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C156" w14:textId="77777777" w:rsidR="00D708F9" w:rsidRPr="006A36DB" w:rsidRDefault="00D708F9" w:rsidP="00D708F9">
      <w:pPr>
        <w:pStyle w:val="AusencoNormal"/>
        <w:spacing w:before="120" w:after="120"/>
        <w:jc w:val="center"/>
        <w:rPr>
          <w:rFonts w:ascii="Arial" w:hAnsi="Arial" w:cs="Arial"/>
          <w:b/>
          <w:bCs/>
          <w:sz w:val="22"/>
          <w:szCs w:val="22"/>
          <w:lang w:val="es-PE"/>
        </w:rPr>
      </w:pPr>
      <w:r w:rsidRPr="006A36DB">
        <w:rPr>
          <w:rFonts w:ascii="Arial" w:hAnsi="Arial" w:cs="Arial"/>
          <w:b/>
          <w:bCs/>
          <w:sz w:val="22"/>
          <w:szCs w:val="22"/>
          <w:lang w:val="es-PE"/>
        </w:rPr>
        <w:t>FORO DE TECNOLOGÍA, INNOVACIÓN Y SOSTENIBILIDAD</w:t>
      </w:r>
    </w:p>
    <w:p w14:paraId="03F5F908" w14:textId="77777777" w:rsidR="00D708F9" w:rsidRPr="006A36DB" w:rsidRDefault="00D708F9" w:rsidP="00D708F9">
      <w:pPr>
        <w:pStyle w:val="AusencoNormal"/>
        <w:spacing w:before="120" w:after="120"/>
        <w:jc w:val="center"/>
        <w:rPr>
          <w:rFonts w:ascii="Arial" w:hAnsi="Arial" w:cs="Arial"/>
          <w:b/>
          <w:bCs/>
          <w:sz w:val="22"/>
          <w:szCs w:val="22"/>
          <w:lang w:val="es-PE"/>
        </w:rPr>
      </w:pPr>
      <w:r w:rsidRPr="006A36DB">
        <w:rPr>
          <w:rFonts w:ascii="Arial" w:hAnsi="Arial" w:cs="Arial"/>
          <w:b/>
          <w:bCs/>
          <w:sz w:val="22"/>
          <w:szCs w:val="22"/>
          <w:lang w:val="es-PE"/>
        </w:rPr>
        <w:t>CONVOCATORIA DE TRABAJOS TÉCNICOS</w:t>
      </w:r>
    </w:p>
    <w:p w14:paraId="0E5F53E4" w14:textId="77777777" w:rsidR="00D708F9" w:rsidRDefault="00D708F9" w:rsidP="00D708F9">
      <w:pPr>
        <w:pStyle w:val="AusencoNormal"/>
        <w:spacing w:before="120" w:after="120"/>
        <w:jc w:val="center"/>
        <w:rPr>
          <w:rFonts w:ascii="Arial" w:hAnsi="Arial" w:cs="Arial"/>
          <w:sz w:val="22"/>
          <w:szCs w:val="22"/>
          <w:lang w:val="es-PE"/>
        </w:rPr>
      </w:pPr>
      <w:r w:rsidRPr="006A36DB">
        <w:rPr>
          <w:rFonts w:ascii="Arial" w:hAnsi="Arial" w:cs="Arial"/>
          <w:sz w:val="22"/>
          <w:szCs w:val="22"/>
          <w:lang w:val="es-PE"/>
        </w:rPr>
        <w:t>PREMIO NACIONAL DE MINERÍA</w:t>
      </w:r>
    </w:p>
    <w:p w14:paraId="043BC7A9" w14:textId="77777777" w:rsidR="00D708F9" w:rsidRPr="006A36DB" w:rsidRDefault="00D708F9" w:rsidP="00D708F9">
      <w:pPr>
        <w:pStyle w:val="AusencoNormal"/>
        <w:spacing w:before="120" w:after="120"/>
        <w:jc w:val="center"/>
        <w:rPr>
          <w:rFonts w:ascii="Arial" w:hAnsi="Arial" w:cs="Arial"/>
          <w:sz w:val="22"/>
          <w:szCs w:val="22"/>
          <w:lang w:val="es-PE"/>
        </w:rPr>
      </w:pPr>
    </w:p>
    <w:p w14:paraId="7960F179" w14:textId="5A647979" w:rsidR="001751CA" w:rsidRPr="00394DF3" w:rsidRDefault="00A371FD" w:rsidP="0033182D">
      <w:pPr>
        <w:pStyle w:val="AusencoNormal"/>
        <w:numPr>
          <w:ilvl w:val="0"/>
          <w:numId w:val="35"/>
        </w:numPr>
        <w:tabs>
          <w:tab w:val="left" w:pos="851"/>
          <w:tab w:val="left" w:pos="1134"/>
          <w:tab w:val="left" w:pos="2835"/>
          <w:tab w:val="left" w:pos="3119"/>
        </w:tabs>
        <w:spacing w:before="0" w:after="0" w:line="360" w:lineRule="auto"/>
        <w:rPr>
          <w:rFonts w:ascii="Arial" w:hAnsi="Arial" w:cs="Arial"/>
          <w:b/>
          <w:bCs/>
          <w:sz w:val="22"/>
          <w:szCs w:val="22"/>
          <w:lang w:val="es-PE"/>
        </w:rPr>
      </w:pPr>
      <w:r w:rsidRPr="00394DF3">
        <w:rPr>
          <w:rFonts w:ascii="Arial" w:hAnsi="Arial" w:cs="Arial"/>
          <w:b/>
          <w:bCs/>
          <w:sz w:val="22"/>
          <w:szCs w:val="22"/>
          <w:lang w:val="es-PE"/>
        </w:rPr>
        <w:t>Título</w:t>
      </w:r>
      <w:r w:rsidR="0033182D">
        <w:rPr>
          <w:rFonts w:ascii="Arial" w:hAnsi="Arial" w:cs="Arial"/>
          <w:b/>
          <w:bCs/>
          <w:sz w:val="22"/>
          <w:szCs w:val="22"/>
          <w:lang w:val="es-PE"/>
        </w:rPr>
        <w:t>:</w:t>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Pr="00394DF3">
        <w:rPr>
          <w:rFonts w:ascii="Arial" w:hAnsi="Arial" w:cs="Arial"/>
          <w:b/>
          <w:bCs/>
          <w:sz w:val="22"/>
          <w:szCs w:val="22"/>
          <w:lang w:val="es-PE"/>
        </w:rPr>
        <w:t xml:space="preserve">Evaluación </w:t>
      </w:r>
      <w:r w:rsidR="001751CA" w:rsidRPr="00394DF3">
        <w:rPr>
          <w:rFonts w:ascii="Arial" w:hAnsi="Arial" w:cs="Arial"/>
          <w:b/>
          <w:bCs/>
          <w:sz w:val="22"/>
          <w:szCs w:val="22"/>
          <w:lang w:val="es-PE"/>
        </w:rPr>
        <w:t xml:space="preserve">de Alternativas </w:t>
      </w:r>
      <w:r w:rsidR="00313C38" w:rsidRPr="00394DF3">
        <w:rPr>
          <w:rFonts w:ascii="Arial" w:hAnsi="Arial" w:cs="Arial"/>
          <w:b/>
          <w:bCs/>
          <w:sz w:val="22"/>
          <w:szCs w:val="22"/>
          <w:lang w:val="es-PE"/>
        </w:rPr>
        <w:t>Sostenibles para el Diseño de Medidas de Cierre</w:t>
      </w:r>
    </w:p>
    <w:p w14:paraId="517E713A" w14:textId="5B19EBC5" w:rsidR="001751CA" w:rsidRPr="00394DF3" w:rsidRDefault="001751CA" w:rsidP="0033182D">
      <w:pPr>
        <w:pStyle w:val="AusencoNormal"/>
        <w:numPr>
          <w:ilvl w:val="0"/>
          <w:numId w:val="35"/>
        </w:numPr>
        <w:tabs>
          <w:tab w:val="left" w:pos="851"/>
          <w:tab w:val="left" w:pos="1134"/>
          <w:tab w:val="left" w:pos="2835"/>
          <w:tab w:val="left" w:pos="3119"/>
        </w:tabs>
        <w:spacing w:before="0" w:after="0" w:line="360" w:lineRule="auto"/>
        <w:rPr>
          <w:rFonts w:ascii="Arial" w:hAnsi="Arial" w:cs="Arial"/>
          <w:sz w:val="22"/>
          <w:szCs w:val="22"/>
          <w:lang w:val="es-PE"/>
        </w:rPr>
      </w:pPr>
      <w:r w:rsidRPr="00394DF3">
        <w:rPr>
          <w:rFonts w:ascii="Arial" w:hAnsi="Arial" w:cs="Arial"/>
          <w:b/>
          <w:bCs/>
          <w:sz w:val="22"/>
          <w:szCs w:val="22"/>
          <w:lang w:val="es-PE"/>
        </w:rPr>
        <w:t>Tema</w:t>
      </w:r>
      <w:r w:rsidR="0033182D">
        <w:rPr>
          <w:rFonts w:ascii="Arial" w:hAnsi="Arial" w:cs="Arial"/>
          <w:b/>
          <w:bCs/>
          <w:sz w:val="22"/>
          <w:szCs w:val="22"/>
          <w:lang w:val="es-PE"/>
        </w:rPr>
        <w:t>:</w:t>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021271" w:rsidRPr="00021271">
        <w:rPr>
          <w:rFonts w:ascii="Arial" w:hAnsi="Arial" w:cs="Arial"/>
          <w:sz w:val="22"/>
          <w:szCs w:val="22"/>
          <w:lang w:val="es-PE"/>
        </w:rPr>
        <w:t xml:space="preserve">Pasivos ambientales y </w:t>
      </w:r>
      <w:r w:rsidRPr="00021271">
        <w:rPr>
          <w:rFonts w:ascii="Arial" w:hAnsi="Arial" w:cs="Arial"/>
          <w:sz w:val="22"/>
          <w:szCs w:val="22"/>
          <w:lang w:val="es-PE"/>
        </w:rPr>
        <w:t>Cierre de</w:t>
      </w:r>
      <w:r w:rsidRPr="00394DF3">
        <w:rPr>
          <w:rFonts w:ascii="Arial" w:hAnsi="Arial" w:cs="Arial"/>
          <w:sz w:val="22"/>
          <w:szCs w:val="22"/>
          <w:lang w:val="es-PE"/>
        </w:rPr>
        <w:t xml:space="preserve"> Minas</w:t>
      </w:r>
    </w:p>
    <w:p w14:paraId="5252102A" w14:textId="6DCD456E" w:rsidR="001751CA" w:rsidRPr="00394DF3" w:rsidRDefault="001751CA" w:rsidP="0033182D">
      <w:pPr>
        <w:pStyle w:val="AusencoNormal"/>
        <w:numPr>
          <w:ilvl w:val="0"/>
          <w:numId w:val="35"/>
        </w:numPr>
        <w:tabs>
          <w:tab w:val="left" w:pos="851"/>
          <w:tab w:val="left" w:pos="1134"/>
          <w:tab w:val="left" w:pos="2835"/>
          <w:tab w:val="left" w:pos="3119"/>
        </w:tabs>
        <w:spacing w:before="0" w:after="0" w:line="360" w:lineRule="auto"/>
        <w:rPr>
          <w:rFonts w:ascii="Arial" w:hAnsi="Arial" w:cs="Arial"/>
          <w:sz w:val="22"/>
          <w:szCs w:val="22"/>
          <w:lang w:val="es-PE"/>
        </w:rPr>
      </w:pPr>
      <w:r w:rsidRPr="00394DF3">
        <w:rPr>
          <w:rFonts w:ascii="Arial" w:hAnsi="Arial" w:cs="Arial"/>
          <w:b/>
          <w:bCs/>
          <w:sz w:val="22"/>
          <w:szCs w:val="22"/>
          <w:lang w:val="es-PE"/>
        </w:rPr>
        <w:t>Categoría</w:t>
      </w:r>
      <w:r w:rsidR="0033182D">
        <w:rPr>
          <w:rFonts w:ascii="Arial" w:hAnsi="Arial" w:cs="Arial"/>
          <w:b/>
          <w:bCs/>
          <w:sz w:val="22"/>
          <w:szCs w:val="22"/>
          <w:lang w:val="es-PE"/>
        </w:rPr>
        <w:t>:</w:t>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Pr="00394DF3">
        <w:rPr>
          <w:rFonts w:ascii="Arial" w:hAnsi="Arial" w:cs="Arial"/>
          <w:sz w:val="22"/>
          <w:szCs w:val="22"/>
          <w:lang w:val="es-PE"/>
        </w:rPr>
        <w:t>ESG (</w:t>
      </w:r>
      <w:proofErr w:type="spellStart"/>
      <w:r w:rsidRPr="00394DF3">
        <w:rPr>
          <w:rFonts w:ascii="Arial" w:hAnsi="Arial" w:cs="Arial"/>
          <w:sz w:val="22"/>
          <w:szCs w:val="22"/>
          <w:lang w:val="es-PE"/>
        </w:rPr>
        <w:t>Environmental</w:t>
      </w:r>
      <w:proofErr w:type="spellEnd"/>
      <w:r w:rsidRPr="00394DF3">
        <w:rPr>
          <w:rFonts w:ascii="Arial" w:hAnsi="Arial" w:cs="Arial"/>
          <w:sz w:val="22"/>
          <w:szCs w:val="22"/>
          <w:lang w:val="es-PE"/>
        </w:rPr>
        <w:t xml:space="preserve">, Social, </w:t>
      </w:r>
      <w:proofErr w:type="spellStart"/>
      <w:r w:rsidRPr="00394DF3">
        <w:rPr>
          <w:rFonts w:ascii="Arial" w:hAnsi="Arial" w:cs="Arial"/>
          <w:sz w:val="22"/>
          <w:szCs w:val="22"/>
          <w:lang w:val="es-PE"/>
        </w:rPr>
        <w:t>Governance</w:t>
      </w:r>
      <w:proofErr w:type="spellEnd"/>
      <w:r w:rsidRPr="00394DF3">
        <w:rPr>
          <w:rFonts w:ascii="Arial" w:hAnsi="Arial" w:cs="Arial"/>
          <w:sz w:val="22"/>
          <w:szCs w:val="22"/>
          <w:lang w:val="es-PE"/>
        </w:rPr>
        <w:t>)</w:t>
      </w:r>
    </w:p>
    <w:p w14:paraId="669C6902" w14:textId="21978513" w:rsidR="001751CA" w:rsidRPr="00FE4BF2" w:rsidRDefault="001751CA" w:rsidP="0033182D">
      <w:pPr>
        <w:pStyle w:val="AusencoNormal"/>
        <w:numPr>
          <w:ilvl w:val="0"/>
          <w:numId w:val="35"/>
        </w:numPr>
        <w:tabs>
          <w:tab w:val="left" w:pos="851"/>
          <w:tab w:val="left" w:pos="1134"/>
          <w:tab w:val="left" w:pos="2835"/>
          <w:tab w:val="left" w:pos="3119"/>
        </w:tabs>
        <w:spacing w:before="0" w:after="0" w:line="360" w:lineRule="auto"/>
        <w:rPr>
          <w:rFonts w:ascii="Arial" w:hAnsi="Arial" w:cs="Arial"/>
          <w:sz w:val="22"/>
          <w:szCs w:val="22"/>
          <w:lang w:val="es-PE"/>
        </w:rPr>
      </w:pPr>
      <w:r w:rsidRPr="00FE4BF2">
        <w:rPr>
          <w:rFonts w:ascii="Arial" w:hAnsi="Arial" w:cs="Arial"/>
          <w:b/>
          <w:bCs/>
          <w:sz w:val="22"/>
          <w:szCs w:val="22"/>
          <w:lang w:val="es-PE"/>
        </w:rPr>
        <w:t>Datos del Autor y coautores</w:t>
      </w:r>
      <w:r w:rsidR="0033182D">
        <w:rPr>
          <w:lang w:val="es-PE"/>
        </w:rPr>
        <w:t>:</w:t>
      </w:r>
    </w:p>
    <w:p w14:paraId="6E758B60" w14:textId="076BD156" w:rsidR="00652F55" w:rsidRPr="00FE4BF2" w:rsidRDefault="001751CA" w:rsidP="00394DF3">
      <w:pPr>
        <w:pStyle w:val="AusencoNormal"/>
        <w:tabs>
          <w:tab w:val="left" w:pos="851"/>
          <w:tab w:val="left" w:pos="1134"/>
          <w:tab w:val="left" w:pos="3119"/>
          <w:tab w:val="left" w:pos="3261"/>
        </w:tabs>
        <w:spacing w:before="0" w:after="0" w:line="360" w:lineRule="auto"/>
        <w:ind w:left="3260" w:hanging="3260"/>
        <w:rPr>
          <w:rFonts w:ascii="Arial" w:hAnsi="Arial" w:cs="Arial"/>
          <w:sz w:val="22"/>
          <w:szCs w:val="22"/>
          <w:lang w:val="es-PE"/>
        </w:rPr>
      </w:pPr>
      <w:r w:rsidRPr="00394DF3">
        <w:rPr>
          <w:rFonts w:ascii="Arial" w:hAnsi="Arial" w:cs="Arial"/>
          <w:sz w:val="22"/>
          <w:szCs w:val="22"/>
          <w:lang w:val="es-PE"/>
        </w:rPr>
        <w:tab/>
      </w:r>
      <w:r w:rsidRPr="00394DF3">
        <w:rPr>
          <w:rFonts w:ascii="Arial" w:hAnsi="Arial" w:cs="Arial"/>
          <w:b/>
          <w:bCs/>
          <w:sz w:val="22"/>
          <w:szCs w:val="22"/>
          <w:lang w:val="es-PE"/>
        </w:rPr>
        <w:t>Nombres completos</w:t>
      </w:r>
      <w:r w:rsidR="0033182D">
        <w:rPr>
          <w:rFonts w:ascii="Arial" w:hAnsi="Arial" w:cs="Arial"/>
          <w:sz w:val="22"/>
          <w:szCs w:val="22"/>
          <w:lang w:val="es-PE"/>
        </w:rPr>
        <w:t>:</w:t>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Pr="00FE4BF2">
        <w:rPr>
          <w:rFonts w:ascii="Arial" w:hAnsi="Arial" w:cs="Arial"/>
          <w:sz w:val="22"/>
          <w:szCs w:val="22"/>
          <w:lang w:val="es-PE"/>
        </w:rPr>
        <w:t>Giselle Maritza Vera Huapaya</w:t>
      </w:r>
    </w:p>
    <w:p w14:paraId="4E72C0DE" w14:textId="0382829D" w:rsidR="00652F55" w:rsidRPr="00FE4BF2" w:rsidRDefault="00652F55" w:rsidP="723EC5CF">
      <w:pPr>
        <w:pStyle w:val="AusencoNormal"/>
        <w:tabs>
          <w:tab w:val="left" w:pos="851"/>
          <w:tab w:val="left" w:pos="1134"/>
          <w:tab w:val="left" w:pos="3119"/>
          <w:tab w:val="left" w:pos="3261"/>
        </w:tabs>
        <w:spacing w:before="0" w:after="0" w:line="360" w:lineRule="auto"/>
        <w:ind w:left="3260" w:hanging="3260"/>
        <w:rPr>
          <w:rFonts w:ascii="Arial" w:hAnsi="Arial" w:cs="Arial"/>
          <w:sz w:val="22"/>
          <w:szCs w:val="22"/>
          <w:lang w:val="es-PE"/>
        </w:rPr>
      </w:pPr>
      <w:r w:rsidRPr="00394DF3">
        <w:rPr>
          <w:rFonts w:ascii="Arial" w:hAnsi="Arial" w:cs="Arial"/>
          <w:b/>
          <w:bCs/>
          <w:sz w:val="22"/>
          <w:szCs w:val="22"/>
          <w:lang w:val="es-PE"/>
        </w:rPr>
        <w:tab/>
      </w:r>
      <w:r w:rsidR="001751CA" w:rsidRPr="00FE4BF2">
        <w:rPr>
          <w:rFonts w:ascii="Arial" w:hAnsi="Arial" w:cs="Arial"/>
          <w:b/>
          <w:bCs/>
          <w:sz w:val="22"/>
          <w:szCs w:val="22"/>
          <w:lang w:val="es-PE"/>
        </w:rPr>
        <w:t>Empresa</w:t>
      </w:r>
      <w:r w:rsidR="0033182D">
        <w:rPr>
          <w:rFonts w:ascii="Arial" w:hAnsi="Arial" w:cs="Arial"/>
          <w:b/>
          <w:bCs/>
          <w:sz w:val="22"/>
          <w:szCs w:val="22"/>
          <w:lang w:val="es-PE"/>
        </w:rPr>
        <w:t>:</w:t>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1751CA" w:rsidRPr="00FE4BF2">
        <w:rPr>
          <w:rFonts w:ascii="Arial" w:hAnsi="Arial" w:cs="Arial"/>
          <w:sz w:val="22"/>
          <w:szCs w:val="22"/>
          <w:lang w:val="es-PE"/>
        </w:rPr>
        <w:t>Ausenco Perú S.R.L</w:t>
      </w:r>
    </w:p>
    <w:p w14:paraId="481ABD1C" w14:textId="0A5D184E" w:rsidR="00652F55" w:rsidRPr="00FE4BF2" w:rsidRDefault="00652F55" w:rsidP="723EC5CF">
      <w:pPr>
        <w:pStyle w:val="AusencoNormal"/>
        <w:tabs>
          <w:tab w:val="left" w:pos="851"/>
          <w:tab w:val="left" w:pos="1134"/>
          <w:tab w:val="left" w:pos="3119"/>
          <w:tab w:val="left" w:pos="3261"/>
        </w:tabs>
        <w:spacing w:before="0" w:after="0" w:line="360" w:lineRule="auto"/>
        <w:ind w:left="3260" w:hanging="3260"/>
        <w:rPr>
          <w:rFonts w:ascii="Arial" w:hAnsi="Arial" w:cs="Arial"/>
          <w:sz w:val="22"/>
          <w:szCs w:val="22"/>
          <w:lang w:val="es-PE"/>
        </w:rPr>
      </w:pPr>
      <w:r w:rsidRPr="00FE4BF2">
        <w:rPr>
          <w:rFonts w:ascii="Arial" w:hAnsi="Arial" w:cs="Arial"/>
          <w:b/>
          <w:bCs/>
          <w:sz w:val="22"/>
          <w:szCs w:val="22"/>
          <w:lang w:val="es-PE"/>
        </w:rPr>
        <w:tab/>
      </w:r>
      <w:r w:rsidR="001751CA" w:rsidRPr="00FE4BF2">
        <w:rPr>
          <w:rFonts w:ascii="Arial" w:hAnsi="Arial" w:cs="Arial"/>
          <w:b/>
          <w:bCs/>
          <w:sz w:val="22"/>
          <w:szCs w:val="22"/>
          <w:lang w:val="es-PE"/>
        </w:rPr>
        <w:t>Cargos</w:t>
      </w:r>
      <w:r w:rsidR="0033182D">
        <w:rPr>
          <w:rFonts w:ascii="Arial" w:hAnsi="Arial" w:cs="Arial"/>
          <w:sz w:val="22"/>
          <w:szCs w:val="22"/>
          <w:lang w:val="es-PE"/>
        </w:rPr>
        <w:t>:</w:t>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001751CA" w:rsidRPr="00FE4BF2">
        <w:rPr>
          <w:rFonts w:ascii="Arial" w:hAnsi="Arial" w:cs="Arial"/>
          <w:sz w:val="22"/>
          <w:szCs w:val="22"/>
          <w:lang w:val="es-PE"/>
        </w:rPr>
        <w:t xml:space="preserve">Mine </w:t>
      </w:r>
      <w:proofErr w:type="spellStart"/>
      <w:r w:rsidR="001751CA" w:rsidRPr="00FE4BF2">
        <w:rPr>
          <w:rFonts w:ascii="Arial" w:hAnsi="Arial" w:cs="Arial"/>
          <w:sz w:val="22"/>
          <w:szCs w:val="22"/>
          <w:lang w:val="es-PE"/>
        </w:rPr>
        <w:t>Closure</w:t>
      </w:r>
      <w:proofErr w:type="spellEnd"/>
      <w:r w:rsidR="001751CA" w:rsidRPr="00FE4BF2">
        <w:rPr>
          <w:rFonts w:ascii="Arial" w:hAnsi="Arial" w:cs="Arial"/>
          <w:sz w:val="22"/>
          <w:szCs w:val="22"/>
          <w:lang w:val="es-PE"/>
        </w:rPr>
        <w:t xml:space="preserve"> </w:t>
      </w:r>
      <w:proofErr w:type="spellStart"/>
      <w:r w:rsidR="001751CA" w:rsidRPr="00FE4BF2">
        <w:rPr>
          <w:rFonts w:ascii="Arial" w:hAnsi="Arial" w:cs="Arial"/>
          <w:sz w:val="22"/>
          <w:szCs w:val="22"/>
          <w:lang w:val="es-PE"/>
        </w:rPr>
        <w:t>Practice</w:t>
      </w:r>
      <w:proofErr w:type="spellEnd"/>
      <w:r w:rsidR="001751CA" w:rsidRPr="00FE4BF2">
        <w:rPr>
          <w:rFonts w:ascii="Arial" w:hAnsi="Arial" w:cs="Arial"/>
          <w:sz w:val="22"/>
          <w:szCs w:val="22"/>
          <w:lang w:val="es-PE"/>
        </w:rPr>
        <w:t xml:space="preserve"> Lead</w:t>
      </w:r>
    </w:p>
    <w:p w14:paraId="66766354" w14:textId="2AEF3F23" w:rsidR="00652F55" w:rsidRPr="00394DF3" w:rsidRDefault="00652F55" w:rsidP="00394DF3">
      <w:pPr>
        <w:pStyle w:val="AusencoNormal"/>
        <w:tabs>
          <w:tab w:val="left" w:pos="851"/>
          <w:tab w:val="left" w:pos="1134"/>
          <w:tab w:val="left" w:pos="3119"/>
          <w:tab w:val="left" w:pos="3261"/>
        </w:tabs>
        <w:spacing w:before="0" w:after="0" w:line="360" w:lineRule="auto"/>
        <w:ind w:left="3260" w:hanging="3260"/>
        <w:rPr>
          <w:rFonts w:ascii="Arial" w:hAnsi="Arial" w:cs="Arial"/>
          <w:sz w:val="22"/>
          <w:szCs w:val="22"/>
          <w:lang w:val="es-PE"/>
        </w:rPr>
      </w:pPr>
      <w:r w:rsidRPr="00D708F9">
        <w:rPr>
          <w:rFonts w:ascii="Arial" w:hAnsi="Arial" w:cs="Arial"/>
          <w:b/>
          <w:bCs/>
          <w:sz w:val="22"/>
          <w:szCs w:val="22"/>
          <w:lang w:val="es-PE"/>
        </w:rPr>
        <w:tab/>
      </w:r>
      <w:r w:rsidR="001751CA" w:rsidRPr="00394DF3">
        <w:rPr>
          <w:rFonts w:ascii="Arial" w:hAnsi="Arial" w:cs="Arial"/>
          <w:b/>
          <w:bCs/>
          <w:sz w:val="22"/>
          <w:szCs w:val="22"/>
          <w:lang w:val="es-PE"/>
        </w:rPr>
        <w:t>Direcció</w:t>
      </w:r>
      <w:r w:rsidR="0033182D">
        <w:rPr>
          <w:rFonts w:ascii="Arial" w:hAnsi="Arial" w:cs="Arial"/>
          <w:b/>
          <w:bCs/>
          <w:sz w:val="22"/>
          <w:szCs w:val="22"/>
          <w:lang w:val="es-PE"/>
        </w:rPr>
        <w:t>n:</w:t>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1751CA" w:rsidRPr="00394DF3">
        <w:rPr>
          <w:rFonts w:ascii="Arial" w:hAnsi="Arial" w:cs="Arial"/>
          <w:sz w:val="22"/>
          <w:szCs w:val="22"/>
          <w:lang w:val="es-PE"/>
        </w:rPr>
        <w:t xml:space="preserve">Av. Ricardo </w:t>
      </w:r>
      <w:proofErr w:type="spellStart"/>
      <w:r w:rsidR="001751CA" w:rsidRPr="00394DF3">
        <w:rPr>
          <w:rFonts w:ascii="Arial" w:hAnsi="Arial" w:cs="Arial"/>
          <w:sz w:val="22"/>
          <w:szCs w:val="22"/>
          <w:lang w:val="es-PE"/>
        </w:rPr>
        <w:t>Malachowski</w:t>
      </w:r>
      <w:proofErr w:type="spellEnd"/>
      <w:r w:rsidR="001751CA" w:rsidRPr="00394DF3">
        <w:rPr>
          <w:rFonts w:ascii="Arial" w:hAnsi="Arial" w:cs="Arial"/>
          <w:sz w:val="22"/>
          <w:szCs w:val="22"/>
          <w:lang w:val="es-PE"/>
        </w:rPr>
        <w:t xml:space="preserve"> 442 Las torres de Limatambo – San Borja.</w:t>
      </w:r>
    </w:p>
    <w:p w14:paraId="7304AC91" w14:textId="5DC78EFF" w:rsidR="00652F55" w:rsidRPr="0033182D" w:rsidRDefault="00652F55" w:rsidP="00394DF3">
      <w:pPr>
        <w:pStyle w:val="AusencoNormal"/>
        <w:tabs>
          <w:tab w:val="left" w:pos="851"/>
          <w:tab w:val="left" w:pos="1134"/>
          <w:tab w:val="left" w:pos="3119"/>
          <w:tab w:val="left" w:pos="3261"/>
        </w:tabs>
        <w:spacing w:before="0" w:after="0" w:line="360" w:lineRule="auto"/>
        <w:ind w:left="3260" w:hanging="3260"/>
        <w:rPr>
          <w:lang w:val="es-PE"/>
        </w:rPr>
      </w:pPr>
      <w:r w:rsidRPr="00394DF3">
        <w:rPr>
          <w:rFonts w:ascii="Arial" w:hAnsi="Arial" w:cs="Arial"/>
          <w:b/>
          <w:bCs/>
          <w:sz w:val="22"/>
          <w:szCs w:val="22"/>
          <w:lang w:val="es-PE"/>
        </w:rPr>
        <w:tab/>
      </w:r>
      <w:r w:rsidR="001751CA" w:rsidRPr="00394DF3">
        <w:rPr>
          <w:rFonts w:ascii="Arial" w:hAnsi="Arial" w:cs="Arial"/>
          <w:b/>
          <w:bCs/>
          <w:sz w:val="22"/>
          <w:szCs w:val="22"/>
          <w:lang w:val="es-PE"/>
        </w:rPr>
        <w:t>Correo corporativo</w:t>
      </w:r>
      <w:r w:rsidR="0033182D">
        <w:rPr>
          <w:rFonts w:ascii="Arial" w:hAnsi="Arial" w:cs="Arial"/>
          <w:sz w:val="22"/>
          <w:szCs w:val="22"/>
          <w:lang w:val="es-PE"/>
        </w:rPr>
        <w:t>:</w:t>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r w:rsidR="0033182D">
        <w:rPr>
          <w:rFonts w:ascii="Arial" w:hAnsi="Arial" w:cs="Arial"/>
          <w:sz w:val="22"/>
          <w:szCs w:val="22"/>
          <w:lang w:val="es-PE"/>
        </w:rPr>
        <w:tab/>
      </w:r>
      <w:hyperlink r:id="rId8" w:history="1">
        <w:r w:rsidR="0033182D" w:rsidRPr="00027FC8">
          <w:rPr>
            <w:rStyle w:val="Hyperlink"/>
            <w:rFonts w:ascii="Arial" w:hAnsi="Arial" w:cs="Arial"/>
            <w:sz w:val="22"/>
            <w:szCs w:val="22"/>
            <w:lang w:val="es-PE"/>
          </w:rPr>
          <w:t>Giselle.vera@ausenco.com</w:t>
        </w:r>
      </w:hyperlink>
    </w:p>
    <w:p w14:paraId="124D8CA9" w14:textId="362C4D18" w:rsidR="00652F55" w:rsidRPr="0033182D" w:rsidRDefault="00652F55" w:rsidP="00394DF3">
      <w:pPr>
        <w:pStyle w:val="AusencoNormal"/>
        <w:tabs>
          <w:tab w:val="left" w:pos="851"/>
          <w:tab w:val="left" w:pos="1134"/>
          <w:tab w:val="left" w:pos="3119"/>
          <w:tab w:val="left" w:pos="3261"/>
        </w:tabs>
        <w:spacing w:before="0" w:after="0" w:line="360" w:lineRule="auto"/>
        <w:ind w:left="3260" w:hanging="3260"/>
        <w:rPr>
          <w:rFonts w:ascii="Arial" w:hAnsi="Arial" w:cs="Arial"/>
          <w:sz w:val="22"/>
          <w:szCs w:val="22"/>
          <w:lang w:val="pt-BR"/>
        </w:rPr>
      </w:pPr>
      <w:r w:rsidRPr="00394DF3">
        <w:rPr>
          <w:rFonts w:ascii="Arial" w:hAnsi="Arial" w:cs="Arial"/>
          <w:b/>
          <w:bCs/>
          <w:sz w:val="22"/>
          <w:szCs w:val="22"/>
          <w:lang w:val="es-PE"/>
        </w:rPr>
        <w:tab/>
      </w:r>
      <w:proofErr w:type="spellStart"/>
      <w:r w:rsidR="001751CA" w:rsidRPr="0033182D">
        <w:rPr>
          <w:rFonts w:ascii="Arial" w:hAnsi="Arial" w:cs="Arial"/>
          <w:b/>
          <w:bCs/>
          <w:sz w:val="22"/>
          <w:szCs w:val="22"/>
          <w:lang w:val="pt-BR"/>
        </w:rPr>
        <w:t>Correo</w:t>
      </w:r>
      <w:proofErr w:type="spellEnd"/>
      <w:r w:rsidR="001751CA" w:rsidRPr="0033182D">
        <w:rPr>
          <w:rFonts w:ascii="Arial" w:hAnsi="Arial" w:cs="Arial"/>
          <w:b/>
          <w:bCs/>
          <w:sz w:val="22"/>
          <w:szCs w:val="22"/>
          <w:lang w:val="pt-BR"/>
        </w:rPr>
        <w:t xml:space="preserve"> personal</w:t>
      </w:r>
      <w:r w:rsidR="0033182D" w:rsidRPr="0033182D">
        <w:rPr>
          <w:rFonts w:ascii="Arial" w:hAnsi="Arial" w:cs="Arial"/>
          <w:sz w:val="22"/>
          <w:szCs w:val="22"/>
          <w:lang w:val="pt-BR"/>
        </w:rPr>
        <w:t>:</w:t>
      </w:r>
      <w:r w:rsidR="0033182D" w:rsidRPr="0033182D">
        <w:rPr>
          <w:rFonts w:ascii="Arial" w:hAnsi="Arial" w:cs="Arial"/>
          <w:sz w:val="22"/>
          <w:szCs w:val="22"/>
          <w:lang w:val="pt-BR"/>
        </w:rPr>
        <w:tab/>
      </w:r>
      <w:r w:rsidR="0033182D" w:rsidRPr="0033182D">
        <w:rPr>
          <w:rFonts w:ascii="Arial" w:hAnsi="Arial" w:cs="Arial"/>
          <w:sz w:val="22"/>
          <w:szCs w:val="22"/>
          <w:lang w:val="pt-BR"/>
        </w:rPr>
        <w:tab/>
      </w:r>
      <w:r w:rsidR="0033182D" w:rsidRPr="0033182D">
        <w:rPr>
          <w:rFonts w:ascii="Arial" w:hAnsi="Arial" w:cs="Arial"/>
          <w:sz w:val="22"/>
          <w:szCs w:val="22"/>
          <w:lang w:val="pt-BR"/>
        </w:rPr>
        <w:tab/>
      </w:r>
      <w:r w:rsidR="0033182D" w:rsidRPr="0033182D">
        <w:rPr>
          <w:rFonts w:ascii="Arial" w:hAnsi="Arial" w:cs="Arial"/>
          <w:sz w:val="22"/>
          <w:szCs w:val="22"/>
          <w:lang w:val="pt-BR"/>
        </w:rPr>
        <w:tab/>
      </w:r>
      <w:r w:rsidR="0033182D" w:rsidRPr="0033182D">
        <w:rPr>
          <w:rFonts w:ascii="Arial" w:hAnsi="Arial" w:cs="Arial"/>
          <w:sz w:val="22"/>
          <w:szCs w:val="22"/>
          <w:lang w:val="pt-BR"/>
        </w:rPr>
        <w:tab/>
      </w:r>
      <w:hyperlink r:id="rId9" w:history="1">
        <w:r w:rsidR="0033182D" w:rsidRPr="0033182D">
          <w:rPr>
            <w:rStyle w:val="Hyperlink"/>
            <w:rFonts w:ascii="Arial" w:hAnsi="Arial" w:cs="Arial"/>
            <w:sz w:val="22"/>
            <w:szCs w:val="22"/>
            <w:lang w:val="pt-BR"/>
          </w:rPr>
          <w:t>Giselleverah@gmail.com</w:t>
        </w:r>
      </w:hyperlink>
      <w:r w:rsidR="001751CA" w:rsidRPr="0033182D">
        <w:rPr>
          <w:rFonts w:ascii="Arial" w:hAnsi="Arial" w:cs="Arial"/>
          <w:sz w:val="22"/>
          <w:szCs w:val="22"/>
          <w:lang w:val="pt-BR"/>
        </w:rPr>
        <w:t xml:space="preserve"> </w:t>
      </w:r>
    </w:p>
    <w:p w14:paraId="1166E155" w14:textId="053E1400" w:rsidR="001751CA" w:rsidRPr="0033182D" w:rsidRDefault="00652F55" w:rsidP="723EC5CF">
      <w:pPr>
        <w:pStyle w:val="AusencoNormal"/>
        <w:tabs>
          <w:tab w:val="left" w:pos="851"/>
          <w:tab w:val="left" w:pos="1134"/>
          <w:tab w:val="left" w:pos="3119"/>
          <w:tab w:val="left" w:pos="3261"/>
        </w:tabs>
        <w:spacing w:before="0" w:after="0" w:line="360" w:lineRule="auto"/>
        <w:ind w:left="3260" w:hanging="3260"/>
        <w:rPr>
          <w:rFonts w:ascii="Arial" w:hAnsi="Arial" w:cs="Arial"/>
          <w:sz w:val="22"/>
          <w:szCs w:val="22"/>
          <w:lang w:val="pt-BR"/>
        </w:rPr>
      </w:pPr>
      <w:r w:rsidRPr="0033182D">
        <w:rPr>
          <w:rFonts w:ascii="Arial" w:hAnsi="Arial" w:cs="Arial"/>
          <w:sz w:val="22"/>
          <w:szCs w:val="22"/>
          <w:lang w:val="pt-BR"/>
        </w:rPr>
        <w:tab/>
      </w:r>
      <w:r w:rsidR="001751CA" w:rsidRPr="0033182D">
        <w:rPr>
          <w:rFonts w:ascii="Arial" w:hAnsi="Arial" w:cs="Arial"/>
          <w:b/>
          <w:bCs/>
          <w:sz w:val="22"/>
          <w:szCs w:val="22"/>
          <w:lang w:val="pt-BR"/>
        </w:rPr>
        <w:t>Celula</w:t>
      </w:r>
      <w:r w:rsidR="0033182D">
        <w:rPr>
          <w:rFonts w:ascii="Arial" w:hAnsi="Arial" w:cs="Arial"/>
          <w:b/>
          <w:bCs/>
          <w:sz w:val="22"/>
          <w:szCs w:val="22"/>
          <w:lang w:val="pt-BR"/>
        </w:rPr>
        <w:t>r:</w:t>
      </w:r>
      <w:r w:rsidR="0033182D">
        <w:rPr>
          <w:rFonts w:ascii="Arial" w:hAnsi="Arial" w:cs="Arial"/>
          <w:b/>
          <w:bCs/>
          <w:sz w:val="22"/>
          <w:szCs w:val="22"/>
          <w:lang w:val="pt-BR"/>
        </w:rPr>
        <w:tab/>
      </w:r>
      <w:r w:rsidR="0033182D">
        <w:rPr>
          <w:rFonts w:ascii="Arial" w:hAnsi="Arial" w:cs="Arial"/>
          <w:b/>
          <w:bCs/>
          <w:sz w:val="22"/>
          <w:szCs w:val="22"/>
          <w:lang w:val="pt-BR"/>
        </w:rPr>
        <w:tab/>
      </w:r>
      <w:r w:rsidR="0033182D">
        <w:rPr>
          <w:rFonts w:ascii="Arial" w:hAnsi="Arial" w:cs="Arial"/>
          <w:b/>
          <w:bCs/>
          <w:sz w:val="22"/>
          <w:szCs w:val="22"/>
          <w:lang w:val="pt-BR"/>
        </w:rPr>
        <w:tab/>
      </w:r>
      <w:r w:rsidR="0033182D">
        <w:rPr>
          <w:rFonts w:ascii="Arial" w:hAnsi="Arial" w:cs="Arial"/>
          <w:b/>
          <w:bCs/>
          <w:sz w:val="22"/>
          <w:szCs w:val="22"/>
          <w:lang w:val="pt-BR"/>
        </w:rPr>
        <w:tab/>
      </w:r>
      <w:r w:rsidR="0033182D">
        <w:rPr>
          <w:rFonts w:ascii="Arial" w:hAnsi="Arial" w:cs="Arial"/>
          <w:b/>
          <w:bCs/>
          <w:sz w:val="22"/>
          <w:szCs w:val="22"/>
          <w:lang w:val="pt-BR"/>
        </w:rPr>
        <w:tab/>
      </w:r>
      <w:r w:rsidR="0033182D" w:rsidRPr="0033182D">
        <w:rPr>
          <w:rFonts w:ascii="Arial" w:hAnsi="Arial" w:cs="Arial"/>
          <w:sz w:val="22"/>
          <w:szCs w:val="22"/>
          <w:lang w:val="pt-BR"/>
        </w:rPr>
        <w:t>+51</w:t>
      </w:r>
      <w:r w:rsidR="001751CA" w:rsidRPr="0033182D">
        <w:rPr>
          <w:rFonts w:ascii="Arial" w:hAnsi="Arial" w:cs="Arial"/>
          <w:sz w:val="22"/>
          <w:szCs w:val="22"/>
          <w:lang w:val="pt-BR"/>
        </w:rPr>
        <w:t>964-322115</w:t>
      </w:r>
    </w:p>
    <w:p w14:paraId="0BB6BE70" w14:textId="2CB4578A" w:rsidR="00D708F9" w:rsidRPr="00D708F9" w:rsidRDefault="00D708F9" w:rsidP="0033182D">
      <w:pPr>
        <w:pStyle w:val="AusencoNormal"/>
        <w:numPr>
          <w:ilvl w:val="0"/>
          <w:numId w:val="36"/>
        </w:numPr>
        <w:tabs>
          <w:tab w:val="left" w:pos="851"/>
          <w:tab w:val="left" w:pos="1134"/>
          <w:tab w:val="left" w:pos="3119"/>
          <w:tab w:val="left" w:pos="3261"/>
        </w:tabs>
        <w:spacing w:before="0" w:after="0" w:line="360" w:lineRule="auto"/>
        <w:rPr>
          <w:rFonts w:ascii="Arial" w:hAnsi="Arial" w:cs="Arial"/>
          <w:sz w:val="22"/>
          <w:szCs w:val="22"/>
          <w:lang w:val="es-PE"/>
        </w:rPr>
      </w:pPr>
      <w:r w:rsidRPr="00727549">
        <w:rPr>
          <w:rFonts w:ascii="Arial" w:hAnsi="Arial" w:cs="Arial"/>
          <w:b/>
          <w:bCs/>
          <w:sz w:val="22"/>
          <w:szCs w:val="22"/>
          <w:lang w:val="es-PE"/>
        </w:rPr>
        <w:t>Palabras clave</w:t>
      </w:r>
      <w:r w:rsidR="0033182D">
        <w:rPr>
          <w:rFonts w:ascii="Arial" w:hAnsi="Arial" w:cs="Arial"/>
          <w:b/>
          <w:bCs/>
          <w:sz w:val="22"/>
          <w:szCs w:val="22"/>
          <w:lang w:val="es-PE"/>
        </w:rPr>
        <w:t>:</w:t>
      </w:r>
      <w:r w:rsidR="0033182D">
        <w:rPr>
          <w:rFonts w:ascii="Arial" w:hAnsi="Arial" w:cs="Arial"/>
          <w:b/>
          <w:bCs/>
          <w:sz w:val="22"/>
          <w:szCs w:val="22"/>
          <w:lang w:val="es-PE"/>
        </w:rPr>
        <w:tab/>
      </w:r>
      <w:r w:rsidR="0033182D">
        <w:rPr>
          <w:rFonts w:ascii="Arial" w:hAnsi="Arial" w:cs="Arial"/>
          <w:b/>
          <w:bCs/>
          <w:sz w:val="22"/>
          <w:szCs w:val="22"/>
          <w:lang w:val="es-PE"/>
        </w:rPr>
        <w:tab/>
      </w:r>
      <w:r w:rsidR="0033182D">
        <w:rPr>
          <w:rFonts w:ascii="Arial" w:hAnsi="Arial" w:cs="Arial"/>
          <w:b/>
          <w:bCs/>
          <w:sz w:val="22"/>
          <w:szCs w:val="22"/>
          <w:lang w:val="es-PE"/>
        </w:rPr>
        <w:tab/>
      </w:r>
      <w:r w:rsidR="00FE4BF2" w:rsidRPr="00727549">
        <w:rPr>
          <w:rFonts w:ascii="Arial" w:hAnsi="Arial" w:cs="Arial"/>
          <w:sz w:val="22"/>
          <w:szCs w:val="22"/>
          <w:lang w:val="es-PE"/>
        </w:rPr>
        <w:tab/>
        <w:t>Cierre de Minas, medidas de cierre, diseños, sostenible, evaluación, alternativas.</w:t>
      </w:r>
    </w:p>
    <w:p w14:paraId="0EA35C62" w14:textId="77777777" w:rsidR="00652F55" w:rsidRPr="00394DF3" w:rsidRDefault="00652F55" w:rsidP="0033182D">
      <w:pPr>
        <w:pStyle w:val="AusencoNormal"/>
        <w:numPr>
          <w:ilvl w:val="0"/>
          <w:numId w:val="36"/>
        </w:numPr>
        <w:spacing w:before="0" w:after="0" w:line="360" w:lineRule="auto"/>
        <w:rPr>
          <w:rFonts w:ascii="Arial" w:hAnsi="Arial" w:cs="Arial"/>
          <w:b/>
          <w:bCs/>
          <w:sz w:val="22"/>
          <w:szCs w:val="22"/>
          <w:lang w:val="es-PE"/>
        </w:rPr>
      </w:pPr>
      <w:r w:rsidRPr="00394DF3">
        <w:rPr>
          <w:rFonts w:ascii="Arial" w:hAnsi="Arial" w:cs="Arial"/>
          <w:b/>
          <w:bCs/>
          <w:sz w:val="22"/>
          <w:szCs w:val="22"/>
          <w:lang w:val="es-PE"/>
        </w:rPr>
        <w:t>Resumen técnico:</w:t>
      </w:r>
    </w:p>
    <w:p w14:paraId="462DCBAB" w14:textId="083E5773" w:rsidR="00652F55" w:rsidRPr="00394DF3" w:rsidRDefault="00652F55" w:rsidP="00394DF3">
      <w:pPr>
        <w:pStyle w:val="AusencoNormal"/>
        <w:spacing w:before="0" w:after="0" w:line="360" w:lineRule="auto"/>
        <w:rPr>
          <w:rFonts w:ascii="Arial" w:hAnsi="Arial" w:cs="Arial"/>
          <w:sz w:val="22"/>
          <w:szCs w:val="22"/>
          <w:lang w:val="es-PE"/>
        </w:rPr>
      </w:pPr>
      <w:r w:rsidRPr="00394DF3">
        <w:rPr>
          <w:rFonts w:ascii="Arial" w:hAnsi="Arial" w:cs="Arial"/>
          <w:sz w:val="22"/>
          <w:szCs w:val="22"/>
          <w:lang w:val="es-PE"/>
        </w:rPr>
        <w:t xml:space="preserve">El Cierre de Minas </w:t>
      </w:r>
      <w:r w:rsidR="0033182D">
        <w:rPr>
          <w:rFonts w:ascii="Arial" w:hAnsi="Arial" w:cs="Arial"/>
          <w:sz w:val="22"/>
          <w:szCs w:val="22"/>
          <w:lang w:val="es-PE"/>
        </w:rPr>
        <w:t xml:space="preserve">comprende </w:t>
      </w:r>
      <w:r w:rsidRPr="00394DF3">
        <w:rPr>
          <w:rFonts w:ascii="Arial" w:hAnsi="Arial" w:cs="Arial"/>
          <w:sz w:val="22"/>
          <w:szCs w:val="22"/>
          <w:lang w:val="es-PE"/>
        </w:rPr>
        <w:t>el conjunto de actividades a ser implementadas a lo largo del ciclo de vida de la mina</w:t>
      </w:r>
      <w:r w:rsidR="0033182D">
        <w:rPr>
          <w:rFonts w:ascii="Arial" w:hAnsi="Arial" w:cs="Arial"/>
          <w:sz w:val="22"/>
          <w:szCs w:val="22"/>
          <w:lang w:val="es-PE"/>
        </w:rPr>
        <w:t>,</w:t>
      </w:r>
      <w:r w:rsidRPr="00394DF3">
        <w:rPr>
          <w:rFonts w:ascii="Arial" w:hAnsi="Arial" w:cs="Arial"/>
          <w:sz w:val="22"/>
          <w:szCs w:val="22"/>
          <w:lang w:val="es-PE"/>
        </w:rPr>
        <w:t xml:space="preserve"> a fin de cumplir </w:t>
      </w:r>
      <w:r w:rsidR="0033182D">
        <w:rPr>
          <w:rFonts w:ascii="Arial" w:hAnsi="Arial" w:cs="Arial"/>
          <w:sz w:val="22"/>
          <w:szCs w:val="22"/>
          <w:lang w:val="es-PE"/>
        </w:rPr>
        <w:t xml:space="preserve">con </w:t>
      </w:r>
      <w:r w:rsidRPr="00394DF3">
        <w:rPr>
          <w:rFonts w:ascii="Arial" w:hAnsi="Arial" w:cs="Arial"/>
          <w:sz w:val="22"/>
          <w:szCs w:val="22"/>
          <w:lang w:val="es-PE"/>
        </w:rPr>
        <w:t>los criterios ambientales específicos y alcanzar los objetivos sociales deseados después de la etapa de minado.</w:t>
      </w:r>
      <w:r w:rsidR="0033182D">
        <w:rPr>
          <w:rFonts w:ascii="Arial" w:hAnsi="Arial" w:cs="Arial"/>
          <w:sz w:val="22"/>
          <w:szCs w:val="22"/>
          <w:lang w:val="es-PE"/>
        </w:rPr>
        <w:t xml:space="preserve"> </w:t>
      </w:r>
      <w:r w:rsidR="00313C38" w:rsidRPr="00394DF3">
        <w:rPr>
          <w:rFonts w:ascii="Arial" w:hAnsi="Arial" w:cs="Arial"/>
          <w:sz w:val="22"/>
          <w:szCs w:val="22"/>
          <w:lang w:val="es-PE"/>
        </w:rPr>
        <w:t xml:space="preserve">Las medidas de cierre </w:t>
      </w:r>
      <w:r w:rsidR="00FA3F53" w:rsidRPr="00394DF3">
        <w:rPr>
          <w:rFonts w:ascii="Arial" w:hAnsi="Arial" w:cs="Arial"/>
          <w:sz w:val="22"/>
          <w:szCs w:val="22"/>
          <w:lang w:val="es-PE"/>
        </w:rPr>
        <w:t>de los diferentes componentes, según aplique,</w:t>
      </w:r>
      <w:r w:rsidR="00313C38" w:rsidRPr="00394DF3">
        <w:rPr>
          <w:rFonts w:ascii="Arial" w:hAnsi="Arial" w:cs="Arial"/>
          <w:sz w:val="22"/>
          <w:szCs w:val="22"/>
          <w:lang w:val="es-PE"/>
        </w:rPr>
        <w:t xml:space="preserve"> corresponden a las medidas de </w:t>
      </w:r>
      <w:r w:rsidR="00FA3F53" w:rsidRPr="00394DF3">
        <w:rPr>
          <w:rFonts w:ascii="Arial" w:hAnsi="Arial" w:cs="Arial"/>
          <w:sz w:val="22"/>
          <w:szCs w:val="22"/>
          <w:lang w:val="es-PE"/>
        </w:rPr>
        <w:t xml:space="preserve">desmontaje, desmantelamiento y demolición, </w:t>
      </w:r>
      <w:r w:rsidR="0033182D">
        <w:rPr>
          <w:rFonts w:ascii="Arial" w:hAnsi="Arial" w:cs="Arial"/>
          <w:sz w:val="22"/>
          <w:szCs w:val="22"/>
          <w:lang w:val="es-PE"/>
        </w:rPr>
        <w:t xml:space="preserve">así como aspectos relacionados con la </w:t>
      </w:r>
      <w:r w:rsidR="00313C38" w:rsidRPr="00394DF3">
        <w:rPr>
          <w:rFonts w:ascii="Arial" w:hAnsi="Arial" w:cs="Arial"/>
          <w:sz w:val="22"/>
          <w:szCs w:val="22"/>
          <w:lang w:val="es-PE"/>
        </w:rPr>
        <w:t xml:space="preserve">estabilidad física, </w:t>
      </w:r>
      <w:r w:rsidR="00FA3F53" w:rsidRPr="00394DF3">
        <w:rPr>
          <w:rFonts w:ascii="Arial" w:hAnsi="Arial" w:cs="Arial"/>
          <w:sz w:val="22"/>
          <w:szCs w:val="22"/>
          <w:lang w:val="es-PE"/>
        </w:rPr>
        <w:t>estabilidad geoquímica, estabilidad hidrológica (manejo de aguas), establecimiento de la forma del terreno y revegetación, teniendo en cuenta los usos posteriores a la minería (</w:t>
      </w:r>
      <w:proofErr w:type="spellStart"/>
      <w:r w:rsidR="00FA3F53" w:rsidRPr="00394DF3">
        <w:rPr>
          <w:rFonts w:ascii="Arial" w:hAnsi="Arial" w:cs="Arial"/>
          <w:i/>
          <w:iCs/>
          <w:sz w:val="22"/>
          <w:szCs w:val="22"/>
          <w:lang w:val="es-PE"/>
        </w:rPr>
        <w:t>Post-mining</w:t>
      </w:r>
      <w:proofErr w:type="spellEnd"/>
      <w:r w:rsidR="00FA3F53" w:rsidRPr="00394DF3">
        <w:rPr>
          <w:rFonts w:ascii="Arial" w:hAnsi="Arial" w:cs="Arial"/>
          <w:i/>
          <w:iCs/>
          <w:sz w:val="22"/>
          <w:szCs w:val="22"/>
          <w:lang w:val="es-PE"/>
        </w:rPr>
        <w:t xml:space="preserve"> </w:t>
      </w:r>
      <w:proofErr w:type="spellStart"/>
      <w:r w:rsidR="00FA3F53" w:rsidRPr="00394DF3">
        <w:rPr>
          <w:rFonts w:ascii="Arial" w:hAnsi="Arial" w:cs="Arial"/>
          <w:i/>
          <w:iCs/>
          <w:sz w:val="22"/>
          <w:szCs w:val="22"/>
          <w:lang w:val="es-PE"/>
        </w:rPr>
        <w:t>land</w:t>
      </w:r>
      <w:proofErr w:type="spellEnd"/>
      <w:r w:rsidR="00FA3F53" w:rsidRPr="00394DF3">
        <w:rPr>
          <w:rFonts w:ascii="Arial" w:hAnsi="Arial" w:cs="Arial"/>
          <w:i/>
          <w:iCs/>
          <w:sz w:val="22"/>
          <w:szCs w:val="22"/>
          <w:lang w:val="es-PE"/>
        </w:rPr>
        <w:t xml:space="preserve"> uses</w:t>
      </w:r>
      <w:r w:rsidR="00FA3F53" w:rsidRPr="00394DF3">
        <w:rPr>
          <w:rFonts w:ascii="Arial" w:hAnsi="Arial" w:cs="Arial"/>
          <w:sz w:val="22"/>
          <w:szCs w:val="22"/>
          <w:lang w:val="es-PE"/>
        </w:rPr>
        <w:t xml:space="preserve">) en el contexto de la visión de cierre definida para cada proyecto minero, por lo que realizar una evaluación de alternativas sostenibles para el diseño de medidas de cierre </w:t>
      </w:r>
      <w:r w:rsidR="00C51757" w:rsidRPr="00394DF3">
        <w:rPr>
          <w:rFonts w:ascii="Arial" w:hAnsi="Arial" w:cs="Arial"/>
          <w:sz w:val="22"/>
          <w:szCs w:val="22"/>
          <w:lang w:val="es-PE"/>
        </w:rPr>
        <w:t xml:space="preserve">de manera tal que se integren y correlacionen entre sí, </w:t>
      </w:r>
      <w:r w:rsidR="00FA3F53" w:rsidRPr="00394DF3">
        <w:rPr>
          <w:rFonts w:ascii="Arial" w:hAnsi="Arial" w:cs="Arial"/>
          <w:sz w:val="22"/>
          <w:szCs w:val="22"/>
          <w:lang w:val="es-PE"/>
        </w:rPr>
        <w:t xml:space="preserve">es de suma importancia </w:t>
      </w:r>
      <w:r w:rsidR="00394DF3" w:rsidRPr="00394DF3">
        <w:rPr>
          <w:rFonts w:ascii="Arial" w:hAnsi="Arial" w:cs="Arial"/>
          <w:sz w:val="22"/>
          <w:szCs w:val="22"/>
          <w:lang w:val="es-PE"/>
        </w:rPr>
        <w:t>para una planificación adecuada</w:t>
      </w:r>
      <w:r w:rsidR="00FA3F53" w:rsidRPr="00394DF3">
        <w:rPr>
          <w:rFonts w:ascii="Arial" w:hAnsi="Arial" w:cs="Arial"/>
          <w:sz w:val="22"/>
          <w:szCs w:val="22"/>
          <w:lang w:val="es-PE"/>
        </w:rPr>
        <w:t xml:space="preserve"> desde el punto de vista</w:t>
      </w:r>
      <w:r w:rsidRPr="00394DF3">
        <w:rPr>
          <w:rFonts w:ascii="Arial" w:hAnsi="Arial" w:cs="Arial"/>
          <w:sz w:val="22"/>
          <w:szCs w:val="22"/>
          <w:lang w:val="es-PE"/>
        </w:rPr>
        <w:t xml:space="preserve"> técnico, ambiental, legal / permisos, social y económico, </w:t>
      </w:r>
      <w:r w:rsidR="00394DF3" w:rsidRPr="00394DF3">
        <w:rPr>
          <w:rFonts w:ascii="Arial" w:hAnsi="Arial" w:cs="Arial"/>
          <w:sz w:val="22"/>
          <w:szCs w:val="22"/>
          <w:lang w:val="es-PE"/>
        </w:rPr>
        <w:t>lo que a su vez permitirá poder realizar una</w:t>
      </w:r>
      <w:r w:rsidRPr="00394DF3">
        <w:rPr>
          <w:rFonts w:ascii="Arial" w:hAnsi="Arial" w:cs="Arial"/>
          <w:sz w:val="22"/>
          <w:szCs w:val="22"/>
          <w:lang w:val="es-PE"/>
        </w:rPr>
        <w:t xml:space="preserve"> optimización de los costos involucrados.</w:t>
      </w:r>
    </w:p>
    <w:p w14:paraId="65EB35D0" w14:textId="36D34C23" w:rsidR="00652F55" w:rsidRPr="00394DF3" w:rsidRDefault="00652F55" w:rsidP="00394DF3">
      <w:pPr>
        <w:pStyle w:val="AusencoNormal"/>
        <w:spacing w:before="0" w:after="0" w:line="360" w:lineRule="auto"/>
        <w:rPr>
          <w:rFonts w:ascii="Arial" w:hAnsi="Arial" w:cs="Arial"/>
          <w:sz w:val="22"/>
          <w:szCs w:val="22"/>
          <w:lang w:val="es-PE"/>
        </w:rPr>
      </w:pPr>
      <w:r w:rsidRPr="00394DF3">
        <w:rPr>
          <w:rFonts w:ascii="Arial" w:hAnsi="Arial" w:cs="Arial"/>
          <w:sz w:val="22"/>
          <w:szCs w:val="22"/>
          <w:lang w:val="es-PE"/>
        </w:rPr>
        <w:t xml:space="preserve">En este trabajo </w:t>
      </w:r>
      <w:r w:rsidR="00394DF3" w:rsidRPr="00394DF3">
        <w:rPr>
          <w:rFonts w:ascii="Arial" w:hAnsi="Arial" w:cs="Arial"/>
          <w:sz w:val="22"/>
          <w:szCs w:val="22"/>
          <w:lang w:val="es-PE"/>
        </w:rPr>
        <w:t xml:space="preserve">se presenta la metodología empleada para evaluar las alternativas sostenibles </w:t>
      </w:r>
      <w:r w:rsidR="0033182D">
        <w:rPr>
          <w:rFonts w:ascii="Arial" w:hAnsi="Arial" w:cs="Arial"/>
          <w:sz w:val="22"/>
          <w:szCs w:val="22"/>
          <w:lang w:val="es-PE"/>
        </w:rPr>
        <w:t xml:space="preserve">que permitan el </w:t>
      </w:r>
      <w:r w:rsidR="00394DF3" w:rsidRPr="00394DF3">
        <w:rPr>
          <w:rFonts w:ascii="Arial" w:hAnsi="Arial" w:cs="Arial"/>
          <w:sz w:val="22"/>
          <w:szCs w:val="22"/>
          <w:lang w:val="es-PE"/>
        </w:rPr>
        <w:t>diseño de medidas de cierre</w:t>
      </w:r>
      <w:r w:rsidRPr="00394DF3">
        <w:rPr>
          <w:rFonts w:ascii="Arial" w:hAnsi="Arial" w:cs="Arial"/>
          <w:sz w:val="22"/>
          <w:szCs w:val="22"/>
          <w:lang w:val="es-PE"/>
        </w:rPr>
        <w:t>, que sean sostenibles desde el punto de vista ambiental, social, técnico y económico, incluyendo aspectos de constructibilidad que deben ser considerados en esta evaluación. La metodología presentada ha sido aplicada y se basa en la experiencia en elaboración de estudios de ingeniería de Cierre y de Planes de Cierre de Minas.</w:t>
      </w:r>
    </w:p>
    <w:p w14:paraId="0B7C4C79" w14:textId="781449A7" w:rsidR="00652F55" w:rsidRPr="00394DF3" w:rsidRDefault="00652F55" w:rsidP="00394DF3">
      <w:pPr>
        <w:pStyle w:val="AusencoNormal"/>
        <w:spacing w:before="0" w:after="0" w:line="360" w:lineRule="auto"/>
        <w:rPr>
          <w:rFonts w:ascii="Arial" w:hAnsi="Arial" w:cs="Arial"/>
          <w:sz w:val="22"/>
          <w:szCs w:val="22"/>
          <w:lang w:val="es-PE"/>
        </w:rPr>
      </w:pPr>
      <w:r w:rsidRPr="00394DF3">
        <w:rPr>
          <w:rFonts w:ascii="Arial" w:hAnsi="Arial" w:cs="Arial"/>
          <w:sz w:val="22"/>
          <w:szCs w:val="22"/>
          <w:lang w:val="es-PE"/>
        </w:rPr>
        <w:t>La metodología de evaluación parte de la revisión de información existente del área del proyecto, seguida de una evaluación preliminar en función a criterios preliminares para reducir el número de alternativas, las alternativas previamente seleccionadas son evaluadas mediante el análisis multicriterio, considerando criterios de evaluación para las alternativas de cierre.  Como resultado de este trabajo se presenta una metodología para poder evaluar y seleccionar la</w:t>
      </w:r>
      <w:r w:rsidR="00394DF3" w:rsidRPr="00394DF3">
        <w:rPr>
          <w:rFonts w:ascii="Arial" w:hAnsi="Arial" w:cs="Arial"/>
          <w:sz w:val="22"/>
          <w:szCs w:val="22"/>
          <w:lang w:val="es-PE"/>
        </w:rPr>
        <w:t xml:space="preserve">s medidas de cierre más adecuada para los componentes de cierre principales, </w:t>
      </w:r>
      <w:r w:rsidRPr="00394DF3">
        <w:rPr>
          <w:rFonts w:ascii="Arial" w:hAnsi="Arial" w:cs="Arial"/>
          <w:sz w:val="22"/>
          <w:szCs w:val="22"/>
          <w:lang w:val="es-PE"/>
        </w:rPr>
        <w:t>desde el punto de vista ambiental, social, técnico, económico y de constructibilidad.</w:t>
      </w:r>
    </w:p>
    <w:p w14:paraId="068766AC" w14:textId="77777777" w:rsidR="005615DE" w:rsidRDefault="005615DE" w:rsidP="00394DF3">
      <w:pPr>
        <w:pStyle w:val="AusencoNormal"/>
        <w:spacing w:before="0" w:after="0" w:line="360" w:lineRule="auto"/>
        <w:rPr>
          <w:rFonts w:ascii="Arial" w:hAnsi="Arial" w:cs="Arial"/>
          <w:b/>
          <w:bCs/>
          <w:sz w:val="22"/>
          <w:szCs w:val="22"/>
          <w:lang w:val="es-PE"/>
        </w:rPr>
      </w:pPr>
    </w:p>
    <w:p w14:paraId="6AFF3753" w14:textId="2CCE6F0F" w:rsidR="00652F55" w:rsidRPr="00394DF3" w:rsidRDefault="00652F55" w:rsidP="0033182D">
      <w:pPr>
        <w:pStyle w:val="AusencoNormal"/>
        <w:numPr>
          <w:ilvl w:val="0"/>
          <w:numId w:val="37"/>
        </w:numPr>
        <w:spacing w:before="0" w:after="0" w:line="360" w:lineRule="auto"/>
        <w:rPr>
          <w:rFonts w:ascii="Arial" w:hAnsi="Arial" w:cs="Arial"/>
          <w:b/>
          <w:bCs/>
          <w:sz w:val="22"/>
          <w:szCs w:val="22"/>
          <w:lang w:val="es-PE"/>
        </w:rPr>
      </w:pPr>
      <w:r w:rsidRPr="00394DF3">
        <w:rPr>
          <w:rFonts w:ascii="Arial" w:hAnsi="Arial" w:cs="Arial"/>
          <w:b/>
          <w:bCs/>
          <w:sz w:val="22"/>
          <w:szCs w:val="22"/>
          <w:lang w:val="es-PE"/>
        </w:rPr>
        <w:t xml:space="preserve">Reseña profesional del autor: </w:t>
      </w:r>
    </w:p>
    <w:p w14:paraId="0705BD17" w14:textId="6DC4B167" w:rsidR="00652F55" w:rsidRPr="00394DF3" w:rsidRDefault="00652F55" w:rsidP="00394DF3">
      <w:pPr>
        <w:pStyle w:val="AusencoNormal"/>
        <w:spacing w:before="0" w:after="0" w:line="360" w:lineRule="auto"/>
        <w:rPr>
          <w:rFonts w:ascii="Arial" w:hAnsi="Arial" w:cs="Arial"/>
          <w:sz w:val="22"/>
          <w:szCs w:val="22"/>
          <w:lang w:val="es-PE"/>
        </w:rPr>
      </w:pPr>
      <w:r w:rsidRPr="00394DF3">
        <w:rPr>
          <w:rFonts w:ascii="Arial" w:hAnsi="Arial" w:cs="Arial"/>
          <w:sz w:val="22"/>
          <w:szCs w:val="22"/>
          <w:lang w:val="es-PE"/>
        </w:rPr>
        <w:t xml:space="preserve">Giselle Vera cuenta con más de 20 años de experiencia medio ambiente y cierre de minas. Su trayectoria se centra en la gestión de proyectos de cierre de minas y pasivos ambientales en Perú y otros países de la región, así como en estudios de impacto ambiental (EIA), permisos mineros, estudios de sitios contaminados y desarrollo de estudios de prefactibilidad, factibilidad y detalle para construcción y de cierre de minas. </w:t>
      </w:r>
    </w:p>
    <w:p w14:paraId="16288EDC" w14:textId="7186105C" w:rsidR="00652F55" w:rsidRPr="00394DF3" w:rsidRDefault="00652F55" w:rsidP="00394DF3">
      <w:pPr>
        <w:pStyle w:val="AusencoNormal"/>
        <w:spacing w:before="0" w:after="0" w:line="360" w:lineRule="auto"/>
        <w:rPr>
          <w:rFonts w:ascii="Arial" w:hAnsi="Arial" w:cs="Arial"/>
          <w:sz w:val="22"/>
          <w:szCs w:val="22"/>
          <w:lang w:val="es-PE"/>
        </w:rPr>
      </w:pPr>
      <w:r w:rsidRPr="00394DF3">
        <w:rPr>
          <w:rFonts w:ascii="Arial" w:hAnsi="Arial" w:cs="Arial"/>
          <w:sz w:val="22"/>
          <w:szCs w:val="22"/>
          <w:lang w:val="es-PE"/>
        </w:rPr>
        <w:t>Es ingeniería ambiental y de recursos naturales de la Universidad Nacional del Callao. Además, cuenta con estudios de Maestría en Ciencias Ambientales con mención en Gestión y Control de la Contaminación de la Universidad Nacional de San Marcos. Su formación se complementa con estudios en cierre de minas en Perú e internacionalmente</w:t>
      </w:r>
      <w:r w:rsidR="0091260D" w:rsidRPr="00394DF3">
        <w:rPr>
          <w:rFonts w:ascii="Arial" w:hAnsi="Arial" w:cs="Arial"/>
          <w:sz w:val="22"/>
          <w:szCs w:val="22"/>
          <w:lang w:val="es-PE"/>
        </w:rPr>
        <w:t xml:space="preserve"> como el Certificado Profesional en Cierre de Minas Integrado del </w:t>
      </w:r>
      <w:proofErr w:type="spellStart"/>
      <w:r w:rsidR="0091260D" w:rsidRPr="00394DF3">
        <w:rPr>
          <w:rFonts w:ascii="Arial" w:hAnsi="Arial" w:cs="Arial"/>
          <w:sz w:val="22"/>
          <w:szCs w:val="22"/>
          <w:lang w:val="es-PE"/>
        </w:rPr>
        <w:t>AusIMM</w:t>
      </w:r>
      <w:proofErr w:type="spellEnd"/>
      <w:r w:rsidR="0091260D" w:rsidRPr="00394DF3">
        <w:rPr>
          <w:rFonts w:ascii="Arial" w:hAnsi="Arial" w:cs="Arial"/>
          <w:sz w:val="22"/>
          <w:szCs w:val="22"/>
          <w:lang w:val="es-PE"/>
        </w:rPr>
        <w:t xml:space="preserve">, el Postítulo en Cierre de Faenas Mineras de la Pontificia Universidad Católica de Valparaíso, Chile, una Diplomatura de Gestión de Proyectos y Calidad según Project Management </w:t>
      </w:r>
      <w:proofErr w:type="spellStart"/>
      <w:r w:rsidR="0091260D" w:rsidRPr="00394DF3">
        <w:rPr>
          <w:rFonts w:ascii="Arial" w:hAnsi="Arial" w:cs="Arial"/>
          <w:sz w:val="22"/>
          <w:szCs w:val="22"/>
          <w:lang w:val="es-PE"/>
        </w:rPr>
        <w:t>Institute</w:t>
      </w:r>
      <w:proofErr w:type="spellEnd"/>
      <w:r w:rsidR="0091260D" w:rsidRPr="00394DF3">
        <w:rPr>
          <w:rFonts w:ascii="Arial" w:hAnsi="Arial" w:cs="Arial"/>
          <w:sz w:val="22"/>
          <w:szCs w:val="22"/>
          <w:lang w:val="es-PE"/>
        </w:rPr>
        <w:t xml:space="preserve"> “PMI” del Instituto para la Calidad de la Pontifica Universidad Católica del Perú, </w:t>
      </w:r>
      <w:r w:rsidRPr="00394DF3">
        <w:rPr>
          <w:rFonts w:ascii="Arial" w:hAnsi="Arial" w:cs="Arial"/>
          <w:sz w:val="22"/>
          <w:szCs w:val="22"/>
          <w:lang w:val="es-PE"/>
        </w:rPr>
        <w:t>así como estudios de legislación ambiental y de medio ambiente, consolidándola como una profesional integral en su campo.</w:t>
      </w:r>
    </w:p>
    <w:p w14:paraId="2380F97F" w14:textId="0B3E692C" w:rsidR="00652F55" w:rsidRPr="00394DF3" w:rsidRDefault="00652F55" w:rsidP="00394DF3">
      <w:pPr>
        <w:pStyle w:val="AusencoNormal"/>
        <w:spacing w:before="0" w:after="0" w:line="360" w:lineRule="auto"/>
        <w:rPr>
          <w:rFonts w:ascii="Arial" w:hAnsi="Arial" w:cs="Arial"/>
          <w:sz w:val="22"/>
          <w:szCs w:val="22"/>
          <w:lang w:val="es-PE"/>
        </w:rPr>
      </w:pPr>
      <w:r w:rsidRPr="00394DF3">
        <w:rPr>
          <w:rFonts w:ascii="Arial" w:hAnsi="Arial" w:cs="Arial"/>
          <w:sz w:val="22"/>
          <w:szCs w:val="22"/>
          <w:lang w:val="es-PE"/>
        </w:rPr>
        <w:t>Actualmente se desempeña como Mine Closure Practice Lead en Ausenco.</w:t>
      </w:r>
    </w:p>
    <w:p w14:paraId="17E853D9" w14:textId="23305C75" w:rsidR="0021386D" w:rsidRPr="0091260D" w:rsidRDefault="0021386D" w:rsidP="0091260D">
      <w:pPr>
        <w:pStyle w:val="AusencoNormal"/>
        <w:spacing w:before="0" w:after="0" w:line="360" w:lineRule="auto"/>
        <w:rPr>
          <w:lang w:val="es-PE"/>
        </w:rPr>
      </w:pPr>
    </w:p>
    <w:sectPr w:rsidR="0021386D" w:rsidRPr="0091260D" w:rsidSect="00CF18CC">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06FD" w14:textId="77777777" w:rsidR="004C0485" w:rsidRDefault="004C0485" w:rsidP="00851F16">
      <w:pPr>
        <w:spacing w:before="0" w:after="0"/>
      </w:pPr>
      <w:r>
        <w:separator/>
      </w:r>
    </w:p>
  </w:endnote>
  <w:endnote w:type="continuationSeparator" w:id="0">
    <w:p w14:paraId="453B9964" w14:textId="77777777" w:rsidR="004C0485" w:rsidRDefault="004C0485"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5F8D" w14:textId="77777777" w:rsidR="004C0485" w:rsidRDefault="004C0485" w:rsidP="00851F16">
      <w:pPr>
        <w:spacing w:before="0" w:after="0"/>
      </w:pPr>
      <w:r>
        <w:separator/>
      </w:r>
    </w:p>
  </w:footnote>
  <w:footnote w:type="continuationSeparator" w:id="0">
    <w:p w14:paraId="6E932BFC" w14:textId="77777777" w:rsidR="004C0485" w:rsidRDefault="004C0485" w:rsidP="00851F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60A5927"/>
    <w:multiLevelType w:val="hybridMultilevel"/>
    <w:tmpl w:val="0442B1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8" w15:restartNumberingAfterBreak="0">
    <w:nsid w:val="178D2259"/>
    <w:multiLevelType w:val="hybridMultilevel"/>
    <w:tmpl w:val="B0D8E0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B374CDE"/>
    <w:multiLevelType w:val="multilevel"/>
    <w:tmpl w:val="4800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11"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2" w15:restartNumberingAfterBreak="0">
    <w:nsid w:val="3F380294"/>
    <w:multiLevelType w:val="hybridMultilevel"/>
    <w:tmpl w:val="0B10A3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5" w15:restartNumberingAfterBreak="0">
    <w:nsid w:val="55770388"/>
    <w:multiLevelType w:val="hybridMultilevel"/>
    <w:tmpl w:val="37FE86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98478954">
    <w:abstractNumId w:val="13"/>
  </w:num>
  <w:num w:numId="2" w16cid:durableId="1790781594">
    <w:abstractNumId w:val="13"/>
  </w:num>
  <w:num w:numId="3" w16cid:durableId="840042887">
    <w:abstractNumId w:val="13"/>
  </w:num>
  <w:num w:numId="4" w16cid:durableId="1075127362">
    <w:abstractNumId w:val="13"/>
  </w:num>
  <w:num w:numId="5" w16cid:durableId="869224312">
    <w:abstractNumId w:val="5"/>
  </w:num>
  <w:num w:numId="6" w16cid:durableId="581914290">
    <w:abstractNumId w:val="5"/>
  </w:num>
  <w:num w:numId="7" w16cid:durableId="519707796">
    <w:abstractNumId w:val="4"/>
  </w:num>
  <w:num w:numId="8" w16cid:durableId="2055078901">
    <w:abstractNumId w:val="16"/>
  </w:num>
  <w:num w:numId="9" w16cid:durableId="1329286825">
    <w:abstractNumId w:val="3"/>
  </w:num>
  <w:num w:numId="10" w16cid:durableId="857473593">
    <w:abstractNumId w:val="3"/>
  </w:num>
  <w:num w:numId="11" w16cid:durableId="645164281">
    <w:abstractNumId w:val="2"/>
  </w:num>
  <w:num w:numId="12" w16cid:durableId="1517572338">
    <w:abstractNumId w:val="2"/>
  </w:num>
  <w:num w:numId="13" w16cid:durableId="1196773409">
    <w:abstractNumId w:val="1"/>
  </w:num>
  <w:num w:numId="14" w16cid:durableId="1138568107">
    <w:abstractNumId w:val="16"/>
  </w:num>
  <w:num w:numId="15" w16cid:durableId="755446756">
    <w:abstractNumId w:val="0"/>
  </w:num>
  <w:num w:numId="16" w16cid:durableId="354773553">
    <w:abstractNumId w:val="16"/>
  </w:num>
  <w:num w:numId="17" w16cid:durableId="988631400">
    <w:abstractNumId w:val="14"/>
  </w:num>
  <w:num w:numId="18" w16cid:durableId="1961111208">
    <w:abstractNumId w:val="14"/>
  </w:num>
  <w:num w:numId="19" w16cid:durableId="1139615689">
    <w:abstractNumId w:val="14"/>
  </w:num>
  <w:num w:numId="20" w16cid:durableId="1344867153">
    <w:abstractNumId w:val="14"/>
  </w:num>
  <w:num w:numId="21" w16cid:durableId="633220932">
    <w:abstractNumId w:val="7"/>
  </w:num>
  <w:num w:numId="22" w16cid:durableId="1217281862">
    <w:abstractNumId w:val="7"/>
  </w:num>
  <w:num w:numId="23" w16cid:durableId="49155511">
    <w:abstractNumId w:val="7"/>
  </w:num>
  <w:num w:numId="24" w16cid:durableId="216868184">
    <w:abstractNumId w:val="11"/>
  </w:num>
  <w:num w:numId="25" w16cid:durableId="981736507">
    <w:abstractNumId w:val="11"/>
  </w:num>
  <w:num w:numId="26" w16cid:durableId="496311784">
    <w:abstractNumId w:val="11"/>
  </w:num>
  <w:num w:numId="27" w16cid:durableId="1439522207">
    <w:abstractNumId w:val="10"/>
  </w:num>
  <w:num w:numId="28" w16cid:durableId="8220128">
    <w:abstractNumId w:val="10"/>
  </w:num>
  <w:num w:numId="29" w16cid:durableId="2084451664">
    <w:abstractNumId w:val="10"/>
  </w:num>
  <w:num w:numId="30" w16cid:durableId="1024401870">
    <w:abstractNumId w:val="17"/>
  </w:num>
  <w:num w:numId="31" w16cid:durableId="59788695">
    <w:abstractNumId w:val="17"/>
  </w:num>
  <w:num w:numId="32" w16cid:durableId="271783971">
    <w:abstractNumId w:val="17"/>
  </w:num>
  <w:num w:numId="33" w16cid:durableId="1697778846">
    <w:abstractNumId w:val="12"/>
  </w:num>
  <w:num w:numId="34" w16cid:durableId="183638030">
    <w:abstractNumId w:val="9"/>
  </w:num>
  <w:num w:numId="35" w16cid:durableId="68887125">
    <w:abstractNumId w:val="15"/>
  </w:num>
  <w:num w:numId="36" w16cid:durableId="329142981">
    <w:abstractNumId w:val="6"/>
  </w:num>
  <w:num w:numId="37" w16cid:durableId="18789301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6D"/>
    <w:rsid w:val="000016FF"/>
    <w:rsid w:val="00021271"/>
    <w:rsid w:val="00033C1C"/>
    <w:rsid w:val="0008130C"/>
    <w:rsid w:val="000B5FBF"/>
    <w:rsid w:val="000C232E"/>
    <w:rsid w:val="000D52ED"/>
    <w:rsid w:val="000E5A48"/>
    <w:rsid w:val="00136C96"/>
    <w:rsid w:val="001552F1"/>
    <w:rsid w:val="00174473"/>
    <w:rsid w:val="001751CA"/>
    <w:rsid w:val="00197994"/>
    <w:rsid w:val="001B5DE3"/>
    <w:rsid w:val="001C3404"/>
    <w:rsid w:val="001E1AC6"/>
    <w:rsid w:val="001F7A06"/>
    <w:rsid w:val="0021082E"/>
    <w:rsid w:val="0021386D"/>
    <w:rsid w:val="0021525A"/>
    <w:rsid w:val="002763AC"/>
    <w:rsid w:val="00294EA4"/>
    <w:rsid w:val="002C429E"/>
    <w:rsid w:val="002D2ACF"/>
    <w:rsid w:val="002F04B0"/>
    <w:rsid w:val="003128DE"/>
    <w:rsid w:val="00313C38"/>
    <w:rsid w:val="00315E46"/>
    <w:rsid w:val="003169DA"/>
    <w:rsid w:val="00320BFA"/>
    <w:rsid w:val="0033182D"/>
    <w:rsid w:val="00356EAC"/>
    <w:rsid w:val="003626F0"/>
    <w:rsid w:val="00364D98"/>
    <w:rsid w:val="00382149"/>
    <w:rsid w:val="00394DF3"/>
    <w:rsid w:val="003965D7"/>
    <w:rsid w:val="003D5135"/>
    <w:rsid w:val="00436B3D"/>
    <w:rsid w:val="00444B6E"/>
    <w:rsid w:val="00457262"/>
    <w:rsid w:val="00483813"/>
    <w:rsid w:val="004C0485"/>
    <w:rsid w:val="004D60F8"/>
    <w:rsid w:val="004F1C24"/>
    <w:rsid w:val="00506947"/>
    <w:rsid w:val="0051233A"/>
    <w:rsid w:val="00537F94"/>
    <w:rsid w:val="005615DE"/>
    <w:rsid w:val="0056519B"/>
    <w:rsid w:val="00573EC5"/>
    <w:rsid w:val="00577F4A"/>
    <w:rsid w:val="00592E94"/>
    <w:rsid w:val="00602125"/>
    <w:rsid w:val="006076F8"/>
    <w:rsid w:val="006406F2"/>
    <w:rsid w:val="00644238"/>
    <w:rsid w:val="00652F55"/>
    <w:rsid w:val="00660350"/>
    <w:rsid w:val="00671741"/>
    <w:rsid w:val="00675E45"/>
    <w:rsid w:val="00695C0D"/>
    <w:rsid w:val="006965CF"/>
    <w:rsid w:val="006B2252"/>
    <w:rsid w:val="006F1FE3"/>
    <w:rsid w:val="006F713F"/>
    <w:rsid w:val="00706E3D"/>
    <w:rsid w:val="00717909"/>
    <w:rsid w:val="00727549"/>
    <w:rsid w:val="0073489E"/>
    <w:rsid w:val="007679BD"/>
    <w:rsid w:val="00790939"/>
    <w:rsid w:val="00795CF2"/>
    <w:rsid w:val="007A08D8"/>
    <w:rsid w:val="007B7DBB"/>
    <w:rsid w:val="007C3725"/>
    <w:rsid w:val="00803647"/>
    <w:rsid w:val="00840225"/>
    <w:rsid w:val="00851F16"/>
    <w:rsid w:val="00864A73"/>
    <w:rsid w:val="00893C30"/>
    <w:rsid w:val="008A1416"/>
    <w:rsid w:val="008A582B"/>
    <w:rsid w:val="008B2443"/>
    <w:rsid w:val="0091260D"/>
    <w:rsid w:val="00916FBC"/>
    <w:rsid w:val="0096701D"/>
    <w:rsid w:val="00986292"/>
    <w:rsid w:val="00987870"/>
    <w:rsid w:val="009A2148"/>
    <w:rsid w:val="009B072E"/>
    <w:rsid w:val="009D4D51"/>
    <w:rsid w:val="00A13042"/>
    <w:rsid w:val="00A13379"/>
    <w:rsid w:val="00A371FD"/>
    <w:rsid w:val="00A40BCF"/>
    <w:rsid w:val="00A5400F"/>
    <w:rsid w:val="00A57CE6"/>
    <w:rsid w:val="00A60D34"/>
    <w:rsid w:val="00A66C4F"/>
    <w:rsid w:val="00AA499C"/>
    <w:rsid w:val="00AA6E16"/>
    <w:rsid w:val="00AB6E63"/>
    <w:rsid w:val="00B01EFA"/>
    <w:rsid w:val="00B4484F"/>
    <w:rsid w:val="00B454EC"/>
    <w:rsid w:val="00B70C05"/>
    <w:rsid w:val="00BA784D"/>
    <w:rsid w:val="00BB78F2"/>
    <w:rsid w:val="00C51757"/>
    <w:rsid w:val="00C6720C"/>
    <w:rsid w:val="00C74333"/>
    <w:rsid w:val="00CA50A5"/>
    <w:rsid w:val="00CC2E16"/>
    <w:rsid w:val="00CF18CC"/>
    <w:rsid w:val="00CF7318"/>
    <w:rsid w:val="00D219C5"/>
    <w:rsid w:val="00D2282F"/>
    <w:rsid w:val="00D45685"/>
    <w:rsid w:val="00D54B1C"/>
    <w:rsid w:val="00D64634"/>
    <w:rsid w:val="00D708F9"/>
    <w:rsid w:val="00DB4F85"/>
    <w:rsid w:val="00DE06F5"/>
    <w:rsid w:val="00DE1091"/>
    <w:rsid w:val="00E10B97"/>
    <w:rsid w:val="00E27799"/>
    <w:rsid w:val="00E31100"/>
    <w:rsid w:val="00E51ABF"/>
    <w:rsid w:val="00E549ED"/>
    <w:rsid w:val="00E56F52"/>
    <w:rsid w:val="00E73794"/>
    <w:rsid w:val="00E738F8"/>
    <w:rsid w:val="00E74A71"/>
    <w:rsid w:val="00E93E96"/>
    <w:rsid w:val="00E96936"/>
    <w:rsid w:val="00E97A42"/>
    <w:rsid w:val="00EA4B26"/>
    <w:rsid w:val="00EB05E8"/>
    <w:rsid w:val="00EB57E1"/>
    <w:rsid w:val="00EE40EA"/>
    <w:rsid w:val="00EF794B"/>
    <w:rsid w:val="00F12E14"/>
    <w:rsid w:val="00F35756"/>
    <w:rsid w:val="00F40DBC"/>
    <w:rsid w:val="00F520A8"/>
    <w:rsid w:val="00F96E86"/>
    <w:rsid w:val="00FA3F53"/>
    <w:rsid w:val="00FB4C33"/>
    <w:rsid w:val="00FC0402"/>
    <w:rsid w:val="00FC65BB"/>
    <w:rsid w:val="00FE4BF2"/>
    <w:rsid w:val="723EC5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9F8DB"/>
  <w15:chartTrackingRefBased/>
  <w15:docId w15:val="{8D837E69-88CC-42D3-B4EC-0EE42220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BalloonText">
    <w:name w:val="Balloon Text"/>
    <w:basedOn w:val="Normal"/>
    <w:link w:val="BalloonTextChar"/>
    <w:uiPriority w:val="99"/>
    <w:semiHidden/>
    <w:rsid w:val="00A66C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spacing w:before="0" w:after="0"/>
    </w:pPr>
  </w:style>
  <w:style w:type="paragraph" w:styleId="Footer">
    <w:name w:val="footer"/>
    <w:basedOn w:val="Normal"/>
    <w:link w:val="FooterChar"/>
    <w:uiPriority w:val="99"/>
    <w:semiHidden/>
    <w:rsid w:val="00F96E86"/>
    <w:pPr>
      <w:tabs>
        <w:tab w:val="center" w:pos="4820"/>
        <w:tab w:val="right" w:pos="9639"/>
      </w:tabs>
      <w:spacing w:before="0" w:after="0"/>
    </w:pPr>
    <w:rPr>
      <w:sz w:val="12"/>
    </w:rPr>
  </w:style>
  <w:style w:type="character" w:customStyle="1" w:styleId="FooterChar">
    <w:name w:val="Footer Char"/>
    <w:basedOn w:val="DefaultParagraphFont"/>
    <w:link w:val="Footer"/>
    <w:uiPriority w:val="99"/>
    <w:semiHidden/>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21386D"/>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21386D"/>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21386D"/>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21386D"/>
    <w:rPr>
      <w:rFonts w:ascii="Arial" w:hAnsi="Arial"/>
      <w:i/>
      <w:iCs/>
      <w:color w:val="36516D" w:themeColor="text1" w:themeTint="BF"/>
      <w:sz w:val="20"/>
    </w:rPr>
  </w:style>
  <w:style w:type="paragraph" w:styleId="ListParagraph">
    <w:name w:val="List Paragraph"/>
    <w:basedOn w:val="Normal"/>
    <w:uiPriority w:val="34"/>
    <w:qFormat/>
    <w:rsid w:val="0021386D"/>
    <w:pPr>
      <w:ind w:left="720"/>
      <w:contextualSpacing/>
    </w:pPr>
  </w:style>
  <w:style w:type="character" w:styleId="IntenseEmphasis">
    <w:name w:val="Intense Emphasis"/>
    <w:basedOn w:val="DefaultParagraphFont"/>
    <w:uiPriority w:val="21"/>
    <w:semiHidden/>
    <w:qFormat/>
    <w:rsid w:val="0021386D"/>
    <w:rPr>
      <w:i/>
      <w:iCs/>
      <w:color w:val="00344A" w:themeColor="accent1" w:themeShade="BF"/>
    </w:rPr>
  </w:style>
  <w:style w:type="paragraph" w:styleId="IntenseQuote">
    <w:name w:val="Intense Quote"/>
    <w:basedOn w:val="Normal"/>
    <w:next w:val="Normal"/>
    <w:link w:val="IntenseQuoteChar"/>
    <w:uiPriority w:val="30"/>
    <w:qFormat/>
    <w:rsid w:val="0021386D"/>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21386D"/>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21386D"/>
    <w:rPr>
      <w:b/>
      <w:bCs/>
      <w:smallCaps/>
      <w:color w:val="00344A" w:themeColor="accent1" w:themeShade="BF"/>
      <w:spacing w:val="5"/>
    </w:rPr>
  </w:style>
  <w:style w:type="character" w:styleId="UnresolvedMention">
    <w:name w:val="Unresolved Mention"/>
    <w:basedOn w:val="DefaultParagraphFont"/>
    <w:uiPriority w:val="99"/>
    <w:semiHidden/>
    <w:unhideWhenUsed/>
    <w:rsid w:val="00175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selle.vera@ausenc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Giselleverah@gmail.com" TargetMode="Externa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676</Words>
  <Characters>3718</Characters>
  <Application>Microsoft Office Word</Application>
  <DocSecurity>0</DocSecurity>
  <Lines>30</Lines>
  <Paragraphs>8</Paragraphs>
  <ScaleCrop>false</ScaleCrop>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Giselle Vera</dc:creator>
  <cp:keywords/>
  <dc:description/>
  <cp:lastModifiedBy>Cecilia Cardenas</cp:lastModifiedBy>
  <cp:revision>3</cp:revision>
  <dcterms:created xsi:type="dcterms:W3CDTF">2025-05-12T22:51:00Z</dcterms:created>
  <dcterms:modified xsi:type="dcterms:W3CDTF">2025-05-12T23:35:00Z</dcterms:modified>
</cp:coreProperties>
</file>