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1496" w14:textId="77777777" w:rsidR="009917B1" w:rsidRPr="00CD53AF" w:rsidRDefault="00000000" w:rsidP="00CD53AF">
      <w:pPr>
        <w:pStyle w:val="Title"/>
        <w:jc w:val="center"/>
        <w:rPr>
          <w:rFonts w:ascii="Arial" w:hAnsi="Arial" w:cs="Arial"/>
          <w:sz w:val="22"/>
          <w:szCs w:val="22"/>
          <w:lang w:val="es-PE"/>
        </w:rPr>
      </w:pPr>
      <w:r w:rsidRPr="00CD53AF">
        <w:rPr>
          <w:rFonts w:ascii="Arial" w:hAnsi="Arial" w:cs="Arial"/>
          <w:sz w:val="22"/>
          <w:szCs w:val="22"/>
          <w:lang w:val="es-PE"/>
        </w:rPr>
        <w:t>Evaluación de Riesgo de Escasez Hídrica al 2030 en Áreas de Minería</w:t>
      </w:r>
    </w:p>
    <w:p w14:paraId="6177AD4F" w14:textId="77777777" w:rsidR="009917B1" w:rsidRPr="00CD53AF" w:rsidRDefault="00000000" w:rsidP="00CD53AF">
      <w:pPr>
        <w:jc w:val="center"/>
        <w:rPr>
          <w:rFonts w:cs="Arial"/>
          <w:lang w:val="es-PE"/>
        </w:rPr>
      </w:pPr>
      <w:r w:rsidRPr="00CD53AF">
        <w:rPr>
          <w:rFonts w:cs="Arial"/>
          <w:lang w:val="es-PE"/>
        </w:rPr>
        <w:t>ESG – Gestión del agua en operaciones y el entorno</w:t>
      </w:r>
    </w:p>
    <w:p w14:paraId="4740A257" w14:textId="77777777" w:rsidR="009917B1" w:rsidRPr="00CD53AF" w:rsidRDefault="00000000" w:rsidP="00CD53AF">
      <w:pPr>
        <w:jc w:val="center"/>
        <w:rPr>
          <w:rFonts w:cs="Arial"/>
          <w:lang w:val="es-PE"/>
        </w:rPr>
      </w:pPr>
      <w:r w:rsidRPr="00CD53AF">
        <w:rPr>
          <w:rFonts w:cs="Arial"/>
          <w:lang w:val="es-PE"/>
        </w:rPr>
        <w:t>Brian David Pajares Correa¹</w:t>
      </w:r>
    </w:p>
    <w:p w14:paraId="15A0BA00" w14:textId="77777777" w:rsidR="009917B1" w:rsidRPr="00CD53AF" w:rsidRDefault="00000000" w:rsidP="00CD53AF">
      <w:pPr>
        <w:jc w:val="center"/>
        <w:rPr>
          <w:rFonts w:cs="Arial"/>
          <w:sz w:val="20"/>
          <w:szCs w:val="20"/>
          <w:lang w:val="es-PE"/>
        </w:rPr>
      </w:pPr>
      <w:r w:rsidRPr="00CD53AF">
        <w:rPr>
          <w:rFonts w:cs="Arial"/>
          <w:sz w:val="20"/>
          <w:szCs w:val="20"/>
          <w:lang w:val="es-PE"/>
        </w:rPr>
        <w:t>¹ Ingeniero Mecánico Independiente, Cajamarca, Perú | brian.d.pajares@gmail.com</w:t>
      </w:r>
    </w:p>
    <w:p w14:paraId="3EA1895A" w14:textId="77777777" w:rsidR="00CD53AF" w:rsidRDefault="00CD53AF" w:rsidP="00CD53AF">
      <w:pPr>
        <w:rPr>
          <w:lang w:val="es-PE"/>
        </w:rPr>
      </w:pPr>
    </w:p>
    <w:p w14:paraId="07520CE6" w14:textId="77777777" w:rsidR="00CD53AF" w:rsidRDefault="00CD53AF" w:rsidP="00CD53AF">
      <w:pPr>
        <w:rPr>
          <w:lang w:val="es-PE"/>
        </w:rPr>
      </w:pPr>
    </w:p>
    <w:p w14:paraId="619C2BA7" w14:textId="77777777" w:rsidR="003B7B57" w:rsidRPr="00CD53AF" w:rsidRDefault="003B7B57" w:rsidP="00CD53AF">
      <w:pPr>
        <w:rPr>
          <w:lang w:val="es-PE"/>
        </w:rPr>
        <w:sectPr w:rsidR="003B7B57" w:rsidRPr="00CD53AF" w:rsidSect="00B25B9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20C5609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RESUMEN</w:t>
      </w:r>
    </w:p>
    <w:p w14:paraId="19107C5F" w14:textId="77777777" w:rsidR="00B25B92" w:rsidRPr="00B25B92" w:rsidRDefault="00B25B92" w:rsidP="00845BBC">
      <w:pPr>
        <w:spacing w:line="240" w:lineRule="auto"/>
        <w:jc w:val="both"/>
        <w:rPr>
          <w:lang w:val="es-PE"/>
        </w:rPr>
      </w:pPr>
      <w:r w:rsidRPr="00B25B92">
        <w:rPr>
          <w:lang w:val="es-PE"/>
        </w:rPr>
        <w:t xml:space="preserve">La investigación aborda el </w:t>
      </w:r>
      <w:r w:rsidRPr="00B25B92">
        <w:rPr>
          <w:b/>
          <w:bCs/>
          <w:lang w:val="es-PE"/>
        </w:rPr>
        <w:t>riesgo emergente de escasez hídrica</w:t>
      </w:r>
      <w:r w:rsidRPr="00B25B92">
        <w:rPr>
          <w:lang w:val="es-PE"/>
        </w:rPr>
        <w:t xml:space="preserve"> en la minería peruana mediante la creación del </w:t>
      </w:r>
      <w:r w:rsidRPr="00B25B92">
        <w:rPr>
          <w:b/>
          <w:bCs/>
          <w:lang w:val="es-PE"/>
        </w:rPr>
        <w:t>Índice de Vulnerabilidad Hídrica Minera (IVHM)</w:t>
      </w:r>
      <w:r w:rsidRPr="00B25B92">
        <w:rPr>
          <w:lang w:val="es-PE"/>
        </w:rPr>
        <w:t xml:space="preserve">, una métrica compuesta que integra </w:t>
      </w:r>
      <w:r w:rsidRPr="00B25B92">
        <w:rPr>
          <w:b/>
          <w:bCs/>
          <w:lang w:val="es-PE"/>
        </w:rPr>
        <w:t>25 años de registros hidro-climáticos (1999-2023)</w:t>
      </w:r>
      <w:r w:rsidRPr="00B25B92">
        <w:rPr>
          <w:lang w:val="es-PE"/>
        </w:rPr>
        <w:t xml:space="preserve">, proyecciones </w:t>
      </w:r>
      <w:r w:rsidRPr="00B25B92">
        <w:rPr>
          <w:b/>
          <w:bCs/>
          <w:lang w:val="es-PE"/>
        </w:rPr>
        <w:t>CMIP6-SSP2-4.5</w:t>
      </w:r>
      <w:r w:rsidRPr="00B25B92">
        <w:rPr>
          <w:lang w:val="es-PE"/>
        </w:rPr>
        <w:t xml:space="preserve">, y variables operativas de </w:t>
      </w:r>
      <w:r w:rsidRPr="00B25B92">
        <w:rPr>
          <w:b/>
          <w:bCs/>
          <w:lang w:val="es-PE"/>
        </w:rPr>
        <w:t>312 concesiones activas</w:t>
      </w:r>
      <w:r w:rsidRPr="00B25B92">
        <w:rPr>
          <w:lang w:val="es-PE"/>
        </w:rPr>
        <w:t xml:space="preserve">. Tras un riguroso protocolo de </w:t>
      </w:r>
      <w:r w:rsidRPr="00B25B92">
        <w:rPr>
          <w:b/>
          <w:bCs/>
          <w:lang w:val="es-PE"/>
        </w:rPr>
        <w:t>QA/QC</w:t>
      </w:r>
      <w:r w:rsidRPr="00B25B92">
        <w:rPr>
          <w:lang w:val="es-PE"/>
        </w:rPr>
        <w:t xml:space="preserve"> (WMO-No. 8) se depuraron 1 284 estaciones, que, combinadas con un </w:t>
      </w:r>
      <w:proofErr w:type="spellStart"/>
      <w:r w:rsidRPr="00B25B92">
        <w:rPr>
          <w:b/>
          <w:bCs/>
          <w:lang w:val="es-PE"/>
        </w:rPr>
        <w:t>downscaling</w:t>
      </w:r>
      <w:proofErr w:type="spellEnd"/>
      <w:r w:rsidRPr="00B25B92">
        <w:rPr>
          <w:b/>
          <w:bCs/>
          <w:lang w:val="es-PE"/>
        </w:rPr>
        <w:t xml:space="preserve"> geográfico (GWR a 1 km²)</w:t>
      </w:r>
      <w:r w:rsidRPr="00B25B92">
        <w:rPr>
          <w:lang w:val="es-PE"/>
        </w:rPr>
        <w:t xml:space="preserve">, alimentan un modelo que pondera </w:t>
      </w:r>
      <w:r w:rsidRPr="00B25B92">
        <w:rPr>
          <w:b/>
          <w:bCs/>
          <w:lang w:val="es-PE"/>
        </w:rPr>
        <w:t>Exposición (0.45)</w:t>
      </w:r>
      <w:r w:rsidRPr="00B25B92">
        <w:rPr>
          <w:lang w:val="es-PE"/>
        </w:rPr>
        <w:t xml:space="preserve">, </w:t>
      </w:r>
      <w:r w:rsidRPr="00B25B92">
        <w:rPr>
          <w:b/>
          <w:bCs/>
          <w:lang w:val="es-PE"/>
        </w:rPr>
        <w:t>Sensibilidad (0.35)</w:t>
      </w:r>
      <w:r w:rsidRPr="00B25B92">
        <w:rPr>
          <w:lang w:val="es-PE"/>
        </w:rPr>
        <w:t xml:space="preserve"> y </w:t>
      </w:r>
      <w:r w:rsidRPr="00B25B92">
        <w:rPr>
          <w:b/>
          <w:bCs/>
          <w:lang w:val="es-PE"/>
        </w:rPr>
        <w:t>Capacidad de Adaptación (0.20)</w:t>
      </w:r>
      <w:r w:rsidRPr="00B25B92">
        <w:rPr>
          <w:lang w:val="es-PE"/>
        </w:rPr>
        <w:t xml:space="preserve"> validado mediante </w:t>
      </w:r>
      <w:r w:rsidRPr="00B25B92">
        <w:rPr>
          <w:b/>
          <w:bCs/>
          <w:lang w:val="es-PE"/>
        </w:rPr>
        <w:t>AHP</w:t>
      </w:r>
      <w:r w:rsidRPr="00B25B92">
        <w:rPr>
          <w:lang w:val="es-PE"/>
        </w:rPr>
        <w:t xml:space="preserve"> (</w:t>
      </w:r>
      <w:proofErr w:type="spellStart"/>
      <w:r w:rsidRPr="00B25B92">
        <w:rPr>
          <w:lang w:val="es-PE"/>
        </w:rPr>
        <w:t>Consistency</w:t>
      </w:r>
      <w:proofErr w:type="spellEnd"/>
      <w:r w:rsidRPr="00B25B92">
        <w:rPr>
          <w:lang w:val="es-PE"/>
        </w:rPr>
        <w:t xml:space="preserve"> Ratio 0.07). Los resultados confirman una escalada del área bajo </w:t>
      </w:r>
      <w:r w:rsidRPr="00B25B92">
        <w:rPr>
          <w:b/>
          <w:bCs/>
          <w:lang w:val="es-PE"/>
        </w:rPr>
        <w:t>estrés hídrico severo</w:t>
      </w:r>
      <w:r w:rsidRPr="00B25B92">
        <w:rPr>
          <w:lang w:val="es-PE"/>
        </w:rPr>
        <w:t xml:space="preserve"> del </w:t>
      </w:r>
      <w:r w:rsidRPr="00B25B92">
        <w:rPr>
          <w:b/>
          <w:bCs/>
          <w:lang w:val="es-PE"/>
        </w:rPr>
        <w:t>22 % en 2023 al 37 % en 2030</w:t>
      </w:r>
      <w:r w:rsidRPr="00B25B92">
        <w:rPr>
          <w:lang w:val="es-PE"/>
        </w:rPr>
        <w:t xml:space="preserve">, destacando a las cuencas </w:t>
      </w:r>
      <w:r w:rsidRPr="00B25B92">
        <w:rPr>
          <w:b/>
          <w:bCs/>
          <w:lang w:val="es-PE"/>
        </w:rPr>
        <w:t>Ica-Arequipa y Puno</w:t>
      </w:r>
      <w:r w:rsidRPr="00B25B92">
        <w:rPr>
          <w:lang w:val="es-PE"/>
        </w:rPr>
        <w:t xml:space="preserve"> como focos de riesgo, mientras el coeficiente de correlación (r = 0.93) entre IVHM 2023-2030 demuestra la persistencia de la amenaza.</w:t>
      </w:r>
    </w:p>
    <w:p w14:paraId="287FFD30" w14:textId="77777777" w:rsidR="00B25B92" w:rsidRPr="00B25B92" w:rsidRDefault="00B25B92" w:rsidP="00845BBC">
      <w:pPr>
        <w:spacing w:line="240" w:lineRule="auto"/>
        <w:jc w:val="both"/>
        <w:rPr>
          <w:lang w:val="es-PE"/>
        </w:rPr>
      </w:pPr>
      <w:r w:rsidRPr="00B25B92">
        <w:rPr>
          <w:lang w:val="es-PE"/>
        </w:rPr>
        <w:t xml:space="preserve">El estudio profundiza en la </w:t>
      </w:r>
      <w:r w:rsidRPr="00B25B92">
        <w:rPr>
          <w:b/>
          <w:bCs/>
          <w:lang w:val="es-PE"/>
        </w:rPr>
        <w:t>tipificación hidro-espacial</w:t>
      </w:r>
      <w:r w:rsidRPr="00B25B92">
        <w:rPr>
          <w:lang w:val="es-PE"/>
        </w:rPr>
        <w:t xml:space="preserve"> a través de </w:t>
      </w:r>
      <w:r w:rsidRPr="00B25B92">
        <w:rPr>
          <w:b/>
          <w:bCs/>
          <w:lang w:val="es-PE"/>
        </w:rPr>
        <w:t>k-</w:t>
      </w:r>
      <w:proofErr w:type="spellStart"/>
      <w:r w:rsidRPr="00B25B92">
        <w:rPr>
          <w:b/>
          <w:bCs/>
          <w:lang w:val="es-PE"/>
        </w:rPr>
        <w:t>means</w:t>
      </w:r>
      <w:proofErr w:type="spellEnd"/>
      <w:r w:rsidRPr="00B25B92">
        <w:rPr>
          <w:b/>
          <w:bCs/>
          <w:lang w:val="es-PE"/>
        </w:rPr>
        <w:t xml:space="preserve"> (k = 4, </w:t>
      </w:r>
      <w:proofErr w:type="spellStart"/>
      <w:r w:rsidRPr="00B25B92">
        <w:rPr>
          <w:b/>
          <w:bCs/>
          <w:lang w:val="es-PE"/>
        </w:rPr>
        <w:t>Silhouette</w:t>
      </w:r>
      <w:proofErr w:type="spellEnd"/>
      <w:r w:rsidRPr="00B25B92">
        <w:rPr>
          <w:b/>
          <w:bCs/>
          <w:lang w:val="es-PE"/>
        </w:rPr>
        <w:t xml:space="preserve"> 0.71)</w:t>
      </w:r>
      <w:r w:rsidRPr="00B25B92">
        <w:rPr>
          <w:lang w:val="es-PE"/>
        </w:rPr>
        <w:t xml:space="preserve"> que clasifica clústeres de cuencas con dinámicas diferenciadas: el clúster </w:t>
      </w:r>
      <w:r w:rsidRPr="00B25B92">
        <w:rPr>
          <w:b/>
          <w:bCs/>
          <w:lang w:val="es-PE"/>
        </w:rPr>
        <w:t>C2 (sur andino árido)</w:t>
      </w:r>
      <w:r w:rsidRPr="00B25B92">
        <w:rPr>
          <w:lang w:val="es-PE"/>
        </w:rPr>
        <w:t xml:space="preserve">, que concentra </w:t>
      </w:r>
      <w:r w:rsidRPr="00B25B92">
        <w:rPr>
          <w:b/>
          <w:bCs/>
          <w:lang w:val="es-PE"/>
        </w:rPr>
        <w:t>45 % de la producción cuprífera nacional</w:t>
      </w:r>
      <w:r w:rsidRPr="00B25B92">
        <w:rPr>
          <w:lang w:val="es-PE"/>
        </w:rPr>
        <w:t xml:space="preserve">, verá su IVHM crecer en promedio +0.15, situando a operaciones emblemáticas como </w:t>
      </w:r>
      <w:r w:rsidRPr="00B25B92">
        <w:rPr>
          <w:b/>
          <w:bCs/>
          <w:lang w:val="es-PE"/>
        </w:rPr>
        <w:t xml:space="preserve">Cuajone, Toquepala y Cerro </w:t>
      </w:r>
      <w:r w:rsidRPr="00B25B92">
        <w:rPr>
          <w:b/>
          <w:bCs/>
          <w:lang w:val="es-PE"/>
        </w:rPr>
        <w:t>Verde</w:t>
      </w:r>
      <w:r w:rsidRPr="00B25B92">
        <w:rPr>
          <w:lang w:val="es-PE"/>
        </w:rPr>
        <w:t xml:space="preserve"> en umbrales &gt; 0.75. Un </w:t>
      </w:r>
      <w:r w:rsidRPr="00B25B92">
        <w:rPr>
          <w:b/>
          <w:bCs/>
          <w:lang w:val="es-PE"/>
        </w:rPr>
        <w:t>análisis de sensibilidad tornado</w:t>
      </w:r>
      <w:r w:rsidRPr="00B25B92">
        <w:rPr>
          <w:lang w:val="es-PE"/>
        </w:rPr>
        <w:t xml:space="preserve"> muestra que la </w:t>
      </w:r>
      <w:r w:rsidRPr="00B25B92">
        <w:rPr>
          <w:b/>
          <w:bCs/>
          <w:lang w:val="es-PE"/>
        </w:rPr>
        <w:t>Exposición</w:t>
      </w:r>
      <w:r w:rsidRPr="00B25B92">
        <w:rPr>
          <w:lang w:val="es-PE"/>
        </w:rPr>
        <w:t xml:space="preserve"> explica 58 % de la varianza del índice, seguido de la </w:t>
      </w:r>
      <w:r w:rsidRPr="00B25B92">
        <w:rPr>
          <w:b/>
          <w:bCs/>
          <w:lang w:val="es-PE"/>
        </w:rPr>
        <w:t>Sensibilidad</w:t>
      </w:r>
      <w:r w:rsidRPr="00B25B92">
        <w:rPr>
          <w:lang w:val="es-PE"/>
        </w:rPr>
        <w:t xml:space="preserve"> (29 %), y que una mejora de 10 % en el </w:t>
      </w:r>
      <w:r w:rsidRPr="00B25B92">
        <w:rPr>
          <w:b/>
          <w:bCs/>
          <w:lang w:val="es-PE"/>
        </w:rPr>
        <w:t>Coeficiente de Consumo Hídrico (CCH)</w:t>
      </w:r>
      <w:r w:rsidRPr="00B25B92">
        <w:rPr>
          <w:lang w:val="es-PE"/>
        </w:rPr>
        <w:t xml:space="preserve"> retrasa cinco años la llegada al umbral crítico. Sin mitigación, el escenario BAU proyecta la pérdida de </w:t>
      </w:r>
      <w:r w:rsidRPr="00B25B92">
        <w:rPr>
          <w:b/>
          <w:bCs/>
          <w:lang w:val="es-PE"/>
        </w:rPr>
        <w:t xml:space="preserve">180 </w:t>
      </w:r>
      <w:proofErr w:type="spellStart"/>
      <w:r w:rsidRPr="00B25B92">
        <w:rPr>
          <w:b/>
          <w:bCs/>
          <w:lang w:val="es-PE"/>
        </w:rPr>
        <w:t>kt</w:t>
      </w:r>
      <w:proofErr w:type="spellEnd"/>
      <w:r w:rsidRPr="00B25B92">
        <w:rPr>
          <w:b/>
          <w:bCs/>
          <w:lang w:val="es-PE"/>
        </w:rPr>
        <w:t xml:space="preserve"> de cobre</w:t>
      </w:r>
      <w:r w:rsidRPr="00B25B92">
        <w:rPr>
          <w:lang w:val="es-PE"/>
        </w:rPr>
        <w:t xml:space="preserve"> por restricciones operativas, equivalente a </w:t>
      </w:r>
      <w:r w:rsidRPr="00B25B92">
        <w:rPr>
          <w:b/>
          <w:bCs/>
          <w:lang w:val="es-PE"/>
        </w:rPr>
        <w:t>1.5 % del PBI minero</w:t>
      </w:r>
      <w:r w:rsidRPr="00B25B92">
        <w:rPr>
          <w:lang w:val="es-PE"/>
        </w:rPr>
        <w:t>.</w:t>
      </w:r>
    </w:p>
    <w:p w14:paraId="5120E883" w14:textId="77777777" w:rsidR="00B25B92" w:rsidRPr="00B25B92" w:rsidRDefault="00B25B92" w:rsidP="00845BBC">
      <w:pPr>
        <w:spacing w:line="240" w:lineRule="auto"/>
        <w:jc w:val="both"/>
        <w:rPr>
          <w:lang w:val="es-PE"/>
        </w:rPr>
      </w:pPr>
      <w:r w:rsidRPr="00B25B92">
        <w:rPr>
          <w:lang w:val="es-PE"/>
        </w:rPr>
        <w:t xml:space="preserve">Frente a este panorama, el </w:t>
      </w:r>
      <w:r w:rsidRPr="00B25B92">
        <w:rPr>
          <w:b/>
          <w:bCs/>
          <w:lang w:val="es-PE"/>
        </w:rPr>
        <w:t>escenario de mitigación óptimo</w:t>
      </w:r>
      <w:r w:rsidRPr="00B25B92">
        <w:rPr>
          <w:lang w:val="es-PE"/>
        </w:rPr>
        <w:t xml:space="preserve"> —implementación de </w:t>
      </w:r>
      <w:r w:rsidRPr="00B25B92">
        <w:rPr>
          <w:b/>
          <w:bCs/>
          <w:lang w:val="es-PE"/>
        </w:rPr>
        <w:t>circuitos de recirculación de agua al 80 %</w:t>
      </w:r>
      <w:r w:rsidRPr="00B25B92">
        <w:rPr>
          <w:lang w:val="es-PE"/>
        </w:rPr>
        <w:t xml:space="preserve"> combinados con </w:t>
      </w:r>
      <w:r w:rsidRPr="00B25B92">
        <w:rPr>
          <w:b/>
          <w:bCs/>
          <w:lang w:val="es-PE"/>
        </w:rPr>
        <w:t>ósmosis inversa</w:t>
      </w:r>
      <w:r w:rsidRPr="00B25B92">
        <w:rPr>
          <w:lang w:val="es-PE"/>
        </w:rPr>
        <w:t xml:space="preserve">— requiere un </w:t>
      </w:r>
      <w:r w:rsidRPr="00B25B92">
        <w:rPr>
          <w:b/>
          <w:bCs/>
          <w:lang w:val="es-PE"/>
        </w:rPr>
        <w:t xml:space="preserve">CAPEX de 140 M </w:t>
      </w:r>
      <w:proofErr w:type="gramStart"/>
      <w:r w:rsidRPr="00B25B92">
        <w:rPr>
          <w:b/>
          <w:bCs/>
          <w:lang w:val="es-PE"/>
        </w:rPr>
        <w:t>USD</w:t>
      </w:r>
      <w:proofErr w:type="gramEnd"/>
      <w:r w:rsidRPr="00B25B92">
        <w:rPr>
          <w:lang w:val="es-PE"/>
        </w:rPr>
        <w:t xml:space="preserve"> pero reduce la extracción de agua dulce </w:t>
      </w:r>
      <w:r w:rsidRPr="00B25B92">
        <w:rPr>
          <w:b/>
          <w:bCs/>
          <w:lang w:val="es-PE"/>
        </w:rPr>
        <w:t>42 %</w:t>
      </w:r>
      <w:r w:rsidRPr="00B25B92">
        <w:rPr>
          <w:lang w:val="es-PE"/>
        </w:rPr>
        <w:t xml:space="preserve">, genera un </w:t>
      </w:r>
      <w:r w:rsidRPr="00B25B92">
        <w:rPr>
          <w:b/>
          <w:bCs/>
          <w:lang w:val="es-PE"/>
        </w:rPr>
        <w:t>VAN de 210 M USD</w:t>
      </w:r>
      <w:r w:rsidRPr="00B25B92">
        <w:rPr>
          <w:lang w:val="es-PE"/>
        </w:rPr>
        <w:t xml:space="preserve"> y </w:t>
      </w:r>
      <w:r w:rsidRPr="00B25B92">
        <w:rPr>
          <w:b/>
          <w:bCs/>
          <w:lang w:val="es-PE"/>
        </w:rPr>
        <w:t>TIR del 24 %</w:t>
      </w:r>
      <w:r w:rsidRPr="00B25B92">
        <w:rPr>
          <w:lang w:val="es-PE"/>
        </w:rPr>
        <w:t xml:space="preserve"> con </w:t>
      </w:r>
      <w:proofErr w:type="spellStart"/>
      <w:r w:rsidRPr="00B25B92">
        <w:rPr>
          <w:lang w:val="es-PE"/>
        </w:rPr>
        <w:t>pay</w:t>
      </w:r>
      <w:proofErr w:type="spellEnd"/>
      <w:r w:rsidRPr="00B25B92">
        <w:rPr>
          <w:lang w:val="es-PE"/>
        </w:rPr>
        <w:t xml:space="preserve">-back inferior a cuatro años, además de evitar pérdidas de producción valoradas en </w:t>
      </w:r>
      <w:r w:rsidRPr="00B25B92">
        <w:rPr>
          <w:b/>
          <w:bCs/>
          <w:lang w:val="es-PE"/>
        </w:rPr>
        <w:t>35 M USD/año</w:t>
      </w:r>
      <w:r w:rsidRPr="00B25B92">
        <w:rPr>
          <w:lang w:val="es-PE"/>
        </w:rPr>
        <w:t xml:space="preserve">. La solución se complementa con un </w:t>
      </w:r>
      <w:r w:rsidRPr="00B25B92">
        <w:rPr>
          <w:b/>
          <w:bCs/>
          <w:lang w:val="es-PE"/>
        </w:rPr>
        <w:t>data-</w:t>
      </w:r>
      <w:proofErr w:type="spellStart"/>
      <w:r w:rsidRPr="00B25B92">
        <w:rPr>
          <w:b/>
          <w:bCs/>
          <w:lang w:val="es-PE"/>
        </w:rPr>
        <w:t>lake</w:t>
      </w:r>
      <w:proofErr w:type="spellEnd"/>
      <w:r w:rsidRPr="00B25B92">
        <w:rPr>
          <w:b/>
          <w:bCs/>
          <w:lang w:val="es-PE"/>
        </w:rPr>
        <w:t xml:space="preserve"> </w:t>
      </w:r>
      <w:proofErr w:type="spellStart"/>
      <w:r w:rsidRPr="00B25B92">
        <w:rPr>
          <w:b/>
          <w:bCs/>
          <w:lang w:val="es-PE"/>
        </w:rPr>
        <w:t>Parquet</w:t>
      </w:r>
      <w:proofErr w:type="spellEnd"/>
      <w:r w:rsidRPr="00B25B92">
        <w:rPr>
          <w:b/>
          <w:bCs/>
          <w:lang w:val="es-PE"/>
        </w:rPr>
        <w:t xml:space="preserve"> de 14 GB</w:t>
      </w:r>
      <w:r w:rsidRPr="00B25B92">
        <w:rPr>
          <w:lang w:val="es-PE"/>
        </w:rPr>
        <w:t xml:space="preserve"> orquestado en </w:t>
      </w:r>
      <w:r w:rsidRPr="00B25B92">
        <w:rPr>
          <w:b/>
          <w:bCs/>
          <w:lang w:val="es-PE"/>
        </w:rPr>
        <w:t xml:space="preserve">Apache </w:t>
      </w:r>
      <w:proofErr w:type="spellStart"/>
      <w:r w:rsidRPr="00B25B92">
        <w:rPr>
          <w:b/>
          <w:bCs/>
          <w:lang w:val="es-PE"/>
        </w:rPr>
        <w:t>Airflow</w:t>
      </w:r>
      <w:proofErr w:type="spellEnd"/>
      <w:r w:rsidRPr="00B25B92">
        <w:rPr>
          <w:lang w:val="es-PE"/>
        </w:rPr>
        <w:t xml:space="preserve"> y visualizado en </w:t>
      </w:r>
      <w:r w:rsidRPr="00B25B92">
        <w:rPr>
          <w:b/>
          <w:bCs/>
          <w:lang w:val="es-PE"/>
        </w:rPr>
        <w:t>QGIS</w:t>
      </w:r>
      <w:r w:rsidRPr="00B25B92">
        <w:rPr>
          <w:lang w:val="es-PE"/>
        </w:rPr>
        <w:t xml:space="preserve"> y </w:t>
      </w:r>
      <w:proofErr w:type="spellStart"/>
      <w:r w:rsidRPr="00B25B92">
        <w:rPr>
          <w:b/>
          <w:bCs/>
          <w:lang w:val="es-PE"/>
        </w:rPr>
        <w:t>Power</w:t>
      </w:r>
      <w:proofErr w:type="spellEnd"/>
      <w:r w:rsidRPr="00B25B92">
        <w:rPr>
          <w:b/>
          <w:bCs/>
          <w:lang w:val="es-PE"/>
        </w:rPr>
        <w:t xml:space="preserve"> BI</w:t>
      </w:r>
      <w:r w:rsidRPr="00B25B92">
        <w:rPr>
          <w:lang w:val="es-PE"/>
        </w:rPr>
        <w:t xml:space="preserve">, lo que posibilita una </w:t>
      </w:r>
      <w:r w:rsidRPr="00B25B92">
        <w:rPr>
          <w:b/>
          <w:bCs/>
          <w:lang w:val="es-PE"/>
        </w:rPr>
        <w:t>actualización trimestral</w:t>
      </w:r>
      <w:r w:rsidRPr="00B25B92">
        <w:rPr>
          <w:lang w:val="es-PE"/>
        </w:rPr>
        <w:t xml:space="preserve"> del IVHM y la publicación transparente de datos para comunidades y reguladores. En conjunto, la propuesta convierte un riesgo crítico en una </w:t>
      </w:r>
      <w:r w:rsidRPr="00B25B92">
        <w:rPr>
          <w:b/>
          <w:bCs/>
          <w:lang w:val="es-PE"/>
        </w:rPr>
        <w:t>ventaja ESG</w:t>
      </w:r>
      <w:r w:rsidRPr="00B25B92">
        <w:rPr>
          <w:lang w:val="es-PE"/>
        </w:rPr>
        <w:t xml:space="preserve">, habilitando financiación verde y fortaleciendo la licencia social, factores clave para merecer el </w:t>
      </w:r>
      <w:r w:rsidRPr="00B25B92">
        <w:rPr>
          <w:b/>
          <w:bCs/>
          <w:lang w:val="es-PE"/>
        </w:rPr>
        <w:t>Premio Nacional de Minería</w:t>
      </w:r>
      <w:r w:rsidRPr="00B25B92">
        <w:rPr>
          <w:lang w:val="es-PE"/>
        </w:rPr>
        <w:t>.</w:t>
      </w:r>
    </w:p>
    <w:p w14:paraId="3E4D6E69" w14:textId="3F437E75" w:rsidR="009917B1" w:rsidRPr="00B25B92" w:rsidRDefault="00B25B92" w:rsidP="00845BBC">
      <w:pPr>
        <w:spacing w:line="240" w:lineRule="auto"/>
        <w:jc w:val="both"/>
        <w:rPr>
          <w:lang w:val="es-PE"/>
        </w:rPr>
      </w:pPr>
      <w:r w:rsidRPr="00B25B92">
        <w:rPr>
          <w:b/>
          <w:bCs/>
          <w:lang w:val="es-PE"/>
        </w:rPr>
        <w:t>Palabras clave:</w:t>
      </w:r>
      <w:r w:rsidRPr="00B25B92">
        <w:rPr>
          <w:lang w:val="es-PE"/>
        </w:rPr>
        <w:t xml:space="preserve"> escasez hídrica, IVHM, </w:t>
      </w:r>
      <w:proofErr w:type="spellStart"/>
      <w:r w:rsidRPr="00B25B92">
        <w:rPr>
          <w:lang w:val="es-PE"/>
        </w:rPr>
        <w:t>downscaling</w:t>
      </w:r>
      <w:proofErr w:type="spellEnd"/>
      <w:r w:rsidRPr="00B25B92">
        <w:rPr>
          <w:lang w:val="es-PE"/>
        </w:rPr>
        <w:t xml:space="preserve"> estadístico, recirculación, </w:t>
      </w:r>
      <w:r w:rsidRPr="00B25B92">
        <w:rPr>
          <w:lang w:val="es-PE"/>
        </w:rPr>
        <w:lastRenderedPageBreak/>
        <w:t>ósmosis inversa, minería sostenible, ESG, modelamiento geoespacial, clústeres hidrológicos, riesgo operativo.</w:t>
      </w:r>
    </w:p>
    <w:p w14:paraId="3B919580" w14:textId="77777777" w:rsidR="009917B1" w:rsidRPr="00B25B92" w:rsidRDefault="00000000" w:rsidP="00845BBC">
      <w:pPr>
        <w:pStyle w:val="Heading1"/>
        <w:spacing w:line="240" w:lineRule="auto"/>
        <w:rPr>
          <w:lang w:val="es-PE"/>
        </w:rPr>
      </w:pPr>
      <w:r w:rsidRPr="00B25B92">
        <w:rPr>
          <w:lang w:val="es-PE"/>
        </w:rPr>
        <w:t>1. Introducción</w:t>
      </w:r>
    </w:p>
    <w:p w14:paraId="44FCC462" w14:textId="77777777" w:rsidR="00CD53AF" w:rsidRPr="00CD53AF" w:rsidRDefault="00CD53AF" w:rsidP="00845BBC">
      <w:pPr>
        <w:spacing w:line="240" w:lineRule="auto"/>
        <w:jc w:val="both"/>
        <w:rPr>
          <w:lang w:val="es-PE"/>
        </w:rPr>
      </w:pPr>
      <w:r w:rsidRPr="00CD53AF">
        <w:rPr>
          <w:lang w:val="es-PE"/>
        </w:rPr>
        <w:t xml:space="preserve">La </w:t>
      </w:r>
      <w:r w:rsidRPr="00CD53AF">
        <w:rPr>
          <w:b/>
          <w:bCs/>
          <w:lang w:val="es-PE"/>
        </w:rPr>
        <w:t>minería peruana</w:t>
      </w:r>
      <w:r w:rsidRPr="00CD53AF">
        <w:rPr>
          <w:lang w:val="es-PE"/>
        </w:rPr>
        <w:t xml:space="preserve"> atraviesa una encrucijada histórica: mientras impulsa más de 10 % del PBI nacional y abastece el 8 % del cobre global, opera principalmente—</w:t>
      </w:r>
      <w:r w:rsidRPr="00CD53AF">
        <w:rPr>
          <w:b/>
          <w:bCs/>
          <w:lang w:val="es-PE"/>
        </w:rPr>
        <w:t>65 % de su producción total</w:t>
      </w:r>
      <w:r w:rsidRPr="00CD53AF">
        <w:rPr>
          <w:lang w:val="es-PE"/>
        </w:rPr>
        <w:t xml:space="preserve">—en las cuencas altoandinas donde el </w:t>
      </w:r>
      <w:r w:rsidRPr="00CD53AF">
        <w:rPr>
          <w:b/>
          <w:bCs/>
          <w:lang w:val="es-PE"/>
        </w:rPr>
        <w:t>balance hídrico</w:t>
      </w:r>
      <w:r w:rsidRPr="00CD53AF">
        <w:rPr>
          <w:lang w:val="es-PE"/>
        </w:rPr>
        <w:t xml:space="preserve"> se ha deteriorado </w:t>
      </w:r>
      <w:r w:rsidRPr="00CD53AF">
        <w:rPr>
          <w:b/>
          <w:bCs/>
          <w:lang w:val="es-PE"/>
        </w:rPr>
        <w:t>-9 % en caudal promedio</w:t>
      </w:r>
      <w:r w:rsidRPr="00CD53AF">
        <w:rPr>
          <w:lang w:val="es-PE"/>
        </w:rPr>
        <w:t xml:space="preserve"> durante la última década (ANA, 2024). Este descenso obedece tanto al </w:t>
      </w:r>
      <w:r w:rsidRPr="00CD53AF">
        <w:rPr>
          <w:b/>
          <w:bCs/>
          <w:lang w:val="es-PE"/>
        </w:rPr>
        <w:t>cambio climático</w:t>
      </w:r>
      <w:r w:rsidRPr="00CD53AF">
        <w:rPr>
          <w:lang w:val="es-PE"/>
        </w:rPr>
        <w:t xml:space="preserve">—manifestado en la mayor frecuencia de Niños </w:t>
      </w:r>
      <w:proofErr w:type="spellStart"/>
      <w:r w:rsidRPr="00CD53AF">
        <w:rPr>
          <w:lang w:val="es-PE"/>
        </w:rPr>
        <w:t>Modoki</w:t>
      </w:r>
      <w:proofErr w:type="spellEnd"/>
      <w:r w:rsidRPr="00CD53AF">
        <w:rPr>
          <w:lang w:val="es-PE"/>
        </w:rPr>
        <w:t xml:space="preserve"> y retroceso glaciar acelerado—como a la presión de la agricultura de exportación, la expansión urbana y la generación hidroeléctrica. El resultado es una competencia cada vez más feroz por un recurso finito que compromete la seguridad hídrica de 2.7 millones de personas en zonas de influencia minera y enciende cuestionamientos regulatorios nacionales e internacionales sobre la viabilidad a largo plazo del modelo extractivo.</w:t>
      </w:r>
    </w:p>
    <w:p w14:paraId="3006B161" w14:textId="60C0FC96" w:rsidR="00CD53AF" w:rsidRPr="00CD53AF" w:rsidRDefault="00CD53AF" w:rsidP="00845BBC">
      <w:pPr>
        <w:spacing w:line="240" w:lineRule="auto"/>
        <w:jc w:val="both"/>
        <w:rPr>
          <w:lang w:val="es-PE"/>
        </w:rPr>
      </w:pPr>
      <w:r w:rsidRPr="00CD53AF">
        <w:rPr>
          <w:lang w:val="es-PE"/>
        </w:rPr>
        <w:t xml:space="preserve">La escasez ya se traduce en </w:t>
      </w:r>
      <w:r w:rsidRPr="00CD53AF">
        <w:rPr>
          <w:b/>
          <w:bCs/>
          <w:lang w:val="es-PE"/>
        </w:rPr>
        <w:t>tensiones sociales concretas</w:t>
      </w:r>
      <w:r w:rsidRPr="00CD53AF">
        <w:rPr>
          <w:lang w:val="es-PE"/>
        </w:rPr>
        <w:t xml:space="preserve">: entre 2018-2023, la Defensoría del Pueblo registró 134 conflictos </w:t>
      </w:r>
      <w:r w:rsidR="00845BBC" w:rsidRPr="00CD53AF">
        <w:rPr>
          <w:lang w:val="es-PE"/>
        </w:rPr>
        <w:t>socioambientales</w:t>
      </w:r>
      <w:r w:rsidRPr="00CD53AF">
        <w:rPr>
          <w:lang w:val="es-PE"/>
        </w:rPr>
        <w:t xml:space="preserve"> vinculados al agua; solo en 2022, los paros en las cuencas Tambo-Locumba y Apurímac detuvieron operaciones por 47 días, ocasionando pérdidas equivalentes a </w:t>
      </w:r>
      <w:r w:rsidRPr="00CD53AF">
        <w:rPr>
          <w:b/>
          <w:bCs/>
          <w:lang w:val="es-PE"/>
        </w:rPr>
        <w:t>&gt; 1 % del PBI minero anual</w:t>
      </w:r>
      <w:r w:rsidRPr="00CD53AF">
        <w:rPr>
          <w:lang w:val="es-PE"/>
        </w:rPr>
        <w:t xml:space="preserve"> (SNMPE, 2023). Tales eventos, además de mermar la recaudación fiscal y deteriorar la reputación país, encarecen el </w:t>
      </w:r>
      <w:r w:rsidRPr="00CD53AF">
        <w:rPr>
          <w:b/>
          <w:bCs/>
          <w:lang w:val="es-PE"/>
        </w:rPr>
        <w:t>costo de capital</w:t>
      </w:r>
      <w:r w:rsidRPr="00CD53AF">
        <w:rPr>
          <w:lang w:val="es-PE"/>
        </w:rPr>
        <w:t xml:space="preserve"> de nuevas inversiones (prima de riesgo hídrico ≈ 80 </w:t>
      </w:r>
      <w:proofErr w:type="spellStart"/>
      <w:r w:rsidRPr="00CD53AF">
        <w:rPr>
          <w:lang w:val="es-PE"/>
        </w:rPr>
        <w:t>pbs</w:t>
      </w:r>
      <w:proofErr w:type="spellEnd"/>
      <w:r w:rsidRPr="00CD53AF">
        <w:rPr>
          <w:lang w:val="es-PE"/>
        </w:rPr>
        <w:t xml:space="preserve">) y limitan el acceso a mercados de deuda sostenible. En un contexto donde las </w:t>
      </w:r>
      <w:r w:rsidRPr="00CD53AF">
        <w:rPr>
          <w:b/>
          <w:bCs/>
          <w:lang w:val="es-PE"/>
        </w:rPr>
        <w:t>metas de carbono neutralidad 2050</w:t>
      </w:r>
      <w:r w:rsidRPr="00CD53AF">
        <w:rPr>
          <w:lang w:val="es-PE"/>
        </w:rPr>
        <w:t xml:space="preserve"> demandan más metales críticos—y, por extensión, más agua industrial—la ausencia de una métrica granular que anticipe la vulnerabilidad hídrica condenaría al sector a inversiones reactivas, socialmente insostenibles y financieramente ineficientes.</w:t>
      </w:r>
    </w:p>
    <w:p w14:paraId="5B2123CB" w14:textId="10D38D8B" w:rsidR="009917B1" w:rsidRPr="00B25B92" w:rsidRDefault="00CD53AF" w:rsidP="00845BBC">
      <w:pPr>
        <w:spacing w:line="240" w:lineRule="auto"/>
        <w:jc w:val="both"/>
        <w:rPr>
          <w:lang w:val="es-PE"/>
        </w:rPr>
      </w:pPr>
      <w:r w:rsidRPr="00CD53AF">
        <w:rPr>
          <w:lang w:val="es-PE"/>
        </w:rPr>
        <w:t xml:space="preserve">Para revertir esta tendencia, el presente estudio introduce el </w:t>
      </w:r>
      <w:r w:rsidRPr="00CD53AF">
        <w:rPr>
          <w:b/>
          <w:bCs/>
          <w:lang w:val="es-PE"/>
        </w:rPr>
        <w:t>Índice de Vulnerabilidad Hídrica Minera (IVHM)</w:t>
      </w:r>
      <w:r w:rsidRPr="00CD53AF">
        <w:rPr>
          <w:lang w:val="es-PE"/>
        </w:rPr>
        <w:t xml:space="preserve">, concebido como un instrumento </w:t>
      </w:r>
      <w:r w:rsidRPr="00CD53AF">
        <w:rPr>
          <w:b/>
          <w:bCs/>
          <w:lang w:val="es-PE"/>
        </w:rPr>
        <w:t>predictivo, dinámico y replicable</w:t>
      </w:r>
      <w:r w:rsidRPr="00CD53AF">
        <w:rPr>
          <w:lang w:val="es-PE"/>
        </w:rPr>
        <w:t xml:space="preserve"> que integra oferta, demanda y resiliencia operativa. El IVHM combina </w:t>
      </w:r>
      <w:r w:rsidRPr="00CD53AF">
        <w:rPr>
          <w:b/>
          <w:bCs/>
          <w:lang w:val="es-PE"/>
        </w:rPr>
        <w:t>25 años de registros hidrometeorológicos</w:t>
      </w:r>
      <w:r w:rsidRPr="00CD53AF">
        <w:rPr>
          <w:lang w:val="es-PE"/>
        </w:rPr>
        <w:t xml:space="preserve"> depurados, proyecciones climáticas </w:t>
      </w:r>
      <w:r w:rsidRPr="00CD53AF">
        <w:rPr>
          <w:b/>
          <w:bCs/>
          <w:lang w:val="es-PE"/>
        </w:rPr>
        <w:t>CMIP6-SSP2-4.5</w:t>
      </w:r>
      <w:r w:rsidRPr="00CD53AF">
        <w:rPr>
          <w:lang w:val="es-PE"/>
        </w:rPr>
        <w:t xml:space="preserve"> y variables productivas de </w:t>
      </w:r>
      <w:r w:rsidRPr="00CD53AF">
        <w:rPr>
          <w:b/>
          <w:bCs/>
          <w:lang w:val="es-PE"/>
        </w:rPr>
        <w:t>312 concesiones activas</w:t>
      </w:r>
      <w:r w:rsidRPr="00CD53AF">
        <w:rPr>
          <w:lang w:val="es-PE"/>
        </w:rPr>
        <w:t xml:space="preserve">, procesadas mediante </w:t>
      </w:r>
      <w:proofErr w:type="spellStart"/>
      <w:r w:rsidRPr="00CD53AF">
        <w:rPr>
          <w:b/>
          <w:bCs/>
          <w:lang w:val="es-PE"/>
        </w:rPr>
        <w:t>downscaling</w:t>
      </w:r>
      <w:proofErr w:type="spellEnd"/>
      <w:r w:rsidRPr="00CD53AF">
        <w:rPr>
          <w:b/>
          <w:bCs/>
          <w:lang w:val="es-PE"/>
        </w:rPr>
        <w:t xml:space="preserve"> estadístico a 1 km²</w:t>
      </w:r>
      <w:r w:rsidRPr="00CD53AF">
        <w:rPr>
          <w:lang w:val="es-PE"/>
        </w:rPr>
        <w:t xml:space="preserve">, </w:t>
      </w:r>
      <w:proofErr w:type="spellStart"/>
      <w:r w:rsidRPr="00CD53AF">
        <w:rPr>
          <w:lang w:val="es-PE"/>
        </w:rPr>
        <w:t>clustering</w:t>
      </w:r>
      <w:proofErr w:type="spellEnd"/>
      <w:r w:rsidRPr="00CD53AF">
        <w:rPr>
          <w:lang w:val="es-PE"/>
        </w:rPr>
        <w:t xml:space="preserve"> hidrológico y validación con </w:t>
      </w:r>
      <w:proofErr w:type="spellStart"/>
      <w:r w:rsidRPr="00CD53AF">
        <w:rPr>
          <w:b/>
          <w:bCs/>
          <w:lang w:val="es-PE"/>
        </w:rPr>
        <w:t>bootstrapping</w:t>
      </w:r>
      <w:proofErr w:type="spellEnd"/>
      <w:r w:rsidRPr="00CD53AF">
        <w:rPr>
          <w:b/>
          <w:bCs/>
          <w:lang w:val="es-PE"/>
        </w:rPr>
        <w:t>-Monte Carlo</w:t>
      </w:r>
      <w:r w:rsidRPr="00CD53AF">
        <w:rPr>
          <w:lang w:val="es-PE"/>
        </w:rPr>
        <w:t xml:space="preserve">. El objetivo: dotar a empresas, reguladores y comunidades de un </w:t>
      </w:r>
      <w:r w:rsidRPr="00CD53AF">
        <w:rPr>
          <w:b/>
          <w:bCs/>
          <w:lang w:val="es-PE"/>
        </w:rPr>
        <w:t>tablero de control trimestral</w:t>
      </w:r>
      <w:r w:rsidRPr="00CD53AF">
        <w:rPr>
          <w:lang w:val="es-PE"/>
        </w:rPr>
        <w:t xml:space="preserve"> que jerarquice inversiones (CAPEX hídrico, relaves filtrados, desalinización), mitigue conflictos y alinee los proyectos con los exigentes criterios </w:t>
      </w:r>
      <w:r w:rsidRPr="00CD53AF">
        <w:rPr>
          <w:b/>
          <w:bCs/>
          <w:lang w:val="es-PE"/>
        </w:rPr>
        <w:t>ESG</w:t>
      </w:r>
      <w:r w:rsidRPr="00CD53AF">
        <w:rPr>
          <w:lang w:val="es-PE"/>
        </w:rPr>
        <w:t xml:space="preserve"> de la banca global. Así, el IVHM aspira a transformar un riesgo existencial en una </w:t>
      </w:r>
      <w:r w:rsidRPr="00CD53AF">
        <w:rPr>
          <w:b/>
          <w:bCs/>
          <w:lang w:val="es-PE"/>
        </w:rPr>
        <w:t>ventaja competitiva sostenible</w:t>
      </w:r>
      <w:r w:rsidRPr="00CD53AF">
        <w:rPr>
          <w:lang w:val="es-PE"/>
        </w:rPr>
        <w:t xml:space="preserve"> para la minería peruana y un referente metodológico para la región andina.</w:t>
      </w:r>
    </w:p>
    <w:p w14:paraId="216709DA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2. Objetivos</w:t>
      </w:r>
    </w:p>
    <w:p w14:paraId="5B1FF66E" w14:textId="5EE6C265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Cuantificar el riesgo de escasez hídrica al horizonte 2030 en un portafolio de 20 operaciones mineras representativas</w:t>
      </w:r>
    </w:p>
    <w:p w14:paraId="743DB12D" w14:textId="77777777" w:rsidR="00845BBC" w:rsidRPr="00845BBC" w:rsidRDefault="00845BBC" w:rsidP="00845BBC">
      <w:pPr>
        <w:numPr>
          <w:ilvl w:val="0"/>
          <w:numId w:val="10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Determinar la evolución </w:t>
      </w:r>
      <w:proofErr w:type="gramStart"/>
      <w:r w:rsidRPr="00845BBC">
        <w:rPr>
          <w:lang w:val="es-PE"/>
        </w:rPr>
        <w:t>espacio-temporal</w:t>
      </w:r>
      <w:proofErr w:type="gramEnd"/>
      <w:r w:rsidRPr="00845BBC">
        <w:rPr>
          <w:lang w:val="es-PE"/>
        </w:rPr>
        <w:t xml:space="preserve"> de la oferta hídrica mediante series hidrológicas 1999-2023 y proyecciones CMIP6-SSP2-4.5, procesadas a una resolución de 1 km².</w:t>
      </w:r>
    </w:p>
    <w:p w14:paraId="7DC2F5AB" w14:textId="77777777" w:rsidR="00845BBC" w:rsidRPr="00845BBC" w:rsidRDefault="00845BBC" w:rsidP="00845BBC">
      <w:pPr>
        <w:numPr>
          <w:ilvl w:val="0"/>
          <w:numId w:val="10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Calibrar la demanda operativa anual usando el Coeficiente de Consumo Hídrico dinámico (CCH) para cada unidad de negocio, diferenciando mineralogía, tecnología de proceso y grado de recirculación.</w:t>
      </w:r>
    </w:p>
    <w:p w14:paraId="3B5797BC" w14:textId="77777777" w:rsidR="00845BBC" w:rsidRPr="00845BBC" w:rsidRDefault="00845BBC" w:rsidP="00845BBC">
      <w:pPr>
        <w:numPr>
          <w:ilvl w:val="0"/>
          <w:numId w:val="10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Estimar la probabilidad de estrés hídrico severo (IVHM ≥ 0.70) con bandas de confianza del 95 % a nivel concesión y clúster hidrológico.</w:t>
      </w:r>
    </w:p>
    <w:p w14:paraId="2A64CF74" w14:textId="2EA14480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 xml:space="preserve">Diseñar y validar el </w:t>
      </w:r>
      <w:r w:rsidRPr="00845BBC">
        <w:rPr>
          <w:b/>
          <w:bCs/>
          <w:i/>
          <w:iCs/>
          <w:lang w:val="es-PE"/>
        </w:rPr>
        <w:t>Índice de Vulnerabilidad Hídrica Minera (IVHM)</w:t>
      </w:r>
      <w:r w:rsidRPr="00845BBC">
        <w:rPr>
          <w:b/>
          <w:bCs/>
          <w:lang w:val="es-PE"/>
        </w:rPr>
        <w:t xml:space="preserve"> como métrica compuesta y reproducible</w:t>
      </w:r>
    </w:p>
    <w:p w14:paraId="78776BE8" w14:textId="77777777" w:rsidR="00845BBC" w:rsidRPr="00845BBC" w:rsidRDefault="00845BBC" w:rsidP="00845BBC">
      <w:pPr>
        <w:numPr>
          <w:ilvl w:val="0"/>
          <w:numId w:val="11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Integrar en un solo indicador las dimensiones </w:t>
      </w:r>
      <w:r w:rsidRPr="00845BBC">
        <w:rPr>
          <w:b/>
          <w:bCs/>
          <w:lang w:val="es-PE"/>
        </w:rPr>
        <w:t>Exposición</w:t>
      </w:r>
      <w:r w:rsidRPr="00845BBC">
        <w:rPr>
          <w:lang w:val="es-PE"/>
        </w:rPr>
        <w:t xml:space="preserve"> (oferta proyectada vs. caudal ecológico mínimo), </w:t>
      </w:r>
      <w:r w:rsidRPr="00845BBC">
        <w:rPr>
          <w:b/>
          <w:bCs/>
          <w:lang w:val="es-PE"/>
        </w:rPr>
        <w:t>Sensibilidad</w:t>
      </w:r>
      <w:r w:rsidRPr="00845BBC">
        <w:rPr>
          <w:lang w:val="es-PE"/>
        </w:rPr>
        <w:t xml:space="preserve"> (CCH normalizado) y </w:t>
      </w:r>
      <w:r w:rsidRPr="00845BBC">
        <w:rPr>
          <w:b/>
          <w:bCs/>
          <w:lang w:val="es-PE"/>
        </w:rPr>
        <w:t>Capacidad de Adaptación</w:t>
      </w:r>
      <w:r w:rsidRPr="00845BBC">
        <w:rPr>
          <w:lang w:val="es-PE"/>
        </w:rPr>
        <w:t xml:space="preserve"> (inversión hídrica, certificaciones ISO 14046, eficiencia de recirculación).</w:t>
      </w:r>
    </w:p>
    <w:p w14:paraId="18738A29" w14:textId="77777777" w:rsidR="00845BBC" w:rsidRPr="00845BBC" w:rsidRDefault="00845BBC" w:rsidP="00845BBC">
      <w:pPr>
        <w:numPr>
          <w:ilvl w:val="0"/>
          <w:numId w:val="11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Aplicar el método </w:t>
      </w:r>
      <w:proofErr w:type="spellStart"/>
      <w:r w:rsidRPr="00845BBC">
        <w:rPr>
          <w:lang w:val="es-PE"/>
        </w:rPr>
        <w:t>Analytic</w:t>
      </w:r>
      <w:proofErr w:type="spellEnd"/>
      <w:r w:rsidRPr="00845BBC">
        <w:rPr>
          <w:lang w:val="es-PE"/>
        </w:rPr>
        <w:t xml:space="preserve"> </w:t>
      </w:r>
      <w:proofErr w:type="spellStart"/>
      <w:r w:rsidRPr="00845BBC">
        <w:rPr>
          <w:lang w:val="es-PE"/>
        </w:rPr>
        <w:t>Hierarchy</w:t>
      </w:r>
      <w:proofErr w:type="spellEnd"/>
      <w:r w:rsidRPr="00845BBC">
        <w:rPr>
          <w:lang w:val="es-PE"/>
        </w:rPr>
        <w:t xml:space="preserve"> </w:t>
      </w:r>
      <w:proofErr w:type="spellStart"/>
      <w:r w:rsidRPr="00845BBC">
        <w:rPr>
          <w:lang w:val="es-PE"/>
        </w:rPr>
        <w:t>Process</w:t>
      </w:r>
      <w:proofErr w:type="spellEnd"/>
      <w:r w:rsidRPr="00845BBC">
        <w:rPr>
          <w:lang w:val="es-PE"/>
        </w:rPr>
        <w:t xml:space="preserve"> (AHP) con panel de expertos para asignar ponderaciones y asegurar un </w:t>
      </w:r>
      <w:proofErr w:type="spellStart"/>
      <w:r w:rsidRPr="00845BBC">
        <w:rPr>
          <w:lang w:val="es-PE"/>
        </w:rPr>
        <w:t>Consistency</w:t>
      </w:r>
      <w:proofErr w:type="spellEnd"/>
      <w:r w:rsidRPr="00845BBC">
        <w:rPr>
          <w:lang w:val="es-PE"/>
        </w:rPr>
        <w:t xml:space="preserve"> Ratio &lt; 0.10.</w:t>
      </w:r>
    </w:p>
    <w:p w14:paraId="23880982" w14:textId="77777777" w:rsidR="00845BBC" w:rsidRPr="00845BBC" w:rsidRDefault="00845BBC" w:rsidP="00845BBC">
      <w:pPr>
        <w:numPr>
          <w:ilvl w:val="0"/>
          <w:numId w:val="11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Someter el índice a pruebas de robustez mediante </w:t>
      </w:r>
      <w:proofErr w:type="spellStart"/>
      <w:r w:rsidRPr="00845BBC">
        <w:rPr>
          <w:lang w:val="es-PE"/>
        </w:rPr>
        <w:t>bootstrapping</w:t>
      </w:r>
      <w:proofErr w:type="spellEnd"/>
      <w:r w:rsidRPr="00845BBC">
        <w:rPr>
          <w:lang w:val="es-PE"/>
        </w:rPr>
        <w:t xml:space="preserve"> (≥ 1 000 iteraciones) y análisis Monte Carlo (≥ 10 000 corridas).</w:t>
      </w:r>
    </w:p>
    <w:p w14:paraId="34E18610" w14:textId="61EEC56B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Evaluar los impactos económico-sociales bajo escenarios de mitigación graduales y agresivos</w:t>
      </w:r>
    </w:p>
    <w:p w14:paraId="4AE0D261" w14:textId="77777777" w:rsidR="00845BBC" w:rsidRPr="00845BBC" w:rsidRDefault="00845BBC" w:rsidP="00845BBC">
      <w:pPr>
        <w:numPr>
          <w:ilvl w:val="0"/>
          <w:numId w:val="12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Construir matrices costo-beneficio para tres estrategias: i) BAU; </w:t>
      </w:r>
      <w:proofErr w:type="spellStart"/>
      <w:r w:rsidRPr="00845BBC">
        <w:rPr>
          <w:lang w:val="es-PE"/>
        </w:rPr>
        <w:t>ii</w:t>
      </w:r>
      <w:proofErr w:type="spellEnd"/>
      <w:r w:rsidRPr="00845BBC">
        <w:rPr>
          <w:lang w:val="es-PE"/>
        </w:rPr>
        <w:t xml:space="preserve">) Recirculación 80 %; </w:t>
      </w:r>
      <w:proofErr w:type="spellStart"/>
      <w:r w:rsidRPr="00845BBC">
        <w:rPr>
          <w:lang w:val="es-PE"/>
        </w:rPr>
        <w:t>iii</w:t>
      </w:r>
      <w:proofErr w:type="spellEnd"/>
      <w:r w:rsidRPr="00845BBC">
        <w:rPr>
          <w:lang w:val="es-PE"/>
        </w:rPr>
        <w:t xml:space="preserve">) Recirculación 80 % + Ósmosis Inversa; </w:t>
      </w:r>
      <w:proofErr w:type="spellStart"/>
      <w:r w:rsidRPr="00845BBC">
        <w:rPr>
          <w:lang w:val="es-PE"/>
        </w:rPr>
        <w:t>iv</w:t>
      </w:r>
      <w:proofErr w:type="spellEnd"/>
      <w:r w:rsidRPr="00845BBC">
        <w:rPr>
          <w:lang w:val="es-PE"/>
        </w:rPr>
        <w:t>) Recirculación 80 % + RO + Desalinización marina.</w:t>
      </w:r>
    </w:p>
    <w:p w14:paraId="2DF3A06A" w14:textId="77777777" w:rsidR="00845BBC" w:rsidRPr="00845BBC" w:rsidRDefault="00845BBC" w:rsidP="00845BBC">
      <w:pPr>
        <w:numPr>
          <w:ilvl w:val="0"/>
          <w:numId w:val="12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Calcular VAN, TIR y período de recuperación, incorporando penalidades ESG, primas de riesgo hídrico y externalidades positivas (reducción de conflictos y huella de agua).</w:t>
      </w:r>
    </w:p>
    <w:p w14:paraId="765DDFCA" w14:textId="77777777" w:rsidR="00845BBC" w:rsidRPr="00845BBC" w:rsidRDefault="00845BBC" w:rsidP="00845BBC">
      <w:pPr>
        <w:numPr>
          <w:ilvl w:val="0"/>
          <w:numId w:val="12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Modelar el efecto sobre empleo local, recaudación fiscal y confianza comunitaria mediante indicadores </w:t>
      </w:r>
      <w:proofErr w:type="gramStart"/>
      <w:r w:rsidRPr="00845BBC">
        <w:rPr>
          <w:lang w:val="es-PE"/>
        </w:rPr>
        <w:t>socio-económicos</w:t>
      </w:r>
      <w:proofErr w:type="gramEnd"/>
      <w:r w:rsidRPr="00845BBC">
        <w:rPr>
          <w:lang w:val="es-PE"/>
        </w:rPr>
        <w:t xml:space="preserve"> validados en talleres participativos.</w:t>
      </w:r>
    </w:p>
    <w:p w14:paraId="0A5F4E0F" w14:textId="14B9096B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Proponer un plan de acción escalable y replicable que garantice la sostenibilidad hídrica del sector minero peruano</w:t>
      </w:r>
    </w:p>
    <w:p w14:paraId="05424ABA" w14:textId="77777777" w:rsidR="00845BBC" w:rsidRPr="00845BBC" w:rsidRDefault="00845BBC" w:rsidP="00845BBC">
      <w:pPr>
        <w:numPr>
          <w:ilvl w:val="0"/>
          <w:numId w:val="13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Priorizar intervenciones CAPEX-OPEX con la mejor relación VAN/CAPEX y mayor reducción de IVHM por dólar invertido.</w:t>
      </w:r>
    </w:p>
    <w:p w14:paraId="5B397AAA" w14:textId="77777777" w:rsidR="00845BBC" w:rsidRPr="00845BBC" w:rsidRDefault="00845BBC" w:rsidP="00845BBC">
      <w:pPr>
        <w:numPr>
          <w:ilvl w:val="0"/>
          <w:numId w:val="13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Definir una hoja de ruta 2025-2030 que incluya metas de recirculación, filtrado de relaves, desalinizadoras modulares y gobernanza </w:t>
      </w:r>
      <w:proofErr w:type="spellStart"/>
      <w:r w:rsidRPr="00845BBC">
        <w:rPr>
          <w:lang w:val="es-PE"/>
        </w:rPr>
        <w:t>multiactor</w:t>
      </w:r>
      <w:proofErr w:type="spellEnd"/>
      <w:r w:rsidRPr="00845BBC">
        <w:rPr>
          <w:lang w:val="es-PE"/>
        </w:rPr>
        <w:t xml:space="preserve"> para siembra-cosecha de agua.</w:t>
      </w:r>
    </w:p>
    <w:p w14:paraId="4723B555" w14:textId="77777777" w:rsidR="00845BBC" w:rsidRPr="00845BBC" w:rsidRDefault="00845BBC" w:rsidP="00845BBC">
      <w:pPr>
        <w:numPr>
          <w:ilvl w:val="0"/>
          <w:numId w:val="13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Establecer un sistema de monitoreo trimestral basado en el data-</w:t>
      </w:r>
      <w:proofErr w:type="spellStart"/>
      <w:r w:rsidRPr="00845BBC">
        <w:rPr>
          <w:lang w:val="es-PE"/>
        </w:rPr>
        <w:t>lake</w:t>
      </w:r>
      <w:proofErr w:type="spellEnd"/>
      <w:r w:rsidRPr="00845BBC">
        <w:rPr>
          <w:lang w:val="es-PE"/>
        </w:rPr>
        <w:t xml:space="preserve"> IVHM, con visualización en </w:t>
      </w:r>
      <w:proofErr w:type="spellStart"/>
      <w:r w:rsidRPr="00845BBC">
        <w:rPr>
          <w:lang w:val="es-PE"/>
        </w:rPr>
        <w:t>Power</w:t>
      </w:r>
      <w:proofErr w:type="spellEnd"/>
      <w:r w:rsidRPr="00845BBC">
        <w:rPr>
          <w:lang w:val="es-PE"/>
        </w:rPr>
        <w:t xml:space="preserve"> BI/QGIS y acceso abierto para empresas, reguladores y comunidades.</w:t>
      </w:r>
    </w:p>
    <w:p w14:paraId="3DDA3650" w14:textId="77777777" w:rsidR="009917B1" w:rsidRPr="00B25B92" w:rsidRDefault="00000000" w:rsidP="00845BBC">
      <w:pPr>
        <w:pStyle w:val="Heading1"/>
        <w:spacing w:line="240" w:lineRule="auto"/>
        <w:jc w:val="both"/>
        <w:rPr>
          <w:lang w:val="es-PE"/>
        </w:rPr>
      </w:pPr>
      <w:r w:rsidRPr="00B25B92">
        <w:rPr>
          <w:lang w:val="es-PE"/>
        </w:rPr>
        <w:t>3. Compilación de Datos y Desarrollo del Trabajo</w:t>
      </w:r>
    </w:p>
    <w:p w14:paraId="2BFBFC71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Para garantizar la robustez estadística y la reproducibilidad científica del </w:t>
      </w:r>
      <w:r w:rsidRPr="00845BBC">
        <w:rPr>
          <w:b/>
          <w:bCs/>
          <w:lang w:val="es-PE"/>
        </w:rPr>
        <w:t>Índice de Vulnerabilidad Hídrica Minera (IVHM)</w:t>
      </w:r>
      <w:r w:rsidRPr="00845BBC">
        <w:rPr>
          <w:lang w:val="es-PE"/>
        </w:rPr>
        <w:t xml:space="preserve">, se diseñó un flujo de trabajo de seis etapas (Fig. 3-1) que orquesta la adquisición, depuración, modelado y validación de información </w:t>
      </w:r>
      <w:proofErr w:type="spellStart"/>
      <w:r w:rsidRPr="00845BBC">
        <w:rPr>
          <w:lang w:val="es-PE"/>
        </w:rPr>
        <w:t>multifuente</w:t>
      </w:r>
      <w:proofErr w:type="spellEnd"/>
      <w:r w:rsidRPr="00845BBC">
        <w:rPr>
          <w:lang w:val="es-PE"/>
        </w:rPr>
        <w:t>. A continuación, se describen en detalle cada fuente de datos, los protocolos de control de calidad aplicados y los algoritmos implementados.</w:t>
      </w:r>
    </w:p>
    <w:p w14:paraId="36591DA9" w14:textId="77777777" w:rsidR="00845BBC" w:rsidRPr="00845BBC" w:rsidRDefault="00845BBC" w:rsidP="00845BBC">
      <w:pPr>
        <w:spacing w:line="240" w:lineRule="auto"/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3.1 Inventario y curación de registros hidrometeorológicos (ANA-SENAMHI 1999-2023)</w:t>
      </w:r>
    </w:p>
    <w:p w14:paraId="13D3A5D4" w14:textId="77777777" w:rsidR="00845BBC" w:rsidRPr="00845BBC" w:rsidRDefault="00845BBC" w:rsidP="00845BBC">
      <w:pPr>
        <w:spacing w:line="240" w:lineRule="auto"/>
        <w:jc w:val="both"/>
      </w:pPr>
      <w:r w:rsidRPr="00845BBC">
        <w:rPr>
          <w:lang w:val="es-PE"/>
        </w:rPr>
        <w:t xml:space="preserve">Se descargaron 1 755 series crudas de precipitación, caudal y temperatura de las bases </w:t>
      </w:r>
      <w:r w:rsidRPr="00845BBC">
        <w:rPr>
          <w:b/>
          <w:bCs/>
          <w:lang w:val="es-PE"/>
        </w:rPr>
        <w:t>RHC PISCO</w:t>
      </w:r>
      <w:r w:rsidRPr="00845BBC">
        <w:rPr>
          <w:lang w:val="es-PE"/>
        </w:rPr>
        <w:t xml:space="preserve"> y </w:t>
      </w:r>
      <w:proofErr w:type="spellStart"/>
      <w:r w:rsidRPr="00845BBC">
        <w:rPr>
          <w:b/>
          <w:bCs/>
          <w:lang w:val="es-PE"/>
        </w:rPr>
        <w:t>BDHi</w:t>
      </w:r>
      <w:proofErr w:type="spellEnd"/>
      <w:r w:rsidRPr="00845BBC">
        <w:rPr>
          <w:lang w:val="es-PE"/>
        </w:rPr>
        <w:t xml:space="preserve">. El protocolo </w:t>
      </w:r>
      <w:r w:rsidRPr="00845BBC">
        <w:rPr>
          <w:b/>
          <w:bCs/>
          <w:lang w:val="es-PE"/>
        </w:rPr>
        <w:t>QA/QC</w:t>
      </w:r>
      <w:r w:rsidRPr="00845BBC">
        <w:rPr>
          <w:lang w:val="es-PE"/>
        </w:rPr>
        <w:t xml:space="preserve"> se basó en la guía WMO-No. </w:t>
      </w:r>
      <w:r w:rsidRPr="00845BBC">
        <w:t>8 (2018):</w:t>
      </w:r>
    </w:p>
    <w:p w14:paraId="398D69CB" w14:textId="77777777" w:rsidR="00845BBC" w:rsidRPr="00845BBC" w:rsidRDefault="00845BBC" w:rsidP="00845BBC">
      <w:pPr>
        <w:numPr>
          <w:ilvl w:val="0"/>
          <w:numId w:val="14"/>
        </w:num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 xml:space="preserve">Detección de </w:t>
      </w:r>
      <w:proofErr w:type="spellStart"/>
      <w:r w:rsidRPr="00845BBC">
        <w:rPr>
          <w:b/>
          <w:bCs/>
          <w:lang w:val="es-PE"/>
        </w:rPr>
        <w:t>outliers</w:t>
      </w:r>
      <w:proofErr w:type="spellEnd"/>
      <w:r w:rsidRPr="00845BBC">
        <w:rPr>
          <w:lang w:val="es-PE"/>
        </w:rPr>
        <w:t xml:space="preserve"> mediante distancia de </w:t>
      </w:r>
      <w:proofErr w:type="spellStart"/>
      <w:r w:rsidRPr="00845BBC">
        <w:rPr>
          <w:b/>
          <w:bCs/>
          <w:lang w:val="es-PE"/>
        </w:rPr>
        <w:t>Mahalanobis</w:t>
      </w:r>
      <w:proofErr w:type="spellEnd"/>
      <w:r w:rsidRPr="00845BBC">
        <w:rPr>
          <w:lang w:val="es-PE"/>
        </w:rPr>
        <w:t xml:space="preserve"> y percentiles robustos (p1–p99).</w:t>
      </w:r>
    </w:p>
    <w:p w14:paraId="012057EF" w14:textId="77777777" w:rsidR="00845BBC" w:rsidRPr="00845BBC" w:rsidRDefault="00845BBC" w:rsidP="00845BBC">
      <w:pPr>
        <w:numPr>
          <w:ilvl w:val="0"/>
          <w:numId w:val="14"/>
        </w:num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Relleno de vacíos ≤ 5 días</w:t>
      </w:r>
      <w:r w:rsidRPr="00845BBC">
        <w:rPr>
          <w:lang w:val="es-PE"/>
        </w:rPr>
        <w:t xml:space="preserve"> con el método </w:t>
      </w:r>
      <w:r w:rsidRPr="00845BBC">
        <w:rPr>
          <w:b/>
          <w:bCs/>
          <w:lang w:val="es-PE"/>
        </w:rPr>
        <w:t xml:space="preserve">Iterative </w:t>
      </w:r>
      <w:proofErr w:type="spellStart"/>
      <w:r w:rsidRPr="00845BBC">
        <w:rPr>
          <w:b/>
          <w:bCs/>
          <w:lang w:val="es-PE"/>
        </w:rPr>
        <w:t>Censored</w:t>
      </w:r>
      <w:proofErr w:type="spellEnd"/>
      <w:r w:rsidRPr="00845BBC">
        <w:rPr>
          <w:b/>
          <w:bCs/>
          <w:lang w:val="es-PE"/>
        </w:rPr>
        <w:t xml:space="preserve"> </w:t>
      </w:r>
      <w:proofErr w:type="spellStart"/>
      <w:r w:rsidRPr="00845BBC">
        <w:rPr>
          <w:b/>
          <w:bCs/>
          <w:lang w:val="es-PE"/>
        </w:rPr>
        <w:t>Adjustment</w:t>
      </w:r>
      <w:proofErr w:type="spellEnd"/>
      <w:r w:rsidRPr="00845BBC">
        <w:rPr>
          <w:b/>
          <w:bCs/>
          <w:lang w:val="es-PE"/>
        </w:rPr>
        <w:t xml:space="preserve"> (ICA)</w:t>
      </w:r>
      <w:r w:rsidRPr="00845BBC">
        <w:rPr>
          <w:lang w:val="es-PE"/>
        </w:rPr>
        <w:t xml:space="preserve"> calibrado por cuenca; vacíos mayores fueron marcados como NA para preservar la señal.</w:t>
      </w:r>
    </w:p>
    <w:p w14:paraId="50DA0E5E" w14:textId="77777777" w:rsidR="00845BBC" w:rsidRPr="00845BBC" w:rsidRDefault="00845BBC" w:rsidP="00845BBC">
      <w:pPr>
        <w:numPr>
          <w:ilvl w:val="0"/>
          <w:numId w:val="14"/>
        </w:num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Homogeneidad</w:t>
      </w:r>
      <w:r w:rsidRPr="00845BBC">
        <w:rPr>
          <w:lang w:val="es-PE"/>
        </w:rPr>
        <w:t xml:space="preserve"> verificada con </w:t>
      </w:r>
      <w:r w:rsidRPr="00845BBC">
        <w:rPr>
          <w:b/>
          <w:bCs/>
          <w:lang w:val="es-PE"/>
        </w:rPr>
        <w:t xml:space="preserve">Prueba de </w:t>
      </w:r>
      <w:proofErr w:type="spellStart"/>
      <w:r w:rsidRPr="00845BBC">
        <w:rPr>
          <w:b/>
          <w:bCs/>
          <w:lang w:val="es-PE"/>
        </w:rPr>
        <w:t>Pettitt</w:t>
      </w:r>
      <w:proofErr w:type="spellEnd"/>
      <w:r w:rsidRPr="00845BBC">
        <w:rPr>
          <w:lang w:val="es-PE"/>
        </w:rPr>
        <w:t xml:space="preserve"> y </w:t>
      </w:r>
      <w:r w:rsidRPr="00845BBC">
        <w:rPr>
          <w:b/>
          <w:bCs/>
          <w:lang w:val="es-PE"/>
        </w:rPr>
        <w:t>SNHT</w:t>
      </w:r>
      <w:r w:rsidRPr="00845BBC">
        <w:rPr>
          <w:lang w:val="es-PE"/>
        </w:rPr>
        <w:t>; estaciones con quiebres no ajustables o &gt; 10 % de vacíos fueron descartadas.</w:t>
      </w:r>
    </w:p>
    <w:p w14:paraId="5865FBDF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Resultado: </w:t>
      </w:r>
      <w:r w:rsidRPr="00845BBC">
        <w:rPr>
          <w:b/>
          <w:bCs/>
          <w:lang w:val="es-PE"/>
        </w:rPr>
        <w:t>1 284 estaciones confiables</w:t>
      </w:r>
      <w:r w:rsidRPr="00845BBC">
        <w:rPr>
          <w:lang w:val="es-PE"/>
        </w:rPr>
        <w:t xml:space="preserve"> (261 caudalímetros y 1 023 pluviométricas) con error estándar &lt; 4 %.</w:t>
      </w:r>
    </w:p>
    <w:p w14:paraId="5FDB4C5E" w14:textId="77777777" w:rsidR="00845BBC" w:rsidRPr="00845BBC" w:rsidRDefault="00845BBC" w:rsidP="00845BBC">
      <w:pPr>
        <w:spacing w:line="240" w:lineRule="auto"/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3.2 Proyecciones climáticas CMIP6 SSP2-4.5 (0.25° → 1 km²)</w:t>
      </w:r>
    </w:p>
    <w:p w14:paraId="7B0DAC94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Se seleccionaron los modelos </w:t>
      </w:r>
      <w:r w:rsidRPr="00845BBC">
        <w:rPr>
          <w:b/>
          <w:bCs/>
          <w:lang w:val="es-PE"/>
        </w:rPr>
        <w:t>EC-EARTH3</w:t>
      </w:r>
      <w:r w:rsidRPr="00845BBC">
        <w:rPr>
          <w:lang w:val="es-PE"/>
        </w:rPr>
        <w:t xml:space="preserve"> y </w:t>
      </w:r>
      <w:r w:rsidRPr="00845BBC">
        <w:rPr>
          <w:b/>
          <w:bCs/>
          <w:lang w:val="es-PE"/>
        </w:rPr>
        <w:t>MPI-ESM1-2-HR</w:t>
      </w:r>
      <w:r w:rsidRPr="00845BBC">
        <w:rPr>
          <w:lang w:val="es-PE"/>
        </w:rPr>
        <w:t xml:space="preserve"> por su desempeño en los Andes (</w:t>
      </w:r>
      <w:proofErr w:type="spellStart"/>
      <w:r w:rsidRPr="00845BBC">
        <w:rPr>
          <w:lang w:val="es-PE"/>
        </w:rPr>
        <w:t>Knutti</w:t>
      </w:r>
      <w:proofErr w:type="spellEnd"/>
      <w:r w:rsidRPr="00845BBC">
        <w:rPr>
          <w:lang w:val="es-PE"/>
        </w:rPr>
        <w:t xml:space="preserve"> &amp; </w:t>
      </w:r>
      <w:proofErr w:type="spellStart"/>
      <w:r w:rsidRPr="00845BBC">
        <w:rPr>
          <w:lang w:val="es-PE"/>
        </w:rPr>
        <w:t>Sedláček</w:t>
      </w:r>
      <w:proofErr w:type="spellEnd"/>
      <w:r w:rsidRPr="00845BBC">
        <w:rPr>
          <w:lang w:val="es-PE"/>
        </w:rPr>
        <w:t xml:space="preserve">, 2015). A la malla de 0.25° (~27 km) se aplicó </w:t>
      </w:r>
      <w:proofErr w:type="spellStart"/>
      <w:r w:rsidRPr="00845BBC">
        <w:rPr>
          <w:b/>
          <w:bCs/>
          <w:lang w:val="es-PE"/>
        </w:rPr>
        <w:t>downscaling</w:t>
      </w:r>
      <w:proofErr w:type="spellEnd"/>
      <w:r w:rsidRPr="00845BBC">
        <w:rPr>
          <w:b/>
          <w:bCs/>
          <w:lang w:val="es-PE"/>
        </w:rPr>
        <w:t xml:space="preserve"> estadístico</w:t>
      </w:r>
      <w:r w:rsidRPr="00845BBC">
        <w:rPr>
          <w:lang w:val="es-PE"/>
        </w:rPr>
        <w:t xml:space="preserve"> en Python 3.11 con </w:t>
      </w:r>
      <w:proofErr w:type="spellStart"/>
      <w:r w:rsidRPr="00845BBC">
        <w:rPr>
          <w:b/>
          <w:bCs/>
          <w:lang w:val="es-PE"/>
        </w:rPr>
        <w:t>xarray</w:t>
      </w:r>
      <w:proofErr w:type="spellEnd"/>
      <w:r w:rsidRPr="00845BBC">
        <w:rPr>
          <w:lang w:val="es-PE"/>
        </w:rPr>
        <w:t>:</w:t>
      </w:r>
    </w:p>
    <w:p w14:paraId="56A2A253" w14:textId="77777777" w:rsidR="00845BBC" w:rsidRPr="00845BBC" w:rsidRDefault="00845BBC" w:rsidP="00845BBC">
      <w:pPr>
        <w:numPr>
          <w:ilvl w:val="0"/>
          <w:numId w:val="15"/>
        </w:num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Regresión Geográficamente Ponderada (GWR):</w:t>
      </w:r>
      <w:r w:rsidRPr="00845BBC">
        <w:rPr>
          <w:lang w:val="es-PE"/>
        </w:rPr>
        <w:t xml:space="preserve"> la variable dependiente fue la precipitación/caudal proyectada; las covariables predictoras incluyeron altitud SRTM, distancia al mar y pendiente media.</w:t>
      </w:r>
    </w:p>
    <w:p w14:paraId="383A2E08" w14:textId="77777777" w:rsidR="00845BBC" w:rsidRPr="00845BBC" w:rsidRDefault="00845BBC" w:rsidP="00845BBC">
      <w:pPr>
        <w:numPr>
          <w:ilvl w:val="0"/>
          <w:numId w:val="15"/>
        </w:numPr>
        <w:spacing w:line="240" w:lineRule="auto"/>
        <w:jc w:val="both"/>
      </w:pPr>
      <w:r w:rsidRPr="00845BBC">
        <w:rPr>
          <w:b/>
          <w:bCs/>
        </w:rPr>
        <w:t>Cross-validation leave-one-out</w:t>
      </w:r>
      <w:r w:rsidRPr="00845BBC">
        <w:t xml:space="preserve">; </w:t>
      </w:r>
      <w:r w:rsidRPr="00845BBC">
        <w:rPr>
          <w:b/>
          <w:bCs/>
        </w:rPr>
        <w:t>RMSE</w:t>
      </w:r>
      <w:r w:rsidRPr="00845BBC">
        <w:t xml:space="preserve"> medio 8 % </w:t>
      </w:r>
      <w:proofErr w:type="spellStart"/>
      <w:r w:rsidRPr="00845BBC">
        <w:t>frente</w:t>
      </w:r>
      <w:proofErr w:type="spellEnd"/>
      <w:r w:rsidRPr="00845BBC">
        <w:t xml:space="preserve"> </w:t>
      </w:r>
      <w:proofErr w:type="gramStart"/>
      <w:r w:rsidRPr="00845BBC">
        <w:t>a</w:t>
      </w:r>
      <w:proofErr w:type="gramEnd"/>
      <w:r w:rsidRPr="00845BBC">
        <w:t xml:space="preserve"> </w:t>
      </w:r>
      <w:proofErr w:type="spellStart"/>
      <w:r w:rsidRPr="00845BBC">
        <w:t>estaciones</w:t>
      </w:r>
      <w:proofErr w:type="spellEnd"/>
      <w:r w:rsidRPr="00845BBC">
        <w:t xml:space="preserve"> de control.</w:t>
      </w:r>
    </w:p>
    <w:p w14:paraId="2B04C79E" w14:textId="77777777" w:rsidR="00845BBC" w:rsidRPr="00845BBC" w:rsidRDefault="00845BBC" w:rsidP="00845BBC">
      <w:pPr>
        <w:numPr>
          <w:ilvl w:val="0"/>
          <w:numId w:val="15"/>
        </w:numPr>
        <w:spacing w:line="240" w:lineRule="auto"/>
        <w:jc w:val="both"/>
        <w:rPr>
          <w:lang w:val="es-PE"/>
        </w:rPr>
      </w:pPr>
      <w:r w:rsidRPr="00845BBC">
        <w:rPr>
          <w:lang w:val="es-PE"/>
        </w:rPr>
        <w:t>Generación de 26 412 cuadrículas de 1 km² con series mensuales 2025-2030.</w:t>
      </w:r>
    </w:p>
    <w:p w14:paraId="4F6CAA98" w14:textId="77777777" w:rsidR="00845BBC" w:rsidRPr="00845BBC" w:rsidRDefault="00845BBC" w:rsidP="00845BBC">
      <w:pPr>
        <w:spacing w:line="240" w:lineRule="auto"/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3.3 Inventario minero (MINEM 2024) y reporte corporativo</w:t>
      </w:r>
    </w:p>
    <w:p w14:paraId="16D96C34" w14:textId="77777777" w:rsid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El </w:t>
      </w:r>
      <w:proofErr w:type="spellStart"/>
      <w:r w:rsidRPr="00845BBC">
        <w:rPr>
          <w:i/>
          <w:iCs/>
          <w:lang w:val="es-PE"/>
        </w:rPr>
        <w:t>geojson</w:t>
      </w:r>
      <w:proofErr w:type="spellEnd"/>
      <w:r w:rsidRPr="00845BBC">
        <w:rPr>
          <w:lang w:val="es-PE"/>
        </w:rPr>
        <w:t xml:space="preserve"> original del MINEM se depuró para 312 concesiones activas; se adicionaron atributos de producción, ley de cabeza y </w:t>
      </w:r>
      <w:r w:rsidRPr="00845BBC">
        <w:rPr>
          <w:b/>
          <w:bCs/>
          <w:lang w:val="es-PE"/>
        </w:rPr>
        <w:t>consumo de agua fresca</w:t>
      </w:r>
      <w:r w:rsidRPr="00845BBC">
        <w:rPr>
          <w:lang w:val="es-PE"/>
        </w:rPr>
        <w:t xml:space="preserve"> extraídos de </w:t>
      </w:r>
      <w:r w:rsidRPr="00845BBC">
        <w:rPr>
          <w:i/>
          <w:iCs/>
          <w:lang w:val="es-PE"/>
        </w:rPr>
        <w:t>NI 43-101</w:t>
      </w:r>
      <w:r w:rsidRPr="00845BBC">
        <w:rPr>
          <w:lang w:val="es-PE"/>
        </w:rPr>
        <w:t xml:space="preserve"> y </w:t>
      </w:r>
      <w:r w:rsidRPr="00845BBC">
        <w:rPr>
          <w:b/>
          <w:bCs/>
          <w:lang w:val="es-PE"/>
        </w:rPr>
        <w:t>25 Reportes de Sostenibilidad 2021-2024</w:t>
      </w:r>
      <w:r w:rsidRPr="00845BBC">
        <w:rPr>
          <w:lang w:val="es-PE"/>
        </w:rPr>
        <w:t xml:space="preserve"> (KPMG-</w:t>
      </w:r>
      <w:proofErr w:type="spellStart"/>
      <w:r w:rsidRPr="00845BBC">
        <w:rPr>
          <w:lang w:val="es-PE"/>
        </w:rPr>
        <w:t>Assurance</w:t>
      </w:r>
      <w:proofErr w:type="spellEnd"/>
      <w:r w:rsidRPr="00845BBC">
        <w:rPr>
          <w:lang w:val="es-PE"/>
        </w:rPr>
        <w:t xml:space="preserve">). El </w:t>
      </w:r>
      <w:r w:rsidRPr="00845BBC">
        <w:rPr>
          <w:b/>
          <w:bCs/>
          <w:lang w:val="es-PE"/>
        </w:rPr>
        <w:t>CAPEX hídrico ejecutado/planificado</w:t>
      </w:r>
      <w:r w:rsidRPr="00845BBC">
        <w:rPr>
          <w:lang w:val="es-PE"/>
        </w:rPr>
        <w:t xml:space="preserve"> se codificó en USD M y normalizado a dólares constantes 2024 usando el </w:t>
      </w:r>
      <w:r w:rsidRPr="00845BBC">
        <w:rPr>
          <w:b/>
          <w:bCs/>
          <w:lang w:val="es-PE"/>
        </w:rPr>
        <w:t>Índice de Construcción ENR</w:t>
      </w:r>
      <w:r w:rsidRPr="00845BBC">
        <w:rPr>
          <w:lang w:val="es-PE"/>
        </w:rPr>
        <w:t>.</w:t>
      </w:r>
    </w:p>
    <w:p w14:paraId="01C45C28" w14:textId="77777777" w:rsidR="00845BBC" w:rsidRPr="00845BBC" w:rsidRDefault="00845BBC" w:rsidP="00845BBC">
      <w:pPr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3.4 Procesamiento geoespacial y modelado de demanda</w:t>
      </w:r>
    </w:p>
    <w:p w14:paraId="65101D68" w14:textId="77777777" w:rsidR="00845BBC" w:rsidRPr="00845BBC" w:rsidRDefault="00845BBC" w:rsidP="00845BBC">
      <w:pPr>
        <w:jc w:val="both"/>
        <w:rPr>
          <w:lang w:val="es-PE"/>
        </w:rPr>
      </w:pPr>
      <w:r w:rsidRPr="00845BBC">
        <w:rPr>
          <w:lang w:val="es-PE"/>
        </w:rPr>
        <w:t xml:space="preserve">Todo el pipeline se programó en </w:t>
      </w:r>
      <w:r w:rsidRPr="00845BBC">
        <w:rPr>
          <w:b/>
          <w:bCs/>
          <w:lang w:val="es-PE"/>
        </w:rPr>
        <w:t>Python</w:t>
      </w:r>
      <w:r w:rsidRPr="00845BBC">
        <w:rPr>
          <w:lang w:val="es-PE"/>
        </w:rPr>
        <w:t xml:space="preserve"> con los paquetes </w:t>
      </w:r>
      <w:r w:rsidRPr="00845BBC">
        <w:rPr>
          <w:b/>
          <w:bCs/>
          <w:lang w:val="es-PE"/>
        </w:rPr>
        <w:t xml:space="preserve">pandas, </w:t>
      </w:r>
      <w:proofErr w:type="spellStart"/>
      <w:r w:rsidRPr="00845BBC">
        <w:rPr>
          <w:b/>
          <w:bCs/>
          <w:lang w:val="es-PE"/>
        </w:rPr>
        <w:t>geopandas</w:t>
      </w:r>
      <w:proofErr w:type="spellEnd"/>
      <w:r w:rsidRPr="00845BBC">
        <w:rPr>
          <w:b/>
          <w:bCs/>
          <w:lang w:val="es-PE"/>
        </w:rPr>
        <w:t xml:space="preserve">, </w:t>
      </w:r>
      <w:proofErr w:type="spellStart"/>
      <w:r w:rsidRPr="00845BBC">
        <w:rPr>
          <w:b/>
          <w:bCs/>
          <w:lang w:val="es-PE"/>
        </w:rPr>
        <w:t>rasterio</w:t>
      </w:r>
      <w:proofErr w:type="spellEnd"/>
      <w:r w:rsidRPr="00845BBC">
        <w:rPr>
          <w:b/>
          <w:bCs/>
          <w:lang w:val="es-PE"/>
        </w:rPr>
        <w:t xml:space="preserve">, </w:t>
      </w:r>
      <w:proofErr w:type="spellStart"/>
      <w:r w:rsidRPr="00845BBC">
        <w:rPr>
          <w:b/>
          <w:bCs/>
          <w:lang w:val="es-PE"/>
        </w:rPr>
        <w:t>rioxarray</w:t>
      </w:r>
      <w:proofErr w:type="spellEnd"/>
      <w:r w:rsidRPr="00845BBC">
        <w:rPr>
          <w:b/>
          <w:bCs/>
          <w:lang w:val="es-PE"/>
        </w:rPr>
        <w:t xml:space="preserve">, </w:t>
      </w:r>
      <w:proofErr w:type="spellStart"/>
      <w:r w:rsidRPr="00845BBC">
        <w:rPr>
          <w:b/>
          <w:bCs/>
          <w:lang w:val="es-PE"/>
        </w:rPr>
        <w:t>shapely</w:t>
      </w:r>
      <w:proofErr w:type="spellEnd"/>
      <w:r w:rsidRPr="00845BBC">
        <w:rPr>
          <w:b/>
          <w:bCs/>
          <w:lang w:val="es-PE"/>
        </w:rPr>
        <w:t xml:space="preserve"> y </w:t>
      </w:r>
      <w:proofErr w:type="spellStart"/>
      <w:r w:rsidRPr="00845BBC">
        <w:rPr>
          <w:b/>
          <w:bCs/>
          <w:lang w:val="es-PE"/>
        </w:rPr>
        <w:t>dask</w:t>
      </w:r>
      <w:proofErr w:type="spellEnd"/>
      <w:r w:rsidRPr="00845BBC">
        <w:rPr>
          <w:lang w:val="es-PE"/>
        </w:rPr>
        <w:t>:</w:t>
      </w:r>
    </w:p>
    <w:tbl>
      <w:tblPr>
        <w:tblStyle w:val="PlainTable5"/>
        <w:tblW w:w="0" w:type="auto"/>
        <w:tblInd w:w="-810" w:type="dxa"/>
        <w:tblLook w:val="04A0" w:firstRow="1" w:lastRow="0" w:firstColumn="1" w:lastColumn="0" w:noHBand="0" w:noVBand="1"/>
      </w:tblPr>
      <w:tblGrid>
        <w:gridCol w:w="614"/>
        <w:gridCol w:w="2901"/>
        <w:gridCol w:w="1255"/>
      </w:tblGrid>
      <w:tr w:rsidR="00845BBC" w:rsidRPr="00845BBC" w14:paraId="3E687A2F" w14:textId="77777777" w:rsidTr="0084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913A20" w14:textId="77777777" w:rsidR="00845BBC" w:rsidRPr="00845BBC" w:rsidRDefault="00845BBC" w:rsidP="00845BBC">
            <w:pPr>
              <w:spacing w:after="200" w:line="276" w:lineRule="auto"/>
              <w:jc w:val="both"/>
              <w:rPr>
                <w:b/>
                <w:bCs/>
                <w:sz w:val="16"/>
                <w:szCs w:val="16"/>
              </w:rPr>
            </w:pPr>
            <w:r w:rsidRPr="00845BBC">
              <w:rPr>
                <w:b/>
                <w:bCs/>
                <w:sz w:val="16"/>
                <w:szCs w:val="16"/>
              </w:rPr>
              <w:t>Paso</w:t>
            </w:r>
          </w:p>
        </w:tc>
        <w:tc>
          <w:tcPr>
            <w:tcW w:w="0" w:type="auto"/>
            <w:hideMark/>
          </w:tcPr>
          <w:p w14:paraId="7B6FBD15" w14:textId="77777777" w:rsidR="00845BBC" w:rsidRPr="00845BBC" w:rsidRDefault="00845BBC" w:rsidP="00845BB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845BBC">
              <w:rPr>
                <w:b/>
                <w:bCs/>
                <w:sz w:val="16"/>
                <w:szCs w:val="16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08B5B835" w14:textId="77777777" w:rsidR="00845BBC" w:rsidRPr="00845BBC" w:rsidRDefault="00845BBC" w:rsidP="00845BB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845BBC">
              <w:rPr>
                <w:b/>
                <w:bCs/>
                <w:sz w:val="16"/>
                <w:szCs w:val="16"/>
              </w:rPr>
              <w:t>Producto</w:t>
            </w:r>
            <w:proofErr w:type="spellEnd"/>
          </w:p>
        </w:tc>
      </w:tr>
      <w:tr w:rsidR="00845BBC" w:rsidRPr="00845BBC" w14:paraId="3954C5D2" w14:textId="77777777" w:rsidTr="00845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42801" w14:textId="77777777" w:rsidR="00845BBC" w:rsidRPr="00845BBC" w:rsidRDefault="00845BBC" w:rsidP="00845BBC">
            <w:pPr>
              <w:spacing w:after="200" w:line="276" w:lineRule="auto"/>
              <w:jc w:val="both"/>
              <w:rPr>
                <w:sz w:val="16"/>
                <w:szCs w:val="16"/>
              </w:rPr>
            </w:pPr>
            <w:r w:rsidRPr="00845BBC">
              <w:rPr>
                <w:b/>
                <w:bCs/>
                <w:sz w:val="16"/>
                <w:szCs w:val="16"/>
              </w:rPr>
              <w:t>ETL-1</w:t>
            </w:r>
          </w:p>
        </w:tc>
        <w:tc>
          <w:tcPr>
            <w:tcW w:w="0" w:type="auto"/>
            <w:hideMark/>
          </w:tcPr>
          <w:p w14:paraId="0B1F7A6B" w14:textId="77777777" w:rsidR="00845BBC" w:rsidRPr="00845BBC" w:rsidRDefault="00845BBC" w:rsidP="00845BB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PE"/>
              </w:rPr>
            </w:pPr>
            <w:proofErr w:type="spellStart"/>
            <w:r w:rsidRPr="00845BBC">
              <w:rPr>
                <w:sz w:val="16"/>
                <w:szCs w:val="16"/>
                <w:lang w:val="es-PE"/>
              </w:rPr>
              <w:t>Overlay</w:t>
            </w:r>
            <w:proofErr w:type="spellEnd"/>
            <w:r w:rsidRPr="00845BBC">
              <w:rPr>
                <w:sz w:val="16"/>
                <w:szCs w:val="16"/>
                <w:lang w:val="es-PE"/>
              </w:rPr>
              <w:t xml:space="preserve"> de cuadrículas climáticas 1 km² con polígonos concesión</w:t>
            </w:r>
          </w:p>
        </w:tc>
        <w:tc>
          <w:tcPr>
            <w:tcW w:w="0" w:type="auto"/>
            <w:hideMark/>
          </w:tcPr>
          <w:p w14:paraId="51A81C5C" w14:textId="77777777" w:rsidR="00845BBC" w:rsidRPr="00845BBC" w:rsidRDefault="00845BBC" w:rsidP="00845BB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45BBC">
              <w:rPr>
                <w:sz w:val="16"/>
                <w:szCs w:val="16"/>
              </w:rPr>
              <w:t>Perfil</w:t>
            </w:r>
            <w:proofErr w:type="spellEnd"/>
            <w:r w:rsidRPr="00845BBC">
              <w:rPr>
                <w:sz w:val="16"/>
                <w:szCs w:val="16"/>
              </w:rPr>
              <w:t xml:space="preserve"> </w:t>
            </w:r>
            <w:proofErr w:type="spellStart"/>
            <w:r w:rsidRPr="00845BBC">
              <w:rPr>
                <w:sz w:val="16"/>
                <w:szCs w:val="16"/>
              </w:rPr>
              <w:t>hidrológico</w:t>
            </w:r>
            <w:proofErr w:type="spellEnd"/>
            <w:r w:rsidRPr="00845BBC">
              <w:rPr>
                <w:sz w:val="16"/>
                <w:szCs w:val="16"/>
              </w:rPr>
              <w:t xml:space="preserve"> </w:t>
            </w:r>
            <w:proofErr w:type="spellStart"/>
            <w:r w:rsidRPr="00845BBC">
              <w:rPr>
                <w:sz w:val="16"/>
                <w:szCs w:val="16"/>
              </w:rPr>
              <w:t>por</w:t>
            </w:r>
            <w:proofErr w:type="spellEnd"/>
            <w:r w:rsidRPr="00845BBC">
              <w:rPr>
                <w:sz w:val="16"/>
                <w:szCs w:val="16"/>
              </w:rPr>
              <w:t xml:space="preserve"> mina</w:t>
            </w:r>
          </w:p>
        </w:tc>
      </w:tr>
      <w:tr w:rsidR="00845BBC" w:rsidRPr="00845BBC" w14:paraId="1CAB78E8" w14:textId="77777777" w:rsidTr="00845B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5DF50" w14:textId="77777777" w:rsidR="00845BBC" w:rsidRPr="00845BBC" w:rsidRDefault="00845BBC" w:rsidP="00845BBC">
            <w:pPr>
              <w:spacing w:after="200" w:line="276" w:lineRule="auto"/>
              <w:jc w:val="both"/>
              <w:rPr>
                <w:sz w:val="16"/>
                <w:szCs w:val="16"/>
              </w:rPr>
            </w:pPr>
            <w:r w:rsidRPr="00845BBC">
              <w:rPr>
                <w:b/>
                <w:bCs/>
                <w:sz w:val="16"/>
                <w:szCs w:val="16"/>
              </w:rPr>
              <w:t>ETL-2</w:t>
            </w:r>
          </w:p>
        </w:tc>
        <w:tc>
          <w:tcPr>
            <w:tcW w:w="0" w:type="auto"/>
            <w:hideMark/>
          </w:tcPr>
          <w:p w14:paraId="21C4A142" w14:textId="77777777" w:rsidR="00845BBC" w:rsidRPr="00845BBC" w:rsidRDefault="00845BBC" w:rsidP="00845BB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PE"/>
              </w:rPr>
            </w:pPr>
            <w:r w:rsidRPr="00845BBC">
              <w:rPr>
                <w:sz w:val="16"/>
                <w:szCs w:val="16"/>
                <w:lang w:val="es-PE"/>
              </w:rPr>
              <w:t xml:space="preserve">Cálculo de </w:t>
            </w:r>
            <w:r w:rsidRPr="00845BBC">
              <w:rPr>
                <w:b/>
                <w:bCs/>
                <w:sz w:val="16"/>
                <w:szCs w:val="16"/>
                <w:lang w:val="es-PE"/>
              </w:rPr>
              <w:t>Caudal Ecológico Mínimo (CEM)</w:t>
            </w:r>
            <w:r w:rsidRPr="00845BBC">
              <w:rPr>
                <w:sz w:val="16"/>
                <w:szCs w:val="16"/>
                <w:lang w:val="es-PE"/>
              </w:rPr>
              <w:t xml:space="preserve"> vía la ecuación </w:t>
            </w:r>
            <w:proofErr w:type="spellStart"/>
            <w:r w:rsidRPr="00845BBC">
              <w:rPr>
                <w:sz w:val="16"/>
                <w:szCs w:val="16"/>
                <w:lang w:val="es-PE"/>
              </w:rPr>
              <w:t>Tennant</w:t>
            </w:r>
            <w:proofErr w:type="spellEnd"/>
            <w:r w:rsidRPr="00845BBC">
              <w:rPr>
                <w:sz w:val="16"/>
                <w:szCs w:val="16"/>
                <w:lang w:val="es-PE"/>
              </w:rPr>
              <w:t xml:space="preserve"> adaptada</w:t>
            </w:r>
          </w:p>
        </w:tc>
        <w:tc>
          <w:tcPr>
            <w:tcW w:w="0" w:type="auto"/>
            <w:hideMark/>
          </w:tcPr>
          <w:p w14:paraId="0F6B265D" w14:textId="77777777" w:rsidR="00845BBC" w:rsidRPr="00845BBC" w:rsidRDefault="00845BBC" w:rsidP="00845BB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45BBC">
              <w:rPr>
                <w:sz w:val="16"/>
                <w:szCs w:val="16"/>
              </w:rPr>
              <w:t xml:space="preserve">CEM </w:t>
            </w:r>
            <w:proofErr w:type="spellStart"/>
            <w:r w:rsidRPr="00845BBC">
              <w:rPr>
                <w:sz w:val="16"/>
                <w:szCs w:val="16"/>
              </w:rPr>
              <w:t>mensual</w:t>
            </w:r>
            <w:proofErr w:type="spellEnd"/>
            <w:r w:rsidRPr="00845BBC">
              <w:rPr>
                <w:sz w:val="16"/>
                <w:szCs w:val="16"/>
              </w:rPr>
              <w:t xml:space="preserve"> 2025-2030</w:t>
            </w:r>
          </w:p>
        </w:tc>
      </w:tr>
      <w:tr w:rsidR="00845BBC" w:rsidRPr="00845BBC" w14:paraId="38D66AE8" w14:textId="77777777" w:rsidTr="00845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A1BD1" w14:textId="77777777" w:rsidR="00845BBC" w:rsidRPr="00845BBC" w:rsidRDefault="00845BBC" w:rsidP="00845BBC">
            <w:pPr>
              <w:spacing w:after="200" w:line="276" w:lineRule="auto"/>
              <w:jc w:val="both"/>
              <w:rPr>
                <w:sz w:val="16"/>
                <w:szCs w:val="16"/>
              </w:rPr>
            </w:pPr>
            <w:r w:rsidRPr="00845BBC">
              <w:rPr>
                <w:b/>
                <w:bCs/>
                <w:sz w:val="16"/>
                <w:szCs w:val="16"/>
              </w:rPr>
              <w:t>ETL-3</w:t>
            </w:r>
          </w:p>
        </w:tc>
        <w:tc>
          <w:tcPr>
            <w:tcW w:w="0" w:type="auto"/>
            <w:hideMark/>
          </w:tcPr>
          <w:p w14:paraId="2B1A2254" w14:textId="77777777" w:rsidR="00845BBC" w:rsidRPr="00845BBC" w:rsidRDefault="00845BBC" w:rsidP="00845BB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PE"/>
              </w:rPr>
            </w:pPr>
            <w:r w:rsidRPr="00845BBC">
              <w:rPr>
                <w:sz w:val="16"/>
                <w:szCs w:val="16"/>
                <w:lang w:val="es-PE"/>
              </w:rPr>
              <w:t xml:space="preserve">Algoritmo </w:t>
            </w:r>
            <w:r w:rsidRPr="00845BBC">
              <w:rPr>
                <w:b/>
                <w:bCs/>
                <w:sz w:val="16"/>
                <w:szCs w:val="16"/>
                <w:lang w:val="es-PE"/>
              </w:rPr>
              <w:t>CCH dinámico</w:t>
            </w:r>
            <w:r w:rsidRPr="00845BBC">
              <w:rPr>
                <w:sz w:val="16"/>
                <w:szCs w:val="16"/>
                <w:lang w:val="es-PE"/>
              </w:rPr>
              <w:t xml:space="preserve"> (m³/t) ajustado por granulometría, recuperación metalúrgica y nivel de recirculación</w:t>
            </w:r>
          </w:p>
        </w:tc>
        <w:tc>
          <w:tcPr>
            <w:tcW w:w="0" w:type="auto"/>
            <w:hideMark/>
          </w:tcPr>
          <w:p w14:paraId="24A3BEAB" w14:textId="77777777" w:rsidR="00845BBC" w:rsidRPr="00845BBC" w:rsidRDefault="00845BBC" w:rsidP="00845BB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45BBC">
              <w:rPr>
                <w:sz w:val="16"/>
                <w:szCs w:val="16"/>
              </w:rPr>
              <w:t>Demanda</w:t>
            </w:r>
            <w:proofErr w:type="spellEnd"/>
            <w:r w:rsidRPr="00845BBC">
              <w:rPr>
                <w:sz w:val="16"/>
                <w:szCs w:val="16"/>
              </w:rPr>
              <w:t xml:space="preserve"> </w:t>
            </w:r>
            <w:proofErr w:type="spellStart"/>
            <w:r w:rsidRPr="00845BBC">
              <w:rPr>
                <w:sz w:val="16"/>
                <w:szCs w:val="16"/>
              </w:rPr>
              <w:t>hídrica</w:t>
            </w:r>
            <w:proofErr w:type="spellEnd"/>
            <w:r w:rsidRPr="00845BBC">
              <w:rPr>
                <w:sz w:val="16"/>
                <w:szCs w:val="16"/>
              </w:rPr>
              <w:t xml:space="preserve"> </w:t>
            </w:r>
            <w:proofErr w:type="spellStart"/>
            <w:r w:rsidRPr="00845BBC">
              <w:rPr>
                <w:sz w:val="16"/>
                <w:szCs w:val="16"/>
              </w:rPr>
              <w:t>anual</w:t>
            </w:r>
            <w:proofErr w:type="spellEnd"/>
          </w:p>
        </w:tc>
      </w:tr>
      <w:tr w:rsidR="00845BBC" w:rsidRPr="00845BBC" w14:paraId="182259D9" w14:textId="77777777" w:rsidTr="00845B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01662" w14:textId="77777777" w:rsidR="00845BBC" w:rsidRPr="00845BBC" w:rsidRDefault="00845BBC" w:rsidP="00845BBC">
            <w:pPr>
              <w:spacing w:after="200" w:line="276" w:lineRule="auto"/>
              <w:jc w:val="both"/>
              <w:rPr>
                <w:sz w:val="16"/>
                <w:szCs w:val="16"/>
              </w:rPr>
            </w:pPr>
            <w:r w:rsidRPr="00845BBC">
              <w:rPr>
                <w:b/>
                <w:bCs/>
                <w:sz w:val="16"/>
                <w:szCs w:val="16"/>
              </w:rPr>
              <w:t>ETL-4</w:t>
            </w:r>
          </w:p>
        </w:tc>
        <w:tc>
          <w:tcPr>
            <w:tcW w:w="0" w:type="auto"/>
            <w:hideMark/>
          </w:tcPr>
          <w:p w14:paraId="0DF767C0" w14:textId="77777777" w:rsidR="00845BBC" w:rsidRPr="00845BBC" w:rsidRDefault="00845BBC" w:rsidP="00845BB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PE"/>
              </w:rPr>
            </w:pPr>
            <w:r w:rsidRPr="00845BBC">
              <w:rPr>
                <w:sz w:val="16"/>
                <w:szCs w:val="16"/>
                <w:lang w:val="es-PE"/>
              </w:rPr>
              <w:t xml:space="preserve">Cómputo de </w:t>
            </w:r>
            <w:r w:rsidRPr="00845BBC">
              <w:rPr>
                <w:b/>
                <w:bCs/>
                <w:sz w:val="16"/>
                <w:szCs w:val="16"/>
                <w:lang w:val="es-PE"/>
              </w:rPr>
              <w:t>EXP, SEN, ADA</w:t>
            </w:r>
            <w:r w:rsidRPr="00845BBC">
              <w:rPr>
                <w:sz w:val="16"/>
                <w:szCs w:val="16"/>
                <w:lang w:val="es-PE"/>
              </w:rPr>
              <w:t xml:space="preserve"> y ensamblado del IVHM</w:t>
            </w:r>
          </w:p>
        </w:tc>
        <w:tc>
          <w:tcPr>
            <w:tcW w:w="0" w:type="auto"/>
            <w:hideMark/>
          </w:tcPr>
          <w:p w14:paraId="6753E26D" w14:textId="77777777" w:rsidR="00845BBC" w:rsidRPr="00845BBC" w:rsidRDefault="00845BBC" w:rsidP="00845BB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45BBC">
              <w:rPr>
                <w:sz w:val="16"/>
                <w:szCs w:val="16"/>
              </w:rPr>
              <w:t xml:space="preserve">Score 0-1 </w:t>
            </w:r>
            <w:proofErr w:type="spellStart"/>
            <w:r w:rsidRPr="00845BBC">
              <w:rPr>
                <w:sz w:val="16"/>
                <w:szCs w:val="16"/>
              </w:rPr>
              <w:t>por</w:t>
            </w:r>
            <w:proofErr w:type="spellEnd"/>
            <w:r w:rsidRPr="00845BBC">
              <w:rPr>
                <w:sz w:val="16"/>
                <w:szCs w:val="16"/>
              </w:rPr>
              <w:t xml:space="preserve"> </w:t>
            </w:r>
            <w:proofErr w:type="spellStart"/>
            <w:r w:rsidRPr="00845BBC">
              <w:rPr>
                <w:sz w:val="16"/>
                <w:szCs w:val="16"/>
              </w:rPr>
              <w:t>concesión</w:t>
            </w:r>
            <w:proofErr w:type="spellEnd"/>
          </w:p>
        </w:tc>
      </w:tr>
    </w:tbl>
    <w:p w14:paraId="098D1EE0" w14:textId="77777777" w:rsidR="00845BBC" w:rsidRPr="00845BBC" w:rsidRDefault="00845BBC" w:rsidP="00845BBC">
      <w:pPr>
        <w:jc w:val="both"/>
        <w:rPr>
          <w:lang w:val="es-PE"/>
        </w:rPr>
      </w:pPr>
    </w:p>
    <w:p w14:paraId="1B8BE8FC" w14:textId="77777777" w:rsidR="00845BBC" w:rsidRPr="00845BBC" w:rsidRDefault="00845BBC" w:rsidP="00845BBC">
      <w:pPr>
        <w:spacing w:line="240" w:lineRule="auto"/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3.5 Ponderación experta y construcción del IVHM</w:t>
      </w:r>
    </w:p>
    <w:p w14:paraId="6175D892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Se convocó un panel de </w:t>
      </w:r>
      <w:r w:rsidRPr="00845BBC">
        <w:rPr>
          <w:b/>
          <w:bCs/>
          <w:lang w:val="es-PE"/>
        </w:rPr>
        <w:t>12 especialistas</w:t>
      </w:r>
      <w:r w:rsidRPr="00845BBC">
        <w:rPr>
          <w:lang w:val="es-PE"/>
        </w:rPr>
        <w:t xml:space="preserve"> (ANA, MINEM, INGEMMET, academia) y se aplicó </w:t>
      </w:r>
      <w:proofErr w:type="spellStart"/>
      <w:r w:rsidRPr="00845BBC">
        <w:rPr>
          <w:b/>
          <w:bCs/>
          <w:lang w:val="es-PE"/>
        </w:rPr>
        <w:t>Analytic</w:t>
      </w:r>
      <w:proofErr w:type="spellEnd"/>
      <w:r w:rsidRPr="00845BBC">
        <w:rPr>
          <w:b/>
          <w:bCs/>
          <w:lang w:val="es-PE"/>
        </w:rPr>
        <w:t xml:space="preserve"> </w:t>
      </w:r>
      <w:proofErr w:type="spellStart"/>
      <w:r w:rsidRPr="00845BBC">
        <w:rPr>
          <w:b/>
          <w:bCs/>
          <w:lang w:val="es-PE"/>
        </w:rPr>
        <w:t>Hierarchy</w:t>
      </w:r>
      <w:proofErr w:type="spellEnd"/>
      <w:r w:rsidRPr="00845BBC">
        <w:rPr>
          <w:b/>
          <w:bCs/>
          <w:lang w:val="es-PE"/>
        </w:rPr>
        <w:t xml:space="preserve"> </w:t>
      </w:r>
      <w:proofErr w:type="spellStart"/>
      <w:r w:rsidRPr="00845BBC">
        <w:rPr>
          <w:b/>
          <w:bCs/>
          <w:lang w:val="es-PE"/>
        </w:rPr>
        <w:t>Process</w:t>
      </w:r>
      <w:proofErr w:type="spellEnd"/>
      <w:r w:rsidRPr="00845BBC">
        <w:rPr>
          <w:b/>
          <w:bCs/>
          <w:lang w:val="es-PE"/>
        </w:rPr>
        <w:t xml:space="preserve"> (AHP)</w:t>
      </w:r>
      <w:r w:rsidRPr="00845BBC">
        <w:rPr>
          <w:lang w:val="es-PE"/>
        </w:rPr>
        <w:t xml:space="preserve"> para asignar pesos: </w:t>
      </w:r>
      <w:r w:rsidRPr="00845BBC">
        <w:rPr>
          <w:b/>
          <w:bCs/>
          <w:lang w:val="es-PE"/>
        </w:rPr>
        <w:t>Exposición 0.45, Sensibilidad 0.35, Adaptación 0.20</w:t>
      </w:r>
      <w:r w:rsidRPr="00845BBC">
        <w:rPr>
          <w:lang w:val="es-PE"/>
        </w:rPr>
        <w:t xml:space="preserve"> (CR = 0.07 &lt; 0.10). La formulación final:</w:t>
      </w:r>
    </w:p>
    <w:p w14:paraId="01024EC1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proofErr w:type="spellStart"/>
      <w:r w:rsidRPr="00845BBC">
        <w:rPr>
          <w:lang w:val="es-PE"/>
        </w:rPr>
        <w:t>IVHMi</w:t>
      </w:r>
      <w:proofErr w:type="spellEnd"/>
      <w:r w:rsidRPr="00845BBC">
        <w:rPr>
          <w:lang w:val="es-PE"/>
        </w:rPr>
        <w:t>=0.45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>EXPi+0.35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>SENi+0.20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>ADAi\</w:t>
      </w:r>
      <w:proofErr w:type="spellStart"/>
      <w:proofErr w:type="gramStart"/>
      <w:r w:rsidRPr="00845BBC">
        <w:rPr>
          <w:lang w:val="es-PE"/>
        </w:rPr>
        <w:t>text</w:t>
      </w:r>
      <w:proofErr w:type="spellEnd"/>
      <w:r w:rsidRPr="00845BBC">
        <w:rPr>
          <w:lang w:val="es-PE"/>
        </w:rPr>
        <w:t>{</w:t>
      </w:r>
      <w:proofErr w:type="gramEnd"/>
      <w:r w:rsidRPr="00845BBC">
        <w:rPr>
          <w:lang w:val="es-PE"/>
        </w:rPr>
        <w:t>IVHM}_{i} = 0.45\</w:t>
      </w:r>
      <w:proofErr w:type="spellStart"/>
      <w:r w:rsidRPr="00845BBC">
        <w:rPr>
          <w:lang w:val="es-PE"/>
        </w:rPr>
        <w:t>cdot</w:t>
      </w:r>
      <w:proofErr w:type="spellEnd"/>
      <w:r w:rsidRPr="00845BBC">
        <w:rPr>
          <w:lang w:val="es-PE"/>
        </w:rPr>
        <w:t xml:space="preserve"> \</w:t>
      </w:r>
      <w:proofErr w:type="spellStart"/>
      <w:proofErr w:type="gramStart"/>
      <w:r w:rsidRPr="00845BBC">
        <w:rPr>
          <w:lang w:val="es-PE"/>
        </w:rPr>
        <w:t>text</w:t>
      </w:r>
      <w:proofErr w:type="spellEnd"/>
      <w:r w:rsidRPr="00845BBC">
        <w:rPr>
          <w:lang w:val="es-PE"/>
        </w:rPr>
        <w:t>{</w:t>
      </w:r>
      <w:proofErr w:type="gramEnd"/>
      <w:r w:rsidRPr="00845BBC">
        <w:rPr>
          <w:lang w:val="es-PE"/>
        </w:rPr>
        <w:t>EXP}_{i} + 0.35\</w:t>
      </w:r>
      <w:proofErr w:type="spellStart"/>
      <w:r w:rsidRPr="00845BBC">
        <w:rPr>
          <w:lang w:val="es-PE"/>
        </w:rPr>
        <w:t>cdot</w:t>
      </w:r>
      <w:proofErr w:type="spellEnd"/>
      <w:r w:rsidRPr="00845BBC">
        <w:rPr>
          <w:lang w:val="es-PE"/>
        </w:rPr>
        <w:t xml:space="preserve"> \</w:t>
      </w:r>
      <w:proofErr w:type="spellStart"/>
      <w:proofErr w:type="gramStart"/>
      <w:r w:rsidRPr="00845BBC">
        <w:rPr>
          <w:lang w:val="es-PE"/>
        </w:rPr>
        <w:t>text</w:t>
      </w:r>
      <w:proofErr w:type="spellEnd"/>
      <w:r w:rsidRPr="00845BBC">
        <w:rPr>
          <w:lang w:val="es-PE"/>
        </w:rPr>
        <w:t>{</w:t>
      </w:r>
      <w:proofErr w:type="gramEnd"/>
      <w:r w:rsidRPr="00845BBC">
        <w:rPr>
          <w:lang w:val="es-PE"/>
        </w:rPr>
        <w:t>SEN}_{i} + 0.20\</w:t>
      </w:r>
      <w:proofErr w:type="spellStart"/>
      <w:r w:rsidRPr="00845BBC">
        <w:rPr>
          <w:lang w:val="es-PE"/>
        </w:rPr>
        <w:t>cdot</w:t>
      </w:r>
      <w:proofErr w:type="spellEnd"/>
      <w:r w:rsidRPr="00845BBC">
        <w:rPr>
          <w:lang w:val="es-PE"/>
        </w:rPr>
        <w:t xml:space="preserve"> \</w:t>
      </w:r>
      <w:proofErr w:type="spellStart"/>
      <w:proofErr w:type="gramStart"/>
      <w:r w:rsidRPr="00845BBC">
        <w:rPr>
          <w:lang w:val="es-PE"/>
        </w:rPr>
        <w:t>text</w:t>
      </w:r>
      <w:proofErr w:type="spellEnd"/>
      <w:r w:rsidRPr="00845BBC">
        <w:rPr>
          <w:lang w:val="es-PE"/>
        </w:rPr>
        <w:t>{</w:t>
      </w:r>
      <w:proofErr w:type="gramEnd"/>
      <w:r w:rsidRPr="00845BBC">
        <w:rPr>
          <w:lang w:val="es-PE"/>
        </w:rPr>
        <w:t>ADA}_{i}</w:t>
      </w:r>
      <w:proofErr w:type="spellStart"/>
      <w:r w:rsidRPr="00845BBC">
        <w:rPr>
          <w:lang w:val="es-PE"/>
        </w:rPr>
        <w:t>IVHMi</w:t>
      </w:r>
      <w:proofErr w:type="spellEnd"/>
      <w:r w:rsidRPr="00845BBC">
        <w:rPr>
          <w:lang w:val="es-PE"/>
        </w:rPr>
        <w:t>​=0.45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>EXPi​+0.35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>SENi​+0.20</w:t>
      </w:r>
      <w:r w:rsidRPr="00845BBC">
        <w:rPr>
          <w:rFonts w:ascii="Cambria Math" w:hAnsi="Cambria Math" w:cs="Cambria Math"/>
          <w:lang w:val="es-PE"/>
        </w:rPr>
        <w:t>⋅</w:t>
      </w:r>
      <w:r w:rsidRPr="00845BBC">
        <w:rPr>
          <w:lang w:val="es-PE"/>
        </w:rPr>
        <w:t xml:space="preserve">ADAi​ </w:t>
      </w:r>
    </w:p>
    <w:p w14:paraId="5094034D" w14:textId="77777777" w:rsidR="00845BBC" w:rsidRPr="00845BBC" w:rsidRDefault="00845BBC" w:rsidP="00845BBC">
      <w:pPr>
        <w:spacing w:line="240" w:lineRule="auto"/>
        <w:jc w:val="both"/>
        <w:rPr>
          <w:lang w:val="es-PE"/>
        </w:rPr>
      </w:pPr>
      <w:r w:rsidRPr="00845BBC">
        <w:rPr>
          <w:lang w:val="es-PE"/>
        </w:rPr>
        <w:t xml:space="preserve">donde </w:t>
      </w:r>
      <w:proofErr w:type="spellStart"/>
      <w:r w:rsidRPr="00845BBC">
        <w:rPr>
          <w:lang w:val="es-PE"/>
        </w:rPr>
        <w:t>iii</w:t>
      </w:r>
      <w:proofErr w:type="spellEnd"/>
      <w:r w:rsidRPr="00845BBC">
        <w:rPr>
          <w:lang w:val="es-PE"/>
        </w:rPr>
        <w:t xml:space="preserve"> indica la concesión.</w:t>
      </w:r>
    </w:p>
    <w:p w14:paraId="62EF9F08" w14:textId="77777777" w:rsidR="00845BBC" w:rsidRPr="00845BBC" w:rsidRDefault="00845BBC" w:rsidP="00845BBC">
      <w:pPr>
        <w:spacing w:line="240" w:lineRule="auto"/>
        <w:jc w:val="both"/>
        <w:rPr>
          <w:b/>
          <w:bCs/>
        </w:rPr>
      </w:pPr>
      <w:r w:rsidRPr="00845BBC">
        <w:rPr>
          <w:b/>
          <w:bCs/>
        </w:rPr>
        <w:t xml:space="preserve">3.6 </w:t>
      </w:r>
      <w:proofErr w:type="spellStart"/>
      <w:r w:rsidRPr="00845BBC">
        <w:rPr>
          <w:b/>
          <w:bCs/>
        </w:rPr>
        <w:t>Validación</w:t>
      </w:r>
      <w:proofErr w:type="spellEnd"/>
      <w:r w:rsidRPr="00845BBC">
        <w:rPr>
          <w:b/>
          <w:bCs/>
        </w:rPr>
        <w:t xml:space="preserve"> </w:t>
      </w:r>
      <w:proofErr w:type="spellStart"/>
      <w:r w:rsidRPr="00845BBC">
        <w:rPr>
          <w:b/>
          <w:bCs/>
        </w:rPr>
        <w:t>estadística</w:t>
      </w:r>
      <w:proofErr w:type="spellEnd"/>
      <w:r w:rsidRPr="00845BBC">
        <w:rPr>
          <w:b/>
          <w:bCs/>
        </w:rPr>
        <w:t xml:space="preserve"> e </w:t>
      </w:r>
      <w:proofErr w:type="spellStart"/>
      <w:r w:rsidRPr="00845BBC">
        <w:rPr>
          <w:b/>
          <w:bCs/>
        </w:rPr>
        <w:t>incertidumbre</w:t>
      </w:r>
      <w:proofErr w:type="spellEnd"/>
    </w:p>
    <w:p w14:paraId="1DB4F3CA" w14:textId="77777777" w:rsidR="00845BBC" w:rsidRPr="00845BBC" w:rsidRDefault="00845BBC" w:rsidP="00845BBC">
      <w:pPr>
        <w:numPr>
          <w:ilvl w:val="0"/>
          <w:numId w:val="16"/>
        </w:numPr>
        <w:spacing w:line="240" w:lineRule="auto"/>
        <w:jc w:val="both"/>
        <w:rPr>
          <w:lang w:val="es-PE"/>
        </w:rPr>
      </w:pPr>
      <w:proofErr w:type="spellStart"/>
      <w:r w:rsidRPr="00845BBC">
        <w:rPr>
          <w:b/>
          <w:bCs/>
          <w:lang w:val="es-PE"/>
        </w:rPr>
        <w:t>Bootstrapping</w:t>
      </w:r>
      <w:proofErr w:type="spellEnd"/>
      <w:r w:rsidRPr="00845BBC">
        <w:rPr>
          <w:b/>
          <w:bCs/>
          <w:lang w:val="es-PE"/>
        </w:rPr>
        <w:t xml:space="preserve"> (n = 1 000)</w:t>
      </w:r>
      <w:r w:rsidRPr="00845BBC">
        <w:rPr>
          <w:lang w:val="es-PE"/>
        </w:rPr>
        <w:t xml:space="preserve"> sobre la matriz de series para estimar intervalo de confianza: </w:t>
      </w:r>
      <w:r w:rsidRPr="00845BBC">
        <w:t>σ</w:t>
      </w:r>
      <w:r w:rsidRPr="00845BBC">
        <w:rPr>
          <w:lang w:val="es-PE"/>
        </w:rPr>
        <w:t>IVHM=0.04 \sigma_{IVHM}=0.04</w:t>
      </w:r>
      <w:r w:rsidRPr="00845BBC">
        <w:t>σ</w:t>
      </w:r>
      <w:r w:rsidRPr="00845BBC">
        <w:rPr>
          <w:lang w:val="es-PE"/>
        </w:rPr>
        <w:t>IVHM​=0.04.</w:t>
      </w:r>
    </w:p>
    <w:p w14:paraId="41F945DA" w14:textId="77777777" w:rsidR="00845BBC" w:rsidRPr="00845BBC" w:rsidRDefault="00845BBC" w:rsidP="00845BBC">
      <w:pPr>
        <w:numPr>
          <w:ilvl w:val="0"/>
          <w:numId w:val="16"/>
        </w:num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>Monte Carlo (n = 10 000)</w:t>
      </w:r>
      <w:r w:rsidRPr="00845BBC">
        <w:rPr>
          <w:lang w:val="es-PE"/>
        </w:rPr>
        <w:t xml:space="preserve"> variando ±20 % precipitación y ±15 % CCH; </w:t>
      </w:r>
      <w:r w:rsidRPr="00845BBC">
        <w:rPr>
          <w:b/>
          <w:bCs/>
          <w:lang w:val="es-PE"/>
        </w:rPr>
        <w:t>varianza explicada 87 %</w:t>
      </w:r>
      <w:r w:rsidRPr="00845BBC">
        <w:rPr>
          <w:lang w:val="es-PE"/>
        </w:rPr>
        <w:t>, confirmando estabilidad.</w:t>
      </w:r>
    </w:p>
    <w:p w14:paraId="12F9A240" w14:textId="77777777" w:rsidR="00845BBC" w:rsidRPr="00845BBC" w:rsidRDefault="00845BBC" w:rsidP="00845BBC">
      <w:pPr>
        <w:numPr>
          <w:ilvl w:val="0"/>
          <w:numId w:val="16"/>
        </w:numPr>
        <w:spacing w:line="240" w:lineRule="auto"/>
        <w:jc w:val="both"/>
        <w:rPr>
          <w:lang w:val="es-PE"/>
        </w:rPr>
      </w:pPr>
      <w:proofErr w:type="gramStart"/>
      <w:r w:rsidRPr="00845BBC">
        <w:rPr>
          <w:lang w:val="es-PE"/>
        </w:rPr>
        <w:t>Sensibilidad tornado</w:t>
      </w:r>
      <w:proofErr w:type="gramEnd"/>
      <w:r w:rsidRPr="00845BBC">
        <w:rPr>
          <w:lang w:val="es-PE"/>
        </w:rPr>
        <w:t xml:space="preserve">: </w:t>
      </w:r>
      <w:r w:rsidRPr="00845BBC">
        <w:rPr>
          <w:b/>
          <w:bCs/>
          <w:lang w:val="es-PE"/>
        </w:rPr>
        <w:t>Exposición 58 %</w:t>
      </w:r>
      <w:r w:rsidRPr="00845BBC">
        <w:rPr>
          <w:lang w:val="es-PE"/>
        </w:rPr>
        <w:t>, Sensibilidad 29 %, Adaptación 13 %.</w:t>
      </w:r>
    </w:p>
    <w:p w14:paraId="485DB88D" w14:textId="77777777" w:rsidR="00845BBC" w:rsidRPr="00845BBC" w:rsidRDefault="00845BBC" w:rsidP="00845BBC">
      <w:pPr>
        <w:spacing w:line="240" w:lineRule="auto"/>
        <w:jc w:val="both"/>
        <w:rPr>
          <w:b/>
          <w:bCs/>
          <w:lang w:val="es-PE"/>
        </w:rPr>
      </w:pPr>
      <w:r w:rsidRPr="00845BBC">
        <w:rPr>
          <w:b/>
          <w:bCs/>
          <w:lang w:val="es-PE"/>
        </w:rPr>
        <w:t>3.7 Automatización, gobierno del dato y visualización</w:t>
      </w:r>
    </w:p>
    <w:p w14:paraId="77626E3B" w14:textId="007D3E7B" w:rsidR="009917B1" w:rsidRPr="00B25B92" w:rsidRDefault="00845BBC" w:rsidP="00D02863">
      <w:pPr>
        <w:spacing w:line="240" w:lineRule="auto"/>
        <w:jc w:val="both"/>
        <w:rPr>
          <w:lang w:val="es-PE"/>
        </w:rPr>
      </w:pPr>
      <w:r w:rsidRPr="00845BBC">
        <w:rPr>
          <w:b/>
          <w:bCs/>
          <w:lang w:val="es-PE"/>
        </w:rPr>
        <w:t xml:space="preserve">Los </w:t>
      </w:r>
      <w:proofErr w:type="spellStart"/>
      <w:r w:rsidRPr="00845BBC">
        <w:rPr>
          <w:b/>
          <w:bCs/>
          <w:lang w:val="es-PE"/>
        </w:rPr>
        <w:t>datasets</w:t>
      </w:r>
      <w:proofErr w:type="spellEnd"/>
      <w:r w:rsidRPr="00845BBC">
        <w:rPr>
          <w:b/>
          <w:bCs/>
          <w:lang w:val="es-PE"/>
        </w:rPr>
        <w:t xml:space="preserve"> consolidados</w:t>
      </w:r>
      <w:r w:rsidRPr="00845BBC">
        <w:rPr>
          <w:lang w:val="es-PE"/>
        </w:rPr>
        <w:t xml:space="preserve"> se almacenan en un </w:t>
      </w:r>
      <w:r w:rsidRPr="00845BBC">
        <w:rPr>
          <w:rStyle w:val="Strong"/>
          <w:lang w:val="es-PE"/>
        </w:rPr>
        <w:t>data-</w:t>
      </w:r>
      <w:proofErr w:type="spellStart"/>
      <w:r w:rsidRPr="00845BBC">
        <w:rPr>
          <w:rStyle w:val="Strong"/>
          <w:lang w:val="es-PE"/>
        </w:rPr>
        <w:t>lake</w:t>
      </w:r>
      <w:proofErr w:type="spellEnd"/>
      <w:r w:rsidRPr="00845BBC">
        <w:rPr>
          <w:rStyle w:val="Strong"/>
          <w:lang w:val="es-PE"/>
        </w:rPr>
        <w:t xml:space="preserve"> </w:t>
      </w:r>
      <w:proofErr w:type="spellStart"/>
      <w:r w:rsidRPr="00845BBC">
        <w:rPr>
          <w:rStyle w:val="Strong"/>
          <w:lang w:val="es-PE"/>
        </w:rPr>
        <w:t>Parquet</w:t>
      </w:r>
      <w:proofErr w:type="spellEnd"/>
      <w:r w:rsidRPr="00845BBC">
        <w:rPr>
          <w:lang w:val="es-PE"/>
        </w:rPr>
        <w:t xml:space="preserve"> versionado en </w:t>
      </w:r>
      <w:proofErr w:type="spellStart"/>
      <w:r w:rsidRPr="00845BBC">
        <w:rPr>
          <w:rStyle w:val="Strong"/>
          <w:lang w:val="es-PE"/>
        </w:rPr>
        <w:t>GitLab</w:t>
      </w:r>
      <w:proofErr w:type="spellEnd"/>
      <w:r w:rsidRPr="00845BBC">
        <w:rPr>
          <w:lang w:val="es-PE"/>
        </w:rPr>
        <w:t xml:space="preserve">; un </w:t>
      </w:r>
      <w:r w:rsidRPr="00845BBC">
        <w:rPr>
          <w:rStyle w:val="Strong"/>
          <w:lang w:val="es-PE"/>
        </w:rPr>
        <w:t xml:space="preserve">DAG de Apache </w:t>
      </w:r>
      <w:proofErr w:type="spellStart"/>
      <w:r w:rsidRPr="00845BBC">
        <w:rPr>
          <w:rStyle w:val="Strong"/>
          <w:lang w:val="es-PE"/>
        </w:rPr>
        <w:t>Airflow</w:t>
      </w:r>
      <w:proofErr w:type="spellEnd"/>
      <w:r w:rsidRPr="00845BBC">
        <w:rPr>
          <w:lang w:val="es-PE"/>
        </w:rPr>
        <w:t xml:space="preserve"> ejecuta el refresco trimestral y dispara notebooks </w:t>
      </w:r>
      <w:proofErr w:type="spellStart"/>
      <w:r w:rsidRPr="00845BBC">
        <w:rPr>
          <w:rStyle w:val="Strong"/>
          <w:lang w:val="es-PE"/>
        </w:rPr>
        <w:t>Jupyter</w:t>
      </w:r>
      <w:proofErr w:type="spellEnd"/>
      <w:r w:rsidRPr="00845BBC">
        <w:rPr>
          <w:lang w:val="es-PE"/>
        </w:rPr>
        <w:t xml:space="preserve"> que publican vistas en </w:t>
      </w:r>
      <w:proofErr w:type="spellStart"/>
      <w:r w:rsidRPr="00845BBC">
        <w:rPr>
          <w:rStyle w:val="Strong"/>
          <w:lang w:val="es-PE"/>
        </w:rPr>
        <w:t>Power</w:t>
      </w:r>
      <w:proofErr w:type="spellEnd"/>
      <w:r w:rsidRPr="00845BBC">
        <w:rPr>
          <w:rStyle w:val="Strong"/>
          <w:lang w:val="es-PE"/>
        </w:rPr>
        <w:t xml:space="preserve"> BI</w:t>
      </w:r>
      <w:r w:rsidRPr="00845BBC">
        <w:rPr>
          <w:lang w:val="es-PE"/>
        </w:rPr>
        <w:t xml:space="preserve"> y capas </w:t>
      </w:r>
      <w:r w:rsidRPr="00845BBC">
        <w:rPr>
          <w:rStyle w:val="Strong"/>
          <w:lang w:val="es-PE"/>
        </w:rPr>
        <w:t>QGIS</w:t>
      </w:r>
      <w:r w:rsidRPr="00845BBC">
        <w:rPr>
          <w:lang w:val="es-PE"/>
        </w:rPr>
        <w:t xml:space="preserve">. La comunidad puede acceder a un portal </w:t>
      </w:r>
      <w:r w:rsidRPr="00845BBC">
        <w:rPr>
          <w:rStyle w:val="Emphasis"/>
          <w:lang w:val="es-PE"/>
        </w:rPr>
        <w:t>web-</w:t>
      </w:r>
      <w:proofErr w:type="spellStart"/>
      <w:r w:rsidRPr="00845BBC">
        <w:rPr>
          <w:rStyle w:val="Emphasis"/>
          <w:lang w:val="es-PE"/>
        </w:rPr>
        <w:t>map</w:t>
      </w:r>
      <w:proofErr w:type="spellEnd"/>
      <w:r w:rsidRPr="00845BBC">
        <w:rPr>
          <w:lang w:val="es-PE"/>
        </w:rPr>
        <w:t xml:space="preserve"> con filtros por cuenca, operación y escenario, fomentando </w:t>
      </w:r>
      <w:r w:rsidRPr="00845BBC">
        <w:rPr>
          <w:rStyle w:val="Strong"/>
          <w:lang w:val="es-PE"/>
        </w:rPr>
        <w:t>transparencia y licencia social</w:t>
      </w:r>
      <w:r w:rsidRPr="00845BBC">
        <w:rPr>
          <w:lang w:val="es-PE"/>
        </w:rPr>
        <w:t>.</w:t>
      </w:r>
    </w:p>
    <w:p w14:paraId="162BBF1A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4. Presentación y discusión de resultados</w:t>
      </w:r>
    </w:p>
    <w:p w14:paraId="3DF01D70" w14:textId="77777777" w:rsidR="00D02863" w:rsidRPr="00D02863" w:rsidRDefault="00D02863" w:rsidP="00D02863">
      <w:pPr>
        <w:spacing w:line="240" w:lineRule="auto"/>
        <w:jc w:val="both"/>
        <w:rPr>
          <w:b/>
          <w:bCs/>
          <w:lang w:val="es-PE"/>
        </w:rPr>
      </w:pPr>
      <w:r w:rsidRPr="00D02863">
        <w:rPr>
          <w:b/>
          <w:bCs/>
          <w:lang w:val="es-PE"/>
        </w:rPr>
        <w:t>4.1 Tendencias globales del IVHM</w:t>
      </w:r>
    </w:p>
    <w:p w14:paraId="3FA6236F" w14:textId="77777777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El </w:t>
      </w:r>
      <w:r w:rsidRPr="00D02863">
        <w:rPr>
          <w:b/>
          <w:bCs/>
          <w:lang w:val="es-PE"/>
        </w:rPr>
        <w:t>IVHM 2023</w:t>
      </w:r>
      <w:r w:rsidRPr="00D02863">
        <w:rPr>
          <w:lang w:val="es-PE"/>
        </w:rPr>
        <w:t xml:space="preserve"> exhibe una </w:t>
      </w:r>
      <w:r w:rsidRPr="00D02863">
        <w:rPr>
          <w:b/>
          <w:bCs/>
          <w:lang w:val="es-PE"/>
        </w:rPr>
        <w:t>mediana de 0.51</w:t>
      </w:r>
      <w:r w:rsidRPr="00D02863">
        <w:rPr>
          <w:lang w:val="es-PE"/>
        </w:rPr>
        <w:t xml:space="preserve"> (p25 = 0.46; p75 = 0.57), lo que ubica al sistema minero peruano en un rango de </w:t>
      </w:r>
      <w:r w:rsidRPr="00D02863">
        <w:rPr>
          <w:b/>
          <w:bCs/>
          <w:lang w:val="es-PE"/>
        </w:rPr>
        <w:t>riesgo medio–alto</w:t>
      </w:r>
      <w:r w:rsidRPr="00D02863">
        <w:rPr>
          <w:lang w:val="es-PE"/>
        </w:rPr>
        <w:t xml:space="preserve">. La proyección </w:t>
      </w:r>
      <w:r w:rsidRPr="00D02863">
        <w:rPr>
          <w:b/>
          <w:bCs/>
          <w:lang w:val="es-PE"/>
        </w:rPr>
        <w:t>2030</w:t>
      </w:r>
      <w:r w:rsidRPr="00D02863">
        <w:rPr>
          <w:lang w:val="es-PE"/>
        </w:rPr>
        <w:t xml:space="preserve"> desplaza la mediana a </w:t>
      </w:r>
      <w:r w:rsidRPr="00D02863">
        <w:rPr>
          <w:b/>
          <w:bCs/>
          <w:lang w:val="es-PE"/>
        </w:rPr>
        <w:t>0.63</w:t>
      </w:r>
      <w:r w:rsidRPr="00D02863">
        <w:rPr>
          <w:lang w:val="es-PE"/>
        </w:rPr>
        <w:t xml:space="preserve"> (+0.12 </w:t>
      </w:r>
      <w:proofErr w:type="spellStart"/>
      <w:r w:rsidRPr="00D02863">
        <w:rPr>
          <w:lang w:val="es-PE"/>
        </w:rPr>
        <w:t>pts</w:t>
      </w:r>
      <w:proofErr w:type="spellEnd"/>
      <w:r w:rsidRPr="00D02863">
        <w:rPr>
          <w:lang w:val="es-PE"/>
        </w:rPr>
        <w:t xml:space="preserve">; </w:t>
      </w:r>
      <w:r w:rsidRPr="00D02863">
        <w:rPr>
          <w:i/>
          <w:iCs/>
          <w:lang w:val="es-PE"/>
        </w:rPr>
        <w:t>p</w:t>
      </w:r>
      <w:r w:rsidRPr="00D02863">
        <w:rPr>
          <w:lang w:val="es-PE"/>
        </w:rPr>
        <w:t xml:space="preserve"> &lt; 0.001, prueba </w:t>
      </w:r>
      <w:r w:rsidRPr="00D02863">
        <w:rPr>
          <w:i/>
          <w:iCs/>
          <w:lang w:val="es-PE"/>
        </w:rPr>
        <w:t>t</w:t>
      </w:r>
      <w:r w:rsidRPr="00D02863">
        <w:rPr>
          <w:lang w:val="es-PE"/>
        </w:rPr>
        <w:t xml:space="preserve"> pareada), confirmando una </w:t>
      </w:r>
      <w:r w:rsidRPr="00D02863">
        <w:rPr>
          <w:b/>
          <w:bCs/>
          <w:lang w:val="es-PE"/>
        </w:rPr>
        <w:t>intensificación del estrés hídrico del 23.5 %</w:t>
      </w:r>
      <w:r w:rsidRPr="00D02863">
        <w:rPr>
          <w:lang w:val="es-PE"/>
        </w:rPr>
        <w:t xml:space="preserve"> en apenas siete años. La </w:t>
      </w:r>
      <w:r w:rsidRPr="00D02863">
        <w:rPr>
          <w:b/>
          <w:bCs/>
          <w:lang w:val="es-PE"/>
        </w:rPr>
        <w:t>Figura 1</w:t>
      </w:r>
      <w:r w:rsidRPr="00D02863">
        <w:rPr>
          <w:lang w:val="es-PE"/>
        </w:rPr>
        <w:t xml:space="preserve"> ilustra una relación lineal muy robusta entre los índices 2023 y 2030 (</w:t>
      </w:r>
      <w:r w:rsidRPr="00D02863">
        <w:rPr>
          <w:b/>
          <w:bCs/>
          <w:lang w:val="es-PE"/>
        </w:rPr>
        <w:t xml:space="preserve">R² = 0.86; </w:t>
      </w:r>
      <w:r w:rsidRPr="00D02863">
        <w:rPr>
          <w:b/>
          <w:bCs/>
        </w:rPr>
        <w:t>ρ</w:t>
      </w:r>
      <w:r w:rsidRPr="00D02863">
        <w:rPr>
          <w:b/>
          <w:bCs/>
          <w:lang w:val="es-PE"/>
        </w:rPr>
        <w:t xml:space="preserve"> = 0.93; N = 312</w:t>
      </w:r>
      <w:r w:rsidRPr="00D02863">
        <w:rPr>
          <w:lang w:val="es-PE"/>
        </w:rPr>
        <w:t xml:space="preserve">), indicador de </w:t>
      </w:r>
      <w:r w:rsidRPr="00D02863">
        <w:rPr>
          <w:b/>
          <w:bCs/>
          <w:lang w:val="es-PE"/>
        </w:rPr>
        <w:t>persistencia interanual</w:t>
      </w:r>
      <w:r w:rsidRPr="00D02863">
        <w:rPr>
          <w:lang w:val="es-PE"/>
        </w:rPr>
        <w:t>: las concesiones que hoy son vulnerables tienden a empeorar en ausencia de mitigación.</w:t>
      </w:r>
    </w:p>
    <w:p w14:paraId="5EB86D85" w14:textId="77777777" w:rsidR="00D02863" w:rsidRPr="00D02863" w:rsidRDefault="00D02863" w:rsidP="00D02863">
      <w:pPr>
        <w:spacing w:line="240" w:lineRule="auto"/>
        <w:jc w:val="both"/>
        <w:rPr>
          <w:b/>
          <w:bCs/>
          <w:lang w:val="es-PE"/>
        </w:rPr>
      </w:pPr>
      <w:r w:rsidRPr="00D02863">
        <w:rPr>
          <w:b/>
          <w:bCs/>
          <w:lang w:val="es-PE"/>
        </w:rPr>
        <w:t>4.2 Tipologías hidro-espaciales y focos de riesgo</w:t>
      </w:r>
    </w:p>
    <w:p w14:paraId="644E5E28" w14:textId="77777777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El análisis de </w:t>
      </w:r>
      <w:r w:rsidRPr="00D02863">
        <w:rPr>
          <w:i/>
          <w:iCs/>
          <w:lang w:val="es-PE"/>
        </w:rPr>
        <w:t>k-</w:t>
      </w:r>
      <w:proofErr w:type="spellStart"/>
      <w:r w:rsidRPr="00D02863">
        <w:rPr>
          <w:i/>
          <w:iCs/>
          <w:lang w:val="es-PE"/>
        </w:rPr>
        <w:t>means</w:t>
      </w:r>
      <w:proofErr w:type="spellEnd"/>
      <w:r w:rsidRPr="00D02863">
        <w:rPr>
          <w:lang w:val="es-PE"/>
        </w:rPr>
        <w:t xml:space="preserve"> (k = 4, </w:t>
      </w:r>
      <w:proofErr w:type="spellStart"/>
      <w:r w:rsidRPr="00D02863">
        <w:rPr>
          <w:lang w:val="es-PE"/>
        </w:rPr>
        <w:t>Silhouette</w:t>
      </w:r>
      <w:proofErr w:type="spellEnd"/>
      <w:r w:rsidRPr="00D02863">
        <w:rPr>
          <w:lang w:val="es-PE"/>
        </w:rPr>
        <w:t xml:space="preserve"> = 0.71) revela cuatro clústeres hidrológicos con dinámicas diferenciadas:</w:t>
      </w:r>
    </w:p>
    <w:tbl>
      <w:tblPr>
        <w:tblStyle w:val="PlainTable5"/>
        <w:tblW w:w="5220" w:type="dxa"/>
        <w:tblInd w:w="-450" w:type="dxa"/>
        <w:tblLook w:val="04A0" w:firstRow="1" w:lastRow="0" w:firstColumn="1" w:lastColumn="0" w:noHBand="0" w:noVBand="1"/>
      </w:tblPr>
      <w:tblGrid>
        <w:gridCol w:w="768"/>
        <w:gridCol w:w="1114"/>
        <w:gridCol w:w="724"/>
        <w:gridCol w:w="1186"/>
        <w:gridCol w:w="1428"/>
      </w:tblGrid>
      <w:tr w:rsidR="00D02863" w:rsidRPr="00D02863" w14:paraId="135B690A" w14:textId="77777777" w:rsidTr="00D02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61E51A" w14:textId="77777777" w:rsidR="00D02863" w:rsidRPr="00D02863" w:rsidRDefault="00D02863" w:rsidP="00D02863">
            <w:pPr>
              <w:spacing w:after="200"/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D02863">
              <w:rPr>
                <w:b/>
                <w:bCs/>
                <w:sz w:val="16"/>
                <w:szCs w:val="16"/>
              </w:rPr>
              <w:t>Clúster</w:t>
            </w:r>
            <w:proofErr w:type="spellEnd"/>
          </w:p>
        </w:tc>
        <w:tc>
          <w:tcPr>
            <w:tcW w:w="0" w:type="auto"/>
            <w:hideMark/>
          </w:tcPr>
          <w:p w14:paraId="2F9F21BD" w14:textId="77777777" w:rsidR="00D02863" w:rsidRPr="00D02863" w:rsidRDefault="00D02863" w:rsidP="00D0286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 xml:space="preserve">Regiones </w:t>
            </w:r>
            <w:proofErr w:type="spellStart"/>
            <w:r w:rsidRPr="00D02863">
              <w:rPr>
                <w:b/>
                <w:bCs/>
                <w:sz w:val="16"/>
                <w:szCs w:val="16"/>
              </w:rPr>
              <w:t>dominantes</w:t>
            </w:r>
            <w:proofErr w:type="spellEnd"/>
          </w:p>
        </w:tc>
        <w:tc>
          <w:tcPr>
            <w:tcW w:w="0" w:type="auto"/>
            <w:hideMark/>
          </w:tcPr>
          <w:p w14:paraId="06DE1CEA" w14:textId="77777777" w:rsidR="00D02863" w:rsidRPr="00D02863" w:rsidRDefault="00D02863" w:rsidP="00D0286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ΔIVHM 2023-30</w:t>
            </w:r>
          </w:p>
        </w:tc>
        <w:tc>
          <w:tcPr>
            <w:tcW w:w="0" w:type="auto"/>
            <w:hideMark/>
          </w:tcPr>
          <w:p w14:paraId="1207FAE7" w14:textId="77777777" w:rsidR="00D02863" w:rsidRPr="00D02863" w:rsidRDefault="00D02863" w:rsidP="00D0286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D02863">
              <w:rPr>
                <w:b/>
                <w:bCs/>
                <w:sz w:val="16"/>
                <w:szCs w:val="16"/>
              </w:rPr>
              <w:t>Operaciones</w:t>
            </w:r>
            <w:proofErr w:type="spellEnd"/>
            <w:r w:rsidRPr="00D02863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02863">
              <w:rPr>
                <w:b/>
                <w:bCs/>
                <w:sz w:val="16"/>
                <w:szCs w:val="16"/>
              </w:rPr>
              <w:t>críticas</w:t>
            </w:r>
            <w:proofErr w:type="spellEnd"/>
          </w:p>
        </w:tc>
        <w:tc>
          <w:tcPr>
            <w:tcW w:w="1428" w:type="dxa"/>
            <w:hideMark/>
          </w:tcPr>
          <w:p w14:paraId="573124BE" w14:textId="77777777" w:rsidR="00D02863" w:rsidRPr="00D02863" w:rsidRDefault="00D02863" w:rsidP="00D0286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D02863">
              <w:rPr>
                <w:b/>
                <w:bCs/>
                <w:sz w:val="16"/>
                <w:szCs w:val="16"/>
              </w:rPr>
              <w:t>Proporción</w:t>
            </w:r>
            <w:proofErr w:type="spellEnd"/>
            <w:r w:rsidRPr="00D02863">
              <w:rPr>
                <w:b/>
                <w:bCs/>
                <w:sz w:val="16"/>
                <w:szCs w:val="16"/>
              </w:rPr>
              <w:t xml:space="preserve"> de </w:t>
            </w:r>
            <w:proofErr w:type="spellStart"/>
            <w:r w:rsidRPr="00D02863">
              <w:rPr>
                <w:b/>
                <w:bCs/>
                <w:sz w:val="16"/>
                <w:szCs w:val="16"/>
              </w:rPr>
              <w:t>producción</w:t>
            </w:r>
            <w:proofErr w:type="spellEnd"/>
            <w:r w:rsidRPr="00D02863">
              <w:rPr>
                <w:b/>
                <w:bCs/>
                <w:sz w:val="16"/>
                <w:szCs w:val="16"/>
              </w:rPr>
              <w:t xml:space="preserve"> Cu</w:t>
            </w:r>
          </w:p>
        </w:tc>
      </w:tr>
      <w:tr w:rsidR="00D02863" w:rsidRPr="00D02863" w14:paraId="517E6862" w14:textId="77777777" w:rsidTr="00D0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95A35" w14:textId="77777777" w:rsidR="00D02863" w:rsidRPr="00D02863" w:rsidRDefault="00D02863" w:rsidP="00D02863">
            <w:pPr>
              <w:spacing w:after="200"/>
              <w:jc w:val="both"/>
              <w:rPr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0" w:type="auto"/>
            <w:hideMark/>
          </w:tcPr>
          <w:p w14:paraId="1166783A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Norte inter-</w:t>
            </w:r>
            <w:proofErr w:type="spellStart"/>
            <w:r w:rsidRPr="00D02863">
              <w:rPr>
                <w:sz w:val="16"/>
                <w:szCs w:val="16"/>
              </w:rPr>
              <w:t>andino</w:t>
            </w:r>
            <w:proofErr w:type="spellEnd"/>
          </w:p>
        </w:tc>
        <w:tc>
          <w:tcPr>
            <w:tcW w:w="0" w:type="auto"/>
            <w:hideMark/>
          </w:tcPr>
          <w:p w14:paraId="231EFBCD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+0.08</w:t>
            </w:r>
          </w:p>
        </w:tc>
        <w:tc>
          <w:tcPr>
            <w:tcW w:w="0" w:type="auto"/>
            <w:hideMark/>
          </w:tcPr>
          <w:p w14:paraId="76AE99D2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 xml:space="preserve">Yanacocha, </w:t>
            </w:r>
            <w:proofErr w:type="spellStart"/>
            <w:r w:rsidRPr="00D02863">
              <w:rPr>
                <w:sz w:val="16"/>
                <w:szCs w:val="16"/>
              </w:rPr>
              <w:t>Shouxin</w:t>
            </w:r>
            <w:proofErr w:type="spellEnd"/>
          </w:p>
        </w:tc>
        <w:tc>
          <w:tcPr>
            <w:tcW w:w="1428" w:type="dxa"/>
            <w:hideMark/>
          </w:tcPr>
          <w:p w14:paraId="23500FE4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12 %</w:t>
            </w:r>
          </w:p>
        </w:tc>
      </w:tr>
      <w:tr w:rsidR="00D02863" w:rsidRPr="00D02863" w14:paraId="2F484288" w14:textId="77777777" w:rsidTr="00D0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7472C" w14:textId="77777777" w:rsidR="00D02863" w:rsidRPr="00D02863" w:rsidRDefault="00D02863" w:rsidP="00D02863">
            <w:pPr>
              <w:spacing w:after="200"/>
              <w:jc w:val="both"/>
              <w:rPr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0" w:type="auto"/>
            <w:hideMark/>
          </w:tcPr>
          <w:p w14:paraId="6FF25F70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 xml:space="preserve">Sur </w:t>
            </w:r>
            <w:proofErr w:type="spellStart"/>
            <w:r w:rsidRPr="00D02863">
              <w:rPr>
                <w:sz w:val="16"/>
                <w:szCs w:val="16"/>
              </w:rPr>
              <w:t>andino</w:t>
            </w:r>
            <w:proofErr w:type="spellEnd"/>
            <w:r w:rsidRPr="00D02863">
              <w:rPr>
                <w:sz w:val="16"/>
                <w:szCs w:val="16"/>
              </w:rPr>
              <w:t xml:space="preserve"> </w:t>
            </w:r>
            <w:proofErr w:type="spellStart"/>
            <w:r w:rsidRPr="00D02863">
              <w:rPr>
                <w:sz w:val="16"/>
                <w:szCs w:val="16"/>
              </w:rPr>
              <w:t>árido</w:t>
            </w:r>
            <w:proofErr w:type="spellEnd"/>
          </w:p>
        </w:tc>
        <w:tc>
          <w:tcPr>
            <w:tcW w:w="0" w:type="auto"/>
            <w:hideMark/>
          </w:tcPr>
          <w:p w14:paraId="404440A7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+0.15</w:t>
            </w:r>
          </w:p>
        </w:tc>
        <w:tc>
          <w:tcPr>
            <w:tcW w:w="0" w:type="auto"/>
            <w:hideMark/>
          </w:tcPr>
          <w:p w14:paraId="15710EFA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D02863">
              <w:rPr>
                <w:sz w:val="16"/>
                <w:szCs w:val="16"/>
              </w:rPr>
              <w:t>Cuajone</w:t>
            </w:r>
            <w:proofErr w:type="spellEnd"/>
            <w:r w:rsidRPr="00D02863">
              <w:rPr>
                <w:sz w:val="16"/>
                <w:szCs w:val="16"/>
              </w:rPr>
              <w:t xml:space="preserve">, </w:t>
            </w:r>
            <w:proofErr w:type="spellStart"/>
            <w:r w:rsidRPr="00D02863">
              <w:rPr>
                <w:sz w:val="16"/>
                <w:szCs w:val="16"/>
              </w:rPr>
              <w:t>Toquepala</w:t>
            </w:r>
            <w:proofErr w:type="spellEnd"/>
            <w:r w:rsidRPr="00D02863">
              <w:rPr>
                <w:sz w:val="16"/>
                <w:szCs w:val="16"/>
              </w:rPr>
              <w:t>, Cerro Verde</w:t>
            </w:r>
          </w:p>
        </w:tc>
        <w:tc>
          <w:tcPr>
            <w:tcW w:w="1428" w:type="dxa"/>
            <w:hideMark/>
          </w:tcPr>
          <w:p w14:paraId="2D584B2A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45 %</w:t>
            </w:r>
          </w:p>
        </w:tc>
      </w:tr>
      <w:tr w:rsidR="00D02863" w:rsidRPr="00D02863" w14:paraId="6256D5EC" w14:textId="77777777" w:rsidTr="00D0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D1EB2" w14:textId="77777777" w:rsidR="00D02863" w:rsidRPr="00D02863" w:rsidRDefault="00D02863" w:rsidP="00D02863">
            <w:pPr>
              <w:spacing w:after="200"/>
              <w:jc w:val="both"/>
              <w:rPr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0" w:type="auto"/>
            <w:hideMark/>
          </w:tcPr>
          <w:p w14:paraId="17FF4A7D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Cordillera oriental pluvial</w:t>
            </w:r>
          </w:p>
        </w:tc>
        <w:tc>
          <w:tcPr>
            <w:tcW w:w="0" w:type="auto"/>
            <w:hideMark/>
          </w:tcPr>
          <w:p w14:paraId="37D95D41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+0.05</w:t>
            </w:r>
          </w:p>
        </w:tc>
        <w:tc>
          <w:tcPr>
            <w:tcW w:w="0" w:type="auto"/>
            <w:hideMark/>
          </w:tcPr>
          <w:p w14:paraId="28DB47CD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 xml:space="preserve">Antamina, </w:t>
            </w:r>
            <w:proofErr w:type="spellStart"/>
            <w:r w:rsidRPr="00D02863">
              <w:rPr>
                <w:sz w:val="16"/>
                <w:szCs w:val="16"/>
              </w:rPr>
              <w:t>Toromocho</w:t>
            </w:r>
            <w:proofErr w:type="spellEnd"/>
          </w:p>
        </w:tc>
        <w:tc>
          <w:tcPr>
            <w:tcW w:w="1428" w:type="dxa"/>
            <w:hideMark/>
          </w:tcPr>
          <w:p w14:paraId="7F5E5E5B" w14:textId="77777777" w:rsidR="00D02863" w:rsidRPr="00D02863" w:rsidRDefault="00D02863" w:rsidP="00D02863">
            <w:pPr>
              <w:spacing w:after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28 %</w:t>
            </w:r>
          </w:p>
        </w:tc>
      </w:tr>
      <w:tr w:rsidR="00D02863" w:rsidRPr="00D02863" w14:paraId="7E54F9E3" w14:textId="77777777" w:rsidTr="00D0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9AB28" w14:textId="77777777" w:rsidR="00D02863" w:rsidRPr="00D02863" w:rsidRDefault="00D02863" w:rsidP="00D02863">
            <w:pPr>
              <w:spacing w:after="200"/>
              <w:jc w:val="both"/>
              <w:rPr>
                <w:sz w:val="16"/>
                <w:szCs w:val="16"/>
              </w:rPr>
            </w:pPr>
            <w:r w:rsidRPr="00D02863"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0" w:type="auto"/>
            <w:hideMark/>
          </w:tcPr>
          <w:p w14:paraId="6307F100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 xml:space="preserve">Costa sur </w:t>
            </w:r>
            <w:proofErr w:type="spellStart"/>
            <w:r w:rsidRPr="00D02863">
              <w:rPr>
                <w:sz w:val="16"/>
                <w:szCs w:val="16"/>
              </w:rPr>
              <w:t>hiperarida</w:t>
            </w:r>
            <w:proofErr w:type="spellEnd"/>
          </w:p>
        </w:tc>
        <w:tc>
          <w:tcPr>
            <w:tcW w:w="0" w:type="auto"/>
            <w:hideMark/>
          </w:tcPr>
          <w:p w14:paraId="42B5742D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+0.17</w:t>
            </w:r>
          </w:p>
        </w:tc>
        <w:tc>
          <w:tcPr>
            <w:tcW w:w="0" w:type="auto"/>
            <w:hideMark/>
          </w:tcPr>
          <w:p w14:paraId="4636C0C2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Marcona, Pampa de Pongo</w:t>
            </w:r>
          </w:p>
        </w:tc>
        <w:tc>
          <w:tcPr>
            <w:tcW w:w="1428" w:type="dxa"/>
            <w:hideMark/>
          </w:tcPr>
          <w:p w14:paraId="3D8DA739" w14:textId="77777777" w:rsidR="00D02863" w:rsidRPr="00D02863" w:rsidRDefault="00D02863" w:rsidP="00D0286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02863">
              <w:rPr>
                <w:sz w:val="16"/>
                <w:szCs w:val="16"/>
              </w:rPr>
              <w:t>15 %</w:t>
            </w:r>
          </w:p>
        </w:tc>
      </w:tr>
    </w:tbl>
    <w:p w14:paraId="274F110D" w14:textId="177C7FFE" w:rsidR="009917B1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El </w:t>
      </w:r>
      <w:r w:rsidRPr="00D02863">
        <w:rPr>
          <w:b/>
          <w:bCs/>
          <w:lang w:val="es-PE"/>
        </w:rPr>
        <w:t>clúster C2</w:t>
      </w:r>
      <w:r w:rsidRPr="00D02863">
        <w:rPr>
          <w:lang w:val="es-PE"/>
        </w:rPr>
        <w:t xml:space="preserve">, que concentra casi la mitad de la producción cuprífera nacional, verá su IVHM promedio superar </w:t>
      </w:r>
      <w:r w:rsidRPr="00D02863">
        <w:rPr>
          <w:b/>
          <w:bCs/>
          <w:lang w:val="es-PE"/>
        </w:rPr>
        <w:t>0.75</w:t>
      </w:r>
      <w:r w:rsidRPr="00D02863">
        <w:rPr>
          <w:lang w:val="es-PE"/>
        </w:rPr>
        <w:t xml:space="preserve"> (</w:t>
      </w:r>
      <w:r w:rsidRPr="00D02863">
        <w:rPr>
          <w:i/>
          <w:iCs/>
          <w:lang w:val="es-PE"/>
        </w:rPr>
        <w:t>estrés severo</w:t>
      </w:r>
      <w:r w:rsidRPr="00D02863">
        <w:rPr>
          <w:lang w:val="es-PE"/>
        </w:rPr>
        <w:t xml:space="preserve">) en 2030. La </w:t>
      </w:r>
      <w:r w:rsidRPr="00D02863">
        <w:rPr>
          <w:b/>
          <w:bCs/>
          <w:lang w:val="es-PE"/>
        </w:rPr>
        <w:t>Figura 2</w:t>
      </w:r>
      <w:r w:rsidRPr="00D02863">
        <w:rPr>
          <w:lang w:val="es-PE"/>
        </w:rPr>
        <w:t xml:space="preserve"> confirma que </w:t>
      </w:r>
      <w:r w:rsidRPr="00D02863">
        <w:rPr>
          <w:b/>
          <w:bCs/>
          <w:lang w:val="es-PE"/>
        </w:rPr>
        <w:t>35 % de las operaciones</w:t>
      </w:r>
      <w:r w:rsidRPr="00D02863">
        <w:rPr>
          <w:lang w:val="es-PE"/>
        </w:rPr>
        <w:t xml:space="preserve"> rebasarán el umbral crítico de </w:t>
      </w:r>
      <w:r w:rsidRPr="00D02863">
        <w:rPr>
          <w:b/>
          <w:bCs/>
          <w:lang w:val="es-PE"/>
        </w:rPr>
        <w:t>0.70</w:t>
      </w:r>
      <w:r w:rsidRPr="00D02863">
        <w:rPr>
          <w:lang w:val="es-PE"/>
        </w:rPr>
        <w:t>, con implicancias directas sobre continuidad operativa y conflictividad social.</w:t>
      </w:r>
    </w:p>
    <w:p w14:paraId="44372DB5" w14:textId="77777777" w:rsidR="00D02863" w:rsidRPr="00D02863" w:rsidRDefault="00D02863" w:rsidP="00D02863">
      <w:pPr>
        <w:spacing w:line="240" w:lineRule="auto"/>
        <w:jc w:val="both"/>
        <w:rPr>
          <w:b/>
          <w:bCs/>
          <w:lang w:val="es-PE"/>
        </w:rPr>
      </w:pPr>
      <w:r w:rsidRPr="00D02863">
        <w:rPr>
          <w:b/>
          <w:bCs/>
          <w:lang w:val="es-PE"/>
        </w:rPr>
        <w:t>4.3 Sensibilidad y priorización de variables</w:t>
      </w:r>
    </w:p>
    <w:p w14:paraId="13E150F3" w14:textId="77777777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El diagrama tornado muestra que el componente </w:t>
      </w:r>
      <w:r w:rsidRPr="00D02863">
        <w:rPr>
          <w:b/>
          <w:bCs/>
          <w:lang w:val="es-PE"/>
        </w:rPr>
        <w:t>Exposición</w:t>
      </w:r>
      <w:r w:rsidRPr="00D02863">
        <w:rPr>
          <w:lang w:val="es-PE"/>
        </w:rPr>
        <w:t xml:space="preserve"> (oferta proyectada frente al caudal ecológico mínimo) explica </w:t>
      </w:r>
      <w:r w:rsidRPr="00D02863">
        <w:rPr>
          <w:b/>
          <w:bCs/>
          <w:lang w:val="es-PE"/>
        </w:rPr>
        <w:t>58 % de la varianza</w:t>
      </w:r>
      <w:r w:rsidRPr="00D02863">
        <w:rPr>
          <w:lang w:val="es-PE"/>
        </w:rPr>
        <w:t xml:space="preserve"> del IVHM; la </w:t>
      </w:r>
      <w:r w:rsidRPr="00D02863">
        <w:rPr>
          <w:b/>
          <w:bCs/>
          <w:lang w:val="es-PE"/>
        </w:rPr>
        <w:t>Sensibilidad</w:t>
      </w:r>
      <w:r w:rsidRPr="00D02863">
        <w:rPr>
          <w:lang w:val="es-PE"/>
        </w:rPr>
        <w:t xml:space="preserve"> (CCH) aporta 29 % y la </w:t>
      </w:r>
      <w:r w:rsidRPr="00D02863">
        <w:rPr>
          <w:b/>
          <w:bCs/>
          <w:lang w:val="es-PE"/>
        </w:rPr>
        <w:t>Capacidad de Adaptación</w:t>
      </w:r>
      <w:r w:rsidRPr="00D02863">
        <w:rPr>
          <w:lang w:val="es-PE"/>
        </w:rPr>
        <w:t xml:space="preserve"> apenas 13 %. Una reducción de </w:t>
      </w:r>
      <w:r w:rsidRPr="00D02863">
        <w:rPr>
          <w:b/>
          <w:bCs/>
          <w:lang w:val="es-PE"/>
        </w:rPr>
        <w:t>10 % en el CCH</w:t>
      </w:r>
      <w:r w:rsidRPr="00D02863">
        <w:rPr>
          <w:lang w:val="es-PE"/>
        </w:rPr>
        <w:t xml:space="preserve"> —</w:t>
      </w:r>
      <w:proofErr w:type="gramStart"/>
      <w:r w:rsidRPr="00D02863">
        <w:rPr>
          <w:lang w:val="es-PE"/>
        </w:rPr>
        <w:t>vía filtrado</w:t>
      </w:r>
      <w:proofErr w:type="gramEnd"/>
      <w:r w:rsidRPr="00D02863">
        <w:rPr>
          <w:lang w:val="es-PE"/>
        </w:rPr>
        <w:t xml:space="preserve"> de relaves o espesadores de alta densidad— desplaza el IVHM </w:t>
      </w:r>
      <w:r w:rsidRPr="00D02863">
        <w:rPr>
          <w:b/>
          <w:bCs/>
          <w:lang w:val="es-PE"/>
        </w:rPr>
        <w:t xml:space="preserve">-0.04 </w:t>
      </w:r>
      <w:proofErr w:type="spellStart"/>
      <w:r w:rsidRPr="00D02863">
        <w:rPr>
          <w:b/>
          <w:bCs/>
          <w:lang w:val="es-PE"/>
        </w:rPr>
        <w:t>pts</w:t>
      </w:r>
      <w:proofErr w:type="spellEnd"/>
      <w:r w:rsidRPr="00D02863">
        <w:rPr>
          <w:lang w:val="es-PE"/>
        </w:rPr>
        <w:t xml:space="preserve"> y </w:t>
      </w:r>
      <w:r w:rsidRPr="00D02863">
        <w:rPr>
          <w:b/>
          <w:bCs/>
          <w:lang w:val="es-PE"/>
        </w:rPr>
        <w:t>retrasaría cinco años</w:t>
      </w:r>
      <w:r w:rsidRPr="00D02863">
        <w:rPr>
          <w:lang w:val="es-PE"/>
        </w:rPr>
        <w:t xml:space="preserve"> el cruce del umbral severo, subrayando que la </w:t>
      </w:r>
      <w:r w:rsidRPr="00D02863">
        <w:rPr>
          <w:b/>
          <w:bCs/>
          <w:lang w:val="es-PE"/>
        </w:rPr>
        <w:t>eficiencia interna</w:t>
      </w:r>
      <w:r w:rsidRPr="00D02863">
        <w:rPr>
          <w:lang w:val="es-PE"/>
        </w:rPr>
        <w:t xml:space="preserve"> es un </w:t>
      </w:r>
      <w:proofErr w:type="spellStart"/>
      <w:r w:rsidRPr="00D02863">
        <w:rPr>
          <w:lang w:val="es-PE"/>
        </w:rPr>
        <w:t>palanco</w:t>
      </w:r>
      <w:proofErr w:type="spellEnd"/>
      <w:r w:rsidRPr="00D02863">
        <w:rPr>
          <w:lang w:val="es-PE"/>
        </w:rPr>
        <w:t xml:space="preserve"> de mitigación tan potente como la inversión en nuevas fuentes de agua.</w:t>
      </w:r>
    </w:p>
    <w:p w14:paraId="0CC31131" w14:textId="77777777" w:rsidR="00D02863" w:rsidRPr="00D02863" w:rsidRDefault="00D02863" w:rsidP="00D02863">
      <w:pPr>
        <w:spacing w:line="240" w:lineRule="auto"/>
        <w:jc w:val="both"/>
        <w:rPr>
          <w:b/>
          <w:bCs/>
          <w:lang w:val="es-PE"/>
        </w:rPr>
      </w:pPr>
      <w:r w:rsidRPr="00D02863">
        <w:rPr>
          <w:b/>
          <w:bCs/>
          <w:lang w:val="es-PE"/>
        </w:rPr>
        <w:t>4.4 Impacto económico y escenarios de mitigación</w:t>
      </w:r>
    </w:p>
    <w:p w14:paraId="32773B80" w14:textId="77777777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En el escenario </w:t>
      </w:r>
      <w:r w:rsidRPr="00D02863">
        <w:rPr>
          <w:b/>
          <w:bCs/>
          <w:lang w:val="es-PE"/>
        </w:rPr>
        <w:t>BAU</w:t>
      </w:r>
      <w:r w:rsidRPr="00D02863">
        <w:rPr>
          <w:lang w:val="es-PE"/>
        </w:rPr>
        <w:t xml:space="preserve">, la modelación </w:t>
      </w:r>
      <w:proofErr w:type="spellStart"/>
      <w:r w:rsidRPr="00D02863">
        <w:rPr>
          <w:lang w:val="es-PE"/>
        </w:rPr>
        <w:t>stocástica</w:t>
      </w:r>
      <w:proofErr w:type="spellEnd"/>
      <w:r w:rsidRPr="00D02863">
        <w:rPr>
          <w:lang w:val="es-PE"/>
        </w:rPr>
        <w:t xml:space="preserve"> proyecta </w:t>
      </w:r>
      <w:r w:rsidRPr="00D02863">
        <w:rPr>
          <w:b/>
          <w:bCs/>
          <w:lang w:val="es-PE"/>
        </w:rPr>
        <w:t xml:space="preserve">180 </w:t>
      </w:r>
      <w:proofErr w:type="spellStart"/>
      <w:r w:rsidRPr="00D02863">
        <w:rPr>
          <w:b/>
          <w:bCs/>
          <w:lang w:val="es-PE"/>
        </w:rPr>
        <w:t>kt</w:t>
      </w:r>
      <w:proofErr w:type="spellEnd"/>
      <w:r w:rsidRPr="00D02863">
        <w:rPr>
          <w:b/>
          <w:bCs/>
          <w:lang w:val="es-PE"/>
        </w:rPr>
        <w:t xml:space="preserve"> de Cu</w:t>
      </w:r>
      <w:r w:rsidRPr="00D02863">
        <w:rPr>
          <w:lang w:val="es-PE"/>
        </w:rPr>
        <w:t xml:space="preserve"> perdidos por restricciones hídricas (paros o reducciones de </w:t>
      </w:r>
      <w:proofErr w:type="spellStart"/>
      <w:r w:rsidRPr="00D02863">
        <w:rPr>
          <w:lang w:val="es-PE"/>
        </w:rPr>
        <w:t>throughput</w:t>
      </w:r>
      <w:proofErr w:type="spellEnd"/>
      <w:r w:rsidRPr="00D02863">
        <w:rPr>
          <w:lang w:val="es-PE"/>
        </w:rPr>
        <w:t xml:space="preserve">), equivalentes al </w:t>
      </w:r>
      <w:r w:rsidRPr="00D02863">
        <w:rPr>
          <w:b/>
          <w:bCs/>
          <w:lang w:val="es-PE"/>
        </w:rPr>
        <w:t>1.5 % del PBI minero</w:t>
      </w:r>
      <w:r w:rsidRPr="00D02863">
        <w:rPr>
          <w:lang w:val="es-PE"/>
        </w:rPr>
        <w:t xml:space="preserve"> y a una merma fiscal de 135 M USD/año. Por contraste, el </w:t>
      </w:r>
      <w:r w:rsidRPr="00D02863">
        <w:rPr>
          <w:b/>
          <w:bCs/>
          <w:lang w:val="es-PE"/>
        </w:rPr>
        <w:t>escenario Recirculación 80 % + Ósmosis Inversa (RO)</w:t>
      </w:r>
      <w:r w:rsidRPr="00D02863">
        <w:rPr>
          <w:lang w:val="es-PE"/>
        </w:rPr>
        <w:t xml:space="preserve"> exige un </w:t>
      </w:r>
      <w:r w:rsidRPr="00D02863">
        <w:rPr>
          <w:b/>
          <w:bCs/>
          <w:lang w:val="es-PE"/>
        </w:rPr>
        <w:t xml:space="preserve">CAPEX de 140 M </w:t>
      </w:r>
      <w:proofErr w:type="gramStart"/>
      <w:r w:rsidRPr="00D02863">
        <w:rPr>
          <w:b/>
          <w:bCs/>
          <w:lang w:val="es-PE"/>
        </w:rPr>
        <w:t>USD</w:t>
      </w:r>
      <w:proofErr w:type="gramEnd"/>
      <w:r w:rsidRPr="00D02863">
        <w:rPr>
          <w:lang w:val="es-PE"/>
        </w:rPr>
        <w:t xml:space="preserve"> pero reduce la extracción de agua dulce en </w:t>
      </w:r>
      <w:r w:rsidRPr="00D02863">
        <w:rPr>
          <w:b/>
          <w:bCs/>
          <w:lang w:val="es-PE"/>
        </w:rPr>
        <w:t>42 %</w:t>
      </w:r>
      <w:r w:rsidRPr="00D02863">
        <w:rPr>
          <w:lang w:val="es-PE"/>
        </w:rPr>
        <w:t xml:space="preserve">, recorta el IVHM promedio 0.10 </w:t>
      </w:r>
      <w:proofErr w:type="spellStart"/>
      <w:r w:rsidRPr="00D02863">
        <w:rPr>
          <w:lang w:val="es-PE"/>
        </w:rPr>
        <w:t>pts</w:t>
      </w:r>
      <w:proofErr w:type="spellEnd"/>
      <w:r w:rsidRPr="00D02863">
        <w:rPr>
          <w:lang w:val="es-PE"/>
        </w:rPr>
        <w:t xml:space="preserve"> y genera un </w:t>
      </w:r>
      <w:r w:rsidRPr="00D02863">
        <w:rPr>
          <w:b/>
          <w:bCs/>
          <w:lang w:val="es-PE"/>
        </w:rPr>
        <w:t>VAN de 210 M USD</w:t>
      </w:r>
      <w:r w:rsidRPr="00D02863">
        <w:rPr>
          <w:lang w:val="es-PE"/>
        </w:rPr>
        <w:t xml:space="preserve"> en 10 años (</w:t>
      </w:r>
      <w:r w:rsidRPr="00D02863">
        <w:rPr>
          <w:b/>
          <w:bCs/>
          <w:lang w:val="es-PE"/>
        </w:rPr>
        <w:t xml:space="preserve">TIR 24 %; </w:t>
      </w:r>
      <w:proofErr w:type="spellStart"/>
      <w:r w:rsidRPr="00D02863">
        <w:rPr>
          <w:b/>
          <w:bCs/>
          <w:lang w:val="es-PE"/>
        </w:rPr>
        <w:t>pay</w:t>
      </w:r>
      <w:proofErr w:type="spellEnd"/>
      <w:r w:rsidRPr="00D02863">
        <w:rPr>
          <w:b/>
          <w:bCs/>
          <w:lang w:val="es-PE"/>
        </w:rPr>
        <w:t>-back 3.9 años</w:t>
      </w:r>
      <w:r w:rsidRPr="00D02863">
        <w:rPr>
          <w:lang w:val="es-PE"/>
        </w:rPr>
        <w:t xml:space="preserve">). El escenario «RO + Desalinización marina» eleva la reducción de agua al 80 % pero su TIR desciende al 14 % por el alto costo del ducto de 160 km, confirmando que </w:t>
      </w:r>
      <w:r w:rsidRPr="00D02863">
        <w:rPr>
          <w:b/>
          <w:bCs/>
          <w:lang w:val="es-PE"/>
        </w:rPr>
        <w:t>Recirculación + RO optimiza la relación inversión-beneficio</w:t>
      </w:r>
      <w:r w:rsidRPr="00D02863">
        <w:rPr>
          <w:lang w:val="es-PE"/>
        </w:rPr>
        <w:t>.</w:t>
      </w:r>
    </w:p>
    <w:p w14:paraId="652EF57B" w14:textId="77777777" w:rsidR="00D02863" w:rsidRPr="00D02863" w:rsidRDefault="00D02863" w:rsidP="00D02863">
      <w:pPr>
        <w:spacing w:line="240" w:lineRule="auto"/>
        <w:jc w:val="both"/>
        <w:rPr>
          <w:b/>
          <w:bCs/>
          <w:lang w:val="es-PE"/>
        </w:rPr>
      </w:pPr>
      <w:r w:rsidRPr="00D02863">
        <w:rPr>
          <w:b/>
          <w:bCs/>
          <w:lang w:val="es-PE"/>
        </w:rPr>
        <w:t>4.5 Dimensión social y gobernanza</w:t>
      </w:r>
    </w:p>
    <w:p w14:paraId="558C50A4" w14:textId="77777777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Doce talleres participativos en </w:t>
      </w:r>
      <w:r w:rsidRPr="00D02863">
        <w:rPr>
          <w:b/>
          <w:bCs/>
          <w:lang w:val="es-PE"/>
        </w:rPr>
        <w:t>Torata, Espinar, Baños del Inca</w:t>
      </w:r>
      <w:r w:rsidRPr="00D02863">
        <w:rPr>
          <w:lang w:val="es-PE"/>
        </w:rPr>
        <w:t xml:space="preserve"> y otras localidades mostraron que el uso de cartografía IVHM bilingüe (castellano-quechua) elevó el </w:t>
      </w:r>
      <w:r w:rsidRPr="00D02863">
        <w:rPr>
          <w:b/>
          <w:bCs/>
          <w:lang w:val="es-PE"/>
        </w:rPr>
        <w:t>Índice de Confianza Comunitaria</w:t>
      </w:r>
      <w:r w:rsidRPr="00D02863">
        <w:rPr>
          <w:lang w:val="es-PE"/>
        </w:rPr>
        <w:t xml:space="preserve"> de 52 % a 87 %. Se formalizó un </w:t>
      </w:r>
      <w:r w:rsidRPr="00D02863">
        <w:rPr>
          <w:b/>
          <w:bCs/>
          <w:lang w:val="es-PE"/>
        </w:rPr>
        <w:t>fideicomiso tripartito</w:t>
      </w:r>
      <w:r w:rsidRPr="00D02863">
        <w:rPr>
          <w:lang w:val="es-PE"/>
        </w:rPr>
        <w:t xml:space="preserve"> (industria, gobierno regional, comunidades) para financiar </w:t>
      </w:r>
      <w:r w:rsidRPr="00D02863">
        <w:rPr>
          <w:b/>
          <w:bCs/>
          <w:lang w:val="es-PE"/>
        </w:rPr>
        <w:t>reservorios siembra-cosecha de 36 Mm³</w:t>
      </w:r>
      <w:r w:rsidRPr="00D02863">
        <w:rPr>
          <w:lang w:val="es-PE"/>
        </w:rPr>
        <w:t>, lo que reduce la percepción de competencia por el recurso y mejora la licencia social para operar.</w:t>
      </w:r>
    </w:p>
    <w:p w14:paraId="55C16435" w14:textId="77777777" w:rsidR="00D02863" w:rsidRPr="00D02863" w:rsidRDefault="00D02863" w:rsidP="00D02863">
      <w:pPr>
        <w:spacing w:line="240" w:lineRule="auto"/>
        <w:jc w:val="both"/>
        <w:rPr>
          <w:b/>
          <w:bCs/>
        </w:rPr>
      </w:pPr>
      <w:r w:rsidRPr="00D02863">
        <w:rPr>
          <w:b/>
          <w:bCs/>
        </w:rPr>
        <w:t xml:space="preserve">4.6 </w:t>
      </w:r>
      <w:proofErr w:type="spellStart"/>
      <w:r w:rsidRPr="00D02863">
        <w:rPr>
          <w:b/>
          <w:bCs/>
        </w:rPr>
        <w:t>Implicancias</w:t>
      </w:r>
      <w:proofErr w:type="spellEnd"/>
      <w:r w:rsidRPr="00D02863">
        <w:rPr>
          <w:b/>
          <w:bCs/>
        </w:rPr>
        <w:t xml:space="preserve"> </w:t>
      </w:r>
      <w:proofErr w:type="spellStart"/>
      <w:r w:rsidRPr="00D02863">
        <w:rPr>
          <w:b/>
          <w:bCs/>
        </w:rPr>
        <w:t>estratégicas</w:t>
      </w:r>
      <w:proofErr w:type="spellEnd"/>
    </w:p>
    <w:p w14:paraId="772E2130" w14:textId="77777777" w:rsidR="00D02863" w:rsidRPr="00D02863" w:rsidRDefault="00D02863" w:rsidP="00D02863">
      <w:pPr>
        <w:numPr>
          <w:ilvl w:val="0"/>
          <w:numId w:val="17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Persistencia del riesgo:</w:t>
      </w:r>
      <w:r w:rsidRPr="00D02863">
        <w:rPr>
          <w:lang w:val="es-PE"/>
        </w:rPr>
        <w:t xml:space="preserve"> la alta correlación interanual obliga a intervenciones tempranas; postergar decisiones eleva exponencialmente el CAPEX requerido.</w:t>
      </w:r>
    </w:p>
    <w:p w14:paraId="3FBC29C5" w14:textId="77777777" w:rsidR="00D02863" w:rsidRPr="00D02863" w:rsidRDefault="00D02863" w:rsidP="00D02863">
      <w:pPr>
        <w:numPr>
          <w:ilvl w:val="0"/>
          <w:numId w:val="17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Focalización inteligente:</w:t>
      </w:r>
      <w:r w:rsidRPr="00D02863">
        <w:rPr>
          <w:lang w:val="es-PE"/>
        </w:rPr>
        <w:t xml:space="preserve"> priorizar C2 y C4 maximiza el retorno hídrico por dólar invertido y ataca el grueso de la producción cuprífera.</w:t>
      </w:r>
    </w:p>
    <w:p w14:paraId="309B43CF" w14:textId="77777777" w:rsidR="00D02863" w:rsidRPr="00D02863" w:rsidRDefault="00D02863" w:rsidP="00D02863">
      <w:pPr>
        <w:numPr>
          <w:ilvl w:val="0"/>
          <w:numId w:val="17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Ventaja ESG:</w:t>
      </w:r>
      <w:r w:rsidRPr="00D02863">
        <w:rPr>
          <w:lang w:val="es-PE"/>
        </w:rPr>
        <w:t xml:space="preserve"> la adopción corporativa del IVHM y la publicación de resultados en reportes de sostenibilidad permitirán acceder a </w:t>
      </w:r>
      <w:r w:rsidRPr="00D02863">
        <w:rPr>
          <w:b/>
          <w:bCs/>
          <w:lang w:val="es-PE"/>
        </w:rPr>
        <w:t>bonos verdes</w:t>
      </w:r>
      <w:r w:rsidRPr="00D02863">
        <w:rPr>
          <w:lang w:val="es-PE"/>
        </w:rPr>
        <w:t xml:space="preserve"> con spreads 30-50 </w:t>
      </w:r>
      <w:proofErr w:type="spellStart"/>
      <w:r w:rsidRPr="00D02863">
        <w:rPr>
          <w:lang w:val="es-PE"/>
        </w:rPr>
        <w:t>pbs</w:t>
      </w:r>
      <w:proofErr w:type="spellEnd"/>
      <w:r w:rsidRPr="00D02863">
        <w:rPr>
          <w:lang w:val="es-PE"/>
        </w:rPr>
        <w:t xml:space="preserve"> inferiores a la deuda tradicional.</w:t>
      </w:r>
    </w:p>
    <w:p w14:paraId="4F851C7D" w14:textId="77777777" w:rsidR="00D02863" w:rsidRPr="00D02863" w:rsidRDefault="00D02863" w:rsidP="00D02863">
      <w:pPr>
        <w:numPr>
          <w:ilvl w:val="0"/>
          <w:numId w:val="17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Escalabilidad regional:</w:t>
      </w:r>
      <w:r w:rsidRPr="00D02863">
        <w:rPr>
          <w:lang w:val="es-PE"/>
        </w:rPr>
        <w:t xml:space="preserve"> el pipeline IVHM, al ser reproducible en Python y QGIS, puede implantarse en clústeres mineros de Chile y México sin modificaciones sustanciales.</w:t>
      </w:r>
    </w:p>
    <w:p w14:paraId="5F830A8A" w14:textId="5FF76893" w:rsidR="00D02863" w:rsidRPr="00D02863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En suma, los resultados confirman que la </w:t>
      </w:r>
      <w:r w:rsidRPr="00D02863">
        <w:rPr>
          <w:b/>
          <w:bCs/>
          <w:lang w:val="es-PE"/>
        </w:rPr>
        <w:t>escasez hídrica</w:t>
      </w:r>
      <w:r w:rsidRPr="00D02863">
        <w:rPr>
          <w:lang w:val="es-PE"/>
        </w:rPr>
        <w:t xml:space="preserve"> pasará de amenaza latente a </w:t>
      </w:r>
      <w:r w:rsidRPr="00D02863">
        <w:rPr>
          <w:b/>
          <w:bCs/>
          <w:lang w:val="es-PE"/>
        </w:rPr>
        <w:t>riesgo estructural</w:t>
      </w:r>
      <w:r w:rsidRPr="00D02863">
        <w:rPr>
          <w:lang w:val="es-PE"/>
        </w:rPr>
        <w:t xml:space="preserve"> en la próxima década; sin embargo, la combinación de </w:t>
      </w:r>
      <w:r w:rsidRPr="00D02863">
        <w:rPr>
          <w:b/>
          <w:bCs/>
          <w:lang w:val="es-PE"/>
        </w:rPr>
        <w:t>eficiencia hídrica</w:t>
      </w:r>
      <w:r w:rsidRPr="00D02863">
        <w:rPr>
          <w:lang w:val="es-PE"/>
        </w:rPr>
        <w:t xml:space="preserve"> y </w:t>
      </w:r>
      <w:r w:rsidRPr="00D02863">
        <w:rPr>
          <w:b/>
          <w:bCs/>
          <w:lang w:val="es-PE"/>
        </w:rPr>
        <w:t>tratamiento avanzado</w:t>
      </w:r>
      <w:r w:rsidRPr="00D02863">
        <w:rPr>
          <w:lang w:val="es-PE"/>
        </w:rPr>
        <w:t xml:space="preserve"> ofrece una ruta clara para salvaguardar la productividad, mejorar la reputación y asegurar la sostenibilidad de la minería peruana.</w:t>
      </w:r>
    </w:p>
    <w:p w14:paraId="1F4DF9F0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5. Conclusiones</w:t>
      </w:r>
    </w:p>
    <w:p w14:paraId="330222AF" w14:textId="77777777" w:rsidR="00D02863" w:rsidRPr="00D02863" w:rsidRDefault="00D02863" w:rsidP="00D02863">
      <w:pPr>
        <w:numPr>
          <w:ilvl w:val="0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El IVHM consolida una métrica predictiva de referencia.</w:t>
      </w:r>
      <w:r w:rsidRPr="00D02863">
        <w:rPr>
          <w:lang w:val="es-PE"/>
        </w:rPr>
        <w:t xml:space="preserve"> Al integrar oferta, demanda y capacidad de adaptación —con validación estadística (</w:t>
      </w:r>
      <w:r w:rsidRPr="00D02863">
        <w:t>σ</w:t>
      </w:r>
      <w:r w:rsidRPr="00D02863">
        <w:rPr>
          <w:lang w:val="es-PE"/>
        </w:rPr>
        <w:t xml:space="preserve"> = 0.04; R² = 0.86)— el índice permite </w:t>
      </w:r>
      <w:r w:rsidRPr="00D02863">
        <w:rPr>
          <w:b/>
          <w:bCs/>
          <w:lang w:val="es-PE"/>
        </w:rPr>
        <w:t>identificar con hasta siete años de antelación</w:t>
      </w:r>
      <w:r w:rsidRPr="00D02863">
        <w:rPr>
          <w:lang w:val="es-PE"/>
        </w:rPr>
        <w:t xml:space="preserve"> los focos de estrés hídrico severo, habilitando una planificación proactiva de CAPEX y de estrategias comunitarias.</w:t>
      </w:r>
    </w:p>
    <w:p w14:paraId="73F96CF6" w14:textId="77777777" w:rsidR="00D02863" w:rsidRPr="00D02863" w:rsidRDefault="00D02863" w:rsidP="00D02863">
      <w:pPr>
        <w:numPr>
          <w:ilvl w:val="0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El riesgo hídrico se generalizará sin mitigación.</w:t>
      </w:r>
      <w:r w:rsidRPr="00D02863">
        <w:rPr>
          <w:lang w:val="es-PE"/>
        </w:rPr>
        <w:t xml:space="preserve"> Las proyecciones muestran que </w:t>
      </w:r>
      <w:r w:rsidRPr="00D02863">
        <w:rPr>
          <w:b/>
          <w:bCs/>
          <w:lang w:val="es-PE"/>
        </w:rPr>
        <w:t>14 de las 20 operaciones analizadas (≈ 70 %)</w:t>
      </w:r>
      <w:r w:rsidRPr="00D02863">
        <w:rPr>
          <w:lang w:val="es-PE"/>
        </w:rPr>
        <w:t xml:space="preserve"> cruzarán el umbral de IVHM ≥ 0.70 en 2030, comprometiendo continuidad operativa, recaudación fiscal y reputación país. La persistencia del riesgo (</w:t>
      </w:r>
      <w:r w:rsidRPr="00D02863">
        <w:t>ρ</w:t>
      </w:r>
      <w:r w:rsidRPr="00D02863">
        <w:rPr>
          <w:lang w:val="es-PE"/>
        </w:rPr>
        <w:t xml:space="preserve"> = 0.93) confirma que las minas hoy vulnerables serán las más afectadas mañana si no actúan.</w:t>
      </w:r>
    </w:p>
    <w:p w14:paraId="42D60DF5" w14:textId="77777777" w:rsidR="00D02863" w:rsidRPr="00D02863" w:rsidRDefault="00D02863" w:rsidP="00D02863">
      <w:pPr>
        <w:numPr>
          <w:ilvl w:val="0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La eficiencia hídrica es rentable y socialmente valiosa.</w:t>
      </w:r>
      <w:r w:rsidRPr="00D02863">
        <w:rPr>
          <w:lang w:val="es-PE"/>
        </w:rPr>
        <w:t xml:space="preserve"> El escenario “Recirculación 80 % + Ósmosis Inversa” reduce la extracción de agua fresca </w:t>
      </w:r>
      <w:r w:rsidRPr="00D02863">
        <w:rPr>
          <w:b/>
          <w:bCs/>
          <w:lang w:val="es-PE"/>
        </w:rPr>
        <w:t>42 %</w:t>
      </w:r>
      <w:r w:rsidRPr="00D02863">
        <w:rPr>
          <w:lang w:val="es-PE"/>
        </w:rPr>
        <w:t xml:space="preserve">, genera un </w:t>
      </w:r>
      <w:r w:rsidRPr="00D02863">
        <w:rPr>
          <w:b/>
          <w:bCs/>
          <w:lang w:val="es-PE"/>
        </w:rPr>
        <w:t>VAN de 210 M USD</w:t>
      </w:r>
      <w:r w:rsidRPr="00D02863">
        <w:rPr>
          <w:lang w:val="es-PE"/>
        </w:rPr>
        <w:t xml:space="preserve"> y </w:t>
      </w:r>
      <w:r w:rsidRPr="00D02863">
        <w:rPr>
          <w:b/>
          <w:bCs/>
          <w:lang w:val="es-PE"/>
        </w:rPr>
        <w:t>TIR de 24 %</w:t>
      </w:r>
      <w:r w:rsidRPr="00D02863">
        <w:rPr>
          <w:lang w:val="es-PE"/>
        </w:rPr>
        <w:t>, además de recortar las emisiones de CO</w:t>
      </w:r>
      <w:r w:rsidRPr="00D02863">
        <w:rPr>
          <w:rFonts w:ascii="Cambria Math" w:hAnsi="Cambria Math" w:cs="Cambria Math"/>
          <w:lang w:val="es-PE"/>
        </w:rPr>
        <w:t>₂</w:t>
      </w:r>
      <w:r w:rsidRPr="00D02863">
        <w:rPr>
          <w:lang w:val="es-PE"/>
        </w:rPr>
        <w:t xml:space="preserve"> asociadas al bombeo y minimizar conflictos </w:t>
      </w:r>
      <w:proofErr w:type="gramStart"/>
      <w:r w:rsidRPr="00D02863">
        <w:rPr>
          <w:lang w:val="es-PE"/>
        </w:rPr>
        <w:t>socio-ambientales</w:t>
      </w:r>
      <w:proofErr w:type="gramEnd"/>
      <w:r w:rsidRPr="00D02863">
        <w:rPr>
          <w:lang w:val="es-PE"/>
        </w:rPr>
        <w:t xml:space="preserve"> (confianza comunitaria +35 p.p.).</w:t>
      </w:r>
    </w:p>
    <w:p w14:paraId="28E23BC2" w14:textId="77777777" w:rsidR="00D02863" w:rsidRPr="00D02863" w:rsidRDefault="00D02863" w:rsidP="00D02863">
      <w:pPr>
        <w:numPr>
          <w:ilvl w:val="0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b/>
          <w:bCs/>
          <w:lang w:val="es-PE"/>
        </w:rPr>
        <w:t>El IVHM debe convertirse en un KPI corporativo y regulatorio.</w:t>
      </w:r>
      <w:r w:rsidRPr="00D02863">
        <w:rPr>
          <w:lang w:val="es-PE"/>
        </w:rPr>
        <w:t xml:space="preserve"> Se recomienda </w:t>
      </w:r>
      <w:r w:rsidRPr="00D02863">
        <w:rPr>
          <w:b/>
          <w:bCs/>
          <w:lang w:val="es-PE"/>
        </w:rPr>
        <w:t>institucionalizar el índice</w:t>
      </w:r>
      <w:r w:rsidRPr="00D02863">
        <w:rPr>
          <w:lang w:val="es-PE"/>
        </w:rPr>
        <w:t xml:space="preserve"> en los tableros de gestión de agua, actualizarlo </w:t>
      </w:r>
      <w:r w:rsidRPr="00D02863">
        <w:rPr>
          <w:b/>
          <w:bCs/>
          <w:lang w:val="es-PE"/>
        </w:rPr>
        <w:t>trimestralmente</w:t>
      </w:r>
      <w:r w:rsidRPr="00D02863">
        <w:rPr>
          <w:lang w:val="es-PE"/>
        </w:rPr>
        <w:t xml:space="preserve"> mediante el pipeline automatizado (Python + </w:t>
      </w:r>
      <w:proofErr w:type="spellStart"/>
      <w:r w:rsidRPr="00D02863">
        <w:rPr>
          <w:lang w:val="es-PE"/>
        </w:rPr>
        <w:t>Airflow</w:t>
      </w:r>
      <w:proofErr w:type="spellEnd"/>
      <w:r w:rsidRPr="00D02863">
        <w:rPr>
          <w:lang w:val="es-PE"/>
        </w:rPr>
        <w:t>) y reportarlo en los informes ESG auditables para acceder a financiamiento verde y bonos de transición.</w:t>
      </w:r>
    </w:p>
    <w:p w14:paraId="0A1B4D75" w14:textId="77777777" w:rsidR="00D02863" w:rsidRPr="00D02863" w:rsidRDefault="00D02863" w:rsidP="00D02863">
      <w:pPr>
        <w:numPr>
          <w:ilvl w:val="0"/>
          <w:numId w:val="18"/>
        </w:numPr>
        <w:spacing w:line="240" w:lineRule="auto"/>
        <w:jc w:val="both"/>
      </w:pPr>
      <w:r w:rsidRPr="00D02863">
        <w:rPr>
          <w:b/>
          <w:bCs/>
        </w:rPr>
        <w:t xml:space="preserve">Hoja de </w:t>
      </w:r>
      <w:proofErr w:type="spellStart"/>
      <w:r w:rsidRPr="00D02863">
        <w:rPr>
          <w:b/>
          <w:bCs/>
        </w:rPr>
        <w:t>ruta</w:t>
      </w:r>
      <w:proofErr w:type="spellEnd"/>
      <w:r w:rsidRPr="00D02863">
        <w:rPr>
          <w:b/>
          <w:bCs/>
        </w:rPr>
        <w:t xml:space="preserve"> </w:t>
      </w:r>
      <w:proofErr w:type="spellStart"/>
      <w:r w:rsidRPr="00D02863">
        <w:rPr>
          <w:b/>
          <w:bCs/>
        </w:rPr>
        <w:t>inmediata</w:t>
      </w:r>
      <w:proofErr w:type="spellEnd"/>
      <w:r w:rsidRPr="00D02863">
        <w:rPr>
          <w:b/>
          <w:bCs/>
        </w:rPr>
        <w:t xml:space="preserve"> (2025-2030):</w:t>
      </w:r>
    </w:p>
    <w:p w14:paraId="54773C06" w14:textId="77777777" w:rsidR="00D02863" w:rsidRPr="00D02863" w:rsidRDefault="00D02863" w:rsidP="00D02863">
      <w:pPr>
        <w:numPr>
          <w:ilvl w:val="1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lang w:val="es-PE"/>
        </w:rPr>
        <w:t>Priorizar mejoras de circuito cerrado y filtrado de relaves en clúster C2 (sur andino árido).</w:t>
      </w:r>
    </w:p>
    <w:p w14:paraId="7D4686B2" w14:textId="77777777" w:rsidR="00D02863" w:rsidRPr="00D02863" w:rsidRDefault="00D02863" w:rsidP="00D02863">
      <w:pPr>
        <w:numPr>
          <w:ilvl w:val="1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Desplegar plantas RO modulares en operaciones de C4 (costa </w:t>
      </w:r>
      <w:proofErr w:type="spellStart"/>
      <w:r w:rsidRPr="00D02863">
        <w:rPr>
          <w:lang w:val="es-PE"/>
        </w:rPr>
        <w:t>hiperarida</w:t>
      </w:r>
      <w:proofErr w:type="spellEnd"/>
      <w:r w:rsidRPr="00D02863">
        <w:rPr>
          <w:lang w:val="es-PE"/>
        </w:rPr>
        <w:t>).</w:t>
      </w:r>
    </w:p>
    <w:p w14:paraId="15AA56AC" w14:textId="77777777" w:rsidR="00D02863" w:rsidRPr="00D02863" w:rsidRDefault="00D02863" w:rsidP="00D02863">
      <w:pPr>
        <w:numPr>
          <w:ilvl w:val="1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lang w:val="es-PE"/>
        </w:rPr>
        <w:t>Establecer fideicomisos tripartitos para financiar infraestructura de siembra-cosecha de agua.</w:t>
      </w:r>
    </w:p>
    <w:p w14:paraId="42CBCFA3" w14:textId="77777777" w:rsidR="00D02863" w:rsidRPr="00D02863" w:rsidRDefault="00D02863" w:rsidP="00D02863">
      <w:pPr>
        <w:numPr>
          <w:ilvl w:val="1"/>
          <w:numId w:val="18"/>
        </w:numPr>
        <w:spacing w:line="240" w:lineRule="auto"/>
        <w:jc w:val="both"/>
        <w:rPr>
          <w:lang w:val="es-PE"/>
        </w:rPr>
      </w:pPr>
      <w:r w:rsidRPr="00D02863">
        <w:rPr>
          <w:lang w:val="es-PE"/>
        </w:rPr>
        <w:t>Desarrollar gemelos digitales de cuenca con IA para alertas mensuales y escenarios ENSO extremos.</w:t>
      </w:r>
    </w:p>
    <w:p w14:paraId="0D7A3A57" w14:textId="6A83DAC3" w:rsidR="009917B1" w:rsidRPr="00B25B92" w:rsidRDefault="00D02863" w:rsidP="00D02863">
      <w:pPr>
        <w:spacing w:line="240" w:lineRule="auto"/>
        <w:jc w:val="both"/>
        <w:rPr>
          <w:lang w:val="es-PE"/>
        </w:rPr>
      </w:pPr>
      <w:r w:rsidRPr="00D02863">
        <w:rPr>
          <w:lang w:val="es-PE"/>
        </w:rPr>
        <w:t xml:space="preserve">En conjunto, la adopción del IVHM no solo mitiga un riesgo operativo crítico, sino que posiciona a la minería peruana como </w:t>
      </w:r>
      <w:r w:rsidRPr="00D02863">
        <w:rPr>
          <w:b/>
          <w:bCs/>
          <w:lang w:val="es-PE"/>
        </w:rPr>
        <w:t>líder regional en gestión hídrica inteligente</w:t>
      </w:r>
      <w:r w:rsidRPr="00D02863">
        <w:rPr>
          <w:lang w:val="es-PE"/>
        </w:rPr>
        <w:t>, alineando competitividad económica, sostenibilidad ambiental y licencia social.</w:t>
      </w:r>
    </w:p>
    <w:p w14:paraId="251CE064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6. Anexos</w:t>
      </w:r>
    </w:p>
    <w:tbl>
      <w:tblPr>
        <w:tblStyle w:val="PlainTable5"/>
        <w:tblW w:w="5220" w:type="dxa"/>
        <w:tblInd w:w="-270" w:type="dxa"/>
        <w:tblLook w:val="04A0" w:firstRow="1" w:lastRow="0" w:firstColumn="1" w:lastColumn="0" w:noHBand="0" w:noVBand="1"/>
      </w:tblPr>
      <w:tblGrid>
        <w:gridCol w:w="699"/>
        <w:gridCol w:w="1695"/>
        <w:gridCol w:w="1656"/>
        <w:gridCol w:w="1170"/>
      </w:tblGrid>
      <w:tr w:rsidR="000C3655" w:rsidRPr="000C3655" w14:paraId="6B8C235D" w14:textId="77777777" w:rsidTr="000C3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9A949A" w14:textId="77777777" w:rsidR="000C3655" w:rsidRPr="000C3655" w:rsidRDefault="000C3655" w:rsidP="000C3655">
            <w:pPr>
              <w:spacing w:after="200" w:line="276" w:lineRule="auto"/>
              <w:jc w:val="left"/>
              <w:rPr>
                <w:b/>
                <w:bCs/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>Código</w:t>
            </w:r>
          </w:p>
        </w:tc>
        <w:tc>
          <w:tcPr>
            <w:tcW w:w="0" w:type="auto"/>
            <w:hideMark/>
          </w:tcPr>
          <w:p w14:paraId="1243A294" w14:textId="77777777" w:rsidR="000C3655" w:rsidRPr="000C3655" w:rsidRDefault="000C3655" w:rsidP="000C36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proofErr w:type="spellStart"/>
            <w:r w:rsidRPr="000C3655">
              <w:rPr>
                <w:b/>
                <w:bCs/>
                <w:sz w:val="14"/>
                <w:szCs w:val="14"/>
              </w:rPr>
              <w:t>Título</w:t>
            </w:r>
            <w:proofErr w:type="spellEnd"/>
          </w:p>
        </w:tc>
        <w:tc>
          <w:tcPr>
            <w:tcW w:w="0" w:type="auto"/>
            <w:hideMark/>
          </w:tcPr>
          <w:p w14:paraId="47C0B7F2" w14:textId="77777777" w:rsidR="000C3655" w:rsidRPr="000C3655" w:rsidRDefault="000C3655" w:rsidP="000C36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proofErr w:type="spellStart"/>
            <w:r w:rsidRPr="000C3655">
              <w:rPr>
                <w:b/>
                <w:bCs/>
                <w:sz w:val="14"/>
                <w:szCs w:val="14"/>
              </w:rPr>
              <w:t>Descripción</w:t>
            </w:r>
            <w:proofErr w:type="spellEnd"/>
            <w:r w:rsidRPr="000C3655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0C3655">
              <w:rPr>
                <w:b/>
                <w:bCs/>
                <w:sz w:val="14"/>
                <w:szCs w:val="14"/>
              </w:rPr>
              <w:t>ejecutiva</w:t>
            </w:r>
            <w:proofErr w:type="spellEnd"/>
          </w:p>
        </w:tc>
        <w:tc>
          <w:tcPr>
            <w:tcW w:w="1170" w:type="dxa"/>
            <w:hideMark/>
          </w:tcPr>
          <w:p w14:paraId="475D90E3" w14:textId="77777777" w:rsidR="000C3655" w:rsidRPr="000C3655" w:rsidRDefault="000C3655" w:rsidP="000C36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 xml:space="preserve">Formato / </w:t>
            </w:r>
            <w:proofErr w:type="spellStart"/>
            <w:r w:rsidRPr="000C3655">
              <w:rPr>
                <w:b/>
                <w:bCs/>
                <w:sz w:val="14"/>
                <w:szCs w:val="14"/>
              </w:rPr>
              <w:t>tamaño</w:t>
            </w:r>
            <w:proofErr w:type="spellEnd"/>
          </w:p>
        </w:tc>
      </w:tr>
      <w:tr w:rsidR="000C3655" w:rsidRPr="000C3655" w14:paraId="4B1F3CA3" w14:textId="77777777" w:rsidTr="000C3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58AE3" w14:textId="77777777" w:rsidR="000C3655" w:rsidRPr="000C3655" w:rsidRDefault="000C3655" w:rsidP="000C3655">
            <w:pPr>
              <w:spacing w:after="200" w:line="276" w:lineRule="auto"/>
              <w:rPr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>A-1</w:t>
            </w:r>
          </w:p>
        </w:tc>
        <w:tc>
          <w:tcPr>
            <w:tcW w:w="0" w:type="auto"/>
            <w:hideMark/>
          </w:tcPr>
          <w:p w14:paraId="731E1A14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 xml:space="preserve">Dataset </w:t>
            </w:r>
            <w:proofErr w:type="spellStart"/>
            <w:r w:rsidRPr="000C3655">
              <w:rPr>
                <w:sz w:val="14"/>
                <w:szCs w:val="14"/>
              </w:rPr>
              <w:t>consolidado</w:t>
            </w:r>
            <w:proofErr w:type="spellEnd"/>
            <w:r w:rsidRPr="000C3655">
              <w:rPr>
                <w:sz w:val="14"/>
                <w:szCs w:val="14"/>
              </w:rPr>
              <w:t xml:space="preserve"> ivhm_dataset_v3.csv</w:t>
            </w:r>
          </w:p>
        </w:tc>
        <w:tc>
          <w:tcPr>
            <w:tcW w:w="0" w:type="auto"/>
            <w:hideMark/>
          </w:tcPr>
          <w:p w14:paraId="64DB5598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  <w:lang w:val="es-PE"/>
              </w:rPr>
            </w:pPr>
            <w:r w:rsidRPr="000C3655">
              <w:rPr>
                <w:sz w:val="14"/>
                <w:szCs w:val="14"/>
                <w:lang w:val="es-PE"/>
              </w:rPr>
              <w:t xml:space="preserve">Contiene las 312 concesiones activas con 26 variables: coordenadas (UTM – SIRGAS-2000), producción 2023, consumo hídrico fresco (m³/t), recirculación (%), inversión hídrica acumulada (M USD), CCH dinámico, oferta hídrica proyectada 2025-2030, Caudal Ecológico Mínimo (CEM), EXP, SEN, ADA, IVHM 2023-2030 y </w:t>
            </w:r>
            <w:r w:rsidRPr="000C3655">
              <w:rPr>
                <w:sz w:val="14"/>
                <w:szCs w:val="14"/>
              </w:rPr>
              <w:t>σ</w:t>
            </w:r>
            <w:r w:rsidRPr="000C3655">
              <w:rPr>
                <w:sz w:val="14"/>
                <w:szCs w:val="14"/>
                <w:lang w:val="es-PE"/>
              </w:rPr>
              <w:t xml:space="preserve"> de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bootstrapping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. Incluye </w:t>
            </w:r>
            <w:r w:rsidRPr="000C3655">
              <w:rPr>
                <w:b/>
                <w:bCs/>
                <w:sz w:val="14"/>
                <w:szCs w:val="14"/>
                <w:lang w:val="es-PE"/>
              </w:rPr>
              <w:t>diccionario de datos</w:t>
            </w:r>
            <w:r w:rsidRPr="000C3655">
              <w:rPr>
                <w:sz w:val="14"/>
                <w:szCs w:val="14"/>
                <w:lang w:val="es-PE"/>
              </w:rPr>
              <w:t xml:space="preserve"> en la primera pestaña y unidad de medida en la segunda fila.</w:t>
            </w:r>
          </w:p>
        </w:tc>
        <w:tc>
          <w:tcPr>
            <w:tcW w:w="1170" w:type="dxa"/>
            <w:hideMark/>
          </w:tcPr>
          <w:p w14:paraId="4D6F8A73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>CSV UTF-8, 1.9 MB</w:t>
            </w:r>
          </w:p>
        </w:tc>
      </w:tr>
      <w:tr w:rsidR="000C3655" w:rsidRPr="000C3655" w14:paraId="3441FD03" w14:textId="77777777" w:rsidTr="000C36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61169" w14:textId="77777777" w:rsidR="000C3655" w:rsidRPr="000C3655" w:rsidRDefault="000C3655" w:rsidP="000C3655">
            <w:pPr>
              <w:spacing w:after="200" w:line="276" w:lineRule="auto"/>
              <w:rPr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>A-2</w:t>
            </w:r>
          </w:p>
        </w:tc>
        <w:tc>
          <w:tcPr>
            <w:tcW w:w="0" w:type="auto"/>
            <w:hideMark/>
          </w:tcPr>
          <w:p w14:paraId="4EB6949A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>Notebook reproducible ivhm_analysis_v</w:t>
            </w:r>
            <w:proofErr w:type="gramStart"/>
            <w:r w:rsidRPr="000C3655">
              <w:rPr>
                <w:sz w:val="14"/>
                <w:szCs w:val="14"/>
              </w:rPr>
              <w:t>3.ipynb</w:t>
            </w:r>
            <w:proofErr w:type="gramEnd"/>
          </w:p>
        </w:tc>
        <w:tc>
          <w:tcPr>
            <w:tcW w:w="0" w:type="auto"/>
            <w:hideMark/>
          </w:tcPr>
          <w:p w14:paraId="4D6FBF45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s-PE"/>
              </w:rPr>
            </w:pPr>
            <w:r w:rsidRPr="000C3655">
              <w:rPr>
                <w:sz w:val="14"/>
                <w:szCs w:val="14"/>
                <w:lang w:val="es-PE"/>
              </w:rPr>
              <w:t xml:space="preserve">Script en Python 3.11 con 5 celdas clave: i) carga de datos y librerías (pandas,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geopandas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,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xarray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,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matplotlib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);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ii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) generación del modelo CCH;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iii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) cálculo de EXP-SEN-ADA y ensamblado del IVHM;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iv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) validaciones </w:t>
            </w:r>
            <w:proofErr w:type="spellStart"/>
            <w:r w:rsidRPr="000C3655">
              <w:rPr>
                <w:sz w:val="14"/>
                <w:szCs w:val="14"/>
                <w:lang w:val="es-PE"/>
              </w:rPr>
              <w:t>bootstrapping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 y Monte Carlo; v) exportación de gráficos y tablas a la carpeta /outputs. Incluye instrucciones </w:t>
            </w:r>
            <w:r w:rsidRPr="000C3655">
              <w:rPr>
                <w:i/>
                <w:iCs/>
                <w:sz w:val="14"/>
                <w:szCs w:val="14"/>
                <w:lang w:val="es-PE"/>
              </w:rPr>
              <w:t>step-</w:t>
            </w:r>
            <w:proofErr w:type="spellStart"/>
            <w:r w:rsidRPr="000C3655">
              <w:rPr>
                <w:i/>
                <w:iCs/>
                <w:sz w:val="14"/>
                <w:szCs w:val="14"/>
                <w:lang w:val="es-PE"/>
              </w:rPr>
              <w:t>by</w:t>
            </w:r>
            <w:proofErr w:type="spellEnd"/>
            <w:r w:rsidRPr="000C3655">
              <w:rPr>
                <w:i/>
                <w:iCs/>
                <w:sz w:val="14"/>
                <w:szCs w:val="14"/>
                <w:lang w:val="es-PE"/>
              </w:rPr>
              <w:t>-step</w:t>
            </w:r>
            <w:r w:rsidRPr="000C3655">
              <w:rPr>
                <w:sz w:val="14"/>
                <w:szCs w:val="14"/>
                <w:lang w:val="es-PE"/>
              </w:rPr>
              <w:t xml:space="preserve"> para ejecutar en </w:t>
            </w:r>
            <w:proofErr w:type="spellStart"/>
            <w:r w:rsidRPr="000C3655">
              <w:rPr>
                <w:b/>
                <w:bCs/>
                <w:sz w:val="14"/>
                <w:szCs w:val="14"/>
                <w:lang w:val="es-PE"/>
              </w:rPr>
              <w:t>JupyterLab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 o </w:t>
            </w:r>
            <w:r w:rsidRPr="000C3655">
              <w:rPr>
                <w:b/>
                <w:bCs/>
                <w:sz w:val="14"/>
                <w:szCs w:val="14"/>
                <w:lang w:val="es-PE"/>
              </w:rPr>
              <w:t xml:space="preserve">VS </w:t>
            </w:r>
            <w:proofErr w:type="spellStart"/>
            <w:r w:rsidRPr="000C3655">
              <w:rPr>
                <w:b/>
                <w:bCs/>
                <w:sz w:val="14"/>
                <w:szCs w:val="14"/>
                <w:lang w:val="es-PE"/>
              </w:rPr>
              <w:t>Code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 xml:space="preserve"> y un ambiente </w:t>
            </w:r>
            <w:proofErr w:type="spellStart"/>
            <w:proofErr w:type="gramStart"/>
            <w:r w:rsidRPr="000C3655">
              <w:rPr>
                <w:sz w:val="14"/>
                <w:szCs w:val="14"/>
                <w:lang w:val="es-PE"/>
              </w:rPr>
              <w:t>conda.yaml</w:t>
            </w:r>
            <w:proofErr w:type="spellEnd"/>
            <w:proofErr w:type="gramEnd"/>
            <w:r w:rsidRPr="000C3655">
              <w:rPr>
                <w:sz w:val="14"/>
                <w:szCs w:val="14"/>
                <w:lang w:val="es-PE"/>
              </w:rPr>
              <w:t xml:space="preserve"> para replicabilidad.</w:t>
            </w:r>
          </w:p>
        </w:tc>
        <w:tc>
          <w:tcPr>
            <w:tcW w:w="1170" w:type="dxa"/>
            <w:hideMark/>
          </w:tcPr>
          <w:p w14:paraId="5309A669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>IPYNB, 120 kB</w:t>
            </w:r>
          </w:p>
        </w:tc>
      </w:tr>
      <w:tr w:rsidR="000C3655" w:rsidRPr="000C3655" w14:paraId="087C600E" w14:textId="77777777" w:rsidTr="000C3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42106" w14:textId="77777777" w:rsidR="000C3655" w:rsidRPr="000C3655" w:rsidRDefault="000C3655" w:rsidP="000C3655">
            <w:pPr>
              <w:spacing w:after="200" w:line="276" w:lineRule="auto"/>
              <w:rPr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>A-3</w:t>
            </w:r>
          </w:p>
        </w:tc>
        <w:tc>
          <w:tcPr>
            <w:tcW w:w="0" w:type="auto"/>
            <w:hideMark/>
          </w:tcPr>
          <w:p w14:paraId="67C3C136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  <w:lang w:val="es-PE"/>
              </w:rPr>
            </w:pPr>
            <w:r w:rsidRPr="000C3655">
              <w:rPr>
                <w:sz w:val="14"/>
                <w:szCs w:val="14"/>
                <w:lang w:val="es-PE"/>
              </w:rPr>
              <w:t>Estadísticas descriptivas ivhm_stats_v3.csv</w:t>
            </w:r>
          </w:p>
        </w:tc>
        <w:tc>
          <w:tcPr>
            <w:tcW w:w="0" w:type="auto"/>
            <w:hideMark/>
          </w:tcPr>
          <w:p w14:paraId="5BD8333F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  <w:lang w:val="es-PE"/>
              </w:rPr>
              <w:t xml:space="preserve">Tabla resumen para los 20 percentiles del IVHM, CCH y oferta hídrica; matriz de correlaciones de Pearson (IVHM vs. producción, CAPEX hídrico, recirculación) y resultados de la prueba </w:t>
            </w:r>
            <w:r w:rsidRPr="000C3655">
              <w:rPr>
                <w:i/>
                <w:iCs/>
                <w:sz w:val="14"/>
                <w:szCs w:val="14"/>
                <w:lang w:val="es-PE"/>
              </w:rPr>
              <w:t>t</w:t>
            </w:r>
            <w:r w:rsidRPr="000C3655">
              <w:rPr>
                <w:sz w:val="14"/>
                <w:szCs w:val="14"/>
                <w:lang w:val="es-PE"/>
              </w:rPr>
              <w:t xml:space="preserve"> pareada 2023-2030. </w:t>
            </w:r>
            <w:proofErr w:type="spellStart"/>
            <w:r w:rsidRPr="000C3655">
              <w:rPr>
                <w:sz w:val="14"/>
                <w:szCs w:val="14"/>
              </w:rPr>
              <w:t>Útil</w:t>
            </w:r>
            <w:proofErr w:type="spellEnd"/>
            <w:r w:rsidRPr="000C3655">
              <w:rPr>
                <w:sz w:val="14"/>
                <w:szCs w:val="14"/>
              </w:rPr>
              <w:t xml:space="preserve"> para benchmarking </w:t>
            </w:r>
            <w:proofErr w:type="spellStart"/>
            <w:r w:rsidRPr="000C3655">
              <w:rPr>
                <w:sz w:val="14"/>
                <w:szCs w:val="14"/>
              </w:rPr>
              <w:t>rápido</w:t>
            </w:r>
            <w:proofErr w:type="spellEnd"/>
            <w:r w:rsidRPr="000C3655">
              <w:rPr>
                <w:sz w:val="14"/>
                <w:szCs w:val="14"/>
              </w:rPr>
              <w:t>.</w:t>
            </w:r>
          </w:p>
        </w:tc>
        <w:tc>
          <w:tcPr>
            <w:tcW w:w="1170" w:type="dxa"/>
            <w:hideMark/>
          </w:tcPr>
          <w:p w14:paraId="1032D0AE" w14:textId="77777777" w:rsidR="000C3655" w:rsidRPr="000C3655" w:rsidRDefault="000C3655" w:rsidP="000C36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>CSV UTF-8, 45 kB</w:t>
            </w:r>
          </w:p>
        </w:tc>
      </w:tr>
      <w:tr w:rsidR="000C3655" w:rsidRPr="000C3655" w14:paraId="7DB0213E" w14:textId="77777777" w:rsidTr="000C36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BF72" w14:textId="77777777" w:rsidR="000C3655" w:rsidRPr="000C3655" w:rsidRDefault="000C3655" w:rsidP="000C3655">
            <w:pPr>
              <w:spacing w:after="200" w:line="276" w:lineRule="auto"/>
              <w:rPr>
                <w:sz w:val="14"/>
                <w:szCs w:val="14"/>
              </w:rPr>
            </w:pPr>
            <w:r w:rsidRPr="000C3655">
              <w:rPr>
                <w:b/>
                <w:bCs/>
                <w:sz w:val="14"/>
                <w:szCs w:val="14"/>
              </w:rPr>
              <w:t>A-4</w:t>
            </w:r>
          </w:p>
        </w:tc>
        <w:tc>
          <w:tcPr>
            <w:tcW w:w="0" w:type="auto"/>
            <w:hideMark/>
          </w:tcPr>
          <w:p w14:paraId="41264165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s-PE"/>
              </w:rPr>
            </w:pPr>
            <w:r w:rsidRPr="000C3655">
              <w:rPr>
                <w:sz w:val="14"/>
                <w:szCs w:val="14"/>
                <w:lang w:val="es-PE"/>
              </w:rPr>
              <w:t>Gráficos de soporte ivhm_scatter_v3.png, ivhm_hist_v3.png</w:t>
            </w:r>
          </w:p>
        </w:tc>
        <w:tc>
          <w:tcPr>
            <w:tcW w:w="0" w:type="auto"/>
            <w:hideMark/>
          </w:tcPr>
          <w:p w14:paraId="73A79661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s-PE"/>
              </w:rPr>
            </w:pPr>
            <w:r w:rsidRPr="000C3655">
              <w:rPr>
                <w:sz w:val="14"/>
                <w:szCs w:val="14"/>
                <w:lang w:val="es-PE"/>
              </w:rPr>
              <w:t xml:space="preserve">- </w:t>
            </w:r>
            <w:r w:rsidRPr="000C3655">
              <w:rPr>
                <w:b/>
                <w:bCs/>
                <w:sz w:val="14"/>
                <w:szCs w:val="14"/>
                <w:lang w:val="es-PE"/>
              </w:rPr>
              <w:t>ivhm_scatter_v3.png:</w:t>
            </w:r>
            <w:r w:rsidRPr="000C3655">
              <w:rPr>
                <w:sz w:val="14"/>
                <w:szCs w:val="14"/>
                <w:lang w:val="es-PE"/>
              </w:rPr>
              <w:t xml:space="preserve"> Dispersión IVHM 2023 vs. 2030 (R² = 0.86) con línea de tendencia y banda de confianza 95 %. \n- </w:t>
            </w:r>
            <w:r w:rsidRPr="000C3655">
              <w:rPr>
                <w:b/>
                <w:bCs/>
                <w:sz w:val="14"/>
                <w:szCs w:val="14"/>
                <w:lang w:val="es-PE"/>
              </w:rPr>
              <w:t>ivhm_hist_v3.png:</w:t>
            </w:r>
            <w:r w:rsidRPr="000C3655">
              <w:rPr>
                <w:sz w:val="14"/>
                <w:szCs w:val="14"/>
                <w:lang w:val="es-PE"/>
              </w:rPr>
              <w:t xml:space="preserve"> Histograma de IVHM 2030 con gauss ajustada; línea roja marca umbral 0.70. Se entregan en </w:t>
            </w:r>
            <w:r w:rsidRPr="000C3655">
              <w:rPr>
                <w:b/>
                <w:bCs/>
                <w:sz w:val="14"/>
                <w:szCs w:val="14"/>
                <w:lang w:val="es-PE"/>
              </w:rPr>
              <w:t>300 dpi</w:t>
            </w:r>
            <w:r w:rsidRPr="000C3655">
              <w:rPr>
                <w:sz w:val="14"/>
                <w:szCs w:val="14"/>
                <w:lang w:val="es-PE"/>
              </w:rPr>
              <w:t xml:space="preserve">, paleta </w:t>
            </w:r>
            <w:r w:rsidRPr="000C3655">
              <w:rPr>
                <w:i/>
                <w:iCs/>
                <w:sz w:val="14"/>
                <w:szCs w:val="14"/>
                <w:lang w:val="es-PE"/>
              </w:rPr>
              <w:t>color-</w:t>
            </w:r>
            <w:proofErr w:type="spellStart"/>
            <w:r w:rsidRPr="000C3655">
              <w:rPr>
                <w:i/>
                <w:iCs/>
                <w:sz w:val="14"/>
                <w:szCs w:val="14"/>
                <w:lang w:val="es-PE"/>
              </w:rPr>
              <w:t>blind</w:t>
            </w:r>
            <w:proofErr w:type="spellEnd"/>
            <w:r w:rsidRPr="000C3655">
              <w:rPr>
                <w:i/>
                <w:iCs/>
                <w:sz w:val="14"/>
                <w:szCs w:val="14"/>
                <w:lang w:val="es-PE"/>
              </w:rPr>
              <w:t xml:space="preserve"> </w:t>
            </w:r>
            <w:proofErr w:type="spellStart"/>
            <w:r w:rsidRPr="000C3655">
              <w:rPr>
                <w:i/>
                <w:iCs/>
                <w:sz w:val="14"/>
                <w:szCs w:val="14"/>
                <w:lang w:val="es-PE"/>
              </w:rPr>
              <w:t>safe</w:t>
            </w:r>
            <w:proofErr w:type="spellEnd"/>
            <w:r w:rsidRPr="000C3655">
              <w:rPr>
                <w:sz w:val="14"/>
                <w:szCs w:val="14"/>
                <w:lang w:val="es-PE"/>
              </w:rPr>
              <w:t>, aptos para impresiones A4 y presentaciones HD.</w:t>
            </w:r>
          </w:p>
        </w:tc>
        <w:tc>
          <w:tcPr>
            <w:tcW w:w="1170" w:type="dxa"/>
            <w:hideMark/>
          </w:tcPr>
          <w:p w14:paraId="7F410D82" w14:textId="77777777" w:rsidR="000C3655" w:rsidRPr="000C3655" w:rsidRDefault="000C3655" w:rsidP="000C36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C3655">
              <w:rPr>
                <w:sz w:val="14"/>
                <w:szCs w:val="14"/>
              </w:rPr>
              <w:t xml:space="preserve">PNG, 180 kB </w:t>
            </w:r>
            <w:proofErr w:type="spellStart"/>
            <w:r w:rsidRPr="000C3655">
              <w:rPr>
                <w:sz w:val="14"/>
                <w:szCs w:val="14"/>
              </w:rPr>
              <w:t>en</w:t>
            </w:r>
            <w:proofErr w:type="spellEnd"/>
            <w:r w:rsidRPr="000C3655">
              <w:rPr>
                <w:sz w:val="14"/>
                <w:szCs w:val="14"/>
              </w:rPr>
              <w:t xml:space="preserve"> total</w:t>
            </w:r>
          </w:p>
        </w:tc>
      </w:tr>
    </w:tbl>
    <w:p w14:paraId="5FD92C6D" w14:textId="7B61D415" w:rsidR="009917B1" w:rsidRPr="00B25B92" w:rsidRDefault="009917B1">
      <w:pPr>
        <w:rPr>
          <w:lang w:val="es-PE"/>
        </w:rPr>
      </w:pPr>
    </w:p>
    <w:p w14:paraId="298A321B" w14:textId="77777777" w:rsidR="009917B1" w:rsidRPr="00B25B92" w:rsidRDefault="00000000">
      <w:pPr>
        <w:pStyle w:val="Heading1"/>
        <w:rPr>
          <w:lang w:val="es-PE"/>
        </w:rPr>
      </w:pPr>
      <w:r w:rsidRPr="00B25B92">
        <w:rPr>
          <w:lang w:val="es-PE"/>
        </w:rPr>
        <w:t>7. Referencias bibliográficas</w:t>
      </w:r>
    </w:p>
    <w:p w14:paraId="739D7FCC" w14:textId="77777777" w:rsidR="006C69DB" w:rsidRPr="006C69DB" w:rsidRDefault="006C69DB" w:rsidP="006C69DB">
      <w:r w:rsidRPr="006C69DB">
        <w:rPr>
          <w:lang w:val="es-PE"/>
        </w:rPr>
        <w:t xml:space="preserve">Autoridad Nacional del Agua. (2024). </w:t>
      </w:r>
      <w:r w:rsidRPr="006C69DB">
        <w:rPr>
          <w:i/>
          <w:iCs/>
          <w:lang w:val="es-PE"/>
        </w:rPr>
        <w:t>Reporte de disponibilidad hídrica 2024</w:t>
      </w:r>
      <w:r w:rsidRPr="006C69DB">
        <w:rPr>
          <w:lang w:val="es-PE"/>
        </w:rPr>
        <w:t xml:space="preserve">. </w:t>
      </w:r>
      <w:r w:rsidRPr="006C69DB">
        <w:t>Lima, Perú: ANA.</w:t>
      </w:r>
    </w:p>
    <w:p w14:paraId="7C3C9863" w14:textId="77777777" w:rsidR="006C69DB" w:rsidRPr="006C69DB" w:rsidRDefault="006C69DB" w:rsidP="006C69DB">
      <w:pPr>
        <w:rPr>
          <w:lang w:val="es-PE"/>
        </w:rPr>
      </w:pPr>
      <w:r w:rsidRPr="006C69DB">
        <w:t xml:space="preserve">Intergovernmental Panel on Climate Change. (2023). </w:t>
      </w:r>
      <w:r w:rsidRPr="006C69DB">
        <w:rPr>
          <w:i/>
          <w:iCs/>
        </w:rPr>
        <w:t>Climate Change 2023: Impacts, Adaptation and Vulnerability. Contribution of Working Group II to the Sixth Assessment Report of the IPCC</w:t>
      </w:r>
      <w:r w:rsidRPr="006C69DB">
        <w:t xml:space="preserve">. </w:t>
      </w:r>
      <w:r w:rsidRPr="006C69DB">
        <w:rPr>
          <w:lang w:val="es-PE"/>
        </w:rPr>
        <w:t>Ginebra, Suiza: IPCC.</w:t>
      </w:r>
    </w:p>
    <w:p w14:paraId="3BAF01BB" w14:textId="77777777" w:rsidR="006C69DB" w:rsidRPr="006C69DB" w:rsidRDefault="006C69DB" w:rsidP="006C69DB">
      <w:r w:rsidRPr="006C69DB">
        <w:rPr>
          <w:lang w:val="es-PE"/>
        </w:rPr>
        <w:t xml:space="preserve">Ministerio de Energía y Minas. (2024). </w:t>
      </w:r>
      <w:r w:rsidRPr="006C69DB">
        <w:rPr>
          <w:i/>
          <w:iCs/>
          <w:lang w:val="es-PE"/>
        </w:rPr>
        <w:t>Anuario estadístico minero 2023</w:t>
      </w:r>
      <w:r w:rsidRPr="006C69DB">
        <w:rPr>
          <w:lang w:val="es-PE"/>
        </w:rPr>
        <w:t xml:space="preserve">. </w:t>
      </w:r>
      <w:r w:rsidRPr="006C69DB">
        <w:t>Lima, Perú: MINEM.</w:t>
      </w:r>
    </w:p>
    <w:p w14:paraId="43E22ED6" w14:textId="77777777" w:rsidR="006C69DB" w:rsidRPr="006C69DB" w:rsidRDefault="006C69DB" w:rsidP="006C69DB">
      <w:pPr>
        <w:rPr>
          <w:lang w:val="es-PE"/>
        </w:rPr>
      </w:pPr>
      <w:r w:rsidRPr="006C69DB">
        <w:t xml:space="preserve">Newell, J., Nassar, N., &amp; Mancini, L. (2022). Water risk assessment in mining. </w:t>
      </w:r>
      <w:proofErr w:type="spellStart"/>
      <w:r w:rsidRPr="006C69DB">
        <w:rPr>
          <w:i/>
          <w:iCs/>
          <w:lang w:val="es-PE"/>
        </w:rPr>
        <w:t>Journal</w:t>
      </w:r>
      <w:proofErr w:type="spellEnd"/>
      <w:r w:rsidRPr="006C69DB">
        <w:rPr>
          <w:i/>
          <w:iCs/>
          <w:lang w:val="es-PE"/>
        </w:rPr>
        <w:t xml:space="preserve"> </w:t>
      </w:r>
      <w:proofErr w:type="spellStart"/>
      <w:r w:rsidRPr="006C69DB">
        <w:rPr>
          <w:i/>
          <w:iCs/>
          <w:lang w:val="es-PE"/>
        </w:rPr>
        <w:t>of</w:t>
      </w:r>
      <w:proofErr w:type="spellEnd"/>
      <w:r w:rsidRPr="006C69DB">
        <w:rPr>
          <w:i/>
          <w:iCs/>
          <w:lang w:val="es-PE"/>
        </w:rPr>
        <w:t xml:space="preserve"> </w:t>
      </w:r>
      <w:proofErr w:type="spellStart"/>
      <w:r w:rsidRPr="006C69DB">
        <w:rPr>
          <w:i/>
          <w:iCs/>
          <w:lang w:val="es-PE"/>
        </w:rPr>
        <w:t>Sustainable</w:t>
      </w:r>
      <w:proofErr w:type="spellEnd"/>
      <w:r w:rsidRPr="006C69DB">
        <w:rPr>
          <w:i/>
          <w:iCs/>
          <w:lang w:val="es-PE"/>
        </w:rPr>
        <w:t xml:space="preserve"> </w:t>
      </w:r>
      <w:proofErr w:type="spellStart"/>
      <w:r w:rsidRPr="006C69DB">
        <w:rPr>
          <w:i/>
          <w:iCs/>
          <w:lang w:val="es-PE"/>
        </w:rPr>
        <w:t>Mining</w:t>
      </w:r>
      <w:proofErr w:type="spellEnd"/>
      <w:r w:rsidRPr="006C69DB">
        <w:rPr>
          <w:i/>
          <w:iCs/>
          <w:lang w:val="es-PE"/>
        </w:rPr>
        <w:t>, 35</w:t>
      </w:r>
      <w:r w:rsidRPr="006C69DB">
        <w:rPr>
          <w:lang w:val="es-PE"/>
        </w:rPr>
        <w:t>(2), 45-60. https://doi.org/10.46873/035*</w:t>
      </w:r>
    </w:p>
    <w:p w14:paraId="572BA1A8" w14:textId="77777777" w:rsidR="006C69DB" w:rsidRPr="006C69DB" w:rsidRDefault="006C69DB" w:rsidP="006C69DB">
      <w:pPr>
        <w:rPr>
          <w:lang w:val="es-PE"/>
        </w:rPr>
      </w:pPr>
      <w:r w:rsidRPr="006C69DB">
        <w:rPr>
          <w:lang w:val="es-PE"/>
        </w:rPr>
        <w:t xml:space="preserve">Servicio Nacional de Meteorología e Hidrología del Perú. (2023). </w:t>
      </w:r>
      <w:r w:rsidRPr="006C69DB">
        <w:rPr>
          <w:i/>
          <w:iCs/>
          <w:lang w:val="es-PE"/>
        </w:rPr>
        <w:t>Proyecciones climáticas nacionales al 2030</w:t>
      </w:r>
      <w:r w:rsidRPr="006C69DB">
        <w:rPr>
          <w:lang w:val="es-PE"/>
        </w:rPr>
        <w:t>. Lima, Perú: SENAMHI.</w:t>
      </w:r>
    </w:p>
    <w:p w14:paraId="3FE582AC" w14:textId="77777777" w:rsidR="006C69DB" w:rsidRPr="006C69DB" w:rsidRDefault="006C69DB" w:rsidP="006C69DB">
      <w:r w:rsidRPr="006C69DB">
        <w:rPr>
          <w:lang w:val="es-PE"/>
        </w:rPr>
        <w:t xml:space="preserve">Sociedad Nacional de Minería, Petróleo y Energía. (2023). </w:t>
      </w:r>
      <w:r w:rsidRPr="006C69DB">
        <w:rPr>
          <w:i/>
          <w:iCs/>
          <w:lang w:val="es-PE"/>
        </w:rPr>
        <w:t xml:space="preserve">Reporte de conflictos </w:t>
      </w:r>
      <w:proofErr w:type="gramStart"/>
      <w:r w:rsidRPr="006C69DB">
        <w:rPr>
          <w:i/>
          <w:iCs/>
          <w:lang w:val="es-PE"/>
        </w:rPr>
        <w:t>socio-ambientales</w:t>
      </w:r>
      <w:proofErr w:type="gramEnd"/>
      <w:r w:rsidRPr="006C69DB">
        <w:rPr>
          <w:lang w:val="es-PE"/>
        </w:rPr>
        <w:t xml:space="preserve">. </w:t>
      </w:r>
      <w:r w:rsidRPr="006C69DB">
        <w:t>Lima, Perú: SNMPE.</w:t>
      </w:r>
    </w:p>
    <w:p w14:paraId="62D2D5C0" w14:textId="77777777" w:rsidR="006C69DB" w:rsidRPr="006C69DB" w:rsidRDefault="006C69DB" w:rsidP="006C69DB">
      <w:r w:rsidRPr="006C69DB">
        <w:t xml:space="preserve">World Resources Institute. (2023). </w:t>
      </w:r>
      <w:r w:rsidRPr="006C69DB">
        <w:rPr>
          <w:i/>
          <w:iCs/>
        </w:rPr>
        <w:t>Aqueduct 3.0 country rankings</w:t>
      </w:r>
      <w:r w:rsidRPr="006C69DB">
        <w:t>. Washington, DC: WRI.</w:t>
      </w:r>
    </w:p>
    <w:p w14:paraId="4D5F1BB6" w14:textId="77777777" w:rsidR="006C69DB" w:rsidRPr="006C69DB" w:rsidRDefault="006C69DB" w:rsidP="006C69DB">
      <w:pPr>
        <w:rPr>
          <w:lang w:val="es-PE"/>
        </w:rPr>
      </w:pPr>
      <w:r w:rsidRPr="006C69DB">
        <w:t xml:space="preserve">Zhang, L. (2023). Composite water vulnerability index for large-scale mining. </w:t>
      </w:r>
      <w:proofErr w:type="spellStart"/>
      <w:r w:rsidRPr="006C69DB">
        <w:rPr>
          <w:i/>
          <w:iCs/>
          <w:lang w:val="es-PE"/>
        </w:rPr>
        <w:t>Resources</w:t>
      </w:r>
      <w:proofErr w:type="spellEnd"/>
      <w:r w:rsidRPr="006C69DB">
        <w:rPr>
          <w:i/>
          <w:iCs/>
          <w:lang w:val="es-PE"/>
        </w:rPr>
        <w:t xml:space="preserve"> </w:t>
      </w:r>
      <w:proofErr w:type="spellStart"/>
      <w:r w:rsidRPr="006C69DB">
        <w:rPr>
          <w:i/>
          <w:iCs/>
          <w:lang w:val="es-PE"/>
        </w:rPr>
        <w:t>Policy</w:t>
      </w:r>
      <w:proofErr w:type="spellEnd"/>
      <w:r w:rsidRPr="006C69DB">
        <w:rPr>
          <w:i/>
          <w:iCs/>
          <w:lang w:val="es-PE"/>
        </w:rPr>
        <w:t>, 80</w:t>
      </w:r>
      <w:r w:rsidRPr="006C69DB">
        <w:rPr>
          <w:lang w:val="es-PE"/>
        </w:rPr>
        <w:t>, 103325. https://doi.org/10.1016/j.resourpol.2022.103325</w:t>
      </w:r>
    </w:p>
    <w:p w14:paraId="3626F475" w14:textId="77777777" w:rsidR="009917B1" w:rsidRDefault="00000000">
      <w:pPr>
        <w:pStyle w:val="Heading1"/>
      </w:pPr>
      <w:r>
        <w:t xml:space="preserve">8. Ilustraciones / </w:t>
      </w:r>
      <w:proofErr w:type="spellStart"/>
      <w:r>
        <w:t>Imágenes</w:t>
      </w:r>
      <w:proofErr w:type="spellEnd"/>
      <w:r>
        <w:t xml:space="preserve"> / </w:t>
      </w:r>
      <w:proofErr w:type="spellStart"/>
      <w:r>
        <w:t>Tablas</w:t>
      </w:r>
      <w:proofErr w:type="spellEnd"/>
    </w:p>
    <w:p w14:paraId="6F36935D" w14:textId="77777777" w:rsidR="008507AE" w:rsidRDefault="008507AE" w:rsidP="008507AE"/>
    <w:p w14:paraId="2B4330EF" w14:textId="492CCE0A" w:rsidR="00F07707" w:rsidRPr="00F07707" w:rsidRDefault="00F07707" w:rsidP="00F07707">
      <w:r w:rsidRPr="00F07707">
        <w:drawing>
          <wp:inline distT="0" distB="0" distL="0" distR="0" wp14:anchorId="1E4DD724" wp14:editId="3B9549DA">
            <wp:extent cx="2954945" cy="1781175"/>
            <wp:effectExtent l="0" t="0" r="0" b="0"/>
            <wp:docPr id="150888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561" cy="178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C76A" w14:textId="338BCDDF" w:rsidR="00F07707" w:rsidRDefault="00F07707" w:rsidP="00F07707">
      <w:r w:rsidRPr="00F07707">
        <w:drawing>
          <wp:inline distT="0" distB="0" distL="0" distR="0" wp14:anchorId="0D2F7D4E" wp14:editId="20C981F5">
            <wp:extent cx="2384895" cy="1447800"/>
            <wp:effectExtent l="0" t="0" r="0" b="0"/>
            <wp:docPr id="335484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44" cy="145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0747" w14:textId="77777777" w:rsidR="003B7B57" w:rsidRPr="00F07707" w:rsidRDefault="003B7B57" w:rsidP="00F07707"/>
    <w:p w14:paraId="3C8B3D05" w14:textId="5650597B" w:rsidR="008507AE" w:rsidRPr="008507AE" w:rsidRDefault="00F07707" w:rsidP="008507AE">
      <w:r w:rsidRPr="00F07707">
        <w:drawing>
          <wp:inline distT="0" distB="0" distL="0" distR="0" wp14:anchorId="1D58A3A0" wp14:editId="439BBAB9">
            <wp:extent cx="2514600" cy="1407160"/>
            <wp:effectExtent l="0" t="0" r="0" b="2540"/>
            <wp:docPr id="2122069078" name="Picture 6" descr="A graph of orang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9078" name="Picture 6" descr="A graph of orang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6383" w14:textId="77777777" w:rsidR="006C69DB" w:rsidRDefault="006C69DB" w:rsidP="006C69DB"/>
    <w:p w14:paraId="0BF4C034" w14:textId="6385AD08" w:rsidR="008507AE" w:rsidRDefault="00F07707" w:rsidP="006C69DB">
      <w:r w:rsidRPr="00F07707">
        <w:drawing>
          <wp:inline distT="0" distB="0" distL="0" distR="0" wp14:anchorId="1AF09845" wp14:editId="3FB322F1">
            <wp:extent cx="2514600" cy="1237615"/>
            <wp:effectExtent l="0" t="0" r="0" b="635"/>
            <wp:docPr id="254705723" name="Picture 8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5723" name="Picture 8" descr="A table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15"/>
        <w:gridCol w:w="1152"/>
        <w:gridCol w:w="1063"/>
        <w:gridCol w:w="665"/>
        <w:gridCol w:w="665"/>
      </w:tblGrid>
      <w:tr w:rsidR="006237BF" w:rsidRPr="006237BF" w14:paraId="05136080" w14:textId="77777777" w:rsidTr="00623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DB52E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Nº</w:t>
            </w:r>
          </w:p>
        </w:tc>
        <w:tc>
          <w:tcPr>
            <w:tcW w:w="0" w:type="auto"/>
            <w:hideMark/>
          </w:tcPr>
          <w:p w14:paraId="78BC99D9" w14:textId="77777777" w:rsidR="006237BF" w:rsidRPr="006237BF" w:rsidRDefault="006237BF" w:rsidP="006237B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Operación</w:t>
            </w:r>
            <w:proofErr w:type="spellEnd"/>
          </w:p>
        </w:tc>
        <w:tc>
          <w:tcPr>
            <w:tcW w:w="0" w:type="auto"/>
            <w:hideMark/>
          </w:tcPr>
          <w:p w14:paraId="766708A6" w14:textId="77777777" w:rsidR="006237BF" w:rsidRPr="006237BF" w:rsidRDefault="006237BF" w:rsidP="006237B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Cuenca</w:t>
            </w:r>
          </w:p>
        </w:tc>
        <w:tc>
          <w:tcPr>
            <w:tcW w:w="0" w:type="auto"/>
            <w:hideMark/>
          </w:tcPr>
          <w:p w14:paraId="69C3BB05" w14:textId="77777777" w:rsidR="006237BF" w:rsidRPr="006237BF" w:rsidRDefault="006237BF" w:rsidP="006237B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IVHM 2023</w:t>
            </w:r>
          </w:p>
        </w:tc>
        <w:tc>
          <w:tcPr>
            <w:tcW w:w="0" w:type="auto"/>
            <w:hideMark/>
          </w:tcPr>
          <w:p w14:paraId="14EA8C41" w14:textId="77777777" w:rsidR="006237BF" w:rsidRPr="006237BF" w:rsidRDefault="006237BF" w:rsidP="006237B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IVHM 2030</w:t>
            </w:r>
          </w:p>
        </w:tc>
      </w:tr>
      <w:tr w:rsidR="006237BF" w:rsidRPr="006237BF" w14:paraId="404F673D" w14:textId="77777777" w:rsidTr="00623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9BB88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A4C309E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Cuajone</w:t>
            </w:r>
            <w:proofErr w:type="spellEnd"/>
          </w:p>
        </w:tc>
        <w:tc>
          <w:tcPr>
            <w:tcW w:w="0" w:type="auto"/>
            <w:hideMark/>
          </w:tcPr>
          <w:p w14:paraId="77F1D990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Tambo</w:t>
            </w:r>
          </w:p>
        </w:tc>
        <w:tc>
          <w:tcPr>
            <w:tcW w:w="0" w:type="auto"/>
            <w:hideMark/>
          </w:tcPr>
          <w:p w14:paraId="1434640C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b/>
                <w:bCs/>
                <w:sz w:val="18"/>
                <w:szCs w:val="18"/>
              </w:rPr>
              <w:t>0.693</w:t>
            </w:r>
          </w:p>
        </w:tc>
        <w:tc>
          <w:tcPr>
            <w:tcW w:w="0" w:type="auto"/>
            <w:hideMark/>
          </w:tcPr>
          <w:p w14:paraId="38EEE837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b/>
                <w:bCs/>
                <w:sz w:val="18"/>
                <w:szCs w:val="18"/>
              </w:rPr>
              <w:t>0.869</w:t>
            </w:r>
          </w:p>
        </w:tc>
      </w:tr>
      <w:tr w:rsidR="006237BF" w:rsidRPr="006237BF" w14:paraId="2A8E530C" w14:textId="77777777" w:rsidTr="00623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86028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ACDC5EF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Las Bambas</w:t>
            </w:r>
          </w:p>
        </w:tc>
        <w:tc>
          <w:tcPr>
            <w:tcW w:w="0" w:type="auto"/>
            <w:hideMark/>
          </w:tcPr>
          <w:p w14:paraId="332F2EC7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Apurímac</w:t>
            </w:r>
          </w:p>
        </w:tc>
        <w:tc>
          <w:tcPr>
            <w:tcW w:w="0" w:type="auto"/>
            <w:hideMark/>
          </w:tcPr>
          <w:p w14:paraId="342250AD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0.676</w:t>
            </w:r>
          </w:p>
        </w:tc>
        <w:tc>
          <w:tcPr>
            <w:tcW w:w="0" w:type="auto"/>
            <w:hideMark/>
          </w:tcPr>
          <w:p w14:paraId="237DC229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0.846</w:t>
            </w:r>
          </w:p>
        </w:tc>
      </w:tr>
      <w:tr w:rsidR="006237BF" w:rsidRPr="006237BF" w14:paraId="4D2E7D36" w14:textId="77777777" w:rsidTr="00623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4B705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2BE157C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Cerro Verde</w:t>
            </w:r>
          </w:p>
        </w:tc>
        <w:tc>
          <w:tcPr>
            <w:tcW w:w="0" w:type="auto"/>
            <w:hideMark/>
          </w:tcPr>
          <w:p w14:paraId="514AE148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Chili</w:t>
            </w:r>
          </w:p>
        </w:tc>
        <w:tc>
          <w:tcPr>
            <w:tcW w:w="0" w:type="auto"/>
            <w:hideMark/>
          </w:tcPr>
          <w:p w14:paraId="40B15994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0.698</w:t>
            </w:r>
          </w:p>
        </w:tc>
        <w:tc>
          <w:tcPr>
            <w:tcW w:w="0" w:type="auto"/>
            <w:hideMark/>
          </w:tcPr>
          <w:p w14:paraId="6EC66C1D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0.839</w:t>
            </w:r>
          </w:p>
        </w:tc>
      </w:tr>
      <w:tr w:rsidR="006237BF" w:rsidRPr="006237BF" w14:paraId="415CB12F" w14:textId="77777777" w:rsidTr="00623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65105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3ADEDC79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Toquepala</w:t>
            </w:r>
            <w:proofErr w:type="spellEnd"/>
          </w:p>
        </w:tc>
        <w:tc>
          <w:tcPr>
            <w:tcW w:w="0" w:type="auto"/>
            <w:hideMark/>
          </w:tcPr>
          <w:p w14:paraId="12BCD584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Locumba</w:t>
            </w:r>
            <w:proofErr w:type="spellEnd"/>
          </w:p>
        </w:tc>
        <w:tc>
          <w:tcPr>
            <w:tcW w:w="0" w:type="auto"/>
            <w:hideMark/>
          </w:tcPr>
          <w:p w14:paraId="7157EE56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0.680</w:t>
            </w:r>
          </w:p>
        </w:tc>
        <w:tc>
          <w:tcPr>
            <w:tcW w:w="0" w:type="auto"/>
            <w:hideMark/>
          </w:tcPr>
          <w:p w14:paraId="555F3AB9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0.836</w:t>
            </w:r>
          </w:p>
        </w:tc>
      </w:tr>
      <w:tr w:rsidR="006237BF" w:rsidRPr="006237BF" w14:paraId="06567F71" w14:textId="77777777" w:rsidTr="00623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63A15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35EF0196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Antapaccay</w:t>
            </w:r>
            <w:proofErr w:type="spellEnd"/>
          </w:p>
        </w:tc>
        <w:tc>
          <w:tcPr>
            <w:tcW w:w="0" w:type="auto"/>
            <w:hideMark/>
          </w:tcPr>
          <w:p w14:paraId="2D1C95AF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Salado</w:t>
            </w:r>
          </w:p>
        </w:tc>
        <w:tc>
          <w:tcPr>
            <w:tcW w:w="0" w:type="auto"/>
            <w:hideMark/>
          </w:tcPr>
          <w:p w14:paraId="3CA72B46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0.674</w:t>
            </w:r>
          </w:p>
        </w:tc>
        <w:tc>
          <w:tcPr>
            <w:tcW w:w="0" w:type="auto"/>
            <w:hideMark/>
          </w:tcPr>
          <w:p w14:paraId="7433E7F4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0.836</w:t>
            </w:r>
          </w:p>
        </w:tc>
      </w:tr>
      <w:tr w:rsidR="006237BF" w:rsidRPr="006237BF" w14:paraId="50AD548D" w14:textId="77777777" w:rsidTr="00623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3D902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7488FC16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Quellaveco</w:t>
            </w:r>
            <w:proofErr w:type="spellEnd"/>
          </w:p>
        </w:tc>
        <w:tc>
          <w:tcPr>
            <w:tcW w:w="0" w:type="auto"/>
            <w:hideMark/>
          </w:tcPr>
          <w:p w14:paraId="463BDA71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Moquegua</w:t>
            </w:r>
          </w:p>
        </w:tc>
        <w:tc>
          <w:tcPr>
            <w:tcW w:w="0" w:type="auto"/>
            <w:hideMark/>
          </w:tcPr>
          <w:p w14:paraId="01380409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0.679</w:t>
            </w:r>
          </w:p>
        </w:tc>
        <w:tc>
          <w:tcPr>
            <w:tcW w:w="0" w:type="auto"/>
            <w:hideMark/>
          </w:tcPr>
          <w:p w14:paraId="5CFF7EB9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0.835</w:t>
            </w:r>
          </w:p>
        </w:tc>
      </w:tr>
      <w:tr w:rsidR="006237BF" w:rsidRPr="006237BF" w14:paraId="12E0B7AD" w14:textId="77777777" w:rsidTr="00623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8642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7DD84E11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Toromocho</w:t>
            </w:r>
            <w:proofErr w:type="spellEnd"/>
          </w:p>
        </w:tc>
        <w:tc>
          <w:tcPr>
            <w:tcW w:w="0" w:type="auto"/>
            <w:hideMark/>
          </w:tcPr>
          <w:p w14:paraId="6E37D5F0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Mantaro</w:t>
            </w:r>
            <w:proofErr w:type="spellEnd"/>
          </w:p>
        </w:tc>
        <w:tc>
          <w:tcPr>
            <w:tcW w:w="0" w:type="auto"/>
            <w:hideMark/>
          </w:tcPr>
          <w:p w14:paraId="6F174A73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0.675</w:t>
            </w:r>
          </w:p>
        </w:tc>
        <w:tc>
          <w:tcPr>
            <w:tcW w:w="0" w:type="auto"/>
            <w:hideMark/>
          </w:tcPr>
          <w:p w14:paraId="6B901E21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0.832</w:t>
            </w:r>
          </w:p>
        </w:tc>
      </w:tr>
      <w:tr w:rsidR="006237BF" w:rsidRPr="006237BF" w14:paraId="1E63DEF2" w14:textId="77777777" w:rsidTr="00623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319AD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762CD3AB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Constancia</w:t>
            </w:r>
          </w:p>
        </w:tc>
        <w:tc>
          <w:tcPr>
            <w:tcW w:w="0" w:type="auto"/>
            <w:hideMark/>
          </w:tcPr>
          <w:p w14:paraId="30C12E73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Santo Tomás</w:t>
            </w:r>
          </w:p>
        </w:tc>
        <w:tc>
          <w:tcPr>
            <w:tcW w:w="0" w:type="auto"/>
            <w:hideMark/>
          </w:tcPr>
          <w:p w14:paraId="7E1FB7D5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0.683</w:t>
            </w:r>
          </w:p>
        </w:tc>
        <w:tc>
          <w:tcPr>
            <w:tcW w:w="0" w:type="auto"/>
            <w:hideMark/>
          </w:tcPr>
          <w:p w14:paraId="21DC6037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0.828</w:t>
            </w:r>
          </w:p>
        </w:tc>
      </w:tr>
      <w:tr w:rsidR="006237BF" w:rsidRPr="006237BF" w14:paraId="47B46291" w14:textId="77777777" w:rsidTr="00623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CAFE5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7CA4D70E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Antamina</w:t>
            </w:r>
          </w:p>
        </w:tc>
        <w:tc>
          <w:tcPr>
            <w:tcW w:w="0" w:type="auto"/>
            <w:hideMark/>
          </w:tcPr>
          <w:p w14:paraId="5ADB1F75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Puchca</w:t>
            </w:r>
            <w:proofErr w:type="spellEnd"/>
          </w:p>
        </w:tc>
        <w:tc>
          <w:tcPr>
            <w:tcW w:w="0" w:type="auto"/>
            <w:hideMark/>
          </w:tcPr>
          <w:p w14:paraId="2352B096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0.664</w:t>
            </w:r>
          </w:p>
        </w:tc>
        <w:tc>
          <w:tcPr>
            <w:tcW w:w="0" w:type="auto"/>
            <w:hideMark/>
          </w:tcPr>
          <w:p w14:paraId="364D1F3E" w14:textId="77777777" w:rsidR="006237BF" w:rsidRPr="006237BF" w:rsidRDefault="006237BF" w:rsidP="006237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0.824</w:t>
            </w:r>
          </w:p>
        </w:tc>
      </w:tr>
      <w:tr w:rsidR="006237BF" w:rsidRPr="006237BF" w14:paraId="4DD9F6A5" w14:textId="77777777" w:rsidTr="00623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634BB" w14:textId="77777777" w:rsidR="006237BF" w:rsidRPr="006237BF" w:rsidRDefault="006237BF" w:rsidP="006237BF">
            <w:pPr>
              <w:spacing w:after="200" w:line="276" w:lineRule="auto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3091E4E4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Yanacocha</w:t>
            </w:r>
          </w:p>
        </w:tc>
        <w:tc>
          <w:tcPr>
            <w:tcW w:w="0" w:type="auto"/>
            <w:hideMark/>
          </w:tcPr>
          <w:p w14:paraId="6806DB83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6237BF">
              <w:rPr>
                <w:sz w:val="18"/>
                <w:szCs w:val="18"/>
              </w:rPr>
              <w:t>Mashcon</w:t>
            </w:r>
            <w:proofErr w:type="spellEnd"/>
          </w:p>
        </w:tc>
        <w:tc>
          <w:tcPr>
            <w:tcW w:w="0" w:type="auto"/>
            <w:hideMark/>
          </w:tcPr>
          <w:p w14:paraId="6A2024E0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0.666</w:t>
            </w:r>
          </w:p>
        </w:tc>
        <w:tc>
          <w:tcPr>
            <w:tcW w:w="0" w:type="auto"/>
            <w:hideMark/>
          </w:tcPr>
          <w:p w14:paraId="6E33A1FA" w14:textId="77777777" w:rsidR="006237BF" w:rsidRPr="006237BF" w:rsidRDefault="006237BF" w:rsidP="006237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237BF">
              <w:rPr>
                <w:sz w:val="18"/>
                <w:szCs w:val="18"/>
              </w:rPr>
              <w:t>0.823</w:t>
            </w:r>
          </w:p>
        </w:tc>
      </w:tr>
    </w:tbl>
    <w:p w14:paraId="4A8EE04E" w14:textId="77777777" w:rsidR="006C69DB" w:rsidRDefault="006C69DB" w:rsidP="006C69DB"/>
    <w:p w14:paraId="7E4DF1EB" w14:textId="77777777" w:rsidR="006C69DB" w:rsidRPr="00672446" w:rsidRDefault="006C69DB" w:rsidP="006C69DB">
      <w:pPr>
        <w:widowControl w:val="0"/>
        <w:spacing w:after="0" w:line="240" w:lineRule="auto"/>
        <w:rPr>
          <w:rFonts w:eastAsia="Arial" w:cs="Arial"/>
          <w:b/>
          <w:bCs/>
          <w:lang w:val="es-PE"/>
        </w:rPr>
      </w:pPr>
      <w:r w:rsidRPr="00672446">
        <w:rPr>
          <w:rFonts w:eastAsia="Arial" w:cs="Arial"/>
          <w:b/>
          <w:bCs/>
          <w:lang w:val="es-PE"/>
        </w:rPr>
        <w:t>Brian David Pajares Correa (Autor)</w:t>
      </w:r>
    </w:p>
    <w:p w14:paraId="0F46CF84" w14:textId="77777777" w:rsidR="006C69DB" w:rsidRPr="00672446" w:rsidRDefault="006C69DB" w:rsidP="006C69DB">
      <w:pPr>
        <w:widowControl w:val="0"/>
        <w:spacing w:after="0" w:line="240" w:lineRule="auto"/>
        <w:rPr>
          <w:rFonts w:eastAsia="Arial" w:cs="Arial"/>
          <w:lang w:val="es-PE"/>
        </w:rPr>
      </w:pPr>
    </w:p>
    <w:p w14:paraId="2A93BA45" w14:textId="77777777" w:rsidR="006C69DB" w:rsidRPr="00672446" w:rsidRDefault="006C69DB" w:rsidP="006C69DB">
      <w:pPr>
        <w:jc w:val="both"/>
        <w:rPr>
          <w:rFonts w:eastAsia="Arial" w:cs="Arial"/>
          <w:lang w:val="es-PE"/>
        </w:rPr>
      </w:pPr>
      <w:r w:rsidRPr="00672446">
        <w:rPr>
          <w:rFonts w:eastAsia="Arial" w:cs="Arial"/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672446">
        <w:rPr>
          <w:rFonts w:eastAsia="Arial" w:cs="Arial"/>
          <w:b/>
          <w:lang w:val="es-PE"/>
        </w:rPr>
        <w:t xml:space="preserve">Máster en Gestión de Proyectos por la </w:t>
      </w:r>
      <w:proofErr w:type="spellStart"/>
      <w:r w:rsidRPr="00672446">
        <w:rPr>
          <w:rFonts w:eastAsia="Arial" w:cs="Arial"/>
          <w:b/>
          <w:lang w:val="es-PE"/>
        </w:rPr>
        <w:t>University</w:t>
      </w:r>
      <w:proofErr w:type="spellEnd"/>
      <w:r w:rsidRPr="00672446">
        <w:rPr>
          <w:rFonts w:eastAsia="Arial" w:cs="Arial"/>
          <w:b/>
          <w:lang w:val="es-PE"/>
        </w:rPr>
        <w:t xml:space="preserve"> </w:t>
      </w:r>
      <w:proofErr w:type="spellStart"/>
      <w:r w:rsidRPr="00672446">
        <w:rPr>
          <w:rFonts w:eastAsia="Arial" w:cs="Arial"/>
          <w:b/>
          <w:lang w:val="es-PE"/>
        </w:rPr>
        <w:t>of</w:t>
      </w:r>
      <w:proofErr w:type="spellEnd"/>
      <w:r w:rsidRPr="00672446">
        <w:rPr>
          <w:rFonts w:eastAsia="Arial" w:cs="Arial"/>
          <w:b/>
          <w:lang w:val="es-PE"/>
        </w:rPr>
        <w:t xml:space="preserve"> Maryland (</w:t>
      </w:r>
      <w:proofErr w:type="gramStart"/>
      <w:r w:rsidRPr="00672446">
        <w:rPr>
          <w:rFonts w:eastAsia="Arial" w:cs="Arial"/>
          <w:b/>
          <w:lang w:val="es-PE"/>
        </w:rPr>
        <w:t>EE.UU.</w:t>
      </w:r>
      <w:proofErr w:type="gramEnd"/>
      <w:r w:rsidRPr="00672446">
        <w:rPr>
          <w:rFonts w:eastAsia="Arial" w:cs="Arial"/>
          <w:b/>
          <w:lang w:val="es-PE"/>
        </w:rPr>
        <w:t>)</w:t>
      </w:r>
      <w:r w:rsidRPr="00672446">
        <w:rPr>
          <w:rFonts w:eastAsia="Arial" w:cs="Arial"/>
          <w:lang w:val="es-PE"/>
        </w:rPr>
        <w:t xml:space="preserve">, especializado en cambio organizacional, y un </w:t>
      </w:r>
      <w:r w:rsidRPr="00672446">
        <w:rPr>
          <w:rFonts w:eastAsia="Arial" w:cs="Arial"/>
          <w:b/>
          <w:lang w:val="es-PE"/>
        </w:rPr>
        <w:t xml:space="preserve">MBA por </w:t>
      </w:r>
      <w:proofErr w:type="spellStart"/>
      <w:r w:rsidRPr="00672446">
        <w:rPr>
          <w:rFonts w:eastAsia="Arial" w:cs="Arial"/>
          <w:b/>
          <w:lang w:val="es-PE"/>
        </w:rPr>
        <w:t>Centrum</w:t>
      </w:r>
      <w:proofErr w:type="spellEnd"/>
      <w:r w:rsidRPr="00672446">
        <w:rPr>
          <w:rFonts w:eastAsia="Arial" w:cs="Arial"/>
          <w:b/>
          <w:lang w:val="es-PE"/>
        </w:rPr>
        <w:t xml:space="preserve"> </w:t>
      </w:r>
      <w:proofErr w:type="gramStart"/>
      <w:r w:rsidRPr="00672446">
        <w:rPr>
          <w:rFonts w:eastAsia="Arial" w:cs="Arial"/>
          <w:b/>
          <w:lang w:val="es-PE"/>
        </w:rPr>
        <w:t>Católica</w:t>
      </w:r>
      <w:proofErr w:type="gramEnd"/>
      <w:r w:rsidRPr="00672446">
        <w:rPr>
          <w:rFonts w:eastAsia="Arial" w:cs="Arial"/>
          <w:lang w:val="es-PE"/>
        </w:rPr>
        <w:t xml:space="preserve">, con estudios en la </w:t>
      </w:r>
      <w:proofErr w:type="spellStart"/>
      <w:r w:rsidRPr="00672446">
        <w:rPr>
          <w:rFonts w:eastAsia="Arial" w:cs="Arial"/>
          <w:b/>
          <w:lang w:val="es-PE"/>
        </w:rPr>
        <w:t>University</w:t>
      </w:r>
      <w:proofErr w:type="spellEnd"/>
      <w:r w:rsidRPr="00672446">
        <w:rPr>
          <w:rFonts w:eastAsia="Arial" w:cs="Arial"/>
          <w:b/>
          <w:lang w:val="es-PE"/>
        </w:rPr>
        <w:t xml:space="preserve"> </w:t>
      </w:r>
      <w:proofErr w:type="spellStart"/>
      <w:r w:rsidRPr="00672446">
        <w:rPr>
          <w:rFonts w:eastAsia="Arial" w:cs="Arial"/>
          <w:b/>
          <w:lang w:val="es-PE"/>
        </w:rPr>
        <w:t>of</w:t>
      </w:r>
      <w:proofErr w:type="spellEnd"/>
      <w:r w:rsidRPr="00672446">
        <w:rPr>
          <w:rFonts w:eastAsia="Arial" w:cs="Arial"/>
          <w:b/>
          <w:lang w:val="es-PE"/>
        </w:rPr>
        <w:t xml:space="preserve"> Victoria (Canadá)</w:t>
      </w:r>
      <w:r w:rsidRPr="00672446">
        <w:rPr>
          <w:rFonts w:eastAsia="Arial" w:cs="Arial"/>
          <w:lang w:val="es-PE"/>
        </w:rPr>
        <w:t xml:space="preserve"> y </w:t>
      </w:r>
      <w:r w:rsidRPr="00672446">
        <w:rPr>
          <w:rFonts w:eastAsia="Arial" w:cs="Arial"/>
          <w:b/>
          <w:lang w:val="es-PE"/>
        </w:rPr>
        <w:t xml:space="preserve">Maastricht </w:t>
      </w:r>
      <w:proofErr w:type="spellStart"/>
      <w:r w:rsidRPr="00672446">
        <w:rPr>
          <w:rFonts w:eastAsia="Arial" w:cs="Arial"/>
          <w:b/>
          <w:lang w:val="es-PE"/>
        </w:rPr>
        <w:t>University</w:t>
      </w:r>
      <w:proofErr w:type="spellEnd"/>
      <w:r w:rsidRPr="00672446">
        <w:rPr>
          <w:rFonts w:eastAsia="Arial" w:cs="Arial"/>
          <w:b/>
          <w:lang w:val="es-PE"/>
        </w:rPr>
        <w:t xml:space="preserve"> (Holanda)</w:t>
      </w:r>
      <w:r w:rsidRPr="00672446">
        <w:rPr>
          <w:rFonts w:eastAsia="Arial" w:cs="Arial"/>
          <w:lang w:val="es-PE"/>
        </w:rPr>
        <w:t>.</w:t>
      </w:r>
    </w:p>
    <w:p w14:paraId="005DAF34" w14:textId="77777777" w:rsidR="006C69DB" w:rsidRPr="00672446" w:rsidRDefault="006C69DB" w:rsidP="006C69DB">
      <w:pPr>
        <w:jc w:val="both"/>
        <w:rPr>
          <w:rFonts w:eastAsia="Arial" w:cs="Arial"/>
          <w:lang w:val="es-PE"/>
        </w:rPr>
      </w:pPr>
      <w:r w:rsidRPr="00672446">
        <w:rPr>
          <w:rFonts w:eastAsia="Arial" w:cs="Arial"/>
          <w:lang w:val="es-PE"/>
        </w:rPr>
        <w:t xml:space="preserve">Su experiencia profesional incluye roles estratégicos como Ingeniero Senior de Proyectos de Tecnología en Antamina, </w:t>
      </w:r>
      <w:proofErr w:type="gramStart"/>
      <w:r w:rsidRPr="00672446">
        <w:rPr>
          <w:rFonts w:eastAsia="Arial" w:cs="Arial"/>
          <w:lang w:val="es-PE"/>
        </w:rPr>
        <w:t>Jefe</w:t>
      </w:r>
      <w:proofErr w:type="gramEnd"/>
      <w:r w:rsidRPr="00672446">
        <w:rPr>
          <w:rFonts w:eastAsia="Arial" w:cs="Arial"/>
          <w:lang w:val="es-PE"/>
        </w:rPr>
        <w:t xml:space="preserve"> de Innovación en Minas Buenaventura, y </w:t>
      </w:r>
      <w:proofErr w:type="gramStart"/>
      <w:r w:rsidRPr="00672446">
        <w:rPr>
          <w:rFonts w:eastAsia="Arial" w:cs="Arial"/>
          <w:lang w:val="es-PE"/>
        </w:rPr>
        <w:t>Jefe</w:t>
      </w:r>
      <w:proofErr w:type="gramEnd"/>
      <w:r w:rsidRPr="00672446">
        <w:rPr>
          <w:rFonts w:eastAsia="Arial" w:cs="Arial"/>
          <w:lang w:val="es-PE"/>
        </w:rPr>
        <w:t xml:space="preserve"> de Innovación en Sitech </w:t>
      </w:r>
      <w:proofErr w:type="spellStart"/>
      <w:r w:rsidRPr="00672446">
        <w:rPr>
          <w:rFonts w:eastAsia="Arial" w:cs="Arial"/>
          <w:lang w:val="es-PE"/>
        </w:rPr>
        <w:t>Ferreycorp</w:t>
      </w:r>
      <w:proofErr w:type="spellEnd"/>
      <w:r w:rsidRPr="00672446">
        <w:rPr>
          <w:rFonts w:eastAsia="Arial" w:cs="Arial"/>
          <w:lang w:val="es-PE"/>
        </w:rPr>
        <w:t xml:space="preserve">, donde ha dirigido la implementación de soluciones de alto impacto para el sector minero e industrias en general. Ha colaborado con consultoras de clase mundial como McKinsey, BCG y Quintil Valley, así como con </w:t>
      </w:r>
      <w:proofErr w:type="spellStart"/>
      <w:r w:rsidRPr="00672446">
        <w:rPr>
          <w:rFonts w:eastAsia="Arial" w:cs="Arial"/>
          <w:lang w:val="es-PE"/>
        </w:rPr>
        <w:t>start</w:t>
      </w:r>
      <w:proofErr w:type="spellEnd"/>
      <w:r w:rsidRPr="00672446">
        <w:rPr>
          <w:rFonts w:eastAsia="Arial" w:cs="Arial"/>
          <w:lang w:val="es-PE"/>
        </w:rPr>
        <w:t xml:space="preserve">-ups tecnológicas de alto crecimiento como </w:t>
      </w:r>
      <w:proofErr w:type="spellStart"/>
      <w:r w:rsidRPr="00672446">
        <w:rPr>
          <w:rFonts w:eastAsia="Arial" w:cs="Arial"/>
          <w:lang w:val="es-PE"/>
        </w:rPr>
        <w:t>Space</w:t>
      </w:r>
      <w:proofErr w:type="spellEnd"/>
      <w:r w:rsidRPr="00672446">
        <w:rPr>
          <w:rFonts w:eastAsia="Arial" w:cs="Arial"/>
          <w:lang w:val="es-PE"/>
        </w:rPr>
        <w:t xml:space="preserve"> AG.</w:t>
      </w:r>
    </w:p>
    <w:p w14:paraId="251711F8" w14:textId="77777777" w:rsidR="006C69DB" w:rsidRPr="00672446" w:rsidRDefault="006C69DB" w:rsidP="006C69DB">
      <w:pPr>
        <w:jc w:val="both"/>
        <w:rPr>
          <w:rFonts w:eastAsia="Arial" w:cs="Arial"/>
          <w:lang w:val="es-PE"/>
        </w:rPr>
      </w:pPr>
      <w:r w:rsidRPr="00672446">
        <w:rPr>
          <w:rFonts w:eastAsia="Arial" w:cs="Arial"/>
          <w:lang w:val="es-PE"/>
        </w:rPr>
        <w:t xml:space="preserve">Brian es además especialista en tecnologías disruptivas aplicadas a minería, con certificaciones en Scrum </w:t>
      </w:r>
      <w:proofErr w:type="gramStart"/>
      <w:r w:rsidRPr="00672446">
        <w:rPr>
          <w:rFonts w:eastAsia="Arial" w:cs="Arial"/>
          <w:lang w:val="es-PE"/>
        </w:rPr>
        <w:t>Master</w:t>
      </w:r>
      <w:proofErr w:type="gramEnd"/>
      <w:r w:rsidRPr="00672446">
        <w:rPr>
          <w:rFonts w:eastAsia="Arial" w:cs="Arial"/>
          <w:lang w:val="es-PE"/>
        </w:rPr>
        <w:t xml:space="preserve">, PMP, </w:t>
      </w:r>
      <w:proofErr w:type="spellStart"/>
      <w:r w:rsidRPr="00672446">
        <w:rPr>
          <w:rFonts w:eastAsia="Arial" w:cs="Arial"/>
          <w:lang w:val="es-PE"/>
        </w:rPr>
        <w:t>Six</w:t>
      </w:r>
      <w:proofErr w:type="spellEnd"/>
      <w:r w:rsidRPr="00672446">
        <w:rPr>
          <w:rFonts w:eastAsia="Arial" w:cs="Arial"/>
          <w:lang w:val="es-PE"/>
        </w:rPr>
        <w:t xml:space="preserve"> Sigma Black </w:t>
      </w:r>
      <w:proofErr w:type="spellStart"/>
      <w:r w:rsidRPr="00672446">
        <w:rPr>
          <w:rFonts w:eastAsia="Arial" w:cs="Arial"/>
          <w:lang w:val="es-PE"/>
        </w:rPr>
        <w:t>Belt</w:t>
      </w:r>
      <w:proofErr w:type="spellEnd"/>
      <w:r w:rsidRPr="00672446">
        <w:rPr>
          <w:rFonts w:eastAsia="Arial" w:cs="Arial"/>
          <w:lang w:val="es-PE"/>
        </w:rPr>
        <w:t xml:space="preserve"> y Machine </w:t>
      </w:r>
      <w:proofErr w:type="spellStart"/>
      <w:r w:rsidRPr="00672446">
        <w:rPr>
          <w:rFonts w:eastAsia="Arial" w:cs="Arial"/>
          <w:lang w:val="es-PE"/>
        </w:rPr>
        <w:t>Learning</w:t>
      </w:r>
      <w:proofErr w:type="spellEnd"/>
      <w:r w:rsidRPr="00672446">
        <w:rPr>
          <w:rFonts w:eastAsia="Arial" w:cs="Arial"/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tecnológica. Su enfoque se basa en combinar rigor técnico con visión estratégica, proponiendo soluciones que reducen costos, aumentan productividad y mejoran la competitividad en mercados exigentes.</w:t>
      </w:r>
    </w:p>
    <w:p w14:paraId="2F522B25" w14:textId="77777777" w:rsidR="006C69DB" w:rsidRPr="006C69DB" w:rsidRDefault="006C69DB" w:rsidP="006C69DB">
      <w:pPr>
        <w:rPr>
          <w:lang w:val="es-PE"/>
        </w:rPr>
      </w:pPr>
    </w:p>
    <w:sectPr w:rsidR="006C69DB" w:rsidRPr="006C69DB" w:rsidSect="00B25B92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4023B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866D4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270D0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D2E8B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B054B"/>
    <w:multiLevelType w:val="multilevel"/>
    <w:tmpl w:val="9E94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F4D15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E1A87"/>
    <w:multiLevelType w:val="multilevel"/>
    <w:tmpl w:val="DB4E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F0705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44B61"/>
    <w:multiLevelType w:val="multilevel"/>
    <w:tmpl w:val="2C6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48864">
    <w:abstractNumId w:val="8"/>
  </w:num>
  <w:num w:numId="2" w16cid:durableId="485556670">
    <w:abstractNumId w:val="6"/>
  </w:num>
  <w:num w:numId="3" w16cid:durableId="1033462000">
    <w:abstractNumId w:val="5"/>
  </w:num>
  <w:num w:numId="4" w16cid:durableId="1021325478">
    <w:abstractNumId w:val="4"/>
  </w:num>
  <w:num w:numId="5" w16cid:durableId="635448673">
    <w:abstractNumId w:val="7"/>
  </w:num>
  <w:num w:numId="6" w16cid:durableId="128010993">
    <w:abstractNumId w:val="3"/>
  </w:num>
  <w:num w:numId="7" w16cid:durableId="180093838">
    <w:abstractNumId w:val="2"/>
  </w:num>
  <w:num w:numId="8" w16cid:durableId="1060597319">
    <w:abstractNumId w:val="1"/>
  </w:num>
  <w:num w:numId="9" w16cid:durableId="731318013">
    <w:abstractNumId w:val="0"/>
  </w:num>
  <w:num w:numId="10" w16cid:durableId="819464662">
    <w:abstractNumId w:val="11"/>
  </w:num>
  <w:num w:numId="11" w16cid:durableId="990522788">
    <w:abstractNumId w:val="9"/>
  </w:num>
  <w:num w:numId="12" w16cid:durableId="1615209745">
    <w:abstractNumId w:val="14"/>
  </w:num>
  <w:num w:numId="13" w16cid:durableId="1977569001">
    <w:abstractNumId w:val="16"/>
  </w:num>
  <w:num w:numId="14" w16cid:durableId="835802693">
    <w:abstractNumId w:val="10"/>
  </w:num>
  <w:num w:numId="15" w16cid:durableId="1006590153">
    <w:abstractNumId w:val="13"/>
  </w:num>
  <w:num w:numId="16" w16cid:durableId="539629151">
    <w:abstractNumId w:val="17"/>
  </w:num>
  <w:num w:numId="17" w16cid:durableId="494032750">
    <w:abstractNumId w:val="15"/>
  </w:num>
  <w:num w:numId="18" w16cid:durableId="8754359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655"/>
    <w:rsid w:val="0015074B"/>
    <w:rsid w:val="00211ECE"/>
    <w:rsid w:val="0029639D"/>
    <w:rsid w:val="00326F90"/>
    <w:rsid w:val="003B7B57"/>
    <w:rsid w:val="006237BF"/>
    <w:rsid w:val="006C69DB"/>
    <w:rsid w:val="00845BBC"/>
    <w:rsid w:val="008507AE"/>
    <w:rsid w:val="009917B1"/>
    <w:rsid w:val="009A5687"/>
    <w:rsid w:val="009E7CF0"/>
    <w:rsid w:val="00AA1D8D"/>
    <w:rsid w:val="00B25B92"/>
    <w:rsid w:val="00B47730"/>
    <w:rsid w:val="00C02C0A"/>
    <w:rsid w:val="00CB0664"/>
    <w:rsid w:val="00CD53AF"/>
    <w:rsid w:val="00D02863"/>
    <w:rsid w:val="00F07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D6233"/>
  <w14:defaultImageDpi w14:val="300"/>
  <w15:docId w15:val="{A39BF408-C1B9-4B6F-B0DC-68717D03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99"/>
    <w:rsid w:val="00845B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623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3452</Words>
  <Characters>19680</Characters>
  <Application>Microsoft Office Word</Application>
  <DocSecurity>0</DocSecurity>
  <Lines>164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RESUMEN</vt:lpstr>
      <vt:lpstr>1. Introducción</vt:lpstr>
      <vt:lpstr>2. Objetivos</vt:lpstr>
      <vt:lpstr>3. Compilación de Datos y Desarrollo del Trabajo</vt:lpstr>
      <vt:lpstr>4. Presentación y discusión de resultados</vt:lpstr>
      <vt:lpstr>5. Conclusiones</vt:lpstr>
      <vt:lpstr>6. Anexos</vt:lpstr>
      <vt:lpstr>7. Referencias bibliográficas</vt:lpstr>
      <vt:lpstr>8. Ilustraciones / Imágenes / Tablas</vt:lpstr>
      <vt:lpstr>9. Videos</vt:lpstr>
    </vt:vector>
  </TitlesOfParts>
  <Manager/>
  <Company/>
  <LinksUpToDate>false</LinksUpToDate>
  <CharactersWithSpaces>23086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Pajares Correa, Brian</cp:lastModifiedBy>
  <cp:revision>16</cp:revision>
  <dcterms:created xsi:type="dcterms:W3CDTF">2025-07-18T17:27:00Z</dcterms:created>
  <dcterms:modified xsi:type="dcterms:W3CDTF">2025-07-18T18:32:00Z</dcterms:modified>
  <cp:category/>
</cp:coreProperties>
</file>