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5FC7" w14:textId="77777777" w:rsidR="00D06C6F" w:rsidRDefault="00D06C6F" w:rsidP="005C2892">
      <w:pPr>
        <w:spacing w:after="0" w:line="360" w:lineRule="auto"/>
        <w:jc w:val="center"/>
        <w:rPr>
          <w:rFonts w:ascii="Arial" w:hAnsi="Arial" w:cs="Arial"/>
          <w:b/>
          <w:bCs/>
          <w:sz w:val="22"/>
          <w:szCs w:val="22"/>
        </w:rPr>
      </w:pPr>
    </w:p>
    <w:p w14:paraId="02661318" w14:textId="7FF79F01" w:rsidR="00853CF6" w:rsidRDefault="00B51E8B" w:rsidP="0062206E">
      <w:pPr>
        <w:spacing w:after="0" w:line="360" w:lineRule="auto"/>
        <w:jc w:val="center"/>
        <w:rPr>
          <w:rFonts w:ascii="Arial" w:hAnsi="Arial" w:cs="Arial"/>
          <w:b/>
          <w:bCs/>
          <w:sz w:val="22"/>
          <w:szCs w:val="22"/>
        </w:rPr>
      </w:pPr>
      <w:r>
        <w:rPr>
          <w:rFonts w:ascii="Arial" w:hAnsi="Arial" w:cs="Arial"/>
          <w:b/>
          <w:bCs/>
          <w:sz w:val="22"/>
          <w:szCs w:val="22"/>
        </w:rPr>
        <w:t>M</w:t>
      </w:r>
      <w:r w:rsidR="00EA3067" w:rsidRPr="00B379B2">
        <w:rPr>
          <w:rFonts w:ascii="Arial" w:hAnsi="Arial" w:cs="Arial"/>
          <w:b/>
          <w:bCs/>
          <w:sz w:val="22"/>
          <w:szCs w:val="22"/>
        </w:rPr>
        <w:t xml:space="preserve">inados </w:t>
      </w:r>
      <w:r>
        <w:rPr>
          <w:rFonts w:ascii="Arial" w:hAnsi="Arial" w:cs="Arial"/>
          <w:b/>
          <w:bCs/>
          <w:sz w:val="22"/>
          <w:szCs w:val="22"/>
        </w:rPr>
        <w:t>C</w:t>
      </w:r>
      <w:r w:rsidR="00EA3067" w:rsidRPr="00B379B2">
        <w:rPr>
          <w:rFonts w:ascii="Arial" w:hAnsi="Arial" w:cs="Arial"/>
          <w:b/>
          <w:bCs/>
          <w:sz w:val="22"/>
          <w:szCs w:val="22"/>
        </w:rPr>
        <w:t xml:space="preserve">omplejos aplicando </w:t>
      </w:r>
      <w:r>
        <w:rPr>
          <w:rFonts w:ascii="Arial" w:hAnsi="Arial" w:cs="Arial"/>
          <w:b/>
          <w:bCs/>
          <w:sz w:val="22"/>
          <w:szCs w:val="22"/>
        </w:rPr>
        <w:t>V</w:t>
      </w:r>
      <w:r w:rsidR="00EA3067" w:rsidRPr="00B379B2">
        <w:rPr>
          <w:rFonts w:ascii="Arial" w:hAnsi="Arial" w:cs="Arial"/>
          <w:b/>
          <w:bCs/>
          <w:sz w:val="22"/>
          <w:szCs w:val="22"/>
        </w:rPr>
        <w:t xml:space="preserve">ariantes del </w:t>
      </w:r>
      <w:r>
        <w:rPr>
          <w:rFonts w:ascii="Arial" w:hAnsi="Arial" w:cs="Arial"/>
          <w:b/>
          <w:bCs/>
          <w:sz w:val="22"/>
          <w:szCs w:val="22"/>
        </w:rPr>
        <w:t>M</w:t>
      </w:r>
      <w:r w:rsidR="00EA3067" w:rsidRPr="00B379B2">
        <w:rPr>
          <w:rFonts w:ascii="Arial" w:hAnsi="Arial" w:cs="Arial"/>
          <w:b/>
          <w:bCs/>
          <w:sz w:val="22"/>
          <w:szCs w:val="22"/>
        </w:rPr>
        <w:t xml:space="preserve">étodo de </w:t>
      </w:r>
      <w:r>
        <w:rPr>
          <w:rFonts w:ascii="Arial" w:hAnsi="Arial" w:cs="Arial"/>
          <w:b/>
          <w:bCs/>
          <w:sz w:val="22"/>
          <w:szCs w:val="22"/>
        </w:rPr>
        <w:t>M</w:t>
      </w:r>
      <w:r w:rsidR="00EA3067" w:rsidRPr="00B379B2">
        <w:rPr>
          <w:rFonts w:ascii="Arial" w:hAnsi="Arial" w:cs="Arial"/>
          <w:b/>
          <w:bCs/>
          <w:sz w:val="22"/>
          <w:szCs w:val="22"/>
        </w:rPr>
        <w:t xml:space="preserve">inado </w:t>
      </w:r>
      <w:r>
        <w:rPr>
          <w:rFonts w:ascii="Arial" w:hAnsi="Arial" w:cs="Arial"/>
          <w:b/>
          <w:bCs/>
          <w:sz w:val="22"/>
          <w:szCs w:val="22"/>
        </w:rPr>
        <w:t>UDF</w:t>
      </w:r>
      <w:r w:rsidR="00EA3067" w:rsidRPr="00B379B2">
        <w:rPr>
          <w:rFonts w:ascii="Arial" w:hAnsi="Arial" w:cs="Arial"/>
          <w:b/>
          <w:bCs/>
          <w:sz w:val="22"/>
          <w:szCs w:val="22"/>
        </w:rPr>
        <w:t xml:space="preserve"> (</w:t>
      </w:r>
      <w:r>
        <w:rPr>
          <w:rFonts w:ascii="Arial" w:hAnsi="Arial" w:cs="Arial"/>
          <w:b/>
          <w:bCs/>
          <w:sz w:val="22"/>
          <w:szCs w:val="22"/>
        </w:rPr>
        <w:t>U</w:t>
      </w:r>
      <w:r w:rsidR="00EA3067" w:rsidRPr="00B379B2">
        <w:rPr>
          <w:rFonts w:ascii="Arial" w:hAnsi="Arial" w:cs="Arial"/>
          <w:b/>
          <w:bCs/>
          <w:sz w:val="22"/>
          <w:szCs w:val="22"/>
        </w:rPr>
        <w:t xml:space="preserve">nderhand </w:t>
      </w:r>
      <w:r>
        <w:rPr>
          <w:rFonts w:ascii="Arial" w:hAnsi="Arial" w:cs="Arial"/>
          <w:b/>
          <w:bCs/>
          <w:sz w:val="22"/>
          <w:szCs w:val="22"/>
        </w:rPr>
        <w:t>D</w:t>
      </w:r>
      <w:r w:rsidR="00EA3067" w:rsidRPr="00B379B2">
        <w:rPr>
          <w:rFonts w:ascii="Arial" w:hAnsi="Arial" w:cs="Arial"/>
          <w:b/>
          <w:bCs/>
          <w:sz w:val="22"/>
          <w:szCs w:val="22"/>
        </w:rPr>
        <w:t xml:space="preserve">rift and </w:t>
      </w:r>
      <w:r>
        <w:rPr>
          <w:rFonts w:ascii="Arial" w:hAnsi="Arial" w:cs="Arial"/>
          <w:b/>
          <w:bCs/>
          <w:sz w:val="22"/>
          <w:szCs w:val="22"/>
        </w:rPr>
        <w:t>F</w:t>
      </w:r>
      <w:r w:rsidR="00EA3067" w:rsidRPr="00B379B2">
        <w:rPr>
          <w:rFonts w:ascii="Arial" w:hAnsi="Arial" w:cs="Arial"/>
          <w:b/>
          <w:bCs/>
          <w:sz w:val="22"/>
          <w:szCs w:val="22"/>
        </w:rPr>
        <w:t xml:space="preserve">ill) </w:t>
      </w:r>
      <w:r w:rsidR="00EA3067">
        <w:rPr>
          <w:rFonts w:ascii="Arial" w:hAnsi="Arial" w:cs="Arial"/>
          <w:b/>
          <w:bCs/>
          <w:sz w:val="22"/>
          <w:szCs w:val="22"/>
        </w:rPr>
        <w:t>en la</w:t>
      </w:r>
      <w:r w:rsidR="00EA3067" w:rsidRPr="00B379B2">
        <w:rPr>
          <w:rFonts w:ascii="Arial" w:hAnsi="Arial" w:cs="Arial"/>
          <w:b/>
          <w:bCs/>
          <w:sz w:val="22"/>
          <w:szCs w:val="22"/>
        </w:rPr>
        <w:t xml:space="preserve"> </w:t>
      </w:r>
      <w:r>
        <w:rPr>
          <w:rFonts w:ascii="Arial" w:hAnsi="Arial" w:cs="Arial"/>
          <w:b/>
          <w:bCs/>
          <w:sz w:val="22"/>
          <w:szCs w:val="22"/>
        </w:rPr>
        <w:t>UP</w:t>
      </w:r>
      <w:r w:rsidR="00EA3067" w:rsidRPr="00B379B2">
        <w:rPr>
          <w:rFonts w:ascii="Arial" w:hAnsi="Arial" w:cs="Arial"/>
          <w:b/>
          <w:bCs/>
          <w:sz w:val="22"/>
          <w:szCs w:val="22"/>
        </w:rPr>
        <w:t xml:space="preserve"> </w:t>
      </w:r>
      <w:r>
        <w:rPr>
          <w:rFonts w:ascii="Arial" w:hAnsi="Arial" w:cs="Arial"/>
          <w:b/>
          <w:bCs/>
          <w:sz w:val="22"/>
          <w:szCs w:val="22"/>
        </w:rPr>
        <w:t>O</w:t>
      </w:r>
      <w:r w:rsidR="00EA3067" w:rsidRPr="00B379B2">
        <w:rPr>
          <w:rFonts w:ascii="Arial" w:hAnsi="Arial" w:cs="Arial"/>
          <w:b/>
          <w:bCs/>
          <w:sz w:val="22"/>
          <w:szCs w:val="22"/>
        </w:rPr>
        <w:t>rcopampa</w:t>
      </w:r>
      <w:r w:rsidR="00EA3067">
        <w:rPr>
          <w:rFonts w:ascii="Arial" w:hAnsi="Arial" w:cs="Arial"/>
          <w:b/>
          <w:bCs/>
          <w:sz w:val="22"/>
          <w:szCs w:val="22"/>
        </w:rPr>
        <w:t xml:space="preserve"> - </w:t>
      </w:r>
      <w:r>
        <w:rPr>
          <w:rFonts w:ascii="Arial" w:hAnsi="Arial" w:cs="Arial"/>
          <w:b/>
          <w:bCs/>
          <w:sz w:val="22"/>
          <w:szCs w:val="22"/>
        </w:rPr>
        <w:t>Cía</w:t>
      </w:r>
      <w:r w:rsidR="00EA3067" w:rsidRPr="005C2892">
        <w:rPr>
          <w:rFonts w:ascii="Arial" w:hAnsi="Arial" w:cs="Arial"/>
          <w:b/>
          <w:bCs/>
          <w:sz w:val="22"/>
          <w:szCs w:val="22"/>
        </w:rPr>
        <w:t>.</w:t>
      </w:r>
      <w:r w:rsidR="00EA3067">
        <w:rPr>
          <w:rFonts w:ascii="Arial" w:hAnsi="Arial" w:cs="Arial"/>
          <w:b/>
          <w:bCs/>
          <w:sz w:val="22"/>
          <w:szCs w:val="22"/>
        </w:rPr>
        <w:t xml:space="preserve"> de</w:t>
      </w:r>
      <w:r w:rsidR="00EA3067" w:rsidRPr="005C2892">
        <w:rPr>
          <w:rFonts w:ascii="Arial" w:hAnsi="Arial" w:cs="Arial"/>
          <w:b/>
          <w:bCs/>
          <w:sz w:val="22"/>
          <w:szCs w:val="22"/>
        </w:rPr>
        <w:t xml:space="preserve"> </w:t>
      </w:r>
      <w:r>
        <w:rPr>
          <w:rFonts w:ascii="Arial" w:hAnsi="Arial" w:cs="Arial"/>
          <w:b/>
          <w:bCs/>
          <w:sz w:val="22"/>
          <w:szCs w:val="22"/>
        </w:rPr>
        <w:t>M</w:t>
      </w:r>
      <w:r w:rsidR="00EA3067" w:rsidRPr="005C2892">
        <w:rPr>
          <w:rFonts w:ascii="Arial" w:hAnsi="Arial" w:cs="Arial"/>
          <w:b/>
          <w:bCs/>
          <w:sz w:val="22"/>
          <w:szCs w:val="22"/>
        </w:rPr>
        <w:t xml:space="preserve">inas </w:t>
      </w:r>
      <w:r>
        <w:rPr>
          <w:rFonts w:ascii="Arial" w:hAnsi="Arial" w:cs="Arial"/>
          <w:b/>
          <w:bCs/>
          <w:sz w:val="22"/>
          <w:szCs w:val="22"/>
        </w:rPr>
        <w:t>B</w:t>
      </w:r>
      <w:r w:rsidR="00EA3067" w:rsidRPr="005C2892">
        <w:rPr>
          <w:rFonts w:ascii="Arial" w:hAnsi="Arial" w:cs="Arial"/>
          <w:b/>
          <w:bCs/>
          <w:sz w:val="22"/>
          <w:szCs w:val="22"/>
        </w:rPr>
        <w:t>uenaventura</w:t>
      </w:r>
      <w:r w:rsidR="00EA3067">
        <w:rPr>
          <w:rFonts w:ascii="Arial" w:hAnsi="Arial" w:cs="Arial"/>
          <w:b/>
          <w:bCs/>
          <w:sz w:val="22"/>
          <w:szCs w:val="22"/>
        </w:rPr>
        <w:t xml:space="preserve"> </w:t>
      </w:r>
      <w:r>
        <w:rPr>
          <w:rFonts w:ascii="Arial" w:hAnsi="Arial" w:cs="Arial"/>
          <w:b/>
          <w:bCs/>
          <w:sz w:val="22"/>
          <w:szCs w:val="22"/>
        </w:rPr>
        <w:t>SAA</w:t>
      </w:r>
    </w:p>
    <w:p w14:paraId="56E86AB2" w14:textId="77777777" w:rsidR="00D82B9D" w:rsidRPr="005C2892" w:rsidRDefault="00D82B9D" w:rsidP="0062206E">
      <w:pPr>
        <w:spacing w:after="0" w:line="360" w:lineRule="auto"/>
        <w:jc w:val="center"/>
        <w:rPr>
          <w:rFonts w:ascii="Arial" w:hAnsi="Arial" w:cs="Arial"/>
          <w:b/>
          <w:bCs/>
          <w:sz w:val="22"/>
          <w:szCs w:val="22"/>
        </w:rPr>
      </w:pPr>
    </w:p>
    <w:p w14:paraId="4728EEB1" w14:textId="58344BB9" w:rsidR="00853CF6" w:rsidRPr="00CF321B" w:rsidRDefault="00032D85" w:rsidP="00032D85">
      <w:pPr>
        <w:spacing w:line="360" w:lineRule="auto"/>
        <w:jc w:val="center"/>
        <w:rPr>
          <w:rFonts w:ascii="Arial" w:hAnsi="Arial" w:cs="Arial"/>
          <w:b/>
          <w:bCs/>
          <w:sz w:val="22"/>
          <w:szCs w:val="22"/>
        </w:rPr>
      </w:pPr>
      <w:r w:rsidRPr="00CF321B">
        <w:rPr>
          <w:rFonts w:ascii="Arial" w:hAnsi="Arial" w:cs="Arial"/>
          <w:b/>
          <w:bCs/>
          <w:sz w:val="22"/>
          <w:szCs w:val="22"/>
        </w:rPr>
        <w:t>Desarrollo de nuevos métodos de minado - Operaciones Mineras y Gestión de Activos</w:t>
      </w:r>
    </w:p>
    <w:p w14:paraId="524518EC" w14:textId="3322D1A8" w:rsidR="00CB7BFC" w:rsidRPr="00CF321B" w:rsidRDefault="00CB7BFC" w:rsidP="00633B0F">
      <w:pPr>
        <w:spacing w:after="0"/>
        <w:ind w:left="142" w:hanging="142"/>
        <w:rPr>
          <w:rFonts w:ascii="Arial" w:hAnsi="Arial" w:cs="Arial"/>
          <w:sz w:val="22"/>
          <w:szCs w:val="22"/>
        </w:rPr>
      </w:pPr>
      <w:r w:rsidRPr="00CF321B">
        <w:rPr>
          <w:rFonts w:ascii="Arial" w:hAnsi="Arial" w:cs="Arial"/>
          <w:bCs/>
          <w:sz w:val="22"/>
          <w:szCs w:val="22"/>
          <w:vertAlign w:val="superscript"/>
        </w:rPr>
        <w:t>1</w:t>
      </w:r>
      <w:r w:rsidRPr="00CF321B">
        <w:rPr>
          <w:rFonts w:ascii="Arial" w:hAnsi="Arial" w:cs="Arial"/>
          <w:sz w:val="22"/>
          <w:szCs w:val="22"/>
        </w:rPr>
        <w:t>Ed</w:t>
      </w:r>
      <w:r w:rsidR="00B379B2">
        <w:rPr>
          <w:rFonts w:ascii="Arial" w:hAnsi="Arial" w:cs="Arial"/>
          <w:sz w:val="22"/>
          <w:szCs w:val="22"/>
        </w:rPr>
        <w:t>dison Apaza</w:t>
      </w:r>
      <w:r w:rsidRPr="00CF321B">
        <w:rPr>
          <w:rFonts w:ascii="Arial" w:hAnsi="Arial" w:cs="Arial"/>
          <w:sz w:val="22"/>
          <w:szCs w:val="22"/>
        </w:rPr>
        <w:t xml:space="preserve">, Compañía de Minas Buenaventura SAA, </w:t>
      </w:r>
      <w:r w:rsidR="00B379B2">
        <w:rPr>
          <w:rFonts w:ascii="Arial" w:hAnsi="Arial" w:cs="Arial"/>
          <w:sz w:val="22"/>
          <w:szCs w:val="22"/>
        </w:rPr>
        <w:t>Superintendente de Planeamiento</w:t>
      </w:r>
      <w:r w:rsidRPr="00CF321B">
        <w:rPr>
          <w:rFonts w:ascii="Arial" w:hAnsi="Arial" w:cs="Arial"/>
          <w:sz w:val="22"/>
          <w:szCs w:val="22"/>
        </w:rPr>
        <w:t xml:space="preserve">, </w:t>
      </w:r>
      <w:hyperlink r:id="rId7" w:history="1">
        <w:r w:rsidR="00B379B2" w:rsidRPr="009E7C3E">
          <w:rPr>
            <w:rStyle w:val="Hipervnculo"/>
            <w:rFonts w:ascii="Arial" w:hAnsi="Arial" w:cs="Arial"/>
            <w:sz w:val="22"/>
            <w:szCs w:val="22"/>
          </w:rPr>
          <w:t>eddison.apaza@buenaventura.pe</w:t>
        </w:r>
      </w:hyperlink>
      <w:r w:rsidR="00881B6A" w:rsidRPr="00CF321B">
        <w:rPr>
          <w:rFonts w:ascii="Arial" w:hAnsi="Arial" w:cs="Arial"/>
          <w:sz w:val="22"/>
          <w:szCs w:val="22"/>
        </w:rPr>
        <w:t xml:space="preserve">, </w:t>
      </w:r>
      <w:hyperlink r:id="rId8" w:history="1">
        <w:r w:rsidR="00B379B2" w:rsidRPr="009E7C3E">
          <w:rPr>
            <w:rStyle w:val="Hipervnculo"/>
            <w:rFonts w:ascii="Arial" w:hAnsi="Arial" w:cs="Arial"/>
            <w:sz w:val="22"/>
            <w:szCs w:val="22"/>
          </w:rPr>
          <w:t>eddison.apaza@gmail.com</w:t>
        </w:r>
      </w:hyperlink>
      <w:r w:rsidR="00881B6A" w:rsidRPr="00CF321B">
        <w:rPr>
          <w:rFonts w:ascii="Arial" w:hAnsi="Arial" w:cs="Arial"/>
          <w:sz w:val="22"/>
          <w:szCs w:val="22"/>
        </w:rPr>
        <w:t>, Cel: 96</w:t>
      </w:r>
      <w:r w:rsidR="00B379B2">
        <w:rPr>
          <w:rFonts w:ascii="Arial" w:hAnsi="Arial" w:cs="Arial"/>
          <w:sz w:val="22"/>
          <w:szCs w:val="22"/>
        </w:rPr>
        <w:t>6566639</w:t>
      </w:r>
      <w:r w:rsidR="00881B6A" w:rsidRPr="00CF321B">
        <w:rPr>
          <w:rFonts w:ascii="Arial" w:hAnsi="Arial" w:cs="Arial"/>
          <w:sz w:val="22"/>
          <w:szCs w:val="22"/>
        </w:rPr>
        <w:t xml:space="preserve"> </w:t>
      </w:r>
    </w:p>
    <w:p w14:paraId="3FDA0142" w14:textId="166CE7C6" w:rsidR="00CB7BFC" w:rsidRPr="00CF321B" w:rsidRDefault="00CB7BFC" w:rsidP="00633B0F">
      <w:pPr>
        <w:spacing w:after="0"/>
        <w:ind w:left="142" w:hanging="142"/>
        <w:rPr>
          <w:rFonts w:ascii="Arial" w:hAnsi="Arial" w:cs="Arial"/>
          <w:sz w:val="22"/>
          <w:szCs w:val="22"/>
        </w:rPr>
      </w:pPr>
      <w:r w:rsidRPr="00CF321B">
        <w:rPr>
          <w:rFonts w:ascii="Arial" w:hAnsi="Arial" w:cs="Arial"/>
          <w:bCs/>
          <w:sz w:val="22"/>
          <w:szCs w:val="22"/>
          <w:vertAlign w:val="superscript"/>
        </w:rPr>
        <w:t>2</w:t>
      </w:r>
      <w:r w:rsidR="00B379B2">
        <w:rPr>
          <w:rFonts w:ascii="Arial" w:hAnsi="Arial" w:cs="Arial"/>
          <w:sz w:val="22"/>
          <w:szCs w:val="22"/>
        </w:rPr>
        <w:t>Juan Gutiérrez</w:t>
      </w:r>
      <w:r w:rsidRPr="00CF321B">
        <w:rPr>
          <w:rFonts w:ascii="Arial" w:hAnsi="Arial" w:cs="Arial"/>
          <w:sz w:val="22"/>
          <w:szCs w:val="22"/>
        </w:rPr>
        <w:t xml:space="preserve">, </w:t>
      </w:r>
      <w:r w:rsidR="00881B6A" w:rsidRPr="00CF321B">
        <w:rPr>
          <w:rFonts w:ascii="Arial" w:hAnsi="Arial" w:cs="Arial"/>
          <w:sz w:val="22"/>
          <w:szCs w:val="22"/>
        </w:rPr>
        <w:t xml:space="preserve">Compañía de Minas Buenaventura SAA, </w:t>
      </w:r>
      <w:r w:rsidR="00B379B2">
        <w:rPr>
          <w:rFonts w:ascii="Arial" w:hAnsi="Arial" w:cs="Arial"/>
          <w:sz w:val="22"/>
          <w:szCs w:val="22"/>
        </w:rPr>
        <w:t>Jefe de Geomecánica</w:t>
      </w:r>
      <w:r w:rsidR="00881B6A" w:rsidRPr="00CF321B">
        <w:rPr>
          <w:rFonts w:ascii="Arial" w:hAnsi="Arial" w:cs="Arial"/>
          <w:sz w:val="22"/>
          <w:szCs w:val="22"/>
        </w:rPr>
        <w:t xml:space="preserve">, </w:t>
      </w:r>
      <w:hyperlink r:id="rId9" w:history="1">
        <w:r w:rsidR="00B379B2" w:rsidRPr="009E7C3E">
          <w:rPr>
            <w:rStyle w:val="Hipervnculo"/>
            <w:rFonts w:ascii="Arial" w:hAnsi="Arial" w:cs="Arial"/>
            <w:sz w:val="22"/>
            <w:szCs w:val="22"/>
          </w:rPr>
          <w:t>juan.gutierrez@buenaventura.pe</w:t>
        </w:r>
      </w:hyperlink>
    </w:p>
    <w:p w14:paraId="5288D86C" w14:textId="02DF66E9" w:rsidR="00881B6A" w:rsidRPr="00CF321B" w:rsidRDefault="00881B6A" w:rsidP="00633B0F">
      <w:pPr>
        <w:ind w:left="142" w:hanging="142"/>
        <w:rPr>
          <w:rFonts w:ascii="Arial" w:hAnsi="Arial" w:cs="Arial"/>
          <w:sz w:val="22"/>
          <w:szCs w:val="22"/>
        </w:rPr>
      </w:pPr>
      <w:r w:rsidRPr="00CF321B">
        <w:rPr>
          <w:rFonts w:ascii="Arial" w:hAnsi="Arial" w:cs="Arial"/>
          <w:bCs/>
          <w:sz w:val="22"/>
          <w:szCs w:val="22"/>
          <w:vertAlign w:val="superscript"/>
        </w:rPr>
        <w:t>3</w:t>
      </w:r>
      <w:r w:rsidR="00B379B2">
        <w:rPr>
          <w:rFonts w:ascii="Arial" w:hAnsi="Arial" w:cs="Arial"/>
          <w:sz w:val="22"/>
          <w:szCs w:val="22"/>
        </w:rPr>
        <w:t>Javier Osorio</w:t>
      </w:r>
      <w:r w:rsidRPr="00CF321B">
        <w:rPr>
          <w:rFonts w:ascii="Arial" w:hAnsi="Arial" w:cs="Arial"/>
          <w:sz w:val="22"/>
          <w:szCs w:val="22"/>
        </w:rPr>
        <w:t>, Compañía de Minas Buenaventura SAA, Jefe d</w:t>
      </w:r>
      <w:r w:rsidR="00B379B2">
        <w:rPr>
          <w:rFonts w:ascii="Arial" w:hAnsi="Arial" w:cs="Arial"/>
          <w:sz w:val="22"/>
          <w:szCs w:val="22"/>
        </w:rPr>
        <w:t>e Turno</w:t>
      </w:r>
      <w:r w:rsidRPr="00CF321B">
        <w:rPr>
          <w:rFonts w:ascii="Arial" w:hAnsi="Arial" w:cs="Arial"/>
          <w:sz w:val="22"/>
          <w:szCs w:val="22"/>
        </w:rPr>
        <w:t xml:space="preserve">, </w:t>
      </w:r>
      <w:hyperlink r:id="rId10" w:history="1">
        <w:r w:rsidR="00B379B2" w:rsidRPr="009E7C3E">
          <w:rPr>
            <w:rStyle w:val="Hipervnculo"/>
            <w:rFonts w:ascii="Arial" w:hAnsi="Arial" w:cs="Arial"/>
            <w:sz w:val="22"/>
            <w:szCs w:val="22"/>
          </w:rPr>
          <w:t>javier.osorio@buenaventura.pe</w:t>
        </w:r>
      </w:hyperlink>
      <w:r w:rsidR="00D82B9D" w:rsidRPr="00CF321B">
        <w:rPr>
          <w:rFonts w:ascii="Arial" w:hAnsi="Arial" w:cs="Arial"/>
          <w:sz w:val="22"/>
          <w:szCs w:val="22"/>
        </w:rPr>
        <w:t xml:space="preserve"> </w:t>
      </w:r>
    </w:p>
    <w:p w14:paraId="683A7400" w14:textId="79CBDACE" w:rsidR="00667798" w:rsidRDefault="0027596C" w:rsidP="004C6192">
      <w:pPr>
        <w:spacing w:line="360" w:lineRule="auto"/>
        <w:jc w:val="both"/>
        <w:rPr>
          <w:rFonts w:ascii="Arial" w:hAnsi="Arial" w:cs="Arial"/>
          <w:sz w:val="22"/>
          <w:szCs w:val="22"/>
        </w:rPr>
      </w:pPr>
      <w:r>
        <w:rPr>
          <w:rFonts w:ascii="Arial" w:hAnsi="Arial" w:cs="Arial"/>
          <w:sz w:val="22"/>
          <w:szCs w:val="22"/>
        </w:rPr>
        <w:t xml:space="preserve">La UP Orcopampa de Compañía de Minas Buenaventura es una operación subterránea </w:t>
      </w:r>
      <w:r w:rsidR="00E937C2">
        <w:rPr>
          <w:rFonts w:ascii="Arial" w:hAnsi="Arial" w:cs="Arial"/>
          <w:sz w:val="22"/>
          <w:szCs w:val="22"/>
        </w:rPr>
        <w:t>con más de 60 años de operación</w:t>
      </w:r>
      <w:r w:rsidR="00633B0F">
        <w:rPr>
          <w:rFonts w:ascii="Arial" w:hAnsi="Arial" w:cs="Arial"/>
          <w:sz w:val="22"/>
          <w:szCs w:val="22"/>
        </w:rPr>
        <w:t>,</w:t>
      </w:r>
      <w:r w:rsidR="00E937C2">
        <w:rPr>
          <w:rFonts w:ascii="Arial" w:hAnsi="Arial" w:cs="Arial"/>
          <w:sz w:val="22"/>
          <w:szCs w:val="22"/>
        </w:rPr>
        <w:t xml:space="preserve"> utilizando métodos de minado mecanizados y semi-mecanizados como el Corte y Relleno Ascendente y Bench and Fill. </w:t>
      </w:r>
      <w:r w:rsidR="00667798">
        <w:rPr>
          <w:rFonts w:ascii="Arial" w:hAnsi="Arial" w:cs="Arial"/>
          <w:sz w:val="22"/>
          <w:szCs w:val="22"/>
        </w:rPr>
        <w:t>Durante los últimos años se revisaron zonas de recursos excluyentes de alta ley (&gt; 10 Au g/t) que no se pudieron minar por diferentes condiciones complejas presente en campo, como son:</w:t>
      </w:r>
    </w:p>
    <w:p w14:paraId="25656CAD" w14:textId="6C1A5BEF" w:rsidR="00853CF6" w:rsidRDefault="00667798" w:rsidP="00667798">
      <w:pPr>
        <w:pStyle w:val="Prrafodelista"/>
        <w:numPr>
          <w:ilvl w:val="0"/>
          <w:numId w:val="2"/>
        </w:numPr>
        <w:spacing w:line="360" w:lineRule="auto"/>
        <w:jc w:val="both"/>
        <w:rPr>
          <w:rFonts w:ascii="Arial" w:hAnsi="Arial" w:cs="Arial"/>
          <w:sz w:val="22"/>
          <w:szCs w:val="22"/>
        </w:rPr>
      </w:pPr>
      <w:r>
        <w:rPr>
          <w:rFonts w:ascii="Arial" w:hAnsi="Arial" w:cs="Arial"/>
          <w:sz w:val="22"/>
          <w:szCs w:val="22"/>
        </w:rPr>
        <w:t xml:space="preserve">RMR </w:t>
      </w:r>
      <w:r w:rsidR="00633B0F">
        <w:rPr>
          <w:rFonts w:ascii="Arial" w:hAnsi="Arial" w:cs="Arial"/>
          <w:sz w:val="22"/>
          <w:szCs w:val="22"/>
        </w:rPr>
        <w:t>por debajo de 35</w:t>
      </w:r>
    </w:p>
    <w:p w14:paraId="17098B5C" w14:textId="7E2C0E41" w:rsidR="00667798" w:rsidRDefault="00667798" w:rsidP="00667798">
      <w:pPr>
        <w:pStyle w:val="Prrafodelista"/>
        <w:numPr>
          <w:ilvl w:val="0"/>
          <w:numId w:val="2"/>
        </w:numPr>
        <w:spacing w:line="360" w:lineRule="auto"/>
        <w:jc w:val="both"/>
        <w:rPr>
          <w:rFonts w:ascii="Arial" w:hAnsi="Arial" w:cs="Arial"/>
          <w:sz w:val="22"/>
          <w:szCs w:val="22"/>
          <w:lang w:val="pt-BR"/>
        </w:rPr>
      </w:pPr>
      <w:r w:rsidRPr="00667798">
        <w:rPr>
          <w:rFonts w:ascii="Arial" w:hAnsi="Arial" w:cs="Arial"/>
          <w:sz w:val="22"/>
          <w:szCs w:val="22"/>
          <w:lang w:val="pt-BR"/>
        </w:rPr>
        <w:t xml:space="preserve">Zonas cercanas a la </w:t>
      </w:r>
      <w:r>
        <w:rPr>
          <w:rFonts w:ascii="Arial" w:hAnsi="Arial" w:cs="Arial"/>
          <w:sz w:val="22"/>
          <w:szCs w:val="22"/>
          <w:lang w:val="pt-BR"/>
        </w:rPr>
        <w:t>superfície (&lt;50m)</w:t>
      </w:r>
    </w:p>
    <w:p w14:paraId="59DFFC77" w14:textId="027D227A" w:rsidR="00667798" w:rsidRDefault="00667798" w:rsidP="00667798">
      <w:pPr>
        <w:pStyle w:val="Prrafodelista"/>
        <w:numPr>
          <w:ilvl w:val="0"/>
          <w:numId w:val="2"/>
        </w:numPr>
        <w:spacing w:line="360" w:lineRule="auto"/>
        <w:jc w:val="both"/>
        <w:rPr>
          <w:rFonts w:ascii="Arial" w:hAnsi="Arial" w:cs="Arial"/>
          <w:sz w:val="22"/>
          <w:szCs w:val="22"/>
        </w:rPr>
      </w:pPr>
      <w:r w:rsidRPr="00667798">
        <w:rPr>
          <w:rFonts w:ascii="Arial" w:hAnsi="Arial" w:cs="Arial"/>
          <w:sz w:val="22"/>
          <w:szCs w:val="22"/>
        </w:rPr>
        <w:t xml:space="preserve">Presencia de </w:t>
      </w:r>
      <w:r w:rsidR="00277804">
        <w:rPr>
          <w:rFonts w:ascii="Arial" w:hAnsi="Arial" w:cs="Arial"/>
          <w:sz w:val="22"/>
          <w:szCs w:val="22"/>
        </w:rPr>
        <w:t xml:space="preserve">un </w:t>
      </w:r>
      <w:r w:rsidRPr="00667798">
        <w:rPr>
          <w:rFonts w:ascii="Arial" w:hAnsi="Arial" w:cs="Arial"/>
          <w:sz w:val="22"/>
          <w:szCs w:val="22"/>
        </w:rPr>
        <w:t xml:space="preserve">Río en </w:t>
      </w:r>
      <w:r>
        <w:rPr>
          <w:rFonts w:ascii="Arial" w:hAnsi="Arial" w:cs="Arial"/>
          <w:sz w:val="22"/>
          <w:szCs w:val="22"/>
        </w:rPr>
        <w:t>proyección del minado</w:t>
      </w:r>
    </w:p>
    <w:p w14:paraId="52FAEAE8" w14:textId="660E44F3" w:rsidR="00667798" w:rsidRDefault="00277804" w:rsidP="00667798">
      <w:pPr>
        <w:pStyle w:val="Prrafodelista"/>
        <w:numPr>
          <w:ilvl w:val="0"/>
          <w:numId w:val="2"/>
        </w:numPr>
        <w:spacing w:line="360" w:lineRule="auto"/>
        <w:jc w:val="both"/>
        <w:rPr>
          <w:rFonts w:ascii="Arial" w:hAnsi="Arial" w:cs="Arial"/>
          <w:sz w:val="22"/>
          <w:szCs w:val="22"/>
        </w:rPr>
      </w:pPr>
      <w:r>
        <w:rPr>
          <w:rFonts w:ascii="Arial" w:hAnsi="Arial" w:cs="Arial"/>
          <w:sz w:val="22"/>
          <w:szCs w:val="22"/>
        </w:rPr>
        <w:t>Presencia de hasta 50 l/s de caudal de agua en las zonas a minar</w:t>
      </w:r>
    </w:p>
    <w:p w14:paraId="35888439" w14:textId="29C9CB36" w:rsidR="00277804" w:rsidRPr="00667798" w:rsidRDefault="00277804" w:rsidP="00667798">
      <w:pPr>
        <w:pStyle w:val="Prrafodelista"/>
        <w:numPr>
          <w:ilvl w:val="0"/>
          <w:numId w:val="2"/>
        </w:numPr>
        <w:spacing w:line="360" w:lineRule="auto"/>
        <w:jc w:val="both"/>
        <w:rPr>
          <w:rFonts w:ascii="Arial" w:hAnsi="Arial" w:cs="Arial"/>
          <w:sz w:val="22"/>
          <w:szCs w:val="22"/>
        </w:rPr>
      </w:pPr>
      <w:r>
        <w:rPr>
          <w:rFonts w:ascii="Arial" w:hAnsi="Arial" w:cs="Arial"/>
          <w:sz w:val="22"/>
          <w:szCs w:val="22"/>
        </w:rPr>
        <w:t>Puentes, pilares y costras (Remanentes de minados antiguos)</w:t>
      </w:r>
    </w:p>
    <w:p w14:paraId="5B9A1918" w14:textId="5D2C5BA3" w:rsidR="0060563B" w:rsidRDefault="0061365E" w:rsidP="000A3B92">
      <w:pPr>
        <w:spacing w:line="360" w:lineRule="auto"/>
        <w:jc w:val="both"/>
        <w:rPr>
          <w:rFonts w:ascii="Arial" w:hAnsi="Arial" w:cs="Arial"/>
          <w:sz w:val="22"/>
          <w:szCs w:val="22"/>
        </w:rPr>
      </w:pPr>
      <w:r>
        <w:rPr>
          <w:rFonts w:ascii="Arial" w:hAnsi="Arial" w:cs="Arial"/>
          <w:sz w:val="22"/>
          <w:szCs w:val="22"/>
        </w:rPr>
        <w:t>En este contexto</w:t>
      </w:r>
      <w:r w:rsidR="000C13EF">
        <w:rPr>
          <w:rFonts w:ascii="Arial" w:hAnsi="Arial" w:cs="Arial"/>
          <w:sz w:val="22"/>
          <w:szCs w:val="22"/>
        </w:rPr>
        <w:t>,</w:t>
      </w:r>
      <w:r>
        <w:rPr>
          <w:rFonts w:ascii="Arial" w:hAnsi="Arial" w:cs="Arial"/>
          <w:sz w:val="22"/>
          <w:szCs w:val="22"/>
        </w:rPr>
        <w:t xml:space="preserve"> </w:t>
      </w:r>
      <w:r w:rsidR="00277804">
        <w:rPr>
          <w:rFonts w:ascii="Arial" w:hAnsi="Arial" w:cs="Arial"/>
          <w:sz w:val="22"/>
          <w:szCs w:val="22"/>
        </w:rPr>
        <w:t>luego de la experiencia de aplicación de</w:t>
      </w:r>
      <w:r w:rsidR="00633B0F">
        <w:rPr>
          <w:rFonts w:ascii="Arial" w:hAnsi="Arial" w:cs="Arial"/>
          <w:sz w:val="22"/>
          <w:szCs w:val="22"/>
        </w:rPr>
        <w:t>l</w:t>
      </w:r>
      <w:r w:rsidR="00277804">
        <w:rPr>
          <w:rFonts w:ascii="Arial" w:hAnsi="Arial" w:cs="Arial"/>
          <w:sz w:val="22"/>
          <w:szCs w:val="22"/>
        </w:rPr>
        <w:t xml:space="preserve"> método Underhand Cut and Fill (Variante del Underhand Drift and Fill) </w:t>
      </w:r>
      <w:r w:rsidR="005A3A4C">
        <w:rPr>
          <w:rFonts w:ascii="Arial" w:hAnsi="Arial" w:cs="Arial"/>
          <w:sz w:val="22"/>
          <w:szCs w:val="22"/>
        </w:rPr>
        <w:t xml:space="preserve">en la UP Tambomayo, </w:t>
      </w:r>
      <w:r w:rsidR="00277804">
        <w:rPr>
          <w:rFonts w:ascii="Arial" w:hAnsi="Arial" w:cs="Arial"/>
          <w:sz w:val="22"/>
          <w:szCs w:val="22"/>
        </w:rPr>
        <w:t xml:space="preserve">para </w:t>
      </w:r>
      <w:r w:rsidR="006A08AD">
        <w:rPr>
          <w:rFonts w:ascii="Arial" w:hAnsi="Arial" w:cs="Arial"/>
          <w:sz w:val="22"/>
          <w:szCs w:val="22"/>
        </w:rPr>
        <w:t xml:space="preserve">la </w:t>
      </w:r>
      <w:r w:rsidR="00277804">
        <w:rPr>
          <w:rFonts w:ascii="Arial" w:hAnsi="Arial" w:cs="Arial"/>
          <w:sz w:val="22"/>
          <w:szCs w:val="22"/>
        </w:rPr>
        <w:t xml:space="preserve">recuperación </w:t>
      </w:r>
      <w:r w:rsidR="006A08AD">
        <w:rPr>
          <w:rFonts w:ascii="Arial" w:hAnsi="Arial" w:cs="Arial"/>
          <w:sz w:val="22"/>
          <w:szCs w:val="22"/>
        </w:rPr>
        <w:t xml:space="preserve">de zonas de minado con la caja techo derrumbada y cercanía a la superficie (RMR &lt;30) </w:t>
      </w:r>
      <w:r w:rsidR="005A3A4C">
        <w:rPr>
          <w:rFonts w:ascii="Arial" w:hAnsi="Arial" w:cs="Arial"/>
          <w:sz w:val="22"/>
          <w:szCs w:val="22"/>
        </w:rPr>
        <w:t xml:space="preserve">se evaluó aplicar estas variantes en la UP Orcopampa pero con </w:t>
      </w:r>
      <w:r w:rsidR="00633B0F">
        <w:rPr>
          <w:rFonts w:ascii="Arial" w:hAnsi="Arial" w:cs="Arial"/>
          <w:sz w:val="22"/>
          <w:szCs w:val="22"/>
        </w:rPr>
        <w:t>situaciones más</w:t>
      </w:r>
      <w:r w:rsidR="005A3A4C">
        <w:rPr>
          <w:rFonts w:ascii="Arial" w:hAnsi="Arial" w:cs="Arial"/>
          <w:sz w:val="22"/>
          <w:szCs w:val="22"/>
        </w:rPr>
        <w:t xml:space="preserve"> complejas adicionales a nuestra primera experiencia.</w:t>
      </w:r>
    </w:p>
    <w:p w14:paraId="40D68239" w14:textId="3D5CD9AF" w:rsidR="001D2957" w:rsidRDefault="001D2957" w:rsidP="000A3B92">
      <w:pPr>
        <w:spacing w:line="360" w:lineRule="auto"/>
        <w:jc w:val="both"/>
        <w:rPr>
          <w:rFonts w:ascii="Arial" w:hAnsi="Arial" w:cs="Arial"/>
          <w:sz w:val="22"/>
          <w:szCs w:val="22"/>
        </w:rPr>
      </w:pPr>
      <w:r>
        <w:rPr>
          <w:rFonts w:ascii="Arial" w:hAnsi="Arial" w:cs="Arial"/>
          <w:sz w:val="22"/>
          <w:szCs w:val="22"/>
        </w:rPr>
        <w:t xml:space="preserve">En ese sentido se comenzó el análisis y ejecución de la primera zona identifica para la recuperación con las variables ya mencionadas. La veta Nazareno desde el Nv. 4640 al Nv. 3790 es la primera fase de recuperación con reservas calculadas a febrero 2025 con: </w:t>
      </w:r>
    </w:p>
    <w:p w14:paraId="723A2045" w14:textId="5A92F560" w:rsidR="001D2957" w:rsidRDefault="001D2957" w:rsidP="000A3B92">
      <w:pPr>
        <w:spacing w:line="360" w:lineRule="auto"/>
        <w:jc w:val="both"/>
        <w:rPr>
          <w:rFonts w:ascii="Arial" w:hAnsi="Arial" w:cs="Arial"/>
          <w:sz w:val="22"/>
          <w:szCs w:val="22"/>
        </w:rPr>
      </w:pPr>
      <w:r w:rsidRPr="001D2957">
        <w:rPr>
          <w:rFonts w:ascii="Arial" w:hAnsi="Arial" w:cs="Arial"/>
          <w:noProof/>
          <w:sz w:val="22"/>
          <w:szCs w:val="22"/>
        </w:rPr>
        <w:lastRenderedPageBreak/>
        <w:drawing>
          <wp:inline distT="0" distB="0" distL="0" distR="0" wp14:anchorId="52DC407C" wp14:editId="030E0B68">
            <wp:extent cx="5400040" cy="950595"/>
            <wp:effectExtent l="0" t="0" r="0" b="1905"/>
            <wp:docPr id="2227" name="Imagen 2226" descr="Interfaz de usuario gráfica, Aplicación&#10;&#10;El contenido generado por IA puede ser incorrecto.">
              <a:extLst xmlns:a="http://schemas.openxmlformats.org/drawingml/2006/main">
                <a:ext uri="{FF2B5EF4-FFF2-40B4-BE49-F238E27FC236}">
                  <a16:creationId xmlns:a16="http://schemas.microsoft.com/office/drawing/2014/main" id="{A295CBBC-DAB0-6FE0-8A56-21741BE6B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 name="Imagen 2226" descr="Interfaz de usuario gráfica, Aplicación&#10;&#10;El contenido generado por IA puede ser incorrecto.">
                      <a:extLst>
                        <a:ext uri="{FF2B5EF4-FFF2-40B4-BE49-F238E27FC236}">
                          <a16:creationId xmlns:a16="http://schemas.microsoft.com/office/drawing/2014/main" id="{A295CBBC-DAB0-6FE0-8A56-21741BE6BEDE}"/>
                        </a:ext>
                      </a:extLst>
                    </pic:cNvPr>
                    <pic:cNvPicPr>
                      <a:picLocks noChangeAspect="1"/>
                    </pic:cNvPicPr>
                  </pic:nvPicPr>
                  <pic:blipFill>
                    <a:blip r:embed="rId11"/>
                    <a:stretch>
                      <a:fillRect/>
                    </a:stretch>
                  </pic:blipFill>
                  <pic:spPr>
                    <a:xfrm>
                      <a:off x="0" y="0"/>
                      <a:ext cx="5400040" cy="950595"/>
                    </a:xfrm>
                    <a:prstGeom prst="rect">
                      <a:avLst/>
                    </a:prstGeom>
                  </pic:spPr>
                </pic:pic>
              </a:graphicData>
            </a:graphic>
          </wp:inline>
        </w:drawing>
      </w:r>
    </w:p>
    <w:p w14:paraId="35DB33C2" w14:textId="69518A6E" w:rsidR="001D2957" w:rsidRDefault="00B53B90" w:rsidP="000A3B92">
      <w:pPr>
        <w:spacing w:line="360" w:lineRule="auto"/>
        <w:jc w:val="both"/>
        <w:rPr>
          <w:rFonts w:ascii="Arial" w:hAnsi="Arial" w:cs="Arial"/>
          <w:sz w:val="22"/>
          <w:szCs w:val="22"/>
        </w:rPr>
      </w:pPr>
      <w:r>
        <w:rPr>
          <w:rFonts w:ascii="Arial" w:hAnsi="Arial" w:cs="Arial"/>
          <w:sz w:val="22"/>
          <w:szCs w:val="22"/>
        </w:rPr>
        <w:t>Son alrededor de 41KOzAu que al precio actual (3,000 $/OzAu)</w:t>
      </w:r>
      <w:r w:rsidR="00F12122">
        <w:rPr>
          <w:rFonts w:ascii="Arial" w:hAnsi="Arial" w:cs="Arial"/>
          <w:sz w:val="22"/>
          <w:szCs w:val="22"/>
        </w:rPr>
        <w:t xml:space="preserve"> simbolizan 122M $ que no estaban contempladas en el inventario de reservas a diciembre 2024. Se procedió a diseñar accesos y preparación para poder generar la infraestructura necesaria como </w:t>
      </w:r>
      <w:r w:rsidR="00633B0F">
        <w:rPr>
          <w:rFonts w:ascii="Arial" w:hAnsi="Arial" w:cs="Arial"/>
          <w:sz w:val="22"/>
          <w:szCs w:val="22"/>
        </w:rPr>
        <w:t>preparar el minado, incluyendo un plan de trabajo previo a realizar los cuales son:</w:t>
      </w:r>
    </w:p>
    <w:p w14:paraId="1DCEC209" w14:textId="12576DFB" w:rsidR="00633B0F" w:rsidRDefault="00633B0F" w:rsidP="00633B0F">
      <w:pPr>
        <w:pStyle w:val="Prrafodelista"/>
        <w:numPr>
          <w:ilvl w:val="0"/>
          <w:numId w:val="3"/>
        </w:numPr>
        <w:spacing w:line="360" w:lineRule="auto"/>
        <w:jc w:val="both"/>
        <w:rPr>
          <w:rFonts w:ascii="Arial" w:hAnsi="Arial" w:cs="Arial"/>
          <w:sz w:val="22"/>
          <w:szCs w:val="22"/>
        </w:rPr>
      </w:pPr>
      <w:r>
        <w:rPr>
          <w:rFonts w:ascii="Arial" w:hAnsi="Arial" w:cs="Arial"/>
          <w:sz w:val="22"/>
          <w:szCs w:val="22"/>
        </w:rPr>
        <w:t>Perforación DDH (Evaluación geomecánica</w:t>
      </w:r>
      <w:r w:rsidR="00A5079E">
        <w:rPr>
          <w:rFonts w:ascii="Arial" w:hAnsi="Arial" w:cs="Arial"/>
          <w:sz w:val="22"/>
          <w:szCs w:val="22"/>
        </w:rPr>
        <w:t xml:space="preserve"> RMR &lt;35</w:t>
      </w:r>
      <w:r>
        <w:rPr>
          <w:rFonts w:ascii="Arial" w:hAnsi="Arial" w:cs="Arial"/>
          <w:sz w:val="22"/>
          <w:szCs w:val="22"/>
        </w:rPr>
        <w:t>)</w:t>
      </w:r>
    </w:p>
    <w:p w14:paraId="7C13F68D" w14:textId="2518D59F" w:rsidR="00633B0F" w:rsidRDefault="00633B0F" w:rsidP="00633B0F">
      <w:pPr>
        <w:pStyle w:val="Prrafodelista"/>
        <w:numPr>
          <w:ilvl w:val="0"/>
          <w:numId w:val="3"/>
        </w:numPr>
        <w:spacing w:line="360" w:lineRule="auto"/>
        <w:jc w:val="both"/>
        <w:rPr>
          <w:rFonts w:ascii="Arial" w:hAnsi="Arial" w:cs="Arial"/>
          <w:sz w:val="22"/>
          <w:szCs w:val="22"/>
        </w:rPr>
      </w:pPr>
      <w:r>
        <w:rPr>
          <w:rFonts w:ascii="Arial" w:hAnsi="Arial" w:cs="Arial"/>
          <w:sz w:val="22"/>
          <w:szCs w:val="22"/>
        </w:rPr>
        <w:t>Estudio Hidrogeológico</w:t>
      </w:r>
    </w:p>
    <w:p w14:paraId="3CA533A2" w14:textId="7E4CE302" w:rsidR="00633B0F" w:rsidRDefault="00633B0F" w:rsidP="00633B0F">
      <w:pPr>
        <w:pStyle w:val="Prrafodelista"/>
        <w:numPr>
          <w:ilvl w:val="0"/>
          <w:numId w:val="3"/>
        </w:numPr>
        <w:spacing w:line="360" w:lineRule="auto"/>
        <w:jc w:val="both"/>
        <w:rPr>
          <w:rFonts w:ascii="Arial" w:hAnsi="Arial" w:cs="Arial"/>
          <w:sz w:val="22"/>
          <w:szCs w:val="22"/>
        </w:rPr>
      </w:pPr>
      <w:r>
        <w:rPr>
          <w:rFonts w:ascii="Arial" w:hAnsi="Arial" w:cs="Arial"/>
          <w:sz w:val="22"/>
          <w:szCs w:val="22"/>
        </w:rPr>
        <w:t>Definición del contacto a límite de las zonas de aluviales</w:t>
      </w:r>
    </w:p>
    <w:p w14:paraId="48F6665A" w14:textId="077EA68E" w:rsidR="00633B0F" w:rsidRDefault="00633B0F" w:rsidP="00633B0F">
      <w:pPr>
        <w:pStyle w:val="Prrafodelista"/>
        <w:numPr>
          <w:ilvl w:val="0"/>
          <w:numId w:val="3"/>
        </w:numPr>
        <w:spacing w:line="360" w:lineRule="auto"/>
        <w:jc w:val="both"/>
        <w:rPr>
          <w:rFonts w:ascii="Arial" w:hAnsi="Arial" w:cs="Arial"/>
          <w:sz w:val="22"/>
          <w:szCs w:val="22"/>
        </w:rPr>
      </w:pPr>
      <w:r>
        <w:rPr>
          <w:rFonts w:ascii="Arial" w:hAnsi="Arial" w:cs="Arial"/>
          <w:sz w:val="22"/>
          <w:szCs w:val="22"/>
        </w:rPr>
        <w:t>Simulación númerica en 2D y 3D de los métodos planteados</w:t>
      </w:r>
    </w:p>
    <w:p w14:paraId="61E5214E" w14:textId="77777777" w:rsidR="00633B0F" w:rsidRDefault="00633B0F" w:rsidP="00633B0F">
      <w:pPr>
        <w:pStyle w:val="Prrafodelista"/>
        <w:numPr>
          <w:ilvl w:val="0"/>
          <w:numId w:val="3"/>
        </w:numPr>
        <w:spacing w:line="360" w:lineRule="auto"/>
        <w:jc w:val="both"/>
        <w:rPr>
          <w:rFonts w:ascii="Arial" w:hAnsi="Arial" w:cs="Arial"/>
          <w:sz w:val="22"/>
          <w:szCs w:val="22"/>
        </w:rPr>
      </w:pPr>
      <w:r>
        <w:rPr>
          <w:rFonts w:ascii="Arial" w:hAnsi="Arial" w:cs="Arial"/>
          <w:sz w:val="22"/>
          <w:szCs w:val="22"/>
        </w:rPr>
        <w:t>Aplicación de spilling bar y resinas impermebilizante</w:t>
      </w:r>
    </w:p>
    <w:p w14:paraId="1C89E229" w14:textId="1D20A216" w:rsidR="00633B0F" w:rsidRDefault="00633B0F" w:rsidP="00633B0F">
      <w:pPr>
        <w:pStyle w:val="Prrafodelista"/>
        <w:numPr>
          <w:ilvl w:val="0"/>
          <w:numId w:val="3"/>
        </w:numPr>
        <w:spacing w:line="360" w:lineRule="auto"/>
        <w:jc w:val="both"/>
        <w:rPr>
          <w:rFonts w:ascii="Arial" w:hAnsi="Arial" w:cs="Arial"/>
          <w:sz w:val="22"/>
          <w:szCs w:val="22"/>
        </w:rPr>
      </w:pPr>
      <w:r>
        <w:rPr>
          <w:rFonts w:ascii="Arial" w:hAnsi="Arial" w:cs="Arial"/>
          <w:sz w:val="22"/>
          <w:szCs w:val="22"/>
        </w:rPr>
        <w:t>Diseño de relleno cementado para el backfill</w:t>
      </w:r>
      <w:r w:rsidRPr="00633B0F">
        <w:rPr>
          <w:rFonts w:ascii="Arial" w:hAnsi="Arial" w:cs="Arial"/>
          <w:sz w:val="22"/>
          <w:szCs w:val="22"/>
        </w:rPr>
        <w:t xml:space="preserve"> </w:t>
      </w:r>
    </w:p>
    <w:p w14:paraId="56CE1312" w14:textId="5BBDDC33" w:rsidR="001C55B1" w:rsidRPr="001C55B1" w:rsidRDefault="001C55B1" w:rsidP="001C55B1">
      <w:pPr>
        <w:spacing w:line="360" w:lineRule="auto"/>
        <w:jc w:val="center"/>
        <w:rPr>
          <w:rFonts w:ascii="Arial" w:hAnsi="Arial" w:cs="Arial"/>
          <w:sz w:val="22"/>
          <w:szCs w:val="22"/>
        </w:rPr>
      </w:pPr>
      <w:r>
        <w:rPr>
          <w:rFonts w:ascii="Arial" w:hAnsi="Arial" w:cs="Arial"/>
          <w:sz w:val="22"/>
          <w:szCs w:val="22"/>
        </w:rPr>
        <w:t>Figura 01: Minado respecto al Rio Chilcaymarca</w:t>
      </w:r>
    </w:p>
    <w:p w14:paraId="72318D86" w14:textId="3F1C369F" w:rsidR="001C55B1" w:rsidRDefault="001C55B1" w:rsidP="00A5079E">
      <w:pPr>
        <w:spacing w:line="360" w:lineRule="auto"/>
        <w:jc w:val="center"/>
        <w:rPr>
          <w:rFonts w:ascii="Arial" w:hAnsi="Arial" w:cs="Arial"/>
          <w:sz w:val="22"/>
          <w:szCs w:val="22"/>
        </w:rPr>
      </w:pPr>
      <w:r w:rsidRPr="001C55B1">
        <w:rPr>
          <w:rFonts w:ascii="Arial" w:hAnsi="Arial" w:cs="Arial"/>
          <w:noProof/>
          <w:sz w:val="22"/>
          <w:szCs w:val="22"/>
        </w:rPr>
        <w:drawing>
          <wp:inline distT="0" distB="0" distL="0" distR="0" wp14:anchorId="38684A7A" wp14:editId="112BB271">
            <wp:extent cx="4438650" cy="2843053"/>
            <wp:effectExtent l="0" t="0" r="0" b="0"/>
            <wp:docPr id="104508525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5258" name="Imagen 1" descr="Mapa&#10;&#10;El contenido generado por IA puede ser incorrecto."/>
                    <pic:cNvPicPr/>
                  </pic:nvPicPr>
                  <pic:blipFill>
                    <a:blip r:embed="rId12"/>
                    <a:stretch>
                      <a:fillRect/>
                    </a:stretch>
                  </pic:blipFill>
                  <pic:spPr>
                    <a:xfrm>
                      <a:off x="0" y="0"/>
                      <a:ext cx="4446428" cy="2848035"/>
                    </a:xfrm>
                    <a:prstGeom prst="rect">
                      <a:avLst/>
                    </a:prstGeom>
                  </pic:spPr>
                </pic:pic>
              </a:graphicData>
            </a:graphic>
          </wp:inline>
        </w:drawing>
      </w:r>
    </w:p>
    <w:p w14:paraId="2CE3D97D" w14:textId="0EE2DFB3" w:rsidR="001C55B1" w:rsidRPr="001C55B1" w:rsidRDefault="00A5079E" w:rsidP="001C55B1">
      <w:pPr>
        <w:spacing w:line="360" w:lineRule="auto"/>
        <w:jc w:val="center"/>
        <w:rPr>
          <w:rFonts w:ascii="Arial" w:hAnsi="Arial" w:cs="Arial"/>
          <w:sz w:val="22"/>
          <w:szCs w:val="22"/>
        </w:rPr>
      </w:pPr>
      <w:r>
        <w:rPr>
          <w:rFonts w:ascii="Arial" w:hAnsi="Arial" w:cs="Arial"/>
          <w:sz w:val="22"/>
          <w:szCs w:val="22"/>
        </w:rPr>
        <w:t>F</w:t>
      </w:r>
      <w:r w:rsidR="001C55B1">
        <w:rPr>
          <w:rFonts w:ascii="Arial" w:hAnsi="Arial" w:cs="Arial"/>
          <w:sz w:val="22"/>
          <w:szCs w:val="22"/>
        </w:rPr>
        <w:t xml:space="preserve">igura 02: </w:t>
      </w:r>
      <w:r>
        <w:rPr>
          <w:rFonts w:ascii="Arial" w:hAnsi="Arial" w:cs="Arial"/>
          <w:sz w:val="22"/>
          <w:szCs w:val="22"/>
        </w:rPr>
        <w:t>Diseño de Método de Minado</w:t>
      </w:r>
    </w:p>
    <w:p w14:paraId="5C4625CC" w14:textId="320DD392" w:rsidR="001D2957" w:rsidRDefault="001D2957" w:rsidP="000A3B92">
      <w:pPr>
        <w:spacing w:line="360" w:lineRule="auto"/>
        <w:jc w:val="both"/>
        <w:rPr>
          <w:rFonts w:ascii="Arial" w:hAnsi="Arial" w:cs="Arial"/>
          <w:sz w:val="22"/>
          <w:szCs w:val="22"/>
        </w:rPr>
      </w:pPr>
      <w:r w:rsidRPr="001D2957">
        <w:rPr>
          <w:rFonts w:ascii="Arial" w:hAnsi="Arial" w:cs="Arial"/>
          <w:noProof/>
          <w:sz w:val="22"/>
          <w:szCs w:val="22"/>
        </w:rPr>
        <w:lastRenderedPageBreak/>
        <w:drawing>
          <wp:inline distT="0" distB="0" distL="0" distR="0" wp14:anchorId="577A6699" wp14:editId="32A52548">
            <wp:extent cx="5400040" cy="2698115"/>
            <wp:effectExtent l="0" t="0" r="0" b="6985"/>
            <wp:docPr id="164612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28184" name=""/>
                    <pic:cNvPicPr/>
                  </pic:nvPicPr>
                  <pic:blipFill>
                    <a:blip r:embed="rId13"/>
                    <a:stretch>
                      <a:fillRect/>
                    </a:stretch>
                  </pic:blipFill>
                  <pic:spPr>
                    <a:xfrm>
                      <a:off x="0" y="0"/>
                      <a:ext cx="5400040" cy="2698115"/>
                    </a:xfrm>
                    <a:prstGeom prst="rect">
                      <a:avLst/>
                    </a:prstGeom>
                  </pic:spPr>
                </pic:pic>
              </a:graphicData>
            </a:graphic>
          </wp:inline>
        </w:drawing>
      </w:r>
    </w:p>
    <w:p w14:paraId="2BEB3359" w14:textId="1C718ABE" w:rsidR="008270A1" w:rsidRDefault="008270A1" w:rsidP="008270A1">
      <w:pPr>
        <w:spacing w:line="360" w:lineRule="auto"/>
        <w:ind w:left="708"/>
        <w:rPr>
          <w:rFonts w:ascii="Arial" w:hAnsi="Arial" w:cs="Arial"/>
          <w:sz w:val="22"/>
          <w:szCs w:val="22"/>
        </w:rPr>
      </w:pPr>
      <w:r>
        <w:rPr>
          <w:rFonts w:ascii="Arial" w:hAnsi="Arial" w:cs="Arial"/>
          <w:sz w:val="22"/>
          <w:szCs w:val="22"/>
        </w:rPr>
        <w:t>Reseña Profesional</w:t>
      </w:r>
    </w:p>
    <w:p w14:paraId="59FF3B3C" w14:textId="36C4336E" w:rsidR="008270A1" w:rsidRDefault="008270A1" w:rsidP="008270A1">
      <w:pPr>
        <w:spacing w:line="360" w:lineRule="auto"/>
        <w:ind w:left="708"/>
        <w:rPr>
          <w:rFonts w:ascii="Arial" w:hAnsi="Arial" w:cs="Arial"/>
          <w:sz w:val="22"/>
          <w:szCs w:val="22"/>
        </w:rPr>
      </w:pPr>
      <w:r w:rsidRPr="00956AAA">
        <w:rPr>
          <w:rFonts w:ascii="Arial" w:hAnsi="Arial" w:cs="Arial"/>
          <w:b/>
          <w:bCs/>
          <w:sz w:val="22"/>
          <w:szCs w:val="22"/>
        </w:rPr>
        <w:t>Eddison Apaza:</w:t>
      </w:r>
      <w:r>
        <w:rPr>
          <w:rFonts w:ascii="Arial" w:hAnsi="Arial" w:cs="Arial"/>
          <w:sz w:val="22"/>
          <w:szCs w:val="22"/>
        </w:rPr>
        <w:t xml:space="preserve"> Ingeniero de Minas de la Universidad Nacional de San Agustín, con más 12 años de experiencia en minería subterránea. </w:t>
      </w:r>
      <w:r w:rsidR="00956AAA">
        <w:rPr>
          <w:rFonts w:ascii="Arial" w:hAnsi="Arial" w:cs="Arial"/>
          <w:sz w:val="22"/>
          <w:szCs w:val="22"/>
        </w:rPr>
        <w:t xml:space="preserve">Actualmente Superintendente de Planeamiento de UP Tambomayo y Orcopampa – Cía.de Minas Buenaventura SAA. </w:t>
      </w:r>
      <w:r>
        <w:rPr>
          <w:rFonts w:ascii="Arial" w:hAnsi="Arial" w:cs="Arial"/>
          <w:sz w:val="22"/>
          <w:szCs w:val="22"/>
        </w:rPr>
        <w:t>Expositor de trabajos técnicos en los siguientes eventos:</w:t>
      </w:r>
    </w:p>
    <w:p w14:paraId="35586111" w14:textId="43724D38" w:rsidR="008270A1" w:rsidRDefault="008270A1" w:rsidP="008270A1">
      <w:pPr>
        <w:pStyle w:val="Prrafodelista"/>
        <w:numPr>
          <w:ilvl w:val="0"/>
          <w:numId w:val="4"/>
        </w:numPr>
        <w:spacing w:line="360" w:lineRule="auto"/>
        <w:rPr>
          <w:rFonts w:ascii="Arial" w:hAnsi="Arial" w:cs="Arial"/>
          <w:sz w:val="22"/>
          <w:szCs w:val="22"/>
        </w:rPr>
      </w:pPr>
      <w:r>
        <w:rPr>
          <w:rFonts w:ascii="Arial" w:hAnsi="Arial" w:cs="Arial"/>
          <w:sz w:val="22"/>
          <w:szCs w:val="22"/>
        </w:rPr>
        <w:t>Minexchange 2025 (Denver, Colorado, USA)</w:t>
      </w:r>
    </w:p>
    <w:p w14:paraId="60E666AE" w14:textId="7099E494" w:rsidR="008270A1" w:rsidRDefault="008270A1" w:rsidP="008270A1">
      <w:pPr>
        <w:pStyle w:val="Prrafodelista"/>
        <w:numPr>
          <w:ilvl w:val="0"/>
          <w:numId w:val="4"/>
        </w:numPr>
        <w:spacing w:line="360" w:lineRule="auto"/>
        <w:rPr>
          <w:rFonts w:ascii="Arial" w:hAnsi="Arial" w:cs="Arial"/>
          <w:sz w:val="22"/>
          <w:szCs w:val="22"/>
        </w:rPr>
      </w:pPr>
      <w:r>
        <w:rPr>
          <w:rFonts w:ascii="Arial" w:hAnsi="Arial" w:cs="Arial"/>
          <w:sz w:val="22"/>
          <w:szCs w:val="22"/>
        </w:rPr>
        <w:t>Perumin 36 (Trabajo Técnico foro TIS)</w:t>
      </w:r>
    </w:p>
    <w:p w14:paraId="4EA79D41" w14:textId="0C37DA80" w:rsidR="008270A1" w:rsidRDefault="008270A1" w:rsidP="008270A1">
      <w:pPr>
        <w:pStyle w:val="Prrafodelista"/>
        <w:numPr>
          <w:ilvl w:val="0"/>
          <w:numId w:val="4"/>
        </w:numPr>
        <w:spacing w:line="360" w:lineRule="auto"/>
        <w:rPr>
          <w:rFonts w:ascii="Arial" w:hAnsi="Arial" w:cs="Arial"/>
          <w:sz w:val="22"/>
          <w:szCs w:val="22"/>
        </w:rPr>
      </w:pPr>
      <w:r>
        <w:rPr>
          <w:rFonts w:ascii="Arial" w:hAnsi="Arial" w:cs="Arial"/>
          <w:sz w:val="22"/>
          <w:szCs w:val="22"/>
        </w:rPr>
        <w:t>Congreso internacional de planeamiento de minado 2023 (Santiago, Chile)</w:t>
      </w:r>
    </w:p>
    <w:p w14:paraId="2CC51ACD" w14:textId="01470AE4" w:rsidR="008270A1" w:rsidRDefault="008270A1" w:rsidP="008270A1">
      <w:pPr>
        <w:pStyle w:val="Prrafodelista"/>
        <w:numPr>
          <w:ilvl w:val="0"/>
          <w:numId w:val="4"/>
        </w:numPr>
        <w:spacing w:line="360" w:lineRule="auto"/>
        <w:rPr>
          <w:rFonts w:ascii="Arial" w:hAnsi="Arial" w:cs="Arial"/>
          <w:sz w:val="22"/>
          <w:szCs w:val="22"/>
        </w:rPr>
      </w:pPr>
      <w:r>
        <w:rPr>
          <w:rFonts w:ascii="Arial" w:hAnsi="Arial" w:cs="Arial"/>
          <w:sz w:val="22"/>
          <w:szCs w:val="22"/>
        </w:rPr>
        <w:t>Perumin 35 (Trabajo Técnico foro TIS)</w:t>
      </w:r>
    </w:p>
    <w:p w14:paraId="0FE6237E" w14:textId="14AAAA3F" w:rsidR="008270A1" w:rsidRDefault="008270A1" w:rsidP="008270A1">
      <w:pPr>
        <w:pStyle w:val="Prrafodelista"/>
        <w:numPr>
          <w:ilvl w:val="0"/>
          <w:numId w:val="4"/>
        </w:numPr>
        <w:spacing w:line="360" w:lineRule="auto"/>
        <w:rPr>
          <w:rFonts w:ascii="Arial" w:hAnsi="Arial" w:cs="Arial"/>
          <w:sz w:val="22"/>
          <w:szCs w:val="22"/>
        </w:rPr>
      </w:pPr>
      <w:r w:rsidRPr="008270A1">
        <w:rPr>
          <w:rFonts w:ascii="Arial" w:hAnsi="Arial" w:cs="Arial"/>
          <w:sz w:val="22"/>
          <w:szCs w:val="22"/>
        </w:rPr>
        <w:t xml:space="preserve">Ganador del primer lugar del concurso de Comunicaciones del Hub de Innovación Minera del Perú </w:t>
      </w:r>
      <w:r w:rsidR="00956AAA">
        <w:rPr>
          <w:rFonts w:ascii="Arial" w:hAnsi="Arial" w:cs="Arial"/>
          <w:sz w:val="22"/>
          <w:szCs w:val="22"/>
        </w:rPr>
        <w:t>–</w:t>
      </w:r>
      <w:r w:rsidRPr="008270A1">
        <w:rPr>
          <w:rFonts w:ascii="Arial" w:hAnsi="Arial" w:cs="Arial"/>
          <w:sz w:val="22"/>
          <w:szCs w:val="22"/>
        </w:rPr>
        <w:t xml:space="preserve"> 2021</w:t>
      </w:r>
    </w:p>
    <w:p w14:paraId="3EC7BBFF" w14:textId="7616E6BD" w:rsidR="00956AAA" w:rsidRDefault="00956AAA" w:rsidP="00956AAA">
      <w:pPr>
        <w:spacing w:line="360" w:lineRule="auto"/>
        <w:ind w:left="708"/>
        <w:rPr>
          <w:rFonts w:ascii="Arial" w:hAnsi="Arial" w:cs="Arial"/>
          <w:sz w:val="22"/>
          <w:szCs w:val="22"/>
        </w:rPr>
      </w:pPr>
      <w:r>
        <w:rPr>
          <w:rFonts w:ascii="Arial" w:hAnsi="Arial" w:cs="Arial"/>
          <w:b/>
          <w:bCs/>
          <w:sz w:val="22"/>
          <w:szCs w:val="22"/>
        </w:rPr>
        <w:t>Juan Gutierrez</w:t>
      </w:r>
      <w:r w:rsidRPr="00956AAA">
        <w:rPr>
          <w:rFonts w:ascii="Arial" w:hAnsi="Arial" w:cs="Arial"/>
          <w:b/>
          <w:bCs/>
          <w:sz w:val="22"/>
          <w:szCs w:val="22"/>
        </w:rPr>
        <w:t>:</w:t>
      </w:r>
      <w:r>
        <w:rPr>
          <w:rFonts w:ascii="Arial" w:hAnsi="Arial" w:cs="Arial"/>
          <w:sz w:val="22"/>
          <w:szCs w:val="22"/>
        </w:rPr>
        <w:t xml:space="preserve"> Ingeniero de Minas de la Universidad Nacional de San Cristobal de Huamanga, con más 15 años de experiencia en minería subterránea. Actualmente Jefe de Geomecánica de UP Orcopampa – Cía.de Minas Buenaventura SAA. Expositor de trabajos técnicos en los siguientes eventos:</w:t>
      </w:r>
    </w:p>
    <w:p w14:paraId="2DDF46E6" w14:textId="77777777" w:rsidR="00956AAA" w:rsidRDefault="00956AAA" w:rsidP="00956AAA">
      <w:pPr>
        <w:spacing w:line="360" w:lineRule="auto"/>
        <w:rPr>
          <w:rFonts w:ascii="Arial" w:hAnsi="Arial" w:cs="Arial"/>
          <w:sz w:val="22"/>
          <w:szCs w:val="22"/>
        </w:rPr>
      </w:pPr>
    </w:p>
    <w:sectPr w:rsidR="00956AAA">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947C1" w14:textId="77777777" w:rsidR="00F8690C" w:rsidRDefault="00F8690C" w:rsidP="0070542D">
      <w:pPr>
        <w:spacing w:after="0" w:line="240" w:lineRule="auto"/>
      </w:pPr>
      <w:r>
        <w:separator/>
      </w:r>
    </w:p>
  </w:endnote>
  <w:endnote w:type="continuationSeparator" w:id="0">
    <w:p w14:paraId="15C03919" w14:textId="77777777" w:rsidR="00F8690C" w:rsidRDefault="00F8690C" w:rsidP="00705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6F0E" w14:textId="77777777" w:rsidR="00F8690C" w:rsidRDefault="00F8690C" w:rsidP="0070542D">
      <w:pPr>
        <w:spacing w:after="0" w:line="240" w:lineRule="auto"/>
      </w:pPr>
      <w:r>
        <w:separator/>
      </w:r>
    </w:p>
  </w:footnote>
  <w:footnote w:type="continuationSeparator" w:id="0">
    <w:p w14:paraId="6F3F3710" w14:textId="77777777" w:rsidR="00F8690C" w:rsidRDefault="00F8690C" w:rsidP="00705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98E43" w14:textId="72935BE8" w:rsidR="008270A1" w:rsidRDefault="0070542D">
    <w:pPr>
      <w:pStyle w:val="Encabezado"/>
    </w:pPr>
    <w:r w:rsidRPr="0070542D">
      <w:rPr>
        <w:noProof/>
      </w:rPr>
      <w:drawing>
        <wp:inline distT="0" distB="0" distL="0" distR="0" wp14:anchorId="4D19DBA9" wp14:editId="5CC4991C">
          <wp:extent cx="4664659" cy="419622"/>
          <wp:effectExtent l="0" t="0" r="3175" b="0"/>
          <wp:docPr id="865685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85140" name=""/>
                  <pic:cNvPicPr/>
                </pic:nvPicPr>
                <pic:blipFill>
                  <a:blip r:embed="rId1"/>
                  <a:stretch>
                    <a:fillRect/>
                  </a:stretch>
                </pic:blipFill>
                <pic:spPr>
                  <a:xfrm>
                    <a:off x="0" y="0"/>
                    <a:ext cx="4909167" cy="4416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21DD21"/>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225308"/>
    <w:multiLevelType w:val="hybridMultilevel"/>
    <w:tmpl w:val="52AAD626"/>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 w15:restartNumberingAfterBreak="0">
    <w:nsid w:val="57A92C4D"/>
    <w:multiLevelType w:val="hybridMultilevel"/>
    <w:tmpl w:val="8AA415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1136D8C"/>
    <w:multiLevelType w:val="hybridMultilevel"/>
    <w:tmpl w:val="A86815B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16cid:durableId="90930218">
    <w:abstractNumId w:val="0"/>
  </w:num>
  <w:num w:numId="2" w16cid:durableId="1739814964">
    <w:abstractNumId w:val="1"/>
  </w:num>
  <w:num w:numId="3" w16cid:durableId="1402484821">
    <w:abstractNumId w:val="2"/>
  </w:num>
  <w:num w:numId="4" w16cid:durableId="355085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CF6"/>
    <w:rsid w:val="000015C8"/>
    <w:rsid w:val="00004DA4"/>
    <w:rsid w:val="00010C48"/>
    <w:rsid w:val="0002192F"/>
    <w:rsid w:val="0003162A"/>
    <w:rsid w:val="00032D85"/>
    <w:rsid w:val="00047628"/>
    <w:rsid w:val="00057749"/>
    <w:rsid w:val="00061DC6"/>
    <w:rsid w:val="000961DB"/>
    <w:rsid w:val="000A3B92"/>
    <w:rsid w:val="000B6296"/>
    <w:rsid w:val="000C13EF"/>
    <w:rsid w:val="000D2125"/>
    <w:rsid w:val="000D70FB"/>
    <w:rsid w:val="000E438F"/>
    <w:rsid w:val="000E43B0"/>
    <w:rsid w:val="000E7426"/>
    <w:rsid w:val="000F4136"/>
    <w:rsid w:val="001007AC"/>
    <w:rsid w:val="00106E8E"/>
    <w:rsid w:val="00127E56"/>
    <w:rsid w:val="00136AAF"/>
    <w:rsid w:val="00146A3E"/>
    <w:rsid w:val="00162F3B"/>
    <w:rsid w:val="001C52A8"/>
    <w:rsid w:val="001C55B1"/>
    <w:rsid w:val="001C55B2"/>
    <w:rsid w:val="001D2957"/>
    <w:rsid w:val="001D7FA6"/>
    <w:rsid w:val="001E79F7"/>
    <w:rsid w:val="001F54F9"/>
    <w:rsid w:val="001F6F4E"/>
    <w:rsid w:val="002048CE"/>
    <w:rsid w:val="00211E76"/>
    <w:rsid w:val="0021258F"/>
    <w:rsid w:val="00220651"/>
    <w:rsid w:val="00224CAA"/>
    <w:rsid w:val="00230201"/>
    <w:rsid w:val="00231E6A"/>
    <w:rsid w:val="0025689A"/>
    <w:rsid w:val="00265CFE"/>
    <w:rsid w:val="0027596C"/>
    <w:rsid w:val="00277804"/>
    <w:rsid w:val="002869B0"/>
    <w:rsid w:val="002A5601"/>
    <w:rsid w:val="002D6958"/>
    <w:rsid w:val="0030325C"/>
    <w:rsid w:val="0033536B"/>
    <w:rsid w:val="0035042A"/>
    <w:rsid w:val="00380DFA"/>
    <w:rsid w:val="003A6870"/>
    <w:rsid w:val="003B3238"/>
    <w:rsid w:val="003B7739"/>
    <w:rsid w:val="003C08E7"/>
    <w:rsid w:val="003D0D2F"/>
    <w:rsid w:val="003D0E1F"/>
    <w:rsid w:val="003E1979"/>
    <w:rsid w:val="003E5D10"/>
    <w:rsid w:val="003F08DE"/>
    <w:rsid w:val="004171AE"/>
    <w:rsid w:val="00430F8A"/>
    <w:rsid w:val="0045068C"/>
    <w:rsid w:val="00451E8F"/>
    <w:rsid w:val="00474DBF"/>
    <w:rsid w:val="00481084"/>
    <w:rsid w:val="004A43CA"/>
    <w:rsid w:val="004B42C1"/>
    <w:rsid w:val="004C6192"/>
    <w:rsid w:val="004F6496"/>
    <w:rsid w:val="0051714E"/>
    <w:rsid w:val="00524D75"/>
    <w:rsid w:val="00540D45"/>
    <w:rsid w:val="005462D0"/>
    <w:rsid w:val="005724B4"/>
    <w:rsid w:val="0057348C"/>
    <w:rsid w:val="005A1F46"/>
    <w:rsid w:val="005A3A4C"/>
    <w:rsid w:val="005C2892"/>
    <w:rsid w:val="005D0FAB"/>
    <w:rsid w:val="005E0965"/>
    <w:rsid w:val="0060563B"/>
    <w:rsid w:val="0061365E"/>
    <w:rsid w:val="0062206E"/>
    <w:rsid w:val="006262FD"/>
    <w:rsid w:val="00633B0F"/>
    <w:rsid w:val="00667798"/>
    <w:rsid w:val="00671EA9"/>
    <w:rsid w:val="00672008"/>
    <w:rsid w:val="00672D77"/>
    <w:rsid w:val="00693B4E"/>
    <w:rsid w:val="006A08AD"/>
    <w:rsid w:val="006A367B"/>
    <w:rsid w:val="006B41E7"/>
    <w:rsid w:val="006C292E"/>
    <w:rsid w:val="006C66BF"/>
    <w:rsid w:val="006D1BCB"/>
    <w:rsid w:val="006E76C4"/>
    <w:rsid w:val="00703433"/>
    <w:rsid w:val="0070542D"/>
    <w:rsid w:val="00740052"/>
    <w:rsid w:val="00745DAD"/>
    <w:rsid w:val="00771717"/>
    <w:rsid w:val="00796EF6"/>
    <w:rsid w:val="007A5133"/>
    <w:rsid w:val="007B0922"/>
    <w:rsid w:val="007C481F"/>
    <w:rsid w:val="008111EA"/>
    <w:rsid w:val="00812515"/>
    <w:rsid w:val="00814092"/>
    <w:rsid w:val="008270A1"/>
    <w:rsid w:val="00841815"/>
    <w:rsid w:val="008437F3"/>
    <w:rsid w:val="00853CF6"/>
    <w:rsid w:val="00857042"/>
    <w:rsid w:val="008642EB"/>
    <w:rsid w:val="00877238"/>
    <w:rsid w:val="00877288"/>
    <w:rsid w:val="00881B6A"/>
    <w:rsid w:val="008A56F2"/>
    <w:rsid w:val="008E695C"/>
    <w:rsid w:val="00902876"/>
    <w:rsid w:val="00944FF0"/>
    <w:rsid w:val="00945F93"/>
    <w:rsid w:val="00956AAA"/>
    <w:rsid w:val="009657DD"/>
    <w:rsid w:val="00975186"/>
    <w:rsid w:val="00977EBD"/>
    <w:rsid w:val="00985118"/>
    <w:rsid w:val="00986E90"/>
    <w:rsid w:val="0098781A"/>
    <w:rsid w:val="00990B58"/>
    <w:rsid w:val="009A513A"/>
    <w:rsid w:val="009B0F56"/>
    <w:rsid w:val="00A37ACB"/>
    <w:rsid w:val="00A415EC"/>
    <w:rsid w:val="00A5079E"/>
    <w:rsid w:val="00A96E03"/>
    <w:rsid w:val="00AA3EC7"/>
    <w:rsid w:val="00AC478A"/>
    <w:rsid w:val="00AC50F5"/>
    <w:rsid w:val="00AF1A1B"/>
    <w:rsid w:val="00AF7113"/>
    <w:rsid w:val="00B01245"/>
    <w:rsid w:val="00B379B2"/>
    <w:rsid w:val="00B51E8B"/>
    <w:rsid w:val="00B53B90"/>
    <w:rsid w:val="00B723DB"/>
    <w:rsid w:val="00B815B5"/>
    <w:rsid w:val="00B8648E"/>
    <w:rsid w:val="00BA696B"/>
    <w:rsid w:val="00BB1329"/>
    <w:rsid w:val="00BC1E16"/>
    <w:rsid w:val="00BD37C1"/>
    <w:rsid w:val="00BE5623"/>
    <w:rsid w:val="00BE64E2"/>
    <w:rsid w:val="00BE6C39"/>
    <w:rsid w:val="00BF4A97"/>
    <w:rsid w:val="00C047D4"/>
    <w:rsid w:val="00C148F8"/>
    <w:rsid w:val="00C15596"/>
    <w:rsid w:val="00C16B0F"/>
    <w:rsid w:val="00C334BC"/>
    <w:rsid w:val="00C45040"/>
    <w:rsid w:val="00C940B7"/>
    <w:rsid w:val="00CB7BFC"/>
    <w:rsid w:val="00CE6B82"/>
    <w:rsid w:val="00CF321B"/>
    <w:rsid w:val="00CF7B5D"/>
    <w:rsid w:val="00D06C6F"/>
    <w:rsid w:val="00D073D1"/>
    <w:rsid w:val="00D209F9"/>
    <w:rsid w:val="00D32829"/>
    <w:rsid w:val="00D33833"/>
    <w:rsid w:val="00D34658"/>
    <w:rsid w:val="00D361D8"/>
    <w:rsid w:val="00D37B28"/>
    <w:rsid w:val="00D453B5"/>
    <w:rsid w:val="00D4668B"/>
    <w:rsid w:val="00D82B9D"/>
    <w:rsid w:val="00D82C8D"/>
    <w:rsid w:val="00DC39CA"/>
    <w:rsid w:val="00DC4523"/>
    <w:rsid w:val="00DC670F"/>
    <w:rsid w:val="00DD38E9"/>
    <w:rsid w:val="00E17447"/>
    <w:rsid w:val="00E20777"/>
    <w:rsid w:val="00E339CD"/>
    <w:rsid w:val="00E45925"/>
    <w:rsid w:val="00E67102"/>
    <w:rsid w:val="00E937C2"/>
    <w:rsid w:val="00EA3067"/>
    <w:rsid w:val="00EB2157"/>
    <w:rsid w:val="00EB57D8"/>
    <w:rsid w:val="00ED1833"/>
    <w:rsid w:val="00F12122"/>
    <w:rsid w:val="00F63078"/>
    <w:rsid w:val="00F6345A"/>
    <w:rsid w:val="00F816CB"/>
    <w:rsid w:val="00F8690C"/>
    <w:rsid w:val="00FA19AE"/>
    <w:rsid w:val="00FA3E8B"/>
    <w:rsid w:val="00FA4E01"/>
    <w:rsid w:val="00FA5FCB"/>
    <w:rsid w:val="00FB3B4A"/>
    <w:rsid w:val="00FD5F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EC9498"/>
  <w15:chartTrackingRefBased/>
  <w15:docId w15:val="{1106D097-9A9C-41D7-9B07-5F53B79F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3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3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3C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3C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3C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3C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C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C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C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C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3C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C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C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C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C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C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C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CF6"/>
    <w:rPr>
      <w:rFonts w:eastAsiaTheme="majorEastAsia" w:cstheme="majorBidi"/>
      <w:color w:val="272727" w:themeColor="text1" w:themeTint="D8"/>
    </w:rPr>
  </w:style>
  <w:style w:type="paragraph" w:styleId="Ttulo">
    <w:name w:val="Title"/>
    <w:basedOn w:val="Normal"/>
    <w:next w:val="Normal"/>
    <w:link w:val="TtuloCar"/>
    <w:uiPriority w:val="10"/>
    <w:qFormat/>
    <w:rsid w:val="0085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3C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C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3C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CF6"/>
    <w:pPr>
      <w:spacing w:before="160"/>
      <w:jc w:val="center"/>
    </w:pPr>
    <w:rPr>
      <w:i/>
      <w:iCs/>
      <w:color w:val="404040" w:themeColor="text1" w:themeTint="BF"/>
    </w:rPr>
  </w:style>
  <w:style w:type="character" w:customStyle="1" w:styleId="CitaCar">
    <w:name w:val="Cita Car"/>
    <w:basedOn w:val="Fuentedeprrafopredeter"/>
    <w:link w:val="Cita"/>
    <w:uiPriority w:val="29"/>
    <w:rsid w:val="00853CF6"/>
    <w:rPr>
      <w:i/>
      <w:iCs/>
      <w:color w:val="404040" w:themeColor="text1" w:themeTint="BF"/>
    </w:rPr>
  </w:style>
  <w:style w:type="paragraph" w:styleId="Prrafodelista">
    <w:name w:val="List Paragraph"/>
    <w:basedOn w:val="Normal"/>
    <w:uiPriority w:val="34"/>
    <w:qFormat/>
    <w:rsid w:val="00853CF6"/>
    <w:pPr>
      <w:ind w:left="720"/>
      <w:contextualSpacing/>
    </w:pPr>
  </w:style>
  <w:style w:type="character" w:styleId="nfasisintenso">
    <w:name w:val="Intense Emphasis"/>
    <w:basedOn w:val="Fuentedeprrafopredeter"/>
    <w:uiPriority w:val="21"/>
    <w:qFormat/>
    <w:rsid w:val="00853CF6"/>
    <w:rPr>
      <w:i/>
      <w:iCs/>
      <w:color w:val="0F4761" w:themeColor="accent1" w:themeShade="BF"/>
    </w:rPr>
  </w:style>
  <w:style w:type="paragraph" w:styleId="Citadestacada">
    <w:name w:val="Intense Quote"/>
    <w:basedOn w:val="Normal"/>
    <w:next w:val="Normal"/>
    <w:link w:val="CitadestacadaCar"/>
    <w:uiPriority w:val="30"/>
    <w:qFormat/>
    <w:rsid w:val="0085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3CF6"/>
    <w:rPr>
      <w:i/>
      <w:iCs/>
      <w:color w:val="0F4761" w:themeColor="accent1" w:themeShade="BF"/>
    </w:rPr>
  </w:style>
  <w:style w:type="character" w:styleId="Referenciaintensa">
    <w:name w:val="Intense Reference"/>
    <w:basedOn w:val="Fuentedeprrafopredeter"/>
    <w:uiPriority w:val="32"/>
    <w:qFormat/>
    <w:rsid w:val="00853CF6"/>
    <w:rPr>
      <w:b/>
      <w:bCs/>
      <w:smallCaps/>
      <w:color w:val="0F4761" w:themeColor="accent1" w:themeShade="BF"/>
      <w:spacing w:val="5"/>
    </w:rPr>
  </w:style>
  <w:style w:type="paragraph" w:styleId="Encabezado">
    <w:name w:val="header"/>
    <w:basedOn w:val="Normal"/>
    <w:link w:val="EncabezadoCar"/>
    <w:uiPriority w:val="99"/>
    <w:unhideWhenUsed/>
    <w:rsid w:val="007054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542D"/>
  </w:style>
  <w:style w:type="paragraph" w:styleId="Piedepgina">
    <w:name w:val="footer"/>
    <w:basedOn w:val="Normal"/>
    <w:link w:val="PiedepginaCar"/>
    <w:uiPriority w:val="99"/>
    <w:unhideWhenUsed/>
    <w:rsid w:val="007054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542D"/>
  </w:style>
  <w:style w:type="character" w:styleId="Hipervnculo">
    <w:name w:val="Hyperlink"/>
    <w:basedOn w:val="Fuentedeprrafopredeter"/>
    <w:uiPriority w:val="99"/>
    <w:unhideWhenUsed/>
    <w:rsid w:val="00CB7BFC"/>
    <w:rPr>
      <w:color w:val="467886" w:themeColor="hyperlink"/>
      <w:u w:val="single"/>
    </w:rPr>
  </w:style>
  <w:style w:type="character" w:styleId="Mencinsinresolver">
    <w:name w:val="Unresolved Mention"/>
    <w:basedOn w:val="Fuentedeprrafopredeter"/>
    <w:uiPriority w:val="99"/>
    <w:semiHidden/>
    <w:unhideWhenUsed/>
    <w:rsid w:val="00CB7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855780">
      <w:bodyDiv w:val="1"/>
      <w:marLeft w:val="0"/>
      <w:marRight w:val="0"/>
      <w:marTop w:val="0"/>
      <w:marBottom w:val="0"/>
      <w:divBdr>
        <w:top w:val="none" w:sz="0" w:space="0" w:color="auto"/>
        <w:left w:val="none" w:sz="0" w:space="0" w:color="auto"/>
        <w:bottom w:val="none" w:sz="0" w:space="0" w:color="auto"/>
        <w:right w:val="none" w:sz="0" w:space="0" w:color="auto"/>
      </w:divBdr>
    </w:div>
    <w:div w:id="181070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dison.apaza@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eddison.apaza@buenaventura.pe"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javier.osorio@buenaventura.pe" TargetMode="External"/><Relationship Id="rId4" Type="http://schemas.openxmlformats.org/officeDocument/2006/relationships/webSettings" Target="webSettings.xml"/><Relationship Id="rId9" Type="http://schemas.openxmlformats.org/officeDocument/2006/relationships/hyperlink" Target="mailto:juan.gutierrez@buenaventura.p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525</Words>
  <Characters>2954</Characters>
  <Application>Microsoft Office Word</Application>
  <DocSecurity>0</DocSecurity>
  <Lines>65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Garcia</dc:creator>
  <cp:keywords/>
  <dc:description/>
  <cp:lastModifiedBy>Eddison Apaza</cp:lastModifiedBy>
  <cp:revision>2</cp:revision>
  <cp:lastPrinted>2025-05-13T02:34:00Z</cp:lastPrinted>
  <dcterms:created xsi:type="dcterms:W3CDTF">2025-05-13T23:56:00Z</dcterms:created>
  <dcterms:modified xsi:type="dcterms:W3CDTF">2025-05-13T23:56:00Z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0341df90-b1aa-4d76-a480-98f8706b0961</vt:lpwstr>
  </property>
</Properties>
</file>