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CA11" w14:textId="190BD7B0" w:rsidR="00485F17" w:rsidRPr="005F1047" w:rsidRDefault="00B824FE" w:rsidP="005F1047">
      <w:pPr>
        <w:spacing w:line="360" w:lineRule="auto"/>
        <w:jc w:val="center"/>
        <w:rPr>
          <w:rFonts w:ascii="Arial" w:hAnsi="Arial" w:cs="Arial"/>
          <w:b/>
          <w:bCs/>
        </w:rPr>
      </w:pPr>
      <w:r w:rsidRPr="007126B8">
        <w:rPr>
          <w:rFonts w:ascii="Arial" w:hAnsi="Arial" w:cs="Arial"/>
          <w:b/>
          <w:bCs/>
        </w:rPr>
        <w:t>Aplicación de Voladura Centralizada en Minería Subterránea: Seguridad, Disciplina Operativa y Productividad en Tiempo Real</w:t>
      </w:r>
    </w:p>
    <w:p w14:paraId="050CB4D5" w14:textId="6F104E76" w:rsidR="00B824FE" w:rsidRPr="00B824FE" w:rsidRDefault="00B824FE" w:rsidP="005F1047">
      <w:pPr>
        <w:spacing w:line="360" w:lineRule="auto"/>
        <w:rPr>
          <w:rFonts w:ascii="Arial" w:hAnsi="Arial" w:cs="Arial"/>
        </w:rPr>
      </w:pPr>
      <w:r w:rsidRPr="005F1047">
        <w:rPr>
          <w:rFonts w:ascii="Arial" w:hAnsi="Arial" w:cs="Arial"/>
        </w:rPr>
        <w:t xml:space="preserve">Categoría: </w:t>
      </w:r>
      <w:r w:rsidR="00464018">
        <w:rPr>
          <w:rFonts w:ascii="Arial" w:hAnsi="Arial" w:cs="Arial"/>
        </w:rPr>
        <w:t>“</w:t>
      </w:r>
      <w:r w:rsidRPr="00B824FE">
        <w:rPr>
          <w:rFonts w:ascii="Arial" w:hAnsi="Arial" w:cs="Arial"/>
        </w:rPr>
        <w:t>Operaciones Mineras y Gestión Activos</w:t>
      </w:r>
      <w:r w:rsidR="00464018">
        <w:rPr>
          <w:rFonts w:ascii="Arial" w:hAnsi="Arial" w:cs="Arial"/>
        </w:rPr>
        <w:t>”</w:t>
      </w:r>
    </w:p>
    <w:p w14:paraId="736B1642" w14:textId="54B649CA" w:rsidR="00277D22" w:rsidRPr="005F1047" w:rsidRDefault="00B041FF" w:rsidP="005F1047">
      <w:pPr>
        <w:spacing w:line="360" w:lineRule="auto"/>
        <w:ind w:left="142" w:hanging="142"/>
        <w:jc w:val="both"/>
        <w:rPr>
          <w:rFonts w:ascii="Arial" w:hAnsi="Arial" w:cs="Arial"/>
          <w:vertAlign w:val="superscript"/>
        </w:rPr>
      </w:pPr>
      <w:r w:rsidRPr="005F1047">
        <w:rPr>
          <w:rFonts w:ascii="Arial" w:hAnsi="Arial" w:cs="Arial"/>
          <w:vertAlign w:val="superscript"/>
        </w:rPr>
        <w:t xml:space="preserve">1. </w:t>
      </w:r>
      <w:r w:rsidR="00277D22" w:rsidRPr="005F1047">
        <w:rPr>
          <w:rFonts w:ascii="Arial" w:hAnsi="Arial" w:cs="Arial"/>
          <w:vertAlign w:val="superscript"/>
        </w:rPr>
        <w:t xml:space="preserve">Autor: </w:t>
      </w:r>
      <w:r w:rsidRPr="005F1047">
        <w:rPr>
          <w:rFonts w:ascii="Arial" w:hAnsi="Arial" w:cs="Arial"/>
          <w:vertAlign w:val="superscript"/>
        </w:rPr>
        <w:t xml:space="preserve">Edwin Cereceda Espinoza; </w:t>
      </w:r>
      <w:r w:rsidR="00277D22" w:rsidRPr="005F1047">
        <w:rPr>
          <w:rFonts w:ascii="Arial" w:hAnsi="Arial" w:cs="Arial"/>
          <w:vertAlign w:val="superscript"/>
        </w:rPr>
        <w:t>Sociedad minera el brocal, Las Begonias 415, Piso 19, San Isidro, Lima, Perú</w:t>
      </w:r>
      <w:r w:rsidRPr="005F1047">
        <w:rPr>
          <w:rFonts w:ascii="Arial" w:hAnsi="Arial" w:cs="Arial"/>
          <w:vertAlign w:val="superscript"/>
        </w:rPr>
        <w:t xml:space="preserve">; </w:t>
      </w:r>
      <w:proofErr w:type="gramStart"/>
      <w:r w:rsidRPr="005F1047">
        <w:rPr>
          <w:rFonts w:ascii="Arial" w:hAnsi="Arial" w:cs="Arial"/>
          <w:vertAlign w:val="superscript"/>
        </w:rPr>
        <w:t>Jefe</w:t>
      </w:r>
      <w:proofErr w:type="gramEnd"/>
      <w:r w:rsidRPr="005F1047">
        <w:rPr>
          <w:rFonts w:ascii="Arial" w:hAnsi="Arial" w:cs="Arial"/>
          <w:vertAlign w:val="superscript"/>
        </w:rPr>
        <w:t xml:space="preserve"> de Perforación y Voladura; </w:t>
      </w:r>
      <w:hyperlink r:id="rId4" w:history="1">
        <w:r w:rsidRPr="005F1047">
          <w:rPr>
            <w:rStyle w:val="Hipervnculo"/>
            <w:rFonts w:ascii="Arial" w:hAnsi="Arial" w:cs="Arial"/>
            <w:vertAlign w:val="superscript"/>
          </w:rPr>
          <w:t>edwin.cereceda@elbrocal.com.pe</w:t>
        </w:r>
      </w:hyperlink>
      <w:r w:rsidR="00277D22" w:rsidRPr="005F1047">
        <w:rPr>
          <w:rFonts w:ascii="Arial" w:hAnsi="Arial" w:cs="Arial"/>
          <w:vertAlign w:val="superscript"/>
        </w:rPr>
        <w:t>, 956033357</w:t>
      </w:r>
      <w:r w:rsidRPr="005F1047">
        <w:rPr>
          <w:rFonts w:ascii="Arial" w:hAnsi="Arial" w:cs="Arial"/>
          <w:vertAlign w:val="superscript"/>
        </w:rPr>
        <w:t>.</w:t>
      </w:r>
    </w:p>
    <w:p w14:paraId="5A46C814" w14:textId="32CD2DE4" w:rsidR="00B041FF" w:rsidRPr="005F1047" w:rsidRDefault="00B041FF" w:rsidP="005F1047">
      <w:pPr>
        <w:spacing w:line="360" w:lineRule="auto"/>
        <w:ind w:left="142" w:hanging="142"/>
        <w:jc w:val="both"/>
        <w:rPr>
          <w:rFonts w:ascii="Arial" w:hAnsi="Arial" w:cs="Arial"/>
          <w:vertAlign w:val="superscript"/>
        </w:rPr>
      </w:pPr>
      <w:r w:rsidRPr="005F1047">
        <w:rPr>
          <w:rFonts w:ascii="Arial" w:hAnsi="Arial" w:cs="Arial"/>
          <w:vertAlign w:val="superscript"/>
        </w:rPr>
        <w:t>2. Coa</w:t>
      </w:r>
      <w:r w:rsidRPr="005F1047">
        <w:rPr>
          <w:rFonts w:ascii="Arial" w:hAnsi="Arial" w:cs="Arial"/>
          <w:vertAlign w:val="superscript"/>
        </w:rPr>
        <w:t xml:space="preserve">utor: Jonathan </w:t>
      </w:r>
      <w:proofErr w:type="spellStart"/>
      <w:r w:rsidRPr="005F1047">
        <w:rPr>
          <w:rFonts w:ascii="Arial" w:hAnsi="Arial" w:cs="Arial"/>
          <w:vertAlign w:val="superscript"/>
        </w:rPr>
        <w:t>Huaman</w:t>
      </w:r>
      <w:proofErr w:type="spellEnd"/>
      <w:r w:rsidRPr="005F1047">
        <w:rPr>
          <w:rFonts w:ascii="Arial" w:hAnsi="Arial" w:cs="Arial"/>
          <w:vertAlign w:val="superscript"/>
        </w:rPr>
        <w:t xml:space="preserve"> Reyes; Sociedad minera el brocal, Las Begonias 415, Piso 19, San Isidro, Lima, Perú; </w:t>
      </w:r>
      <w:proofErr w:type="gramStart"/>
      <w:r w:rsidRPr="005F1047">
        <w:rPr>
          <w:rFonts w:ascii="Arial" w:hAnsi="Arial" w:cs="Arial"/>
          <w:vertAlign w:val="superscript"/>
        </w:rPr>
        <w:t>Jefe</w:t>
      </w:r>
      <w:proofErr w:type="gramEnd"/>
      <w:r w:rsidRPr="005F1047">
        <w:rPr>
          <w:rFonts w:ascii="Arial" w:hAnsi="Arial" w:cs="Arial"/>
          <w:vertAlign w:val="superscript"/>
        </w:rPr>
        <w:t xml:space="preserve"> de Turno; </w:t>
      </w:r>
      <w:hyperlink r:id="rId5" w:history="1">
        <w:r w:rsidRPr="005F1047">
          <w:rPr>
            <w:rStyle w:val="Hipervnculo"/>
            <w:rFonts w:ascii="Arial" w:hAnsi="Arial" w:cs="Arial"/>
            <w:vertAlign w:val="superscript"/>
          </w:rPr>
          <w:t>jonathan.huaman@elbrocal.com.pe</w:t>
        </w:r>
      </w:hyperlink>
      <w:r w:rsidRPr="005F1047">
        <w:rPr>
          <w:rFonts w:ascii="Arial" w:hAnsi="Arial" w:cs="Arial"/>
          <w:vertAlign w:val="superscript"/>
        </w:rPr>
        <w:t xml:space="preserve"> </w:t>
      </w:r>
      <w:r w:rsidRPr="005F1047">
        <w:rPr>
          <w:rFonts w:ascii="Arial" w:hAnsi="Arial" w:cs="Arial"/>
          <w:vertAlign w:val="superscript"/>
        </w:rPr>
        <w:t>, 995036277.</w:t>
      </w:r>
    </w:p>
    <w:p w14:paraId="0A2F2DDA" w14:textId="38548DF3" w:rsidR="00B824FE" w:rsidRPr="007126B8" w:rsidRDefault="00B824FE" w:rsidP="005F1047">
      <w:pPr>
        <w:spacing w:line="360" w:lineRule="auto"/>
        <w:rPr>
          <w:rFonts w:ascii="Arial" w:hAnsi="Arial" w:cs="Arial"/>
        </w:rPr>
      </w:pPr>
      <w:r w:rsidRPr="007126B8">
        <w:rPr>
          <w:rFonts w:ascii="Arial" w:hAnsi="Arial" w:cs="Arial"/>
          <w:b/>
          <w:bCs/>
        </w:rPr>
        <w:t>Resumen</w:t>
      </w:r>
    </w:p>
    <w:p w14:paraId="4EFEBC64" w14:textId="5D6E014D" w:rsidR="00B824FE" w:rsidRPr="007126B8" w:rsidRDefault="00B824FE" w:rsidP="005F1047">
      <w:pPr>
        <w:spacing w:line="360" w:lineRule="auto"/>
        <w:rPr>
          <w:rFonts w:ascii="Arial" w:hAnsi="Arial" w:cs="Arial"/>
        </w:rPr>
      </w:pPr>
      <w:r w:rsidRPr="007126B8">
        <w:rPr>
          <w:rFonts w:ascii="Arial" w:hAnsi="Arial" w:cs="Arial"/>
        </w:rPr>
        <w:t>La minería subterránea</w:t>
      </w:r>
      <w:r w:rsidR="00790B56" w:rsidRPr="005F1047">
        <w:rPr>
          <w:rFonts w:ascii="Arial" w:hAnsi="Arial" w:cs="Arial"/>
        </w:rPr>
        <w:t xml:space="preserve"> hoy en </w:t>
      </w:r>
      <w:proofErr w:type="spellStart"/>
      <w:r w:rsidR="00790B56" w:rsidRPr="005F1047">
        <w:rPr>
          <w:rFonts w:ascii="Arial" w:hAnsi="Arial" w:cs="Arial"/>
        </w:rPr>
        <w:t>dia</w:t>
      </w:r>
      <w:proofErr w:type="spellEnd"/>
      <w:r w:rsidRPr="007126B8">
        <w:rPr>
          <w:rFonts w:ascii="Arial" w:hAnsi="Arial" w:cs="Arial"/>
        </w:rPr>
        <w:t xml:space="preserve"> enfrenta constantemente desafíos relacionados con la seguridad, productividad y eficiencia operativa. Ante esta realidad, la implementación de la voladura centralizada ha surgido como una solución innovadora para mejorar significativamente estos aspectos clave. Este proyecto, aplicado exitosamente en la Sociedad Minera El Brocal, ha demostrado resultados concretos y beneficios económicos sustanciales mediante la incorporación de tecnología avanzada y una nueva metodología operativa.</w:t>
      </w:r>
    </w:p>
    <w:p w14:paraId="1D8E2B03" w14:textId="6D7EFC21" w:rsidR="00B824FE" w:rsidRPr="007126B8" w:rsidRDefault="00B824FE" w:rsidP="005F1047">
      <w:pPr>
        <w:spacing w:line="360" w:lineRule="auto"/>
        <w:rPr>
          <w:rFonts w:ascii="Arial" w:hAnsi="Arial" w:cs="Arial"/>
        </w:rPr>
      </w:pPr>
      <w:r w:rsidRPr="007126B8">
        <w:rPr>
          <w:rFonts w:ascii="Arial" w:hAnsi="Arial" w:cs="Arial"/>
        </w:rPr>
        <w:t xml:space="preserve">El proyecto inició hace </w:t>
      </w:r>
      <w:r w:rsidRPr="005F1047">
        <w:rPr>
          <w:rFonts w:ascii="Arial" w:hAnsi="Arial" w:cs="Arial"/>
        </w:rPr>
        <w:t>un</w:t>
      </w:r>
      <w:r w:rsidRPr="007126B8">
        <w:rPr>
          <w:rFonts w:ascii="Arial" w:hAnsi="Arial" w:cs="Arial"/>
        </w:rPr>
        <w:t xml:space="preserve"> año, motivado por la necesidad de reducir la exposición del personal a riesgos asociados con el manejo de explosivos</w:t>
      </w:r>
      <w:r w:rsidR="00790B56" w:rsidRPr="005F1047">
        <w:rPr>
          <w:rFonts w:ascii="Arial" w:hAnsi="Arial" w:cs="Arial"/>
        </w:rPr>
        <w:t xml:space="preserve">, </w:t>
      </w:r>
      <w:r w:rsidR="00FF6F81" w:rsidRPr="005F1047">
        <w:rPr>
          <w:rFonts w:ascii="Arial" w:hAnsi="Arial" w:cs="Arial"/>
        </w:rPr>
        <w:t xml:space="preserve">incremento de </w:t>
      </w:r>
      <w:r w:rsidR="00790B56" w:rsidRPr="005F1047">
        <w:rPr>
          <w:rFonts w:ascii="Arial" w:hAnsi="Arial" w:cs="Arial"/>
        </w:rPr>
        <w:t>la productividad</w:t>
      </w:r>
      <w:r w:rsidRPr="007126B8">
        <w:rPr>
          <w:rFonts w:ascii="Arial" w:hAnsi="Arial" w:cs="Arial"/>
        </w:rPr>
        <w:t xml:space="preserve"> y mejorar la fragmentación del mineral, impactando positivamente en los costos operativos y la eficiencia global. Antes de esta implementación, el proceso tradicional implicaba horas de exposición directa a los explosivos</w:t>
      </w:r>
      <w:r w:rsidR="00790B56" w:rsidRPr="005F1047">
        <w:rPr>
          <w:rFonts w:ascii="Arial" w:hAnsi="Arial" w:cs="Arial"/>
        </w:rPr>
        <w:t xml:space="preserve"> (proceso de protocolo de voladura)</w:t>
      </w:r>
      <w:r w:rsidRPr="007126B8">
        <w:rPr>
          <w:rFonts w:ascii="Arial" w:hAnsi="Arial" w:cs="Arial"/>
        </w:rPr>
        <w:t>, generando incidentes frecuentes y variabilidad en la productividad debido a procesos manuales</w:t>
      </w:r>
      <w:r w:rsidR="00790B56" w:rsidRPr="005F1047">
        <w:rPr>
          <w:rFonts w:ascii="Arial" w:hAnsi="Arial" w:cs="Arial"/>
        </w:rPr>
        <w:t xml:space="preserve"> y los tiempos de evaluación del personal</w:t>
      </w:r>
      <w:r w:rsidRPr="007126B8">
        <w:rPr>
          <w:rFonts w:ascii="Arial" w:hAnsi="Arial" w:cs="Arial"/>
        </w:rPr>
        <w:t>.</w:t>
      </w:r>
    </w:p>
    <w:p w14:paraId="7FF1230A" w14:textId="41D2F77D" w:rsidR="00EC093F" w:rsidRPr="00EC093F" w:rsidRDefault="00EC093F" w:rsidP="005F1047">
      <w:pPr>
        <w:spacing w:line="360" w:lineRule="auto"/>
        <w:rPr>
          <w:rFonts w:ascii="Arial" w:hAnsi="Arial" w:cs="Arial"/>
        </w:rPr>
      </w:pPr>
      <w:r w:rsidRPr="00EC093F">
        <w:rPr>
          <w:rFonts w:ascii="Arial" w:hAnsi="Arial" w:cs="Arial"/>
        </w:rPr>
        <w:t>La propuesta consistió en implementar un sistema centralizado y remoto de detonación electrónica, que permitió controlar y monitorear las voladuras desde un lugar seguro. Este sistema se fortaleció aún más mediante la incorporación de un software de diseño para mallas y esquemas de carguío, lo que facilitó la realización de simulaciones previas y permitió ajustar con precisión los parámetros operativos. Como resultado, se logró optimizar la fragmentación del mineral y reducir significativamente el valor del P80, es decir, el tamaño promedio del mineral fragmentado.</w:t>
      </w:r>
    </w:p>
    <w:p w14:paraId="2330EEBC" w14:textId="58101C43" w:rsidR="00B824FE" w:rsidRPr="007126B8" w:rsidRDefault="00B824FE" w:rsidP="005F1047">
      <w:pPr>
        <w:spacing w:line="360" w:lineRule="auto"/>
        <w:rPr>
          <w:rFonts w:ascii="Arial" w:hAnsi="Arial" w:cs="Arial"/>
        </w:rPr>
      </w:pPr>
      <w:r w:rsidRPr="007126B8">
        <w:rPr>
          <w:rFonts w:ascii="Arial" w:hAnsi="Arial" w:cs="Arial"/>
        </w:rPr>
        <w:t>La transición al nuevo sistema no estuvo exenta de retos, destacando la necesidad de una capacitación intensiva y un cambio profundo en la cultura operativa. Los trabajadores pasaron de</w:t>
      </w:r>
      <w:r w:rsidR="00790B56" w:rsidRPr="005F1047">
        <w:rPr>
          <w:rFonts w:ascii="Arial" w:hAnsi="Arial" w:cs="Arial"/>
        </w:rPr>
        <w:t xml:space="preserve"> proceso chispeo manual, retiro de personal y ubicación de vigías </w:t>
      </w:r>
      <w:r w:rsidR="00FF6F81" w:rsidRPr="005F1047">
        <w:rPr>
          <w:rFonts w:ascii="Arial" w:hAnsi="Arial" w:cs="Arial"/>
        </w:rPr>
        <w:t>a ser</w:t>
      </w:r>
      <w:r w:rsidR="00790B56" w:rsidRPr="005F1047">
        <w:rPr>
          <w:rFonts w:ascii="Arial" w:hAnsi="Arial" w:cs="Arial"/>
        </w:rPr>
        <w:t xml:space="preserve"> </w:t>
      </w:r>
      <w:r w:rsidRPr="007126B8">
        <w:rPr>
          <w:rFonts w:ascii="Arial" w:hAnsi="Arial" w:cs="Arial"/>
        </w:rPr>
        <w:t>directamente a gestiona</w:t>
      </w:r>
      <w:r w:rsidR="00790B56" w:rsidRPr="005F1047">
        <w:rPr>
          <w:rFonts w:ascii="Arial" w:hAnsi="Arial" w:cs="Arial"/>
        </w:rPr>
        <w:t>do</w:t>
      </w:r>
      <w:r w:rsidR="00EC093F" w:rsidRPr="005F1047">
        <w:rPr>
          <w:rFonts w:ascii="Arial" w:hAnsi="Arial" w:cs="Arial"/>
        </w:rPr>
        <w:t xml:space="preserve"> el</w:t>
      </w:r>
      <w:r w:rsidR="00790B56" w:rsidRPr="005F1047">
        <w:rPr>
          <w:rFonts w:ascii="Arial" w:hAnsi="Arial" w:cs="Arial"/>
        </w:rPr>
        <w:t xml:space="preserve"> </w:t>
      </w:r>
      <w:r w:rsidRPr="007126B8">
        <w:rPr>
          <w:rFonts w:ascii="Arial" w:hAnsi="Arial" w:cs="Arial"/>
        </w:rPr>
        <w:t>proceso</w:t>
      </w:r>
      <w:r w:rsidR="00790B56" w:rsidRPr="005F1047">
        <w:rPr>
          <w:rFonts w:ascii="Arial" w:hAnsi="Arial" w:cs="Arial"/>
        </w:rPr>
        <w:t xml:space="preserve"> </w:t>
      </w:r>
      <w:r w:rsidR="00FF6F81" w:rsidRPr="005F1047">
        <w:rPr>
          <w:rFonts w:ascii="Arial" w:hAnsi="Arial" w:cs="Arial"/>
        </w:rPr>
        <w:t>protocolo</w:t>
      </w:r>
      <w:r w:rsidRPr="007126B8">
        <w:rPr>
          <w:rFonts w:ascii="Arial" w:hAnsi="Arial" w:cs="Arial"/>
        </w:rPr>
        <w:t xml:space="preserve"> desde una estación </w:t>
      </w:r>
      <w:r w:rsidRPr="007126B8">
        <w:rPr>
          <w:rFonts w:ascii="Arial" w:hAnsi="Arial" w:cs="Arial"/>
        </w:rPr>
        <w:lastRenderedPageBreak/>
        <w:t xml:space="preserve">central, fortaleciendo notablemente la disciplina operativa. Como resultado, la exposición directa del personal disminuyó de </w:t>
      </w:r>
      <w:r w:rsidR="00FF6F81" w:rsidRPr="005F1047">
        <w:rPr>
          <w:rFonts w:ascii="Arial" w:hAnsi="Arial" w:cs="Arial"/>
        </w:rPr>
        <w:t>3</w:t>
      </w:r>
      <w:r w:rsidRPr="007126B8">
        <w:rPr>
          <w:rFonts w:ascii="Arial" w:hAnsi="Arial" w:cs="Arial"/>
        </w:rPr>
        <w:t xml:space="preserve"> horas diarias a solo treinta minutos, representando una reducción del </w:t>
      </w:r>
      <w:r w:rsidR="00EC093F" w:rsidRPr="005F1047">
        <w:rPr>
          <w:rFonts w:ascii="Arial" w:hAnsi="Arial" w:cs="Arial"/>
        </w:rPr>
        <w:t>85</w:t>
      </w:r>
      <w:r w:rsidRPr="007126B8">
        <w:rPr>
          <w:rFonts w:ascii="Arial" w:hAnsi="Arial" w:cs="Arial"/>
        </w:rPr>
        <w:t>% en riesgos operativos.</w:t>
      </w:r>
    </w:p>
    <w:p w14:paraId="38A56CE2" w14:textId="54ED24AF" w:rsidR="00DF634F" w:rsidRPr="00DF634F" w:rsidRDefault="00464018" w:rsidP="00DF634F">
      <w:pPr>
        <w:spacing w:line="360" w:lineRule="auto"/>
        <w:rPr>
          <w:rFonts w:ascii="Arial" w:hAnsi="Arial" w:cs="Arial"/>
        </w:rPr>
      </w:pPr>
      <w:r w:rsidRPr="00464018">
        <w:rPr>
          <w:rFonts w:ascii="Arial" w:hAnsi="Arial" w:cs="Arial"/>
        </w:rPr>
        <w:t>Los resultados en términos operativos y económicos fueron sobresalientes</w:t>
      </w:r>
      <w:r w:rsidR="00DF634F" w:rsidRPr="00DF634F">
        <w:rPr>
          <w:rFonts w:ascii="Arial" w:hAnsi="Arial" w:cs="Arial"/>
        </w:rPr>
        <w:t>. La disciplina en las operaciones mejoró, aumentando el cumplimiento de los protocolos del 75% al 98%. Además, el tiempo de la voladura se redujo de 60 a 15 minutos, lo que permitió aumentar la producción de 5.900 a 6.</w:t>
      </w:r>
      <w:r>
        <w:rPr>
          <w:rFonts w:ascii="Arial" w:hAnsi="Arial" w:cs="Arial"/>
        </w:rPr>
        <w:t>1</w:t>
      </w:r>
      <w:r w:rsidR="00DF634F">
        <w:rPr>
          <w:rFonts w:ascii="Arial" w:hAnsi="Arial" w:cs="Arial"/>
        </w:rPr>
        <w:t>50</w:t>
      </w:r>
      <w:r w:rsidR="00DF634F" w:rsidRPr="00DF634F">
        <w:rPr>
          <w:rFonts w:ascii="Arial" w:hAnsi="Arial" w:cs="Arial"/>
        </w:rPr>
        <w:t xml:space="preserve"> toneladas por día, un incremento del </w:t>
      </w:r>
      <w:r>
        <w:rPr>
          <w:rFonts w:ascii="Arial" w:hAnsi="Arial" w:cs="Arial"/>
        </w:rPr>
        <w:t>5</w:t>
      </w:r>
      <w:r w:rsidR="00DF634F" w:rsidRPr="00DF634F">
        <w:rPr>
          <w:rFonts w:ascii="Arial" w:hAnsi="Arial" w:cs="Arial"/>
        </w:rPr>
        <w:t xml:space="preserve">%. También se lograron mayores horas efectivas en perforación de taladros largos, pasando de 6.2 a 6.8 horas, y se mejoró la productividad de los equipos de perforación, pasando de 2 a 3 frentes perforados por guardia. Estas mejoras llevaron a </w:t>
      </w:r>
      <w:r w:rsidR="00DF634F">
        <w:rPr>
          <w:rFonts w:ascii="Arial" w:hAnsi="Arial" w:cs="Arial"/>
        </w:rPr>
        <w:t xml:space="preserve">un </w:t>
      </w:r>
      <w:r w:rsidR="00DF634F" w:rsidRPr="00DF634F">
        <w:rPr>
          <w:rFonts w:ascii="Arial" w:hAnsi="Arial" w:cs="Arial"/>
        </w:rPr>
        <w:t xml:space="preserve">ahorro significativo, al reducir en un 12% el consumo de explosivos, lo que equivale a aproximadamente USD </w:t>
      </w:r>
      <w:r w:rsidR="00DF634F">
        <w:rPr>
          <w:rFonts w:ascii="Arial" w:hAnsi="Arial" w:cs="Arial"/>
        </w:rPr>
        <w:t>2</w:t>
      </w:r>
      <w:r w:rsidR="00DF634F" w:rsidRPr="00DF634F">
        <w:rPr>
          <w:rFonts w:ascii="Arial" w:hAnsi="Arial" w:cs="Arial"/>
        </w:rPr>
        <w:t xml:space="preserve">50,000 en ahorro, y a un incremento de USD </w:t>
      </w:r>
      <w:r>
        <w:rPr>
          <w:rFonts w:ascii="Arial" w:hAnsi="Arial" w:cs="Arial"/>
        </w:rPr>
        <w:t>6</w:t>
      </w:r>
      <w:r w:rsidR="00DF634F" w:rsidRPr="00DF634F">
        <w:rPr>
          <w:rFonts w:ascii="Arial" w:hAnsi="Arial" w:cs="Arial"/>
        </w:rPr>
        <w:t xml:space="preserve"> millones anuales en ingresos gracias al aumento en la producción.</w:t>
      </w:r>
    </w:p>
    <w:p w14:paraId="6223A637" w14:textId="26034F16" w:rsidR="00B824FE" w:rsidRPr="007126B8" w:rsidRDefault="00B824FE" w:rsidP="005F1047">
      <w:pPr>
        <w:spacing w:line="360" w:lineRule="auto"/>
        <w:rPr>
          <w:rFonts w:ascii="Arial" w:hAnsi="Arial" w:cs="Arial"/>
        </w:rPr>
      </w:pPr>
      <w:r w:rsidRPr="007126B8">
        <w:rPr>
          <w:rFonts w:ascii="Arial" w:hAnsi="Arial" w:cs="Arial"/>
        </w:rPr>
        <w:t xml:space="preserve">La reducción en incidentes operativos generó también </w:t>
      </w:r>
      <w:r w:rsidR="005F1047" w:rsidRPr="005F1047">
        <w:rPr>
          <w:rFonts w:ascii="Arial" w:hAnsi="Arial" w:cs="Arial"/>
        </w:rPr>
        <w:t>ahorros con</w:t>
      </w:r>
      <w:r w:rsidRPr="007126B8">
        <w:rPr>
          <w:rFonts w:ascii="Arial" w:hAnsi="Arial" w:cs="Arial"/>
        </w:rPr>
        <w:t xml:space="preserve"> costos relacionados con accidentes, aproximadamente USD </w:t>
      </w:r>
      <w:r w:rsidR="00DF634F">
        <w:rPr>
          <w:rFonts w:ascii="Arial" w:hAnsi="Arial" w:cs="Arial"/>
        </w:rPr>
        <w:t>2</w:t>
      </w:r>
      <w:r w:rsidRPr="007126B8">
        <w:rPr>
          <w:rFonts w:ascii="Arial" w:hAnsi="Arial" w:cs="Arial"/>
        </w:rPr>
        <w:t xml:space="preserve">0,000 anuales. Estos resultados han consolidado el proyecto como una referencia </w:t>
      </w:r>
      <w:r w:rsidR="005F1047" w:rsidRPr="005F1047">
        <w:rPr>
          <w:rFonts w:ascii="Arial" w:hAnsi="Arial" w:cs="Arial"/>
        </w:rPr>
        <w:t xml:space="preserve">para la </w:t>
      </w:r>
      <w:r w:rsidRPr="007126B8">
        <w:rPr>
          <w:rFonts w:ascii="Arial" w:hAnsi="Arial" w:cs="Arial"/>
        </w:rPr>
        <w:t>minera subterránea, mostrando claramente cómo la seguridad y la eficiencia pueden integrarse de manera efectiva.</w:t>
      </w:r>
    </w:p>
    <w:p w14:paraId="19169DC4" w14:textId="77777777" w:rsidR="00FD2B8C" w:rsidRPr="00FD2B8C" w:rsidRDefault="00FD2B8C" w:rsidP="00FD2B8C">
      <w:pPr>
        <w:spacing w:line="360" w:lineRule="auto"/>
        <w:rPr>
          <w:rFonts w:ascii="Arial" w:hAnsi="Arial" w:cs="Arial"/>
        </w:rPr>
      </w:pPr>
      <w:r w:rsidRPr="00FD2B8C">
        <w:rPr>
          <w:rFonts w:ascii="Arial" w:hAnsi="Arial" w:cs="Arial"/>
        </w:rPr>
        <w:t>En resumen, la adopción de la voladura centralizada en Sociedad Minera El Brocal ha demostrado ser mucho más que una simple mejora técnica; ha sido una decisión que ha fortalecido el compromiso con la sostenibilidad, beneficiando tanto a la empresa como a las personas que la hacen posible. Los resultados positivos no solo reflejan éxito en los objetivos iniciales, sino que también abren el camino hacia un futuro más seguro, eficiente y humano para todos los que forman parte de esta comunidad minera.</w:t>
      </w:r>
    </w:p>
    <w:p w14:paraId="4B9F157C" w14:textId="77777777" w:rsidR="00FD2B8C" w:rsidRDefault="00FD2B8C" w:rsidP="005F1047">
      <w:pPr>
        <w:spacing w:line="360" w:lineRule="auto"/>
        <w:rPr>
          <w:rFonts w:ascii="Arial" w:hAnsi="Arial" w:cs="Arial"/>
        </w:rPr>
      </w:pPr>
    </w:p>
    <w:p w14:paraId="1B2B8219" w14:textId="77777777" w:rsidR="00FD2B8C" w:rsidRDefault="00FD2B8C" w:rsidP="005F1047">
      <w:pPr>
        <w:spacing w:line="360" w:lineRule="auto"/>
        <w:rPr>
          <w:rFonts w:ascii="Arial" w:hAnsi="Arial" w:cs="Arial"/>
        </w:rPr>
      </w:pPr>
    </w:p>
    <w:p w14:paraId="574F6BE6" w14:textId="77777777" w:rsidR="00FD2B8C" w:rsidRDefault="00FD2B8C" w:rsidP="005F1047">
      <w:pPr>
        <w:spacing w:line="360" w:lineRule="auto"/>
        <w:rPr>
          <w:rFonts w:ascii="Arial" w:hAnsi="Arial" w:cs="Arial"/>
        </w:rPr>
      </w:pPr>
    </w:p>
    <w:p w14:paraId="07B1CD17" w14:textId="77777777" w:rsidR="00FD2B8C" w:rsidRDefault="00FD2B8C" w:rsidP="005F1047">
      <w:pPr>
        <w:spacing w:line="360" w:lineRule="auto"/>
        <w:rPr>
          <w:rFonts w:ascii="Arial" w:hAnsi="Arial" w:cs="Arial"/>
        </w:rPr>
      </w:pPr>
    </w:p>
    <w:p w14:paraId="73AFE6D9" w14:textId="77777777" w:rsidR="00FD2B8C" w:rsidRDefault="00FD2B8C" w:rsidP="005F1047">
      <w:pPr>
        <w:spacing w:line="360" w:lineRule="auto"/>
        <w:rPr>
          <w:rFonts w:ascii="Arial" w:hAnsi="Arial" w:cs="Arial"/>
        </w:rPr>
      </w:pPr>
    </w:p>
    <w:p w14:paraId="02BB2288" w14:textId="77777777" w:rsidR="00FD2B8C" w:rsidRDefault="00FD2B8C" w:rsidP="005F1047">
      <w:pPr>
        <w:spacing w:line="360" w:lineRule="auto"/>
        <w:rPr>
          <w:rFonts w:ascii="Arial" w:hAnsi="Arial" w:cs="Arial"/>
        </w:rPr>
      </w:pPr>
    </w:p>
    <w:p w14:paraId="0553B3A5" w14:textId="77777777" w:rsidR="00FD2B8C" w:rsidRPr="005F1047" w:rsidRDefault="00FD2B8C" w:rsidP="005F1047">
      <w:pPr>
        <w:spacing w:line="360" w:lineRule="auto"/>
        <w:rPr>
          <w:rFonts w:ascii="Arial" w:hAnsi="Arial" w:cs="Arial"/>
        </w:rPr>
      </w:pPr>
    </w:p>
    <w:p w14:paraId="328EC515" w14:textId="4CC9E811"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lastRenderedPageBreak/>
        <w:t>Edwin Cereceda Espinoza</w:t>
      </w:r>
    </w:p>
    <w:p w14:paraId="2A2B7E0A"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Reseña profesional</w:t>
      </w:r>
    </w:p>
    <w:p w14:paraId="618EFD14"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Ingeniero de Minas de la Universidad Nacional de San Agustín, más de 12 años de experiencia en minería subterránea en operaciones mina. Actualmente </w:t>
      </w:r>
      <w:proofErr w:type="gramStart"/>
      <w:r w:rsidRPr="005F1047">
        <w:rPr>
          <w:rFonts w:ascii="Arial" w:hAnsi="Arial" w:cs="Arial"/>
          <w:bCs/>
        </w:rPr>
        <w:t>Jefe</w:t>
      </w:r>
      <w:proofErr w:type="gramEnd"/>
      <w:r w:rsidRPr="005F1047">
        <w:rPr>
          <w:rFonts w:ascii="Arial" w:hAnsi="Arial" w:cs="Arial"/>
          <w:bCs/>
        </w:rPr>
        <w:t xml:space="preserve"> de Perforación y Voladura – Sociedad Minera el Brocal.</w:t>
      </w:r>
    </w:p>
    <w:p w14:paraId="458FD1FD" w14:textId="77777777" w:rsidR="00790B56" w:rsidRPr="005F1047" w:rsidRDefault="00790B56"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Ganador del primer lugar del concurso de Comunicaciones del </w:t>
      </w:r>
      <w:proofErr w:type="gramStart"/>
      <w:r w:rsidRPr="005F1047">
        <w:rPr>
          <w:rFonts w:ascii="Arial" w:hAnsi="Arial" w:cs="Arial"/>
          <w:bCs/>
        </w:rPr>
        <w:t>Hub</w:t>
      </w:r>
      <w:proofErr w:type="gramEnd"/>
      <w:r w:rsidRPr="005F1047">
        <w:rPr>
          <w:rFonts w:ascii="Arial" w:hAnsi="Arial" w:cs="Arial"/>
          <w:bCs/>
        </w:rPr>
        <w:t xml:space="preserve"> de Innovación Minera del Perú - 2021</w:t>
      </w:r>
    </w:p>
    <w:p w14:paraId="711757F1" w14:textId="662E7891"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Jonathan </w:t>
      </w:r>
      <w:r w:rsidRPr="005F1047">
        <w:rPr>
          <w:rFonts w:ascii="Arial" w:hAnsi="Arial" w:cs="Arial"/>
          <w:bCs/>
        </w:rPr>
        <w:t>Huamán</w:t>
      </w:r>
      <w:r w:rsidRPr="005F1047">
        <w:rPr>
          <w:rFonts w:ascii="Arial" w:hAnsi="Arial" w:cs="Arial"/>
          <w:bCs/>
        </w:rPr>
        <w:t xml:space="preserve"> Reyes</w:t>
      </w:r>
    </w:p>
    <w:p w14:paraId="2795BB01" w14:textId="77777777"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Reseña profesional</w:t>
      </w:r>
    </w:p>
    <w:p w14:paraId="3633D1FB" w14:textId="36078753" w:rsidR="005F1047" w:rsidRPr="005F1047" w:rsidRDefault="005F1047" w:rsidP="005F1047">
      <w:pPr>
        <w:widowControl w:val="0"/>
        <w:autoSpaceDE w:val="0"/>
        <w:autoSpaceDN w:val="0"/>
        <w:adjustRightInd w:val="0"/>
        <w:spacing w:line="360" w:lineRule="auto"/>
        <w:rPr>
          <w:rFonts w:ascii="Arial" w:hAnsi="Arial" w:cs="Arial"/>
          <w:bCs/>
        </w:rPr>
      </w:pPr>
      <w:r w:rsidRPr="005F1047">
        <w:rPr>
          <w:rFonts w:ascii="Arial" w:hAnsi="Arial" w:cs="Arial"/>
          <w:bCs/>
        </w:rPr>
        <w:t xml:space="preserve">Ingeniero de Minas de la Pontificia Universidad Católica del Perú, 5 años de experiencia en minería subterránea en operaciones mina. Actualmente </w:t>
      </w:r>
      <w:proofErr w:type="gramStart"/>
      <w:r w:rsidRPr="005F1047">
        <w:rPr>
          <w:rFonts w:ascii="Arial" w:hAnsi="Arial" w:cs="Arial"/>
          <w:bCs/>
        </w:rPr>
        <w:t>Jefe</w:t>
      </w:r>
      <w:proofErr w:type="gramEnd"/>
      <w:r w:rsidRPr="005F1047">
        <w:rPr>
          <w:rFonts w:ascii="Arial" w:hAnsi="Arial" w:cs="Arial"/>
          <w:bCs/>
        </w:rPr>
        <w:t xml:space="preserve"> de Turno Mina</w:t>
      </w:r>
      <w:r w:rsidRPr="005F1047">
        <w:rPr>
          <w:rFonts w:ascii="Arial" w:hAnsi="Arial" w:cs="Arial"/>
          <w:bCs/>
        </w:rPr>
        <w:t xml:space="preserve"> – Área de Gestión de Operaciones</w:t>
      </w:r>
      <w:r w:rsidRPr="005F1047">
        <w:rPr>
          <w:rFonts w:ascii="Arial" w:hAnsi="Arial" w:cs="Arial"/>
          <w:bCs/>
        </w:rPr>
        <w:t xml:space="preserve"> – Sociedad Minera el Brocal.</w:t>
      </w:r>
    </w:p>
    <w:p w14:paraId="2A13685E" w14:textId="38BB6F58" w:rsidR="00790B56" w:rsidRPr="005F1047" w:rsidRDefault="00790B56" w:rsidP="005F1047">
      <w:pPr>
        <w:widowControl w:val="0"/>
        <w:autoSpaceDE w:val="0"/>
        <w:autoSpaceDN w:val="0"/>
        <w:adjustRightInd w:val="0"/>
        <w:rPr>
          <w:rFonts w:asciiTheme="majorHAnsi" w:hAnsiTheme="majorHAnsi" w:cstheme="majorHAnsi"/>
          <w:bCs/>
        </w:rPr>
      </w:pPr>
    </w:p>
    <w:sectPr w:rsidR="00790B56" w:rsidRPr="005F10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D7F60"/>
    <w:rsid w:val="00277D22"/>
    <w:rsid w:val="00391988"/>
    <w:rsid w:val="00464018"/>
    <w:rsid w:val="00485F17"/>
    <w:rsid w:val="005F1047"/>
    <w:rsid w:val="00621687"/>
    <w:rsid w:val="00790B56"/>
    <w:rsid w:val="00B041FF"/>
    <w:rsid w:val="00B824FE"/>
    <w:rsid w:val="00DF634F"/>
    <w:rsid w:val="00EC093F"/>
    <w:rsid w:val="00FD2B8C"/>
    <w:rsid w:val="00FF6F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82D5"/>
  <w15:chartTrackingRefBased/>
  <w15:docId w15:val="{3FA5A15A-F146-490E-9A4A-16082C64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24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24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24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24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4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4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4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4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24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24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24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24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24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4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4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4FE"/>
    <w:rPr>
      <w:rFonts w:eastAsiaTheme="majorEastAsia" w:cstheme="majorBidi"/>
      <w:color w:val="272727" w:themeColor="text1" w:themeTint="D8"/>
    </w:rPr>
  </w:style>
  <w:style w:type="paragraph" w:styleId="Ttulo">
    <w:name w:val="Title"/>
    <w:basedOn w:val="Normal"/>
    <w:next w:val="Normal"/>
    <w:link w:val="TtuloCar"/>
    <w:uiPriority w:val="10"/>
    <w:qFormat/>
    <w:rsid w:val="00B8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4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4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4FE"/>
    <w:pPr>
      <w:spacing w:before="160"/>
      <w:jc w:val="center"/>
    </w:pPr>
    <w:rPr>
      <w:i/>
      <w:iCs/>
      <w:color w:val="404040" w:themeColor="text1" w:themeTint="BF"/>
    </w:rPr>
  </w:style>
  <w:style w:type="character" w:customStyle="1" w:styleId="CitaCar">
    <w:name w:val="Cita Car"/>
    <w:basedOn w:val="Fuentedeprrafopredeter"/>
    <w:link w:val="Cita"/>
    <w:uiPriority w:val="29"/>
    <w:rsid w:val="00B824FE"/>
    <w:rPr>
      <w:i/>
      <w:iCs/>
      <w:color w:val="404040" w:themeColor="text1" w:themeTint="BF"/>
    </w:rPr>
  </w:style>
  <w:style w:type="paragraph" w:styleId="Prrafodelista">
    <w:name w:val="List Paragraph"/>
    <w:basedOn w:val="Normal"/>
    <w:uiPriority w:val="34"/>
    <w:qFormat/>
    <w:rsid w:val="00B824FE"/>
    <w:pPr>
      <w:ind w:left="720"/>
      <w:contextualSpacing/>
    </w:pPr>
  </w:style>
  <w:style w:type="character" w:styleId="nfasisintenso">
    <w:name w:val="Intense Emphasis"/>
    <w:basedOn w:val="Fuentedeprrafopredeter"/>
    <w:uiPriority w:val="21"/>
    <w:qFormat/>
    <w:rsid w:val="00B824FE"/>
    <w:rPr>
      <w:i/>
      <w:iCs/>
      <w:color w:val="2F5496" w:themeColor="accent1" w:themeShade="BF"/>
    </w:rPr>
  </w:style>
  <w:style w:type="paragraph" w:styleId="Citadestacada">
    <w:name w:val="Intense Quote"/>
    <w:basedOn w:val="Normal"/>
    <w:next w:val="Normal"/>
    <w:link w:val="CitadestacadaCar"/>
    <w:uiPriority w:val="30"/>
    <w:qFormat/>
    <w:rsid w:val="00B8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24FE"/>
    <w:rPr>
      <w:i/>
      <w:iCs/>
      <w:color w:val="2F5496" w:themeColor="accent1" w:themeShade="BF"/>
    </w:rPr>
  </w:style>
  <w:style w:type="character" w:styleId="Referenciaintensa">
    <w:name w:val="Intense Reference"/>
    <w:basedOn w:val="Fuentedeprrafopredeter"/>
    <w:uiPriority w:val="32"/>
    <w:qFormat/>
    <w:rsid w:val="00B824FE"/>
    <w:rPr>
      <w:b/>
      <w:bCs/>
      <w:smallCaps/>
      <w:color w:val="2F5496" w:themeColor="accent1" w:themeShade="BF"/>
      <w:spacing w:val="5"/>
    </w:rPr>
  </w:style>
  <w:style w:type="character" w:styleId="Hipervnculo">
    <w:name w:val="Hyperlink"/>
    <w:uiPriority w:val="99"/>
    <w:unhideWhenUsed/>
    <w:rsid w:val="00277D22"/>
    <w:rPr>
      <w:color w:val="0000FF"/>
      <w:u w:val="single"/>
    </w:rPr>
  </w:style>
  <w:style w:type="character" w:styleId="Mencinsinresolver">
    <w:name w:val="Unresolved Mention"/>
    <w:basedOn w:val="Fuentedeprrafopredeter"/>
    <w:uiPriority w:val="99"/>
    <w:semiHidden/>
    <w:unhideWhenUsed/>
    <w:rsid w:val="00B04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6853">
      <w:bodyDiv w:val="1"/>
      <w:marLeft w:val="0"/>
      <w:marRight w:val="0"/>
      <w:marTop w:val="0"/>
      <w:marBottom w:val="0"/>
      <w:divBdr>
        <w:top w:val="none" w:sz="0" w:space="0" w:color="auto"/>
        <w:left w:val="none" w:sz="0" w:space="0" w:color="auto"/>
        <w:bottom w:val="none" w:sz="0" w:space="0" w:color="auto"/>
        <w:right w:val="none" w:sz="0" w:space="0" w:color="auto"/>
      </w:divBdr>
    </w:div>
    <w:div w:id="115102889">
      <w:bodyDiv w:val="1"/>
      <w:marLeft w:val="0"/>
      <w:marRight w:val="0"/>
      <w:marTop w:val="0"/>
      <w:marBottom w:val="0"/>
      <w:divBdr>
        <w:top w:val="none" w:sz="0" w:space="0" w:color="auto"/>
        <w:left w:val="none" w:sz="0" w:space="0" w:color="auto"/>
        <w:bottom w:val="none" w:sz="0" w:space="0" w:color="auto"/>
        <w:right w:val="none" w:sz="0" w:space="0" w:color="auto"/>
      </w:divBdr>
    </w:div>
    <w:div w:id="290943260">
      <w:bodyDiv w:val="1"/>
      <w:marLeft w:val="0"/>
      <w:marRight w:val="0"/>
      <w:marTop w:val="0"/>
      <w:marBottom w:val="0"/>
      <w:divBdr>
        <w:top w:val="none" w:sz="0" w:space="0" w:color="auto"/>
        <w:left w:val="none" w:sz="0" w:space="0" w:color="auto"/>
        <w:bottom w:val="none" w:sz="0" w:space="0" w:color="auto"/>
        <w:right w:val="none" w:sz="0" w:space="0" w:color="auto"/>
      </w:divBdr>
    </w:div>
    <w:div w:id="336231007">
      <w:bodyDiv w:val="1"/>
      <w:marLeft w:val="0"/>
      <w:marRight w:val="0"/>
      <w:marTop w:val="0"/>
      <w:marBottom w:val="0"/>
      <w:divBdr>
        <w:top w:val="none" w:sz="0" w:space="0" w:color="auto"/>
        <w:left w:val="none" w:sz="0" w:space="0" w:color="auto"/>
        <w:bottom w:val="none" w:sz="0" w:space="0" w:color="auto"/>
        <w:right w:val="none" w:sz="0" w:space="0" w:color="auto"/>
      </w:divBdr>
    </w:div>
    <w:div w:id="489712662">
      <w:bodyDiv w:val="1"/>
      <w:marLeft w:val="0"/>
      <w:marRight w:val="0"/>
      <w:marTop w:val="0"/>
      <w:marBottom w:val="0"/>
      <w:divBdr>
        <w:top w:val="none" w:sz="0" w:space="0" w:color="auto"/>
        <w:left w:val="none" w:sz="0" w:space="0" w:color="auto"/>
        <w:bottom w:val="none" w:sz="0" w:space="0" w:color="auto"/>
        <w:right w:val="none" w:sz="0" w:space="0" w:color="auto"/>
      </w:divBdr>
    </w:div>
    <w:div w:id="545065896">
      <w:bodyDiv w:val="1"/>
      <w:marLeft w:val="0"/>
      <w:marRight w:val="0"/>
      <w:marTop w:val="0"/>
      <w:marBottom w:val="0"/>
      <w:divBdr>
        <w:top w:val="none" w:sz="0" w:space="0" w:color="auto"/>
        <w:left w:val="none" w:sz="0" w:space="0" w:color="auto"/>
        <w:bottom w:val="none" w:sz="0" w:space="0" w:color="auto"/>
        <w:right w:val="none" w:sz="0" w:space="0" w:color="auto"/>
      </w:divBdr>
    </w:div>
    <w:div w:id="765033120">
      <w:bodyDiv w:val="1"/>
      <w:marLeft w:val="0"/>
      <w:marRight w:val="0"/>
      <w:marTop w:val="0"/>
      <w:marBottom w:val="0"/>
      <w:divBdr>
        <w:top w:val="none" w:sz="0" w:space="0" w:color="auto"/>
        <w:left w:val="none" w:sz="0" w:space="0" w:color="auto"/>
        <w:bottom w:val="none" w:sz="0" w:space="0" w:color="auto"/>
        <w:right w:val="none" w:sz="0" w:space="0" w:color="auto"/>
      </w:divBdr>
    </w:div>
    <w:div w:id="958532327">
      <w:bodyDiv w:val="1"/>
      <w:marLeft w:val="0"/>
      <w:marRight w:val="0"/>
      <w:marTop w:val="0"/>
      <w:marBottom w:val="0"/>
      <w:divBdr>
        <w:top w:val="none" w:sz="0" w:space="0" w:color="auto"/>
        <w:left w:val="none" w:sz="0" w:space="0" w:color="auto"/>
        <w:bottom w:val="none" w:sz="0" w:space="0" w:color="auto"/>
        <w:right w:val="none" w:sz="0" w:space="0" w:color="auto"/>
      </w:divBdr>
    </w:div>
    <w:div w:id="1313022576">
      <w:bodyDiv w:val="1"/>
      <w:marLeft w:val="0"/>
      <w:marRight w:val="0"/>
      <w:marTop w:val="0"/>
      <w:marBottom w:val="0"/>
      <w:divBdr>
        <w:top w:val="none" w:sz="0" w:space="0" w:color="auto"/>
        <w:left w:val="none" w:sz="0" w:space="0" w:color="auto"/>
        <w:bottom w:val="none" w:sz="0" w:space="0" w:color="auto"/>
        <w:right w:val="none" w:sz="0" w:space="0" w:color="auto"/>
      </w:divBdr>
    </w:div>
    <w:div w:id="159635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onathan.huaman@elbrocal.com.pe" TargetMode="External"/><Relationship Id="rId4" Type="http://schemas.openxmlformats.org/officeDocument/2006/relationships/hyperlink" Target="mailto:edwin.cereceda@elbrocal.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4327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Cereceda</dc:creator>
  <cp:keywords/>
  <dc:description/>
  <cp:lastModifiedBy>Edwin Cereceda</cp:lastModifiedBy>
  <cp:revision>2</cp:revision>
  <dcterms:created xsi:type="dcterms:W3CDTF">2025-05-12T23:01:00Z</dcterms:created>
  <dcterms:modified xsi:type="dcterms:W3CDTF">2025-05-12T23:01:00Z</dcterms:modified>
</cp:coreProperties>
</file>