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1272" w14:textId="3F537844" w:rsidR="00030D68" w:rsidRPr="00593EEE" w:rsidRDefault="00540B4C" w:rsidP="00593EEE">
      <w:pPr>
        <w:spacing w:after="0" w:line="276" w:lineRule="auto"/>
        <w:jc w:val="both"/>
        <w:rPr>
          <w:rFonts w:ascii="Times New Roman" w:hAnsi="Times New Roman" w:cs="Times New Roman"/>
          <w:b/>
          <w:bCs/>
          <w:sz w:val="30"/>
          <w:szCs w:val="30"/>
          <w:lang w:val="es-MX"/>
        </w:rPr>
      </w:pPr>
      <w:r>
        <w:rPr>
          <w:rFonts w:ascii="Times New Roman" w:hAnsi="Times New Roman" w:cs="Times New Roman"/>
          <w:b/>
          <w:bCs/>
          <w:sz w:val="30"/>
          <w:szCs w:val="30"/>
          <w:lang w:val="es-MX"/>
        </w:rPr>
        <w:t xml:space="preserve">Medición del desempeño de la Gestión de Riesgos Ambientales con el Índice de Sostenibilidad Minero Ambiental alineado al </w:t>
      </w:r>
      <w:r w:rsidR="00030D68" w:rsidRPr="00593EEE">
        <w:rPr>
          <w:rFonts w:ascii="Times New Roman" w:hAnsi="Times New Roman" w:cs="Times New Roman"/>
          <w:b/>
          <w:bCs/>
          <w:sz w:val="30"/>
          <w:szCs w:val="30"/>
          <w:lang w:val="es-MX"/>
        </w:rPr>
        <w:t>Marco de Sostenibilidad Ambiental “CleanWork”</w:t>
      </w:r>
      <w:r w:rsidR="006A1F1B" w:rsidRPr="00593EEE">
        <w:rPr>
          <w:rFonts w:ascii="Times New Roman" w:hAnsi="Times New Roman" w:cs="Times New Roman"/>
          <w:b/>
          <w:bCs/>
          <w:sz w:val="30"/>
          <w:szCs w:val="30"/>
          <w:lang w:val="es-MX"/>
        </w:rPr>
        <w:t xml:space="preserve"> </w:t>
      </w:r>
      <w:r w:rsidR="00AB59A1" w:rsidRPr="00593EEE">
        <w:rPr>
          <w:rFonts w:ascii="Times New Roman" w:hAnsi="Times New Roman" w:cs="Times New Roman"/>
          <w:b/>
          <w:bCs/>
          <w:sz w:val="30"/>
          <w:szCs w:val="30"/>
          <w:lang w:val="es-MX"/>
        </w:rPr>
        <w:t xml:space="preserve">para </w:t>
      </w:r>
      <w:r>
        <w:rPr>
          <w:rFonts w:ascii="Times New Roman" w:hAnsi="Times New Roman" w:cs="Times New Roman"/>
          <w:b/>
          <w:bCs/>
          <w:sz w:val="30"/>
          <w:szCs w:val="30"/>
          <w:lang w:val="es-MX"/>
        </w:rPr>
        <w:t>establecer</w:t>
      </w:r>
      <w:r w:rsidR="00AB59A1" w:rsidRPr="00593EEE">
        <w:rPr>
          <w:rFonts w:ascii="Times New Roman" w:hAnsi="Times New Roman" w:cs="Times New Roman"/>
          <w:b/>
          <w:bCs/>
          <w:sz w:val="30"/>
          <w:szCs w:val="30"/>
          <w:lang w:val="es-MX"/>
        </w:rPr>
        <w:t xml:space="preserve"> </w:t>
      </w:r>
      <w:r w:rsidR="0018699D" w:rsidRPr="00593EEE">
        <w:rPr>
          <w:rFonts w:ascii="Times New Roman" w:hAnsi="Times New Roman" w:cs="Times New Roman"/>
          <w:b/>
          <w:bCs/>
          <w:sz w:val="30"/>
          <w:szCs w:val="30"/>
          <w:lang w:val="es-MX"/>
        </w:rPr>
        <w:t>estrategias de ESG</w:t>
      </w:r>
      <w:r w:rsidR="00280836" w:rsidRPr="00593EEE">
        <w:rPr>
          <w:rFonts w:ascii="Times New Roman" w:hAnsi="Times New Roman" w:cs="Times New Roman"/>
          <w:b/>
          <w:bCs/>
          <w:sz w:val="30"/>
          <w:szCs w:val="30"/>
          <w:lang w:val="es-MX"/>
        </w:rPr>
        <w:t xml:space="preserve"> en </w:t>
      </w:r>
      <w:r>
        <w:rPr>
          <w:rFonts w:ascii="Times New Roman" w:hAnsi="Times New Roman" w:cs="Times New Roman"/>
          <w:b/>
          <w:bCs/>
          <w:sz w:val="30"/>
          <w:szCs w:val="30"/>
          <w:lang w:val="es-MX"/>
        </w:rPr>
        <w:t>Volcan</w:t>
      </w:r>
      <w:r w:rsidR="00280836" w:rsidRPr="00593EEE">
        <w:rPr>
          <w:rFonts w:ascii="Times New Roman" w:hAnsi="Times New Roman" w:cs="Times New Roman"/>
          <w:b/>
          <w:bCs/>
          <w:sz w:val="30"/>
          <w:szCs w:val="30"/>
          <w:lang w:val="es-MX"/>
        </w:rPr>
        <w:t>.</w:t>
      </w:r>
      <w:r w:rsidR="0018699D" w:rsidRPr="00593EEE">
        <w:rPr>
          <w:rFonts w:ascii="Times New Roman" w:hAnsi="Times New Roman" w:cs="Times New Roman"/>
          <w:b/>
          <w:bCs/>
          <w:sz w:val="30"/>
          <w:szCs w:val="30"/>
          <w:lang w:val="es-MX"/>
        </w:rPr>
        <w:t xml:space="preserve"> </w:t>
      </w:r>
    </w:p>
    <w:p w14:paraId="37816033" w14:textId="74AF12B3" w:rsidR="006A1F1B" w:rsidRPr="00652AC0" w:rsidRDefault="006A1F1B" w:rsidP="006A1F1B">
      <w:pPr>
        <w:pBdr>
          <w:bottom w:val="single" w:sz="12" w:space="1" w:color="auto"/>
        </w:pBdr>
        <w:rPr>
          <w:rStyle w:val="TtuloCar"/>
          <w:rFonts w:ascii="Times New Roman" w:hAnsi="Times New Roman" w:cs="Times New Roman"/>
          <w:sz w:val="6"/>
          <w:szCs w:val="6"/>
        </w:rPr>
      </w:pPr>
    </w:p>
    <w:p w14:paraId="337FA6B4" w14:textId="77777777" w:rsidR="006A6F2B" w:rsidRPr="00AF0718" w:rsidRDefault="006A6F2B" w:rsidP="00AF0718">
      <w:pPr>
        <w:spacing w:line="360" w:lineRule="auto"/>
        <w:rPr>
          <w:rFonts w:ascii="Times New Roman" w:hAnsi="Times New Roman" w:cs="Times New Roman"/>
          <w:sz w:val="24"/>
          <w:szCs w:val="24"/>
          <w:lang w:val="es-MX"/>
        </w:rPr>
      </w:pPr>
      <w:r w:rsidRPr="00AF0718">
        <w:rPr>
          <w:rFonts w:ascii="Times New Roman" w:hAnsi="Times New Roman" w:cs="Times New Roman"/>
          <w:b/>
          <w:bCs/>
          <w:sz w:val="24"/>
          <w:szCs w:val="24"/>
          <w:lang w:val="es-MX"/>
        </w:rPr>
        <w:t>Categoría:</w:t>
      </w:r>
      <w:r w:rsidRPr="00AF0718">
        <w:rPr>
          <w:rFonts w:ascii="Times New Roman" w:hAnsi="Times New Roman" w:cs="Times New Roman"/>
          <w:sz w:val="24"/>
          <w:szCs w:val="24"/>
          <w:lang w:val="es-MX"/>
        </w:rPr>
        <w:t xml:space="preserve"> ESG (Environmental, Social, Governance)</w:t>
      </w:r>
    </w:p>
    <w:p w14:paraId="512CF949" w14:textId="5B36ABE4" w:rsidR="00420438" w:rsidRPr="00AF0718" w:rsidRDefault="00030D68"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Tema</w:t>
      </w:r>
      <w:r w:rsidR="00E14EAC" w:rsidRPr="00AF0718">
        <w:rPr>
          <w:rFonts w:ascii="Times New Roman" w:hAnsi="Times New Roman" w:cs="Times New Roman"/>
          <w:b/>
          <w:bCs/>
          <w:sz w:val="24"/>
          <w:szCs w:val="24"/>
          <w:lang w:val="es-MX"/>
        </w:rPr>
        <w:t>s</w:t>
      </w:r>
      <w:r w:rsidRPr="00AF0718">
        <w:rPr>
          <w:rFonts w:ascii="Times New Roman" w:hAnsi="Times New Roman" w:cs="Times New Roman"/>
          <w:b/>
          <w:bCs/>
          <w:sz w:val="24"/>
          <w:szCs w:val="24"/>
          <w:lang w:val="es-MX"/>
        </w:rPr>
        <w:t>:</w:t>
      </w:r>
      <w:r w:rsidR="00E14EAC" w:rsidRPr="00AF0718">
        <w:rPr>
          <w:rFonts w:ascii="Times New Roman" w:hAnsi="Times New Roman" w:cs="Times New Roman"/>
          <w:b/>
          <w:bCs/>
          <w:sz w:val="24"/>
          <w:szCs w:val="24"/>
          <w:lang w:val="es-MX"/>
        </w:rPr>
        <w:t xml:space="preserve"> </w:t>
      </w:r>
      <w:r w:rsidR="00420438" w:rsidRPr="00AF0718">
        <w:rPr>
          <w:rFonts w:ascii="Times New Roman" w:hAnsi="Times New Roman" w:cs="Times New Roman"/>
          <w:sz w:val="24"/>
          <w:szCs w:val="24"/>
          <w:lang w:val="es-MX"/>
        </w:rPr>
        <w:t>Gestión del agua en operaciones y el entorno</w:t>
      </w:r>
      <w:r w:rsidR="00E14EAC" w:rsidRPr="00AF0718">
        <w:rPr>
          <w:rFonts w:ascii="Times New Roman" w:hAnsi="Times New Roman" w:cs="Times New Roman"/>
          <w:sz w:val="24"/>
          <w:szCs w:val="24"/>
          <w:lang w:val="es-MX"/>
        </w:rPr>
        <w:t xml:space="preserve"> / Gestión de </w:t>
      </w:r>
      <w:r w:rsidR="00600ACA" w:rsidRPr="00AF0718">
        <w:rPr>
          <w:rFonts w:ascii="Times New Roman" w:hAnsi="Times New Roman" w:cs="Times New Roman"/>
          <w:sz w:val="24"/>
          <w:szCs w:val="24"/>
          <w:lang w:val="es-MX"/>
        </w:rPr>
        <w:t xml:space="preserve">residuos </w:t>
      </w:r>
      <w:r w:rsidR="00E14EAC" w:rsidRPr="00AF0718">
        <w:rPr>
          <w:rFonts w:ascii="Times New Roman" w:hAnsi="Times New Roman" w:cs="Times New Roman"/>
          <w:sz w:val="24"/>
          <w:szCs w:val="24"/>
          <w:lang w:val="es-MX"/>
        </w:rPr>
        <w:t xml:space="preserve">y </w:t>
      </w:r>
      <w:r w:rsidR="00600ACA" w:rsidRPr="00AF0718">
        <w:rPr>
          <w:rFonts w:ascii="Times New Roman" w:hAnsi="Times New Roman" w:cs="Times New Roman"/>
          <w:sz w:val="24"/>
          <w:szCs w:val="24"/>
          <w:lang w:val="es-MX"/>
        </w:rPr>
        <w:t xml:space="preserve">economía circular </w:t>
      </w:r>
      <w:r w:rsidR="00E14EAC" w:rsidRPr="00AF0718">
        <w:rPr>
          <w:rFonts w:ascii="Times New Roman" w:hAnsi="Times New Roman" w:cs="Times New Roman"/>
          <w:sz w:val="24"/>
          <w:szCs w:val="24"/>
          <w:lang w:val="es-MX"/>
        </w:rPr>
        <w:t xml:space="preserve">/ </w:t>
      </w:r>
      <w:r w:rsidR="00263AF3" w:rsidRPr="00AF0718">
        <w:rPr>
          <w:rFonts w:ascii="Times New Roman" w:hAnsi="Times New Roman" w:cs="Times New Roman"/>
          <w:sz w:val="24"/>
          <w:szCs w:val="24"/>
          <w:lang w:val="es-MX"/>
        </w:rPr>
        <w:t xml:space="preserve">Emisión </w:t>
      </w:r>
      <w:r w:rsidR="00600ACA" w:rsidRPr="00AF0718">
        <w:rPr>
          <w:rFonts w:ascii="Times New Roman" w:hAnsi="Times New Roman" w:cs="Times New Roman"/>
          <w:sz w:val="24"/>
          <w:szCs w:val="24"/>
          <w:lang w:val="es-MX"/>
        </w:rPr>
        <w:t xml:space="preserve">cero </w:t>
      </w:r>
      <w:r w:rsidR="00263AF3" w:rsidRPr="00AF0718">
        <w:rPr>
          <w:rFonts w:ascii="Times New Roman" w:hAnsi="Times New Roman" w:cs="Times New Roman"/>
          <w:sz w:val="24"/>
          <w:szCs w:val="24"/>
          <w:lang w:val="es-MX"/>
        </w:rPr>
        <w:t xml:space="preserve">y </w:t>
      </w:r>
      <w:r w:rsidR="00600ACA" w:rsidRPr="00AF0718">
        <w:rPr>
          <w:rFonts w:ascii="Times New Roman" w:hAnsi="Times New Roman" w:cs="Times New Roman"/>
          <w:sz w:val="24"/>
          <w:szCs w:val="24"/>
          <w:lang w:val="es-MX"/>
        </w:rPr>
        <w:t xml:space="preserve">cambio climático </w:t>
      </w:r>
      <w:r w:rsidR="00263AF3" w:rsidRPr="00AF0718">
        <w:rPr>
          <w:rFonts w:ascii="Times New Roman" w:hAnsi="Times New Roman" w:cs="Times New Roman"/>
          <w:sz w:val="24"/>
          <w:szCs w:val="24"/>
          <w:lang w:val="es-MX"/>
        </w:rPr>
        <w:t>/ Permisolog</w:t>
      </w:r>
      <w:r w:rsidR="00964239" w:rsidRPr="00AF0718">
        <w:rPr>
          <w:rFonts w:ascii="Times New Roman" w:hAnsi="Times New Roman" w:cs="Times New Roman"/>
          <w:sz w:val="24"/>
          <w:szCs w:val="24"/>
          <w:lang w:val="es-MX"/>
        </w:rPr>
        <w:t>í</w:t>
      </w:r>
      <w:r w:rsidR="00263AF3" w:rsidRPr="00AF0718">
        <w:rPr>
          <w:rFonts w:ascii="Times New Roman" w:hAnsi="Times New Roman" w:cs="Times New Roman"/>
          <w:sz w:val="24"/>
          <w:szCs w:val="24"/>
          <w:lang w:val="es-MX"/>
        </w:rPr>
        <w:t xml:space="preserve">a /Biodiversidad y </w:t>
      </w:r>
      <w:r w:rsidR="00600ACA" w:rsidRPr="00AF0718">
        <w:rPr>
          <w:rFonts w:ascii="Times New Roman" w:hAnsi="Times New Roman" w:cs="Times New Roman"/>
          <w:sz w:val="24"/>
          <w:szCs w:val="24"/>
          <w:lang w:val="es-MX"/>
        </w:rPr>
        <w:t xml:space="preserve">capital natural </w:t>
      </w:r>
      <w:r w:rsidR="005766F1" w:rsidRPr="00AF0718">
        <w:rPr>
          <w:rFonts w:ascii="Times New Roman" w:hAnsi="Times New Roman" w:cs="Times New Roman"/>
          <w:sz w:val="24"/>
          <w:szCs w:val="24"/>
          <w:lang w:val="es-MX"/>
        </w:rPr>
        <w:t xml:space="preserve">/ </w:t>
      </w:r>
      <w:r w:rsidR="00964239" w:rsidRPr="00AF0718">
        <w:rPr>
          <w:rFonts w:ascii="Times New Roman" w:hAnsi="Times New Roman" w:cs="Times New Roman"/>
          <w:sz w:val="24"/>
          <w:szCs w:val="24"/>
          <w:lang w:val="es-MX"/>
        </w:rPr>
        <w:t>Gesti</w:t>
      </w:r>
      <w:r w:rsidR="00751DF0" w:rsidRPr="00AF0718">
        <w:rPr>
          <w:rFonts w:ascii="Times New Roman" w:hAnsi="Times New Roman" w:cs="Times New Roman"/>
          <w:sz w:val="24"/>
          <w:szCs w:val="24"/>
          <w:lang w:val="es-MX"/>
        </w:rPr>
        <w:t xml:space="preserve">ón </w:t>
      </w:r>
      <w:r w:rsidR="005766F1" w:rsidRPr="00AF0718">
        <w:rPr>
          <w:rFonts w:ascii="Times New Roman" w:hAnsi="Times New Roman" w:cs="Times New Roman"/>
          <w:sz w:val="24"/>
          <w:szCs w:val="24"/>
          <w:lang w:val="es-MX"/>
        </w:rPr>
        <w:t>de Riesgos para el Negocio</w:t>
      </w:r>
    </w:p>
    <w:p w14:paraId="206FAACB" w14:textId="77777777"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Autor:</w:t>
      </w:r>
      <w:r w:rsidRPr="00AF0718">
        <w:rPr>
          <w:rFonts w:ascii="Times New Roman" w:hAnsi="Times New Roman" w:cs="Times New Roman"/>
          <w:sz w:val="24"/>
          <w:szCs w:val="24"/>
          <w:lang w:val="es-MX"/>
        </w:rPr>
        <w:t xml:space="preserve"> Miguel Enriquez Hurtado </w:t>
      </w:r>
      <w:r w:rsidRPr="00AF0718">
        <w:rPr>
          <w:rFonts w:ascii="Times New Roman" w:hAnsi="Times New Roman" w:cs="Times New Roman"/>
          <w:noProof/>
          <w:sz w:val="24"/>
          <w:szCs w:val="24"/>
        </w:rPr>
        <w:drawing>
          <wp:inline distT="0" distB="0" distL="0" distR="0" wp14:anchorId="4D9B400E" wp14:editId="0E7838B1">
            <wp:extent cx="133350" cy="133350"/>
            <wp:effectExtent l="0" t="0" r="0" b="0"/>
            <wp:docPr id="564651997" name="Imagen 1" descr="Icono&#10;&#10;El contenido generado por IA puede ser incorrect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1997" name="Imagen 1" descr="Icono&#10;&#10;El contenido generado por IA puede ser incorrecto.">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7761A8CE" w14:textId="3E7424DE"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Empresa:</w:t>
      </w:r>
      <w:r w:rsidRPr="00AF0718">
        <w:rPr>
          <w:rFonts w:ascii="Times New Roman" w:hAnsi="Times New Roman" w:cs="Times New Roman"/>
          <w:sz w:val="24"/>
          <w:szCs w:val="24"/>
          <w:lang w:val="es-MX"/>
        </w:rPr>
        <w:t xml:space="preserve"> Volcan Compañía Minera S.A.A</w:t>
      </w:r>
      <w:r w:rsidR="009F1253" w:rsidRPr="00AF0718">
        <w:rPr>
          <w:rFonts w:ascii="Times New Roman" w:hAnsi="Times New Roman" w:cs="Times New Roman"/>
          <w:sz w:val="24"/>
          <w:szCs w:val="24"/>
          <w:lang w:val="es-MX"/>
        </w:rPr>
        <w:t>.</w:t>
      </w:r>
    </w:p>
    <w:p w14:paraId="5F29B3A5" w14:textId="77777777"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Cargo:</w:t>
      </w:r>
      <w:r w:rsidRPr="00AF0718">
        <w:rPr>
          <w:rFonts w:ascii="Times New Roman" w:hAnsi="Times New Roman" w:cs="Times New Roman"/>
          <w:sz w:val="24"/>
          <w:szCs w:val="24"/>
          <w:lang w:val="es-MX"/>
        </w:rPr>
        <w:t xml:space="preserve"> Superintendente Corporativo de Asuntos Ambientales</w:t>
      </w:r>
    </w:p>
    <w:p w14:paraId="106F2537" w14:textId="20AA166F"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Dirección:</w:t>
      </w:r>
      <w:r w:rsidRPr="00AF0718">
        <w:rPr>
          <w:rFonts w:ascii="Times New Roman" w:hAnsi="Times New Roman" w:cs="Times New Roman"/>
          <w:sz w:val="24"/>
          <w:szCs w:val="24"/>
          <w:lang w:val="es-MX"/>
        </w:rPr>
        <w:t xml:space="preserve"> Av. Manuel </w:t>
      </w:r>
      <w:proofErr w:type="spellStart"/>
      <w:r w:rsidRPr="00AF0718">
        <w:rPr>
          <w:rFonts w:ascii="Times New Roman" w:hAnsi="Times New Roman" w:cs="Times New Roman"/>
          <w:sz w:val="24"/>
          <w:szCs w:val="24"/>
          <w:lang w:val="es-MX"/>
        </w:rPr>
        <w:t>Olguin</w:t>
      </w:r>
      <w:proofErr w:type="spellEnd"/>
      <w:r w:rsidRPr="00AF0718">
        <w:rPr>
          <w:rFonts w:ascii="Times New Roman" w:hAnsi="Times New Roman" w:cs="Times New Roman"/>
          <w:sz w:val="24"/>
          <w:szCs w:val="24"/>
          <w:lang w:val="es-MX"/>
        </w:rPr>
        <w:t xml:space="preserve"> 375 </w:t>
      </w:r>
      <w:r w:rsidR="007F069D" w:rsidRPr="00AF0718">
        <w:rPr>
          <w:rFonts w:ascii="Times New Roman" w:hAnsi="Times New Roman" w:cs="Times New Roman"/>
          <w:sz w:val="24"/>
          <w:szCs w:val="24"/>
          <w:lang w:val="es-MX"/>
        </w:rPr>
        <w:t>–</w:t>
      </w:r>
      <w:r w:rsidRPr="00AF0718">
        <w:rPr>
          <w:rFonts w:ascii="Times New Roman" w:hAnsi="Times New Roman" w:cs="Times New Roman"/>
          <w:sz w:val="24"/>
          <w:szCs w:val="24"/>
          <w:lang w:val="es-MX"/>
        </w:rPr>
        <w:t xml:space="preserve"> Surco</w:t>
      </w:r>
    </w:p>
    <w:p w14:paraId="3D073925" w14:textId="77777777"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Correo Corporativo:</w:t>
      </w:r>
      <w:r w:rsidRPr="00AF0718">
        <w:rPr>
          <w:rFonts w:ascii="Times New Roman" w:hAnsi="Times New Roman" w:cs="Times New Roman"/>
          <w:sz w:val="24"/>
          <w:szCs w:val="24"/>
          <w:lang w:val="es-MX"/>
        </w:rPr>
        <w:t xml:space="preserve"> </w:t>
      </w:r>
      <w:hyperlink r:id="rId10" w:history="1">
        <w:r w:rsidRPr="00AF0718">
          <w:rPr>
            <w:rStyle w:val="Hipervnculo"/>
            <w:rFonts w:ascii="Times New Roman" w:hAnsi="Times New Roman" w:cs="Times New Roman"/>
            <w:sz w:val="24"/>
            <w:szCs w:val="24"/>
            <w:lang w:val="es-MX"/>
          </w:rPr>
          <w:t>menriquez@volcan.com.pe</w:t>
        </w:r>
      </w:hyperlink>
    </w:p>
    <w:p w14:paraId="5CBABF09" w14:textId="77777777"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Correo Personal:</w:t>
      </w:r>
      <w:r w:rsidRPr="00AF0718">
        <w:rPr>
          <w:rFonts w:ascii="Times New Roman" w:hAnsi="Times New Roman" w:cs="Times New Roman"/>
          <w:sz w:val="24"/>
          <w:szCs w:val="24"/>
          <w:lang w:val="es-MX"/>
        </w:rPr>
        <w:t xml:space="preserve"> </w:t>
      </w:r>
      <w:hyperlink r:id="rId11" w:history="1">
        <w:r w:rsidRPr="00AF0718">
          <w:rPr>
            <w:rStyle w:val="Hipervnculo"/>
            <w:rFonts w:ascii="Times New Roman" w:hAnsi="Times New Roman" w:cs="Times New Roman"/>
            <w:sz w:val="24"/>
            <w:szCs w:val="24"/>
            <w:lang w:val="es-MX"/>
          </w:rPr>
          <w:t>miguel.enriquez.h@gmail.com</w:t>
        </w:r>
      </w:hyperlink>
    </w:p>
    <w:p w14:paraId="20AEE4E2" w14:textId="77777777" w:rsidR="007F069D"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Teléfono Fijo:</w:t>
      </w:r>
      <w:r w:rsidRPr="00AF0718">
        <w:rPr>
          <w:rFonts w:ascii="Times New Roman" w:hAnsi="Times New Roman" w:cs="Times New Roman"/>
          <w:sz w:val="24"/>
          <w:szCs w:val="24"/>
          <w:lang w:val="es-MX"/>
        </w:rPr>
        <w:t xml:space="preserve">01 </w:t>
      </w:r>
      <w:r w:rsidR="00280836" w:rsidRPr="00AF0718">
        <w:rPr>
          <w:rFonts w:ascii="Times New Roman" w:hAnsi="Times New Roman" w:cs="Times New Roman"/>
          <w:sz w:val="24"/>
          <w:szCs w:val="24"/>
          <w:lang w:val="es-MX"/>
        </w:rPr>
        <w:t>746</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4939</w:t>
      </w:r>
    </w:p>
    <w:p w14:paraId="2B501C7D" w14:textId="050EB7D4" w:rsidR="00EC7067" w:rsidRPr="00AF0718" w:rsidRDefault="00EC7067" w:rsidP="00577CBC">
      <w:pPr>
        <w:spacing w:line="24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Celular:</w:t>
      </w:r>
      <w:r w:rsidRPr="00AF0718">
        <w:rPr>
          <w:rFonts w:ascii="Times New Roman" w:hAnsi="Times New Roman" w:cs="Times New Roman"/>
          <w:sz w:val="24"/>
          <w:szCs w:val="24"/>
          <w:lang w:val="es-MX"/>
        </w:rPr>
        <w:t xml:space="preserve"> 9</w:t>
      </w:r>
      <w:r w:rsidR="00280836" w:rsidRPr="00AF0718">
        <w:rPr>
          <w:rFonts w:ascii="Times New Roman" w:hAnsi="Times New Roman" w:cs="Times New Roman"/>
          <w:sz w:val="24"/>
          <w:szCs w:val="24"/>
          <w:lang w:val="es-MX"/>
        </w:rPr>
        <w:t>64</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915</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043</w:t>
      </w:r>
    </w:p>
    <w:p w14:paraId="1283E57A" w14:textId="08E5749F" w:rsidR="00280836" w:rsidRPr="00AF0718" w:rsidRDefault="00280836" w:rsidP="00577CBC">
      <w:pPr>
        <w:pStyle w:val="AbstractandKeywords"/>
        <w:ind w:firstLine="0"/>
        <w:rPr>
          <w:rFonts w:ascii="Times New Roman" w:hAnsi="Times New Roman" w:cs="Times New Roman"/>
          <w:b w:val="0"/>
          <w:bCs/>
          <w:sz w:val="24"/>
          <w:szCs w:val="24"/>
          <w:lang w:val="es-PE"/>
        </w:rPr>
      </w:pPr>
      <w:r w:rsidRPr="00AF0718">
        <w:rPr>
          <w:rFonts w:ascii="Times New Roman" w:hAnsi="Times New Roman" w:cs="Times New Roman"/>
          <w:sz w:val="24"/>
          <w:szCs w:val="24"/>
          <w:lang w:val="es-PE"/>
        </w:rPr>
        <w:t xml:space="preserve"> </w:t>
      </w:r>
      <w:r w:rsidRPr="00AF0718">
        <w:rPr>
          <w:rFonts w:ascii="Times New Roman" w:hAnsi="Times New Roman" w:cs="Times New Roman"/>
          <w:i w:val="0"/>
          <w:iCs/>
          <w:sz w:val="24"/>
          <w:szCs w:val="24"/>
          <w:lang w:val="es-PE"/>
        </w:rPr>
        <w:t>Palabras clave</w:t>
      </w:r>
      <w:r w:rsidR="00B8569D" w:rsidRPr="00AF0718">
        <w:rPr>
          <w:rFonts w:ascii="Times New Roman" w:hAnsi="Times New Roman" w:cs="Times New Roman"/>
          <w:i w:val="0"/>
          <w:iCs/>
          <w:sz w:val="24"/>
          <w:szCs w:val="24"/>
          <w:lang w:val="es-PE"/>
        </w:rPr>
        <w:t>:</w:t>
      </w:r>
      <w:r w:rsidRPr="00AF0718">
        <w:rPr>
          <w:rFonts w:ascii="Times New Roman" w:hAnsi="Times New Roman" w:cs="Times New Roman"/>
          <w:sz w:val="24"/>
          <w:szCs w:val="24"/>
          <w:lang w:val="es-PE"/>
        </w:rPr>
        <w:t xml:space="preserve"> </w:t>
      </w:r>
      <w:r w:rsidRPr="00AF0718">
        <w:rPr>
          <w:rFonts w:ascii="Times New Roman" w:hAnsi="Times New Roman" w:cs="Times New Roman"/>
          <w:b w:val="0"/>
          <w:bCs/>
          <w:i w:val="0"/>
          <w:iCs/>
          <w:sz w:val="24"/>
          <w:szCs w:val="24"/>
          <w:lang w:val="es-PE"/>
        </w:rPr>
        <w:t>Sostenibilidad Ambiental, Indicadores de Sostenibilidad, Riesgos Ambientales Mineros, Iniciativas de Sostenibilidad, ESG.</w:t>
      </w:r>
    </w:p>
    <w:p w14:paraId="1CF4C187" w14:textId="77777777" w:rsidR="000D1ACD" w:rsidRPr="00AF0718" w:rsidRDefault="000D1ACD" w:rsidP="00AF0718">
      <w:pPr>
        <w:pStyle w:val="AbstractandKeywords"/>
        <w:spacing w:line="360" w:lineRule="auto"/>
        <w:ind w:firstLine="708"/>
        <w:rPr>
          <w:rFonts w:ascii="Times New Roman" w:hAnsi="Times New Roman" w:cs="Times New Roman"/>
          <w:i w:val="0"/>
          <w:iCs/>
          <w:sz w:val="24"/>
          <w:szCs w:val="24"/>
          <w:lang w:val="es-PE"/>
        </w:rPr>
      </w:pPr>
    </w:p>
    <w:p w14:paraId="41BB32CD" w14:textId="77777777" w:rsidR="00120E55" w:rsidRPr="00AF0718" w:rsidRDefault="0018699D" w:rsidP="00AF071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Resumen</w:t>
      </w:r>
      <w:r w:rsidR="00120E55" w:rsidRPr="00AF0718">
        <w:rPr>
          <w:rFonts w:ascii="Times New Roman" w:hAnsi="Times New Roman" w:cs="Times New Roman"/>
          <w:i w:val="0"/>
          <w:iCs/>
          <w:sz w:val="24"/>
          <w:szCs w:val="24"/>
          <w:lang w:val="es-PE"/>
        </w:rPr>
        <w:t>:</w:t>
      </w:r>
    </w:p>
    <w:p w14:paraId="30A03809" w14:textId="77777777" w:rsidR="00236A7C" w:rsidRDefault="00236A7C" w:rsidP="00AF0718">
      <w:pPr>
        <w:pStyle w:val="AbstractandKeywords"/>
        <w:spacing w:line="360" w:lineRule="auto"/>
        <w:ind w:firstLine="708"/>
        <w:rPr>
          <w:rFonts w:ascii="Times New Roman" w:hAnsi="Times New Roman" w:cs="Times New Roman"/>
          <w:b w:val="0"/>
          <w:bCs/>
          <w:i w:val="0"/>
          <w:iCs/>
          <w:sz w:val="24"/>
          <w:szCs w:val="24"/>
          <w:lang w:val="es-PE"/>
        </w:rPr>
      </w:pPr>
      <w:r w:rsidRPr="00236A7C">
        <w:rPr>
          <w:rFonts w:ascii="Times New Roman" w:hAnsi="Times New Roman" w:cs="Times New Roman"/>
          <w:b w:val="0"/>
          <w:bCs/>
          <w:i w:val="0"/>
          <w:iCs/>
          <w:sz w:val="24"/>
          <w:szCs w:val="24"/>
          <w:lang w:val="es-PE"/>
        </w:rPr>
        <w:t>El sector minero enfrenta importantes desafíos en la gestión de riesgos ambientales derivados de sus operaciones, como el estrés hídrico, la generación y tratamiento de efluentes, drenajes ácidos, el manejo de relaves, el cambio climático, la degradación de suelos y ecosistemas, la protección de la biodiversidad, la gestión de residuos, las emisiones atmosféricas, el uso de sustancias químicas peligrosas y los procesos de obtención de permisos. Estas problemáticas han impulsado al sector a demostrar su compromiso con la responsabilidad ambiental mediante acciones concretas</w:t>
      </w:r>
      <w:r>
        <w:rPr>
          <w:rFonts w:ascii="Times New Roman" w:hAnsi="Times New Roman" w:cs="Times New Roman"/>
          <w:b w:val="0"/>
          <w:bCs/>
          <w:i w:val="0"/>
          <w:iCs/>
          <w:sz w:val="24"/>
          <w:szCs w:val="24"/>
          <w:lang w:val="es-PE"/>
        </w:rPr>
        <w:t xml:space="preserve">. </w:t>
      </w:r>
      <w:r w:rsidRPr="00236A7C">
        <w:rPr>
          <w:rFonts w:ascii="Times New Roman" w:hAnsi="Times New Roman" w:cs="Times New Roman"/>
          <w:b w:val="0"/>
          <w:bCs/>
          <w:i w:val="0"/>
          <w:iCs/>
          <w:sz w:val="24"/>
          <w:szCs w:val="24"/>
          <w:lang w:val="es-PE"/>
        </w:rPr>
        <w:t>Sin embargo, la falta de estandarización en la medición de la sostenibilidad ambiental</w:t>
      </w:r>
      <w:r>
        <w:rPr>
          <w:rFonts w:ascii="Times New Roman" w:hAnsi="Times New Roman" w:cs="Times New Roman"/>
          <w:b w:val="0"/>
          <w:bCs/>
          <w:i w:val="0"/>
          <w:iCs/>
          <w:sz w:val="24"/>
          <w:szCs w:val="24"/>
          <w:lang w:val="es-PE"/>
        </w:rPr>
        <w:t xml:space="preserve">, </w:t>
      </w:r>
      <w:r w:rsidRPr="00236A7C">
        <w:rPr>
          <w:rFonts w:ascii="Times New Roman" w:hAnsi="Times New Roman" w:cs="Times New Roman"/>
          <w:b w:val="0"/>
          <w:bCs/>
          <w:i w:val="0"/>
          <w:iCs/>
          <w:sz w:val="24"/>
          <w:szCs w:val="24"/>
          <w:lang w:val="es-PE"/>
        </w:rPr>
        <w:t>debido a la asimetría de información reportada por las empresas, la diversidad de indicadores y KPIs utilizados, y la ausencia de una normativa unificada</w:t>
      </w:r>
      <w:r>
        <w:rPr>
          <w:rFonts w:ascii="Times New Roman" w:hAnsi="Times New Roman" w:cs="Times New Roman"/>
          <w:b w:val="0"/>
          <w:bCs/>
          <w:i w:val="0"/>
          <w:iCs/>
          <w:sz w:val="24"/>
          <w:szCs w:val="24"/>
          <w:lang w:val="es-PE"/>
        </w:rPr>
        <w:t xml:space="preserve">, </w:t>
      </w:r>
      <w:r w:rsidRPr="00236A7C">
        <w:rPr>
          <w:rFonts w:ascii="Times New Roman" w:hAnsi="Times New Roman" w:cs="Times New Roman"/>
          <w:b w:val="0"/>
          <w:bCs/>
          <w:i w:val="0"/>
          <w:iCs/>
          <w:sz w:val="24"/>
          <w:szCs w:val="24"/>
          <w:lang w:val="es-PE"/>
        </w:rPr>
        <w:t xml:space="preserve"> dificulta que las compañías mineras validen de manera transparente sus avances. Esto las obliga a buscar métodos innovadores para demostrar su sostenibilidad real</w:t>
      </w:r>
      <w:r>
        <w:rPr>
          <w:rFonts w:ascii="Times New Roman" w:hAnsi="Times New Roman" w:cs="Times New Roman"/>
          <w:b w:val="0"/>
          <w:bCs/>
          <w:i w:val="0"/>
          <w:iCs/>
          <w:sz w:val="24"/>
          <w:szCs w:val="24"/>
          <w:lang w:val="es-PE"/>
        </w:rPr>
        <w:t xml:space="preserve">. </w:t>
      </w:r>
    </w:p>
    <w:p w14:paraId="4E5E9551" w14:textId="6F65B5CA" w:rsidR="00AD10D9" w:rsidRDefault="00236A7C" w:rsidP="00577CBC">
      <w:pPr>
        <w:pStyle w:val="AbstractandKeywords"/>
        <w:spacing w:line="360" w:lineRule="auto"/>
        <w:ind w:firstLine="708"/>
        <w:rPr>
          <w:rFonts w:ascii="Times New Roman" w:hAnsi="Times New Roman" w:cs="Times New Roman"/>
          <w:b w:val="0"/>
          <w:bCs/>
          <w:i w:val="0"/>
          <w:iCs/>
          <w:sz w:val="24"/>
          <w:szCs w:val="24"/>
          <w:lang w:val="es-PE"/>
        </w:rPr>
      </w:pPr>
      <w:r w:rsidRPr="00236A7C">
        <w:rPr>
          <w:rFonts w:ascii="Times New Roman" w:hAnsi="Times New Roman" w:cs="Times New Roman"/>
          <w:b w:val="0"/>
          <w:bCs/>
          <w:i w:val="0"/>
          <w:iCs/>
          <w:sz w:val="24"/>
          <w:szCs w:val="24"/>
          <w:lang w:val="es-PE"/>
        </w:rPr>
        <w:t xml:space="preserve">En este contexto, esta investigación propone el Índice de Sostenibilidad Minero Ambiental (ISMA), una herramienta integral desarrollada bajo el </w:t>
      </w:r>
      <w:r>
        <w:rPr>
          <w:rFonts w:ascii="Times New Roman" w:hAnsi="Times New Roman" w:cs="Times New Roman"/>
          <w:b w:val="0"/>
          <w:bCs/>
          <w:i w:val="0"/>
          <w:iCs/>
          <w:sz w:val="24"/>
          <w:szCs w:val="24"/>
          <w:lang w:val="es-PE"/>
        </w:rPr>
        <w:t>M</w:t>
      </w:r>
      <w:r w:rsidRPr="00236A7C">
        <w:rPr>
          <w:rFonts w:ascii="Times New Roman" w:hAnsi="Times New Roman" w:cs="Times New Roman"/>
          <w:b w:val="0"/>
          <w:bCs/>
          <w:i w:val="0"/>
          <w:iCs/>
          <w:sz w:val="24"/>
          <w:szCs w:val="24"/>
          <w:lang w:val="es-PE"/>
        </w:rPr>
        <w:t>arco</w:t>
      </w:r>
      <w:r>
        <w:rPr>
          <w:rFonts w:ascii="Times New Roman" w:hAnsi="Times New Roman" w:cs="Times New Roman"/>
          <w:b w:val="0"/>
          <w:bCs/>
          <w:i w:val="0"/>
          <w:iCs/>
          <w:sz w:val="24"/>
          <w:szCs w:val="24"/>
          <w:lang w:val="es-PE"/>
        </w:rPr>
        <w:t xml:space="preserve"> Sostenibilidad “</w:t>
      </w:r>
      <w:r w:rsidRPr="00236A7C">
        <w:rPr>
          <w:rFonts w:ascii="Times New Roman" w:hAnsi="Times New Roman" w:cs="Times New Roman"/>
          <w:b w:val="0"/>
          <w:bCs/>
          <w:i w:val="0"/>
          <w:iCs/>
          <w:sz w:val="24"/>
          <w:szCs w:val="24"/>
          <w:lang w:val="es-PE"/>
        </w:rPr>
        <w:t>CleanWork</w:t>
      </w:r>
      <w:r>
        <w:rPr>
          <w:rFonts w:ascii="Times New Roman" w:hAnsi="Times New Roman" w:cs="Times New Roman"/>
          <w:b w:val="0"/>
          <w:bCs/>
          <w:i w:val="0"/>
          <w:iCs/>
          <w:sz w:val="24"/>
          <w:szCs w:val="24"/>
          <w:lang w:val="es-PE"/>
        </w:rPr>
        <w:t>”</w:t>
      </w:r>
      <w:r w:rsidRPr="00236A7C">
        <w:rPr>
          <w:rFonts w:ascii="Times New Roman" w:hAnsi="Times New Roman" w:cs="Times New Roman"/>
          <w:b w:val="0"/>
          <w:bCs/>
          <w:i w:val="0"/>
          <w:iCs/>
          <w:sz w:val="24"/>
          <w:szCs w:val="24"/>
          <w:lang w:val="es-PE"/>
        </w:rPr>
        <w:t xml:space="preserve"> para evaluar el desempeño en la gestión de riesgos ambientales</w:t>
      </w:r>
      <w:r w:rsidR="00AD10D9">
        <w:rPr>
          <w:rFonts w:ascii="Times New Roman" w:hAnsi="Times New Roman" w:cs="Times New Roman"/>
          <w:b w:val="0"/>
          <w:bCs/>
          <w:i w:val="0"/>
          <w:iCs/>
          <w:sz w:val="24"/>
          <w:szCs w:val="24"/>
          <w:lang w:val="es-PE"/>
        </w:rPr>
        <w:t xml:space="preserve"> en el sector minero</w:t>
      </w:r>
      <w:r w:rsidRPr="00236A7C">
        <w:rPr>
          <w:rFonts w:ascii="Times New Roman" w:hAnsi="Times New Roman" w:cs="Times New Roman"/>
          <w:b w:val="0"/>
          <w:bCs/>
          <w:i w:val="0"/>
          <w:iCs/>
          <w:sz w:val="24"/>
          <w:szCs w:val="24"/>
          <w:lang w:val="es-PE"/>
        </w:rPr>
        <w:t xml:space="preserve">. </w:t>
      </w:r>
      <w:r w:rsidR="00577CBC">
        <w:rPr>
          <w:rFonts w:ascii="Times New Roman" w:hAnsi="Times New Roman" w:cs="Times New Roman"/>
          <w:b w:val="0"/>
          <w:bCs/>
          <w:i w:val="0"/>
          <w:iCs/>
          <w:sz w:val="24"/>
          <w:szCs w:val="24"/>
          <w:lang w:val="es-PE"/>
        </w:rPr>
        <w:t xml:space="preserve"> </w:t>
      </w:r>
      <w:r w:rsidRPr="00236A7C">
        <w:rPr>
          <w:rFonts w:ascii="Times New Roman" w:hAnsi="Times New Roman" w:cs="Times New Roman"/>
          <w:b w:val="0"/>
          <w:bCs/>
          <w:i w:val="0"/>
          <w:iCs/>
          <w:sz w:val="24"/>
          <w:szCs w:val="24"/>
          <w:lang w:val="es-PE"/>
        </w:rPr>
        <w:t xml:space="preserve">El ISMA </w:t>
      </w:r>
      <w:r w:rsidR="00AD10D9">
        <w:rPr>
          <w:rFonts w:ascii="Times New Roman" w:hAnsi="Times New Roman" w:cs="Times New Roman"/>
          <w:b w:val="0"/>
          <w:bCs/>
          <w:i w:val="0"/>
          <w:iCs/>
          <w:sz w:val="24"/>
          <w:szCs w:val="24"/>
          <w:lang w:val="es-PE"/>
        </w:rPr>
        <w:t>integra:</w:t>
      </w:r>
      <w:r w:rsidR="00577CBC">
        <w:rPr>
          <w:rFonts w:ascii="Times New Roman" w:hAnsi="Times New Roman" w:cs="Times New Roman"/>
          <w:b w:val="0"/>
          <w:bCs/>
          <w:i w:val="0"/>
          <w:iCs/>
          <w:sz w:val="24"/>
          <w:szCs w:val="24"/>
          <w:lang w:val="es-PE"/>
        </w:rPr>
        <w:t xml:space="preserve"> el </w:t>
      </w:r>
      <w:r w:rsidR="00F031F1" w:rsidRPr="00F031F1">
        <w:rPr>
          <w:rFonts w:ascii="Times New Roman" w:hAnsi="Times New Roman" w:cs="Times New Roman"/>
          <w:b w:val="0"/>
          <w:bCs/>
          <w:i w:val="0"/>
          <w:iCs/>
          <w:sz w:val="24"/>
          <w:szCs w:val="24"/>
          <w:lang w:val="es-PE"/>
        </w:rPr>
        <w:t>Cumplimiento normativo (nacional e internacional)</w:t>
      </w:r>
      <w:r w:rsidR="00577CBC">
        <w:rPr>
          <w:rFonts w:ascii="Times New Roman" w:hAnsi="Times New Roman" w:cs="Times New Roman"/>
          <w:b w:val="0"/>
          <w:bCs/>
          <w:i w:val="0"/>
          <w:iCs/>
          <w:sz w:val="24"/>
          <w:szCs w:val="24"/>
          <w:lang w:val="es-PE"/>
        </w:rPr>
        <w:t xml:space="preserve">, y </w:t>
      </w:r>
      <w:r w:rsidR="00F031F1" w:rsidRPr="00F031F1">
        <w:rPr>
          <w:rFonts w:ascii="Times New Roman" w:hAnsi="Times New Roman" w:cs="Times New Roman"/>
          <w:b w:val="0"/>
          <w:bCs/>
          <w:i w:val="0"/>
          <w:iCs/>
          <w:sz w:val="24"/>
          <w:szCs w:val="24"/>
          <w:lang w:val="es-PE"/>
        </w:rPr>
        <w:t xml:space="preserve">Estándares </w:t>
      </w:r>
      <w:r w:rsidR="00F031F1">
        <w:rPr>
          <w:rFonts w:ascii="Times New Roman" w:hAnsi="Times New Roman" w:cs="Times New Roman"/>
          <w:b w:val="0"/>
          <w:bCs/>
          <w:i w:val="0"/>
          <w:iCs/>
          <w:sz w:val="24"/>
          <w:szCs w:val="24"/>
          <w:lang w:val="es-PE"/>
        </w:rPr>
        <w:t xml:space="preserve">globales </w:t>
      </w:r>
      <w:r w:rsidR="00F031F1" w:rsidRPr="00F031F1">
        <w:rPr>
          <w:rFonts w:ascii="Times New Roman" w:hAnsi="Times New Roman" w:cs="Times New Roman"/>
          <w:b w:val="0"/>
          <w:bCs/>
          <w:i w:val="0"/>
          <w:iCs/>
          <w:sz w:val="24"/>
          <w:szCs w:val="24"/>
          <w:lang w:val="es-PE"/>
        </w:rPr>
        <w:t xml:space="preserve">clave (GRI, ISO, ICMM, ODS, GISTM).  </w:t>
      </w:r>
    </w:p>
    <w:p w14:paraId="23311A3A" w14:textId="78A5596F" w:rsidR="00F031F1" w:rsidRPr="00F031F1" w:rsidRDefault="00F031F1" w:rsidP="00577CBC">
      <w:pPr>
        <w:pStyle w:val="AbstractandKeywords"/>
        <w:spacing w:line="360" w:lineRule="auto"/>
        <w:ind w:firstLine="0"/>
        <w:rPr>
          <w:rFonts w:ascii="Times New Roman" w:hAnsi="Times New Roman" w:cs="Times New Roman"/>
          <w:b w:val="0"/>
          <w:bCs/>
          <w:i w:val="0"/>
          <w:iCs/>
          <w:sz w:val="24"/>
          <w:szCs w:val="24"/>
          <w:lang w:val="es-PE"/>
        </w:rPr>
      </w:pPr>
      <w:r w:rsidRPr="00F031F1">
        <w:rPr>
          <w:rFonts w:ascii="Times New Roman" w:hAnsi="Times New Roman" w:cs="Times New Roman"/>
          <w:b w:val="0"/>
          <w:bCs/>
          <w:i w:val="0"/>
          <w:iCs/>
          <w:sz w:val="24"/>
          <w:szCs w:val="24"/>
          <w:lang w:val="es-PE"/>
        </w:rPr>
        <w:t>Su enfoque permite calificar objetivamente el nivel de madurez en sostenibilidad de una empresa minera, ofreciendo a la alta dirección</w:t>
      </w:r>
      <w:r w:rsidR="00577CBC">
        <w:rPr>
          <w:rFonts w:ascii="Times New Roman" w:hAnsi="Times New Roman" w:cs="Times New Roman"/>
          <w:b w:val="0"/>
          <w:bCs/>
          <w:i w:val="0"/>
          <w:iCs/>
          <w:sz w:val="24"/>
          <w:szCs w:val="24"/>
          <w:lang w:val="es-PE"/>
        </w:rPr>
        <w:t xml:space="preserve"> una v</w:t>
      </w:r>
      <w:r w:rsidRPr="00F031F1">
        <w:rPr>
          <w:rFonts w:ascii="Times New Roman" w:hAnsi="Times New Roman" w:cs="Times New Roman"/>
          <w:b w:val="0"/>
          <w:bCs/>
          <w:i w:val="0"/>
          <w:iCs/>
          <w:sz w:val="24"/>
          <w:szCs w:val="24"/>
          <w:lang w:val="es-PE"/>
        </w:rPr>
        <w:t>isión para alinear estrategias y metas de sostenibilidad</w:t>
      </w:r>
      <w:r>
        <w:rPr>
          <w:rFonts w:ascii="Times New Roman" w:hAnsi="Times New Roman" w:cs="Times New Roman"/>
          <w:b w:val="0"/>
          <w:bCs/>
          <w:i w:val="0"/>
          <w:iCs/>
          <w:sz w:val="24"/>
          <w:szCs w:val="24"/>
          <w:lang w:val="es-PE"/>
        </w:rPr>
        <w:t xml:space="preserve"> y de gestión de riesgos</w:t>
      </w:r>
      <w:r w:rsidR="00577CBC">
        <w:rPr>
          <w:rFonts w:ascii="Times New Roman" w:hAnsi="Times New Roman" w:cs="Times New Roman"/>
          <w:b w:val="0"/>
          <w:bCs/>
          <w:i w:val="0"/>
          <w:iCs/>
          <w:sz w:val="24"/>
          <w:szCs w:val="24"/>
          <w:lang w:val="es-PE"/>
        </w:rPr>
        <w:t xml:space="preserve"> y c</w:t>
      </w:r>
      <w:r w:rsidRPr="00F031F1">
        <w:rPr>
          <w:rFonts w:ascii="Times New Roman" w:hAnsi="Times New Roman" w:cs="Times New Roman"/>
          <w:b w:val="0"/>
          <w:bCs/>
          <w:i w:val="0"/>
          <w:iCs/>
          <w:sz w:val="24"/>
          <w:szCs w:val="24"/>
          <w:lang w:val="es-PE"/>
        </w:rPr>
        <w:t xml:space="preserve">riterios ESG aplicables al modelo de negocio.  </w:t>
      </w:r>
    </w:p>
    <w:p w14:paraId="33B15B10" w14:textId="37B399F2" w:rsidR="00AD10D9" w:rsidRPr="00AD10D9" w:rsidRDefault="00F031F1" w:rsidP="00F031F1">
      <w:pPr>
        <w:jc w:val="both"/>
        <w:rPr>
          <w:rFonts w:ascii="Times New Roman" w:eastAsia="PMingLiU" w:hAnsi="Times New Roman" w:cs="Times New Roman"/>
          <w:bCs/>
          <w:iCs/>
          <w:sz w:val="24"/>
          <w:szCs w:val="24"/>
          <w:lang w:eastAsia="zh-TW"/>
        </w:rPr>
      </w:pPr>
      <w:r>
        <w:rPr>
          <w:rFonts w:ascii="Times New Roman" w:eastAsia="PMingLiU" w:hAnsi="Times New Roman" w:cs="Times New Roman"/>
          <w:bCs/>
          <w:iCs/>
          <w:sz w:val="24"/>
          <w:szCs w:val="24"/>
          <w:lang w:eastAsia="zh-TW"/>
        </w:rPr>
        <w:t>De esta forma</w:t>
      </w:r>
      <w:r w:rsidR="00AD10D9" w:rsidRPr="00AD10D9">
        <w:rPr>
          <w:rFonts w:ascii="Times New Roman" w:eastAsia="PMingLiU" w:hAnsi="Times New Roman" w:cs="Times New Roman"/>
          <w:bCs/>
          <w:iCs/>
          <w:sz w:val="24"/>
          <w:szCs w:val="24"/>
          <w:lang w:eastAsia="zh-TW"/>
        </w:rPr>
        <w:t xml:space="preserve">, el ISMA se posiciona como una solución práctica para priorizar </w:t>
      </w:r>
      <w:r>
        <w:rPr>
          <w:rFonts w:ascii="Times New Roman" w:eastAsia="PMingLiU" w:hAnsi="Times New Roman" w:cs="Times New Roman"/>
          <w:bCs/>
          <w:iCs/>
          <w:sz w:val="24"/>
          <w:szCs w:val="24"/>
          <w:lang w:eastAsia="zh-TW"/>
        </w:rPr>
        <w:t>a</w:t>
      </w:r>
      <w:r w:rsidR="00AD10D9" w:rsidRPr="00AD10D9">
        <w:rPr>
          <w:rFonts w:ascii="Times New Roman" w:eastAsia="PMingLiU" w:hAnsi="Times New Roman" w:cs="Times New Roman"/>
          <w:bCs/>
          <w:iCs/>
          <w:sz w:val="24"/>
          <w:szCs w:val="24"/>
          <w:lang w:eastAsia="zh-TW"/>
        </w:rPr>
        <w:t>cciones, mitigar riesgos y fortalecer la transparencia ambiental</w:t>
      </w:r>
      <w:r>
        <w:rPr>
          <w:rFonts w:ascii="Times New Roman" w:eastAsia="PMingLiU" w:hAnsi="Times New Roman" w:cs="Times New Roman"/>
          <w:bCs/>
          <w:iCs/>
          <w:sz w:val="24"/>
          <w:szCs w:val="24"/>
          <w:lang w:eastAsia="zh-TW"/>
        </w:rPr>
        <w:t xml:space="preserve"> </w:t>
      </w:r>
      <w:r w:rsidR="00AD10D9" w:rsidRPr="00AD10D9">
        <w:rPr>
          <w:rFonts w:ascii="Times New Roman" w:eastAsia="PMingLiU" w:hAnsi="Times New Roman" w:cs="Times New Roman"/>
          <w:bCs/>
          <w:iCs/>
          <w:sz w:val="24"/>
          <w:szCs w:val="24"/>
          <w:lang w:eastAsia="zh-TW"/>
        </w:rPr>
        <w:t>en la industria.</w:t>
      </w:r>
    </w:p>
    <w:p w14:paraId="2CDD3BAD" w14:textId="3875C2E5" w:rsidR="0053101A" w:rsidRPr="002C6528" w:rsidRDefault="00CD0C3F" w:rsidP="00F031F1">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b w:val="0"/>
          <w:bCs/>
          <w:i w:val="0"/>
          <w:iCs/>
          <w:sz w:val="24"/>
          <w:szCs w:val="24"/>
          <w:lang w:val="es-PE"/>
        </w:rPr>
        <w:t xml:space="preserve"> </w:t>
      </w:r>
      <w:r w:rsidR="00366227" w:rsidRPr="00AF0718">
        <w:rPr>
          <w:rFonts w:ascii="Times New Roman" w:hAnsi="Times New Roman" w:cs="Times New Roman"/>
          <w:i w:val="0"/>
          <w:iCs/>
          <w:sz w:val="24"/>
          <w:szCs w:val="24"/>
          <w:lang w:val="es-PE"/>
        </w:rPr>
        <w:t>Objetivos:</w:t>
      </w:r>
    </w:p>
    <w:p w14:paraId="07D72956" w14:textId="77777777" w:rsidR="007A28BB" w:rsidRDefault="00D5627E" w:rsidP="005273FD">
      <w:pPr>
        <w:pStyle w:val="AbstractandKeywords"/>
        <w:numPr>
          <w:ilvl w:val="0"/>
          <w:numId w:val="5"/>
        </w:numPr>
        <w:spacing w:line="360" w:lineRule="auto"/>
        <w:rPr>
          <w:rFonts w:ascii="Times New Roman" w:hAnsi="Times New Roman" w:cs="Times New Roman"/>
          <w:b w:val="0"/>
          <w:bCs/>
          <w:i w:val="0"/>
          <w:iCs/>
          <w:sz w:val="24"/>
          <w:szCs w:val="24"/>
          <w:lang w:val="es-PE"/>
        </w:rPr>
      </w:pPr>
      <w:r w:rsidRPr="00D5627E">
        <w:rPr>
          <w:rFonts w:ascii="Times New Roman" w:hAnsi="Times New Roman" w:cs="Times New Roman"/>
          <w:b w:val="0"/>
          <w:bCs/>
          <w:i w:val="0"/>
          <w:iCs/>
          <w:sz w:val="24"/>
          <w:szCs w:val="24"/>
          <w:lang w:val="es-PE"/>
        </w:rPr>
        <w:t>Diseñar una metodológica de medición de un Índice Sostenible Minero Ambiental (ISMA) basado en el Indicador de Rendimiento de Gestión Ambiental (IRGA) y el indicador de Rendimiento operativo ambiental (IROA)</w:t>
      </w:r>
      <w:r>
        <w:rPr>
          <w:rFonts w:ascii="Times New Roman" w:hAnsi="Times New Roman" w:cs="Times New Roman"/>
          <w:b w:val="0"/>
          <w:bCs/>
          <w:i w:val="0"/>
          <w:iCs/>
          <w:sz w:val="24"/>
          <w:szCs w:val="24"/>
          <w:lang w:val="es-PE"/>
        </w:rPr>
        <w:t>.</w:t>
      </w:r>
      <w:r w:rsidR="007A28BB" w:rsidRPr="007A28BB">
        <w:rPr>
          <w:rFonts w:ascii="Times New Roman" w:hAnsi="Times New Roman" w:cs="Times New Roman"/>
          <w:b w:val="0"/>
          <w:bCs/>
          <w:i w:val="0"/>
          <w:iCs/>
          <w:sz w:val="24"/>
          <w:szCs w:val="24"/>
          <w:lang w:val="es-PE"/>
        </w:rPr>
        <w:t xml:space="preserve"> </w:t>
      </w:r>
    </w:p>
    <w:p w14:paraId="324321AF" w14:textId="645F2D7D" w:rsidR="00D5627E" w:rsidRDefault="007A28BB" w:rsidP="005273FD">
      <w:pPr>
        <w:pStyle w:val="AbstractandKeywords"/>
        <w:numPr>
          <w:ilvl w:val="0"/>
          <w:numId w:val="5"/>
        </w:numPr>
        <w:spacing w:line="360" w:lineRule="auto"/>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 xml:space="preserve">Gestionar de forma integral y estratégica los riesgos ambientales en la operación. </w:t>
      </w:r>
    </w:p>
    <w:p w14:paraId="24F48C3D" w14:textId="78A2B10C" w:rsidR="00012301" w:rsidRPr="00AF0718" w:rsidRDefault="00012301" w:rsidP="00AF071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Metodologia</w:t>
      </w:r>
      <w:r w:rsidR="00B678EE">
        <w:rPr>
          <w:rFonts w:ascii="Times New Roman" w:hAnsi="Times New Roman" w:cs="Times New Roman"/>
          <w:i w:val="0"/>
          <w:iCs/>
          <w:sz w:val="24"/>
          <w:szCs w:val="24"/>
          <w:lang w:val="es-PE"/>
        </w:rPr>
        <w:t xml:space="preserve"> y desarrollo</w:t>
      </w:r>
      <w:r w:rsidRPr="00AF0718">
        <w:rPr>
          <w:rFonts w:ascii="Times New Roman" w:hAnsi="Times New Roman" w:cs="Times New Roman"/>
          <w:i w:val="0"/>
          <w:iCs/>
          <w:sz w:val="24"/>
          <w:szCs w:val="24"/>
          <w:lang w:val="es-PE"/>
        </w:rPr>
        <w:t>:</w:t>
      </w:r>
    </w:p>
    <w:p w14:paraId="4F4D80FC" w14:textId="6EEFE6B0" w:rsidR="00C70A9A" w:rsidRDefault="007271F4" w:rsidP="00577CBC">
      <w:pPr>
        <w:pStyle w:val="AbstractandKeywords"/>
        <w:spacing w:line="360" w:lineRule="auto"/>
        <w:ind w:firstLine="708"/>
        <w:rPr>
          <w:rFonts w:ascii="Times New Roman" w:hAnsi="Times New Roman" w:cs="Times New Roman"/>
          <w:b w:val="0"/>
          <w:bCs/>
          <w:i w:val="0"/>
          <w:iCs/>
          <w:sz w:val="24"/>
          <w:szCs w:val="24"/>
          <w:lang w:val="es-PE"/>
        </w:rPr>
      </w:pPr>
      <w:r w:rsidRPr="007271F4">
        <w:rPr>
          <w:rFonts w:ascii="Times New Roman" w:hAnsi="Times New Roman" w:cs="Times New Roman"/>
          <w:b w:val="0"/>
          <w:bCs/>
          <w:i w:val="0"/>
          <w:iCs/>
          <w:sz w:val="24"/>
          <w:szCs w:val="24"/>
          <w:lang w:val="es-PE"/>
        </w:rPr>
        <w:t>El cálculo del</w:t>
      </w:r>
      <w:r>
        <w:rPr>
          <w:rFonts w:ascii="Times New Roman" w:hAnsi="Times New Roman" w:cs="Times New Roman"/>
          <w:b w:val="0"/>
          <w:bCs/>
          <w:i w:val="0"/>
          <w:iCs/>
          <w:sz w:val="24"/>
          <w:szCs w:val="24"/>
          <w:lang w:val="es-PE"/>
        </w:rPr>
        <w:t xml:space="preserve"> </w:t>
      </w:r>
      <w:r w:rsidRPr="007271F4">
        <w:rPr>
          <w:rFonts w:ascii="Times New Roman" w:hAnsi="Times New Roman" w:cs="Times New Roman"/>
          <w:b w:val="0"/>
          <w:bCs/>
          <w:i w:val="0"/>
          <w:iCs/>
          <w:sz w:val="24"/>
          <w:szCs w:val="24"/>
          <w:lang w:val="es-PE"/>
        </w:rPr>
        <w:t>Índice de Sostenibilidad Minero Ambiental (ISMA) se desarrolló mediante una metodología de investigación descriptiva y exploratoria, analizando indicadores y estándares globales de sostenibilidad ambiental con enfoque en gestión de riesgos</w:t>
      </w:r>
      <w:r>
        <w:rPr>
          <w:rFonts w:ascii="Times New Roman" w:hAnsi="Times New Roman" w:cs="Times New Roman"/>
          <w:b w:val="0"/>
          <w:bCs/>
          <w:i w:val="0"/>
          <w:iCs/>
          <w:sz w:val="24"/>
          <w:szCs w:val="24"/>
          <w:lang w:val="es-PE"/>
        </w:rPr>
        <w:t xml:space="preserve"> y sus bases metodológicas </w:t>
      </w:r>
      <w:proofErr w:type="gramStart"/>
      <w:r>
        <w:rPr>
          <w:rFonts w:ascii="Times New Roman" w:hAnsi="Times New Roman" w:cs="Times New Roman"/>
          <w:b w:val="0"/>
          <w:bCs/>
          <w:i w:val="0"/>
          <w:iCs/>
          <w:sz w:val="24"/>
          <w:szCs w:val="24"/>
          <w:lang w:val="es-PE"/>
        </w:rPr>
        <w:t>fueron</w:t>
      </w:r>
      <w:r w:rsidR="00577CBC">
        <w:rPr>
          <w:rFonts w:ascii="Times New Roman" w:hAnsi="Times New Roman" w:cs="Times New Roman"/>
          <w:b w:val="0"/>
          <w:bCs/>
          <w:i w:val="0"/>
          <w:iCs/>
          <w:sz w:val="24"/>
          <w:szCs w:val="24"/>
          <w:lang w:val="es-PE"/>
        </w:rPr>
        <w:t xml:space="preserve"> </w:t>
      </w:r>
      <w:r w:rsidRPr="007271F4">
        <w:rPr>
          <w:rFonts w:ascii="Times New Roman" w:hAnsi="Times New Roman" w:cs="Times New Roman"/>
          <w:b w:val="0"/>
          <w:bCs/>
          <w:i w:val="0"/>
          <w:iCs/>
          <w:sz w:val="24"/>
          <w:szCs w:val="24"/>
          <w:lang w:val="es-PE"/>
        </w:rPr>
        <w:t xml:space="preserve"> la</w:t>
      </w:r>
      <w:proofErr w:type="gramEnd"/>
      <w:r w:rsidRPr="007271F4">
        <w:rPr>
          <w:rFonts w:ascii="Times New Roman" w:hAnsi="Times New Roman" w:cs="Times New Roman"/>
          <w:b w:val="0"/>
          <w:bCs/>
          <w:i w:val="0"/>
          <w:iCs/>
          <w:sz w:val="24"/>
          <w:szCs w:val="24"/>
          <w:lang w:val="es-PE"/>
        </w:rPr>
        <w:t xml:space="preserve"> norma NTP-ISO 14031:2023</w:t>
      </w:r>
      <w:r w:rsidR="00577CBC">
        <w:rPr>
          <w:rFonts w:ascii="Times New Roman" w:hAnsi="Times New Roman" w:cs="Times New Roman"/>
          <w:b w:val="0"/>
          <w:bCs/>
          <w:i w:val="0"/>
          <w:iCs/>
          <w:sz w:val="24"/>
          <w:szCs w:val="24"/>
          <w:lang w:val="es-PE"/>
        </w:rPr>
        <w:t xml:space="preserve"> y el g</w:t>
      </w:r>
      <w:r w:rsidRPr="007271F4">
        <w:rPr>
          <w:rFonts w:ascii="Times New Roman" w:hAnsi="Times New Roman" w:cs="Times New Roman"/>
          <w:b w:val="0"/>
          <w:bCs/>
          <w:i w:val="0"/>
          <w:iCs/>
          <w:sz w:val="24"/>
          <w:szCs w:val="24"/>
          <w:lang w:val="es-PE"/>
        </w:rPr>
        <w:t>rado de madurez</w:t>
      </w:r>
      <w:r w:rsidR="00577CBC">
        <w:rPr>
          <w:rFonts w:ascii="Times New Roman" w:hAnsi="Times New Roman" w:cs="Times New Roman"/>
          <w:b w:val="0"/>
          <w:bCs/>
          <w:i w:val="0"/>
          <w:iCs/>
          <w:sz w:val="24"/>
          <w:szCs w:val="24"/>
          <w:lang w:val="es-PE"/>
        </w:rPr>
        <w:t xml:space="preserve"> con una a</w:t>
      </w:r>
      <w:r>
        <w:rPr>
          <w:rFonts w:ascii="Times New Roman" w:hAnsi="Times New Roman" w:cs="Times New Roman"/>
          <w:b w:val="0"/>
          <w:bCs/>
          <w:i w:val="0"/>
          <w:iCs/>
          <w:sz w:val="24"/>
          <w:szCs w:val="24"/>
          <w:lang w:val="es-PE"/>
        </w:rPr>
        <w:t xml:space="preserve">decuación de </w:t>
      </w:r>
      <w:r w:rsidRPr="007271F4">
        <w:rPr>
          <w:rFonts w:ascii="Times New Roman" w:hAnsi="Times New Roman" w:cs="Times New Roman"/>
          <w:b w:val="0"/>
          <w:bCs/>
          <w:i w:val="0"/>
          <w:iCs/>
          <w:sz w:val="24"/>
          <w:szCs w:val="24"/>
          <w:lang w:val="es-PE"/>
        </w:rPr>
        <w:t>la Curva de Bradley (DuPont) y la</w:t>
      </w:r>
      <w:r>
        <w:rPr>
          <w:rFonts w:ascii="Times New Roman" w:hAnsi="Times New Roman" w:cs="Times New Roman"/>
          <w:b w:val="0"/>
          <w:bCs/>
          <w:i w:val="0"/>
          <w:iCs/>
          <w:sz w:val="24"/>
          <w:szCs w:val="24"/>
          <w:lang w:val="es-PE"/>
        </w:rPr>
        <w:t xml:space="preserve"> </w:t>
      </w:r>
      <w:r w:rsidRPr="007271F4">
        <w:rPr>
          <w:rFonts w:ascii="Times New Roman" w:hAnsi="Times New Roman" w:cs="Times New Roman"/>
          <w:b w:val="0"/>
          <w:bCs/>
          <w:i w:val="0"/>
          <w:iCs/>
          <w:sz w:val="24"/>
          <w:szCs w:val="24"/>
          <w:lang w:val="es-PE"/>
        </w:rPr>
        <w:t>ISO IWA 48:2024</w:t>
      </w:r>
      <w:r>
        <w:rPr>
          <w:rFonts w:ascii="Times New Roman" w:hAnsi="Times New Roman" w:cs="Times New Roman"/>
          <w:b w:val="0"/>
          <w:bCs/>
          <w:i w:val="0"/>
          <w:iCs/>
          <w:sz w:val="24"/>
          <w:szCs w:val="24"/>
          <w:lang w:val="es-PE"/>
        </w:rPr>
        <w:t>.</w:t>
      </w:r>
    </w:p>
    <w:p w14:paraId="047F1AF7" w14:textId="4C36043D" w:rsidR="007271F4" w:rsidRPr="00C70A9A" w:rsidRDefault="007271F4" w:rsidP="00C70A9A">
      <w:pPr>
        <w:pStyle w:val="AbstractandKeywords"/>
        <w:spacing w:line="360" w:lineRule="auto"/>
        <w:ind w:left="207" w:firstLine="0"/>
        <w:rPr>
          <w:rFonts w:ascii="Times New Roman" w:hAnsi="Times New Roman" w:cs="Times New Roman"/>
          <w:i w:val="0"/>
          <w:iCs/>
          <w:sz w:val="24"/>
          <w:szCs w:val="24"/>
          <w:lang w:val="es-PE"/>
        </w:rPr>
      </w:pPr>
      <w:r w:rsidRPr="00C70A9A">
        <w:rPr>
          <w:rFonts w:ascii="Times New Roman" w:hAnsi="Times New Roman" w:cs="Times New Roman"/>
          <w:i w:val="0"/>
          <w:iCs/>
          <w:sz w:val="24"/>
          <w:szCs w:val="24"/>
          <w:lang w:val="es-PE"/>
        </w:rPr>
        <w:t xml:space="preserve">Resultados clave: </w:t>
      </w:r>
    </w:p>
    <w:p w14:paraId="4409EC06" w14:textId="77777777" w:rsidR="00C70A9A" w:rsidRDefault="007271F4" w:rsidP="007271F4">
      <w:pPr>
        <w:pStyle w:val="AbstractandKeywords"/>
        <w:spacing w:line="360" w:lineRule="auto"/>
        <w:rPr>
          <w:rFonts w:ascii="Times New Roman" w:hAnsi="Times New Roman" w:cs="Times New Roman"/>
          <w:b w:val="0"/>
          <w:bCs/>
          <w:i w:val="0"/>
          <w:iCs/>
          <w:sz w:val="24"/>
          <w:szCs w:val="24"/>
          <w:lang w:val="es-PE"/>
        </w:rPr>
      </w:pPr>
      <w:r w:rsidRPr="007271F4">
        <w:rPr>
          <w:rFonts w:ascii="Times New Roman" w:hAnsi="Times New Roman" w:cs="Times New Roman"/>
          <w:b w:val="0"/>
          <w:bCs/>
          <w:i w:val="0"/>
          <w:iCs/>
          <w:sz w:val="24"/>
          <w:szCs w:val="24"/>
          <w:lang w:val="es-PE"/>
        </w:rPr>
        <w:t>Se generaron 2 indicadores específicos para la determinación del ISMA</w:t>
      </w:r>
      <w:r w:rsidR="00C70A9A">
        <w:rPr>
          <w:rFonts w:ascii="Times New Roman" w:hAnsi="Times New Roman" w:cs="Times New Roman"/>
          <w:b w:val="0"/>
          <w:bCs/>
          <w:i w:val="0"/>
          <w:iCs/>
          <w:sz w:val="24"/>
          <w:szCs w:val="24"/>
          <w:lang w:val="es-PE"/>
        </w:rPr>
        <w:t xml:space="preserve">: </w:t>
      </w:r>
    </w:p>
    <w:p w14:paraId="5844D06B" w14:textId="77777777" w:rsidR="00C70A9A" w:rsidRPr="00C70A9A" w:rsidRDefault="00C70A9A" w:rsidP="00C70A9A">
      <w:pPr>
        <w:pStyle w:val="AbstractandKeywords"/>
        <w:numPr>
          <w:ilvl w:val="0"/>
          <w:numId w:val="12"/>
        </w:numPr>
        <w:spacing w:line="360" w:lineRule="auto"/>
        <w:rPr>
          <w:rFonts w:ascii="Times New Roman" w:hAnsi="Times New Roman" w:cs="Times New Roman"/>
          <w:b w:val="0"/>
          <w:bCs/>
          <w:i w:val="0"/>
          <w:iCs/>
          <w:sz w:val="24"/>
          <w:szCs w:val="24"/>
          <w:lang w:val="es-PE"/>
        </w:rPr>
      </w:pPr>
      <w:r w:rsidRPr="00C70A9A">
        <w:rPr>
          <w:rFonts w:ascii="Times New Roman" w:hAnsi="Times New Roman" w:cs="Times New Roman"/>
          <w:b w:val="0"/>
          <w:bCs/>
          <w:i w:val="0"/>
          <w:iCs/>
          <w:sz w:val="24"/>
          <w:szCs w:val="24"/>
          <w:lang w:val="es-PE"/>
        </w:rPr>
        <w:t>IRGA</w:t>
      </w:r>
      <w:r>
        <w:rPr>
          <w:rFonts w:ascii="Times New Roman" w:hAnsi="Times New Roman" w:cs="Times New Roman"/>
          <w:b w:val="0"/>
          <w:bCs/>
          <w:i w:val="0"/>
          <w:iCs/>
          <w:sz w:val="24"/>
          <w:szCs w:val="24"/>
          <w:lang w:val="es-PE"/>
        </w:rPr>
        <w:t xml:space="preserve"> </w:t>
      </w:r>
      <w:r w:rsidRPr="00C70A9A">
        <w:rPr>
          <w:rFonts w:ascii="Times New Roman" w:hAnsi="Times New Roman" w:cs="Times New Roman"/>
          <w:b w:val="0"/>
          <w:bCs/>
          <w:i w:val="0"/>
          <w:iCs/>
          <w:sz w:val="24"/>
          <w:szCs w:val="24"/>
          <w:lang w:val="es-PE"/>
        </w:rPr>
        <w:t>(Indicador de R</w:t>
      </w:r>
      <w:r>
        <w:rPr>
          <w:rFonts w:ascii="Times New Roman" w:hAnsi="Times New Roman" w:cs="Times New Roman"/>
          <w:b w:val="0"/>
          <w:bCs/>
          <w:i w:val="0"/>
          <w:iCs/>
          <w:sz w:val="24"/>
          <w:szCs w:val="24"/>
          <w:lang w:val="es-PE"/>
        </w:rPr>
        <w:t>endimiento de Gestión Ambiental).</w:t>
      </w:r>
      <w:r w:rsidRPr="00C70A9A">
        <w:t xml:space="preserve"> </w:t>
      </w:r>
    </w:p>
    <w:p w14:paraId="2BC1F220" w14:textId="77777777" w:rsidR="00C70A9A" w:rsidRDefault="00C70A9A" w:rsidP="00C70A9A">
      <w:pPr>
        <w:pStyle w:val="AbstractandKeywords"/>
        <w:numPr>
          <w:ilvl w:val="0"/>
          <w:numId w:val="12"/>
        </w:numPr>
        <w:spacing w:line="360" w:lineRule="auto"/>
        <w:rPr>
          <w:rFonts w:ascii="Times New Roman" w:hAnsi="Times New Roman" w:cs="Times New Roman"/>
          <w:b w:val="0"/>
          <w:bCs/>
          <w:i w:val="0"/>
          <w:iCs/>
          <w:sz w:val="24"/>
          <w:szCs w:val="24"/>
          <w:lang w:val="es-PE"/>
        </w:rPr>
      </w:pPr>
      <w:r w:rsidRPr="00C70A9A">
        <w:rPr>
          <w:rFonts w:ascii="Times New Roman" w:hAnsi="Times New Roman" w:cs="Times New Roman"/>
          <w:b w:val="0"/>
          <w:bCs/>
          <w:i w:val="0"/>
          <w:iCs/>
          <w:sz w:val="24"/>
          <w:szCs w:val="24"/>
          <w:lang w:val="es-PE"/>
        </w:rPr>
        <w:t>IROA (Indicador de R</w:t>
      </w:r>
      <w:r>
        <w:rPr>
          <w:rFonts w:ascii="Times New Roman" w:hAnsi="Times New Roman" w:cs="Times New Roman"/>
          <w:b w:val="0"/>
          <w:bCs/>
          <w:i w:val="0"/>
          <w:iCs/>
          <w:sz w:val="24"/>
          <w:szCs w:val="24"/>
          <w:lang w:val="es-PE"/>
        </w:rPr>
        <w:t xml:space="preserve">endimiento </w:t>
      </w:r>
      <w:r w:rsidRPr="00C70A9A">
        <w:rPr>
          <w:rFonts w:ascii="Times New Roman" w:hAnsi="Times New Roman" w:cs="Times New Roman"/>
          <w:b w:val="0"/>
          <w:bCs/>
          <w:i w:val="0"/>
          <w:iCs/>
          <w:sz w:val="24"/>
          <w:szCs w:val="24"/>
          <w:lang w:val="es-PE"/>
        </w:rPr>
        <w:t>Operativo Ambiental</w:t>
      </w:r>
      <w:r>
        <w:rPr>
          <w:rFonts w:ascii="Times New Roman" w:hAnsi="Times New Roman" w:cs="Times New Roman"/>
          <w:b w:val="0"/>
          <w:bCs/>
          <w:i w:val="0"/>
          <w:iCs/>
          <w:sz w:val="24"/>
          <w:szCs w:val="24"/>
          <w:lang w:val="es-PE"/>
        </w:rPr>
        <w:t xml:space="preserve">).  </w:t>
      </w:r>
    </w:p>
    <w:p w14:paraId="54BA1F28" w14:textId="63C654DC" w:rsidR="007271F4" w:rsidRDefault="00C70A9A" w:rsidP="00C70A9A">
      <w:pPr>
        <w:pStyle w:val="AbstractandKeywords"/>
        <w:spacing w:line="360" w:lineRule="auto"/>
      </w:pPr>
      <w:r w:rsidRPr="00C70A9A">
        <w:rPr>
          <w:rFonts w:ascii="Times New Roman" w:hAnsi="Times New Roman" w:cs="Times New Roman"/>
          <w:b w:val="0"/>
          <w:bCs/>
          <w:i w:val="0"/>
          <w:iCs/>
          <w:sz w:val="24"/>
          <w:szCs w:val="24"/>
          <w:lang w:val="es-PE"/>
        </w:rPr>
        <w:t>Estos se aplican a la evaluación de 12 riesgos ambientales prioritarios</w:t>
      </w:r>
      <w:r>
        <w:rPr>
          <w:rFonts w:ascii="Times New Roman" w:hAnsi="Times New Roman" w:cs="Times New Roman"/>
          <w:b w:val="0"/>
          <w:bCs/>
          <w:i w:val="0"/>
          <w:iCs/>
          <w:sz w:val="24"/>
          <w:szCs w:val="24"/>
          <w:lang w:val="es-PE"/>
        </w:rPr>
        <w:t xml:space="preserve"> </w:t>
      </w:r>
      <w:r w:rsidRPr="00C70A9A">
        <w:rPr>
          <w:rFonts w:ascii="Times New Roman" w:hAnsi="Times New Roman" w:cs="Times New Roman"/>
          <w:b w:val="0"/>
          <w:bCs/>
          <w:i w:val="0"/>
          <w:iCs/>
          <w:sz w:val="24"/>
          <w:szCs w:val="24"/>
          <w:lang w:val="es-PE"/>
        </w:rPr>
        <w:t>integrando marcos normativos y estándares internacionales para una medición objetiva</w:t>
      </w:r>
      <w:r>
        <w:rPr>
          <w:rFonts w:ascii="Times New Roman" w:hAnsi="Times New Roman" w:cs="Times New Roman"/>
          <w:b w:val="0"/>
          <w:bCs/>
          <w:i w:val="0"/>
          <w:iCs/>
          <w:sz w:val="24"/>
          <w:szCs w:val="24"/>
          <w:lang w:val="es-PE"/>
        </w:rPr>
        <w:t>.</w:t>
      </w:r>
      <w:r w:rsidR="00577CBC" w:rsidRPr="00577CBC">
        <w:rPr>
          <w:noProof/>
        </w:rPr>
        <w:t xml:space="preserve"> </w:t>
      </w:r>
      <w:r w:rsidR="00577CBC" w:rsidRPr="00F031F1">
        <w:rPr>
          <w:noProof/>
        </w:rPr>
        <w:drawing>
          <wp:inline distT="0" distB="0" distL="0" distR="0" wp14:anchorId="561052BD" wp14:editId="257E3045">
            <wp:extent cx="4343400" cy="2222934"/>
            <wp:effectExtent l="0" t="0" r="0" b="6350"/>
            <wp:docPr id="4204087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08790" name="Imagen 1" descr="Diagrama&#10;&#10;El contenido generado por IA puede ser incorrecto."/>
                    <pic:cNvPicPr/>
                  </pic:nvPicPr>
                  <pic:blipFill rotWithShape="1">
                    <a:blip r:embed="rId12"/>
                    <a:srcRect l="1915"/>
                    <a:stretch/>
                  </pic:blipFill>
                  <pic:spPr bwMode="auto">
                    <a:xfrm>
                      <a:off x="0" y="0"/>
                      <a:ext cx="4355419" cy="2229085"/>
                    </a:xfrm>
                    <a:prstGeom prst="rect">
                      <a:avLst/>
                    </a:prstGeom>
                    <a:ln>
                      <a:noFill/>
                    </a:ln>
                    <a:extLst>
                      <a:ext uri="{53640926-AAD7-44D8-BBD7-CCE9431645EC}">
                        <a14:shadowObscured xmlns:a14="http://schemas.microsoft.com/office/drawing/2010/main"/>
                      </a:ext>
                    </a:extLst>
                  </pic:spPr>
                </pic:pic>
              </a:graphicData>
            </a:graphic>
          </wp:inline>
        </w:drawing>
      </w:r>
    </w:p>
    <w:p w14:paraId="671A2569" w14:textId="77777777" w:rsidR="007B5AF1" w:rsidRPr="007B5AF1" w:rsidRDefault="007B5AF1" w:rsidP="007B5AF1">
      <w:pPr>
        <w:snapToGrid w:val="0"/>
        <w:spacing w:line="360" w:lineRule="auto"/>
        <w:ind w:firstLine="708"/>
        <w:jc w:val="both"/>
        <w:rPr>
          <w:rFonts w:ascii="Times New Roman" w:eastAsia="PMingLiU" w:hAnsi="Times New Roman" w:cs="Times New Roman"/>
          <w:bCs/>
          <w:iCs/>
          <w:sz w:val="24"/>
          <w:szCs w:val="24"/>
          <w:lang w:eastAsia="zh-TW"/>
        </w:rPr>
      </w:pPr>
      <w:r w:rsidRPr="007B5AF1">
        <w:rPr>
          <w:rFonts w:ascii="Times New Roman" w:eastAsia="PMingLiU" w:hAnsi="Times New Roman" w:cs="Times New Roman"/>
          <w:bCs/>
          <w:iCs/>
          <w:sz w:val="24"/>
          <w:szCs w:val="24"/>
          <w:lang w:eastAsia="zh-TW"/>
        </w:rPr>
        <w:t>El desarrollo metodológico culminó en un protocolo de verificación, validado mediante una auditoría de tercera parte para garantizar la objetividad en la medición del cumplimiento de requisitos, cuyos resultados se representan en una curva de evaluación de desempeño. Esta evaluación permite identificar brechas clave para diseñar estrategias de sostenibilidad ambiental informadas. Tras calcular los indicadores IRGA e IROA, se aplica una fórmula específica para obtener el Índice de Sostenibilidad Minero Ambiental (ISMA), expresado como porcentaje que refleja el nivel de madurez en sostenibilidad. Finalmente, estos resultados se ubican en la Curva de Evaluación del ISMA, proporcionando una visualización clara del progreso y posicionamiento de la empresa minera en materia de sostenibilidad ambiental.</w:t>
      </w:r>
    </w:p>
    <w:p w14:paraId="5DB401C8" w14:textId="7335FD64" w:rsidR="00B678EE" w:rsidRPr="00B678EE" w:rsidRDefault="00633301" w:rsidP="00633301">
      <w:pPr>
        <w:snapToGrid w:val="0"/>
        <w:ind w:firstLine="708"/>
        <w:jc w:val="both"/>
        <w:rPr>
          <w:rFonts w:ascii="Times New Roman" w:hAnsi="Times New Roman" w:cs="Times New Roman"/>
          <w:sz w:val="24"/>
          <w:szCs w:val="24"/>
        </w:rPr>
      </w:pPr>
      <w:r w:rsidRPr="00B678EE">
        <w:rPr>
          <w:rFonts w:ascii="Times New Roman" w:hAnsi="Times New Roman" w:cs="Times New Roman"/>
          <w:noProof/>
          <w:sz w:val="24"/>
          <w:szCs w:val="24"/>
        </w:rPr>
        <w:drawing>
          <wp:anchor distT="0" distB="0" distL="114300" distR="114300" simplePos="0" relativeHeight="251658240" behindDoc="0" locked="0" layoutInCell="1" allowOverlap="1" wp14:anchorId="25B6C5DB" wp14:editId="2F310C1E">
            <wp:simplePos x="0" y="0"/>
            <wp:positionH relativeFrom="margin">
              <wp:posOffset>-302122</wp:posOffset>
            </wp:positionH>
            <wp:positionV relativeFrom="paragraph">
              <wp:posOffset>139258</wp:posOffset>
            </wp:positionV>
            <wp:extent cx="2830195" cy="683895"/>
            <wp:effectExtent l="0" t="0" r="8255" b="1905"/>
            <wp:wrapNone/>
            <wp:docPr id="353975503" name="Imagen 1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0195" cy="683895"/>
                    </a:xfrm>
                    <a:prstGeom prst="rect">
                      <a:avLst/>
                    </a:prstGeom>
                    <a:noFill/>
                    <a:ln>
                      <a:noFill/>
                    </a:ln>
                  </pic:spPr>
                </pic:pic>
              </a:graphicData>
            </a:graphic>
            <wp14:sizeRelH relativeFrom="margin">
              <wp14:pctWidth>0</wp14:pctWidth>
            </wp14:sizeRelH>
          </wp:anchor>
        </w:drawing>
      </w:r>
    </w:p>
    <w:p w14:paraId="5DB53EB4" w14:textId="054E6015" w:rsidR="00B678EE" w:rsidRDefault="00633301" w:rsidP="00B678EE">
      <w:pPr>
        <w:snapToGrid w:val="0"/>
        <w:ind w:firstLine="360"/>
        <w:jc w:val="both"/>
        <w:rPr>
          <w:rFonts w:ascii="Times New Roman" w:hAnsi="Times New Roman" w:cs="Times New Roman"/>
          <w:sz w:val="24"/>
          <w:szCs w:val="24"/>
        </w:rPr>
      </w:pPr>
      <w:r>
        <w:rPr>
          <w:noProof/>
          <w:lang w:eastAsia="zh-TW"/>
        </w:rPr>
        <w:drawing>
          <wp:anchor distT="0" distB="0" distL="114300" distR="114300" simplePos="0" relativeHeight="251660288" behindDoc="0" locked="0" layoutInCell="1" allowOverlap="1" wp14:anchorId="55C8859D" wp14:editId="2FD3C924">
            <wp:simplePos x="0" y="0"/>
            <wp:positionH relativeFrom="column">
              <wp:posOffset>2474098</wp:posOffset>
            </wp:positionH>
            <wp:positionV relativeFrom="paragraph">
              <wp:posOffset>5521</wp:posOffset>
            </wp:positionV>
            <wp:extent cx="3500066" cy="1566407"/>
            <wp:effectExtent l="0" t="0" r="5715" b="0"/>
            <wp:wrapNone/>
            <wp:docPr id="1500941728" name="Imagen 1"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41728" name="Imagen 1" descr="Gráfico, 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6512" cy="1578243"/>
                    </a:xfrm>
                    <a:prstGeom prst="rect">
                      <a:avLst/>
                    </a:prstGeom>
                    <a:noFill/>
                  </pic:spPr>
                </pic:pic>
              </a:graphicData>
            </a:graphic>
            <wp14:sizeRelH relativeFrom="margin">
              <wp14:pctWidth>0</wp14:pctWidth>
            </wp14:sizeRelH>
            <wp14:sizeRelV relativeFrom="margin">
              <wp14:pctHeight>0</wp14:pctHeight>
            </wp14:sizeRelV>
          </wp:anchor>
        </w:drawing>
      </w:r>
    </w:p>
    <w:p w14:paraId="3859B9F6" w14:textId="59514882" w:rsidR="00633301" w:rsidRDefault="00633301"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rPr>
        <w:drawing>
          <wp:anchor distT="0" distB="0" distL="114300" distR="114300" simplePos="0" relativeHeight="251659264" behindDoc="0" locked="0" layoutInCell="1" allowOverlap="1" wp14:anchorId="261FE826" wp14:editId="795F44FA">
            <wp:simplePos x="0" y="0"/>
            <wp:positionH relativeFrom="column">
              <wp:posOffset>-269102</wp:posOffset>
            </wp:positionH>
            <wp:positionV relativeFrom="paragraph">
              <wp:posOffset>239478</wp:posOffset>
            </wp:positionV>
            <wp:extent cx="2711395" cy="1272209"/>
            <wp:effectExtent l="0" t="0" r="0" b="0"/>
            <wp:wrapNone/>
            <wp:docPr id="1087771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621" r="15178" b="1"/>
                    <a:stretch/>
                  </pic:blipFill>
                  <pic:spPr bwMode="auto">
                    <a:xfrm>
                      <a:off x="0" y="0"/>
                      <a:ext cx="2711395" cy="12722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ACC97E" w14:textId="2D9D331E" w:rsidR="00633301" w:rsidRDefault="00633301" w:rsidP="00B678EE">
      <w:pPr>
        <w:snapToGrid w:val="0"/>
        <w:ind w:firstLine="360"/>
        <w:jc w:val="both"/>
        <w:rPr>
          <w:rFonts w:ascii="Times New Roman" w:hAnsi="Times New Roman" w:cs="Times New Roman"/>
          <w:sz w:val="24"/>
          <w:szCs w:val="24"/>
        </w:rPr>
      </w:pPr>
    </w:p>
    <w:p w14:paraId="1E09CBEC" w14:textId="41FF8C7A" w:rsidR="00633301" w:rsidRDefault="00633301" w:rsidP="00B678EE">
      <w:pPr>
        <w:snapToGrid w:val="0"/>
        <w:ind w:firstLine="360"/>
        <w:jc w:val="both"/>
        <w:rPr>
          <w:rFonts w:ascii="Times New Roman" w:hAnsi="Times New Roman" w:cs="Times New Roman"/>
          <w:sz w:val="24"/>
          <w:szCs w:val="24"/>
        </w:rPr>
      </w:pPr>
    </w:p>
    <w:p w14:paraId="458BD8D7" w14:textId="5F69DAA2" w:rsidR="00633301" w:rsidRPr="00B678EE" w:rsidRDefault="00633301" w:rsidP="00B678EE">
      <w:pPr>
        <w:snapToGrid w:val="0"/>
        <w:ind w:firstLine="360"/>
        <w:jc w:val="both"/>
        <w:rPr>
          <w:rFonts w:ascii="Times New Roman" w:hAnsi="Times New Roman" w:cs="Times New Roman"/>
          <w:sz w:val="24"/>
          <w:szCs w:val="24"/>
        </w:rPr>
      </w:pPr>
    </w:p>
    <w:p w14:paraId="28C85D88" w14:textId="77777777" w:rsidR="00B678EE" w:rsidRPr="00D5627E" w:rsidRDefault="00B678EE" w:rsidP="00D5627E">
      <w:pPr>
        <w:rPr>
          <w:lang w:eastAsia="zh-TW"/>
        </w:rPr>
      </w:pPr>
    </w:p>
    <w:p w14:paraId="4710F045" w14:textId="77777777" w:rsidR="007B5AF1" w:rsidRDefault="007B5AF1" w:rsidP="00AF0718">
      <w:pPr>
        <w:pStyle w:val="AbstractandKeywords"/>
        <w:spacing w:line="360" w:lineRule="auto"/>
        <w:ind w:firstLine="0"/>
        <w:rPr>
          <w:rFonts w:ascii="Times New Roman" w:hAnsi="Times New Roman" w:cs="Times New Roman"/>
          <w:i w:val="0"/>
          <w:iCs/>
          <w:sz w:val="24"/>
          <w:szCs w:val="24"/>
          <w:lang w:val="es-PE"/>
        </w:rPr>
      </w:pPr>
    </w:p>
    <w:p w14:paraId="0C5E495E" w14:textId="30B912BF" w:rsidR="007118A4" w:rsidRPr="00AF0718" w:rsidRDefault="007118A4" w:rsidP="00AF0718">
      <w:pPr>
        <w:pStyle w:val="AbstractandKeywords"/>
        <w:spacing w:line="360" w:lineRule="auto"/>
        <w:ind w:firstLine="0"/>
        <w:rPr>
          <w:rFonts w:ascii="Times New Roman" w:hAnsi="Times New Roman" w:cs="Times New Roman"/>
          <w:sz w:val="24"/>
          <w:szCs w:val="24"/>
        </w:rPr>
      </w:pPr>
      <w:r w:rsidRPr="00AF0718">
        <w:rPr>
          <w:rFonts w:ascii="Times New Roman" w:hAnsi="Times New Roman" w:cs="Times New Roman"/>
          <w:i w:val="0"/>
          <w:iCs/>
          <w:sz w:val="24"/>
          <w:szCs w:val="24"/>
          <w:lang w:val="es-PE"/>
        </w:rPr>
        <w:t>Conclusiones</w:t>
      </w:r>
    </w:p>
    <w:p w14:paraId="51EE222E" w14:textId="79DCF1BF" w:rsidR="00633301" w:rsidRDefault="00633301" w:rsidP="00577CBC">
      <w:pPr>
        <w:pStyle w:val="AbstractandKeywords"/>
        <w:numPr>
          <w:ilvl w:val="0"/>
          <w:numId w:val="13"/>
        </w:numPr>
        <w:spacing w:line="360" w:lineRule="auto"/>
        <w:ind w:left="567"/>
        <w:rPr>
          <w:rFonts w:ascii="Times New Roman" w:eastAsiaTheme="minorHAnsi" w:hAnsi="Times New Roman" w:cs="Times New Roman"/>
          <w:b w:val="0"/>
          <w:i w:val="0"/>
          <w:sz w:val="24"/>
          <w:szCs w:val="24"/>
          <w:lang w:val="es-PE" w:eastAsia="en-US"/>
        </w:rPr>
      </w:pPr>
      <w:r w:rsidRPr="00633301">
        <w:rPr>
          <w:rFonts w:ascii="Times New Roman" w:eastAsiaTheme="minorHAnsi" w:hAnsi="Times New Roman" w:cs="Times New Roman"/>
          <w:b w:val="0"/>
          <w:i w:val="0"/>
          <w:sz w:val="24"/>
          <w:szCs w:val="24"/>
          <w:lang w:val="es-PE" w:eastAsia="en-US"/>
        </w:rPr>
        <w:t xml:space="preserve">Falta de armonización normativa: La diversidad de estándares de sostenibilidad dificulta su implementación coherente.  </w:t>
      </w:r>
    </w:p>
    <w:p w14:paraId="21AF8247" w14:textId="77777777" w:rsidR="00633301" w:rsidRDefault="00633301" w:rsidP="00577CBC">
      <w:pPr>
        <w:pStyle w:val="AbstractandKeywords"/>
        <w:numPr>
          <w:ilvl w:val="0"/>
          <w:numId w:val="13"/>
        </w:numPr>
        <w:spacing w:line="360" w:lineRule="auto"/>
        <w:ind w:left="567"/>
        <w:rPr>
          <w:rFonts w:ascii="Times New Roman" w:eastAsiaTheme="minorHAnsi" w:hAnsi="Times New Roman" w:cs="Times New Roman"/>
          <w:b w:val="0"/>
          <w:i w:val="0"/>
          <w:sz w:val="24"/>
          <w:szCs w:val="24"/>
          <w:lang w:val="es-PE" w:eastAsia="en-US"/>
        </w:rPr>
      </w:pPr>
      <w:r w:rsidRPr="00633301">
        <w:rPr>
          <w:rFonts w:ascii="Times New Roman" w:eastAsiaTheme="minorHAnsi" w:hAnsi="Times New Roman" w:cs="Times New Roman"/>
          <w:b w:val="0"/>
          <w:i w:val="0"/>
          <w:sz w:val="24"/>
          <w:szCs w:val="24"/>
          <w:lang w:val="es-PE" w:eastAsia="en-US"/>
        </w:rPr>
        <w:t xml:space="preserve">El análisis de materialidad como herramienta estratégica: Los requisitos de los principales marcos internacionales, validados por expertos, proveen una base efectiva para priorizar y gestionar riesgos ambientales clave.  </w:t>
      </w:r>
    </w:p>
    <w:p w14:paraId="3654854A" w14:textId="081FA448" w:rsidR="007118A4" w:rsidRDefault="00633301" w:rsidP="00577CBC">
      <w:pPr>
        <w:pStyle w:val="AbstractandKeywords"/>
        <w:numPr>
          <w:ilvl w:val="0"/>
          <w:numId w:val="13"/>
        </w:numPr>
        <w:spacing w:line="360" w:lineRule="auto"/>
        <w:ind w:left="567"/>
        <w:rPr>
          <w:rFonts w:ascii="Times New Roman" w:eastAsiaTheme="minorHAnsi" w:hAnsi="Times New Roman" w:cs="Times New Roman"/>
          <w:b w:val="0"/>
          <w:i w:val="0"/>
          <w:sz w:val="24"/>
          <w:szCs w:val="24"/>
          <w:lang w:val="es-PE" w:eastAsia="en-US"/>
        </w:rPr>
      </w:pPr>
      <w:r w:rsidRPr="00633301">
        <w:rPr>
          <w:rFonts w:ascii="Times New Roman" w:eastAsiaTheme="minorHAnsi" w:hAnsi="Times New Roman" w:cs="Times New Roman"/>
          <w:b w:val="0"/>
          <w:i w:val="0"/>
          <w:sz w:val="24"/>
          <w:szCs w:val="24"/>
          <w:lang w:val="es-PE" w:eastAsia="en-US"/>
        </w:rPr>
        <w:t xml:space="preserve">Brechas identificadas orientan la acción: Los resultados no solo diagnostican el desempeño actual, sino que permiten trazar estrategias específicas para cerrar brechas </w:t>
      </w:r>
      <w:r w:rsidR="007B5AF1">
        <w:rPr>
          <w:rFonts w:ascii="Times New Roman" w:eastAsiaTheme="minorHAnsi" w:hAnsi="Times New Roman" w:cs="Times New Roman"/>
          <w:b w:val="0"/>
          <w:i w:val="0"/>
          <w:sz w:val="24"/>
          <w:szCs w:val="24"/>
          <w:lang w:val="es-PE" w:eastAsia="en-US"/>
        </w:rPr>
        <w:t xml:space="preserve">de sostenibilidad </w:t>
      </w:r>
      <w:r w:rsidRPr="00633301">
        <w:rPr>
          <w:rFonts w:ascii="Times New Roman" w:eastAsiaTheme="minorHAnsi" w:hAnsi="Times New Roman" w:cs="Times New Roman"/>
          <w:b w:val="0"/>
          <w:i w:val="0"/>
          <w:sz w:val="24"/>
          <w:szCs w:val="24"/>
          <w:lang w:val="es-PE" w:eastAsia="en-US"/>
        </w:rPr>
        <w:t xml:space="preserve">en la gestión de riesgos </w:t>
      </w:r>
      <w:r w:rsidR="007B5AF1">
        <w:rPr>
          <w:rFonts w:ascii="Times New Roman" w:eastAsiaTheme="minorHAnsi" w:hAnsi="Times New Roman" w:cs="Times New Roman"/>
          <w:b w:val="0"/>
          <w:i w:val="0"/>
          <w:sz w:val="24"/>
          <w:szCs w:val="24"/>
          <w:lang w:val="es-PE" w:eastAsia="en-US"/>
        </w:rPr>
        <w:t xml:space="preserve">en términos de ESG </w:t>
      </w:r>
      <w:r w:rsidRPr="00633301">
        <w:rPr>
          <w:rFonts w:ascii="Times New Roman" w:eastAsiaTheme="minorHAnsi" w:hAnsi="Times New Roman" w:cs="Times New Roman"/>
          <w:b w:val="0"/>
          <w:i w:val="0"/>
          <w:sz w:val="24"/>
          <w:szCs w:val="24"/>
          <w:lang w:val="es-PE" w:eastAsia="en-US"/>
        </w:rPr>
        <w:t>a lo largo del ciclo de vida minero</w:t>
      </w:r>
      <w:r w:rsidR="007B5AF1">
        <w:rPr>
          <w:rFonts w:ascii="Times New Roman" w:eastAsiaTheme="minorHAnsi" w:hAnsi="Times New Roman" w:cs="Times New Roman"/>
          <w:b w:val="0"/>
          <w:i w:val="0"/>
          <w:sz w:val="24"/>
          <w:szCs w:val="24"/>
          <w:lang w:val="es-PE" w:eastAsia="en-US"/>
        </w:rPr>
        <w:t xml:space="preserve"> </w:t>
      </w:r>
      <w:r w:rsidRPr="00633301">
        <w:rPr>
          <w:rFonts w:ascii="Times New Roman" w:eastAsiaTheme="minorHAnsi" w:hAnsi="Times New Roman" w:cs="Times New Roman"/>
          <w:b w:val="0"/>
          <w:i w:val="0"/>
          <w:sz w:val="24"/>
          <w:szCs w:val="24"/>
          <w:lang w:val="es-PE" w:eastAsia="en-US"/>
        </w:rPr>
        <w:t>.</w:t>
      </w:r>
    </w:p>
    <w:p w14:paraId="50D3455E" w14:textId="77777777" w:rsidR="005D3BE8" w:rsidRPr="005D3BE8" w:rsidRDefault="005D3BE8" w:rsidP="005D3BE8">
      <w:pPr>
        <w:pStyle w:val="AbstractandKeywords"/>
        <w:spacing w:line="360" w:lineRule="auto"/>
        <w:ind w:firstLine="0"/>
        <w:rPr>
          <w:rFonts w:ascii="Times New Roman" w:hAnsi="Times New Roman" w:cs="Times New Roman"/>
          <w:i w:val="0"/>
          <w:iCs/>
          <w:sz w:val="24"/>
          <w:szCs w:val="24"/>
          <w:lang w:val="es-PE"/>
        </w:rPr>
      </w:pPr>
      <w:r w:rsidRPr="005D3BE8">
        <w:rPr>
          <w:rFonts w:ascii="Times New Roman" w:hAnsi="Times New Roman" w:cs="Times New Roman"/>
          <w:i w:val="0"/>
          <w:iCs/>
          <w:sz w:val="24"/>
          <w:szCs w:val="24"/>
          <w:lang w:val="es-PE"/>
        </w:rPr>
        <w:t xml:space="preserve">Reseña profesional del autor: </w:t>
      </w:r>
    </w:p>
    <w:p w14:paraId="72DAD967" w14:textId="7F4A3550" w:rsidR="005D3BE8" w:rsidRPr="005D3BE8" w:rsidRDefault="005273FD" w:rsidP="005D3BE8">
      <w:pPr>
        <w:pStyle w:val="AbstractandKeywords"/>
        <w:spacing w:line="360" w:lineRule="auto"/>
        <w:ind w:firstLine="0"/>
        <w:rPr>
          <w:rFonts w:ascii="Times New Roman" w:hAnsi="Times New Roman" w:cs="Times New Roman"/>
          <w:i w:val="0"/>
          <w:iCs/>
          <w:sz w:val="24"/>
          <w:szCs w:val="24"/>
          <w:lang w:val="es-PE"/>
        </w:rPr>
      </w:pPr>
      <w:r w:rsidRPr="005273FD">
        <w:rPr>
          <w:rFonts w:ascii="Times New Roman" w:hAnsi="Times New Roman" w:cs="Times New Roman"/>
          <w:b w:val="0"/>
          <w:bCs/>
          <w:i w:val="0"/>
          <w:iCs/>
          <w:sz w:val="24"/>
          <w:szCs w:val="24"/>
          <w:lang w:val="es-PE"/>
        </w:rPr>
        <w:t>Miguel, es Ingeniero Químico experto en Sostenibilidad y Gestión Ambiental, especializado en Gestión de Riesgos, Auditoria ambiental</w:t>
      </w:r>
      <w:r>
        <w:rPr>
          <w:rFonts w:ascii="Times New Roman" w:hAnsi="Times New Roman" w:cs="Times New Roman"/>
          <w:b w:val="0"/>
          <w:bCs/>
          <w:i w:val="0"/>
          <w:iCs/>
          <w:sz w:val="24"/>
          <w:szCs w:val="24"/>
          <w:lang w:val="es-PE"/>
        </w:rPr>
        <w:t xml:space="preserve">, </w:t>
      </w:r>
      <w:r w:rsidRPr="005273FD">
        <w:rPr>
          <w:rFonts w:ascii="Times New Roman" w:hAnsi="Times New Roman" w:cs="Times New Roman"/>
          <w:b w:val="0"/>
          <w:bCs/>
          <w:i w:val="0"/>
          <w:iCs/>
          <w:sz w:val="24"/>
          <w:szCs w:val="24"/>
          <w:lang w:val="es-PE"/>
        </w:rPr>
        <w:t xml:space="preserve"> elaboración de reportes de sostenibilidad y gestión de indicadores. </w:t>
      </w:r>
      <w:r w:rsidR="00577CBC">
        <w:rPr>
          <w:rFonts w:ascii="Times New Roman" w:hAnsi="Times New Roman" w:cs="Times New Roman"/>
          <w:b w:val="0"/>
          <w:bCs/>
          <w:i w:val="0"/>
          <w:iCs/>
          <w:sz w:val="24"/>
          <w:szCs w:val="24"/>
          <w:lang w:val="es-PE"/>
        </w:rPr>
        <w:t>Con 19 años de experiencia en la gestión de ESG.</w:t>
      </w:r>
    </w:p>
    <w:sectPr w:rsidR="005D3BE8" w:rsidRPr="005D3BE8">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AEF1E" w14:textId="77777777" w:rsidR="00D47D15" w:rsidRDefault="00D47D15" w:rsidP="00030D68">
      <w:pPr>
        <w:spacing w:after="0" w:line="240" w:lineRule="auto"/>
      </w:pPr>
      <w:r>
        <w:separator/>
      </w:r>
    </w:p>
  </w:endnote>
  <w:endnote w:type="continuationSeparator" w:id="0">
    <w:p w14:paraId="667BE29F" w14:textId="77777777" w:rsidR="00D47D15" w:rsidRDefault="00D47D15" w:rsidP="00030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6B5D6" w14:textId="77777777" w:rsidR="00D47D15" w:rsidRDefault="00D47D15" w:rsidP="00030D68">
      <w:pPr>
        <w:spacing w:after="0" w:line="240" w:lineRule="auto"/>
      </w:pPr>
      <w:r>
        <w:separator/>
      </w:r>
    </w:p>
  </w:footnote>
  <w:footnote w:type="continuationSeparator" w:id="0">
    <w:p w14:paraId="01A4055A" w14:textId="77777777" w:rsidR="00D47D15" w:rsidRDefault="00D47D15" w:rsidP="00030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65EB" w14:textId="32E9C0BD" w:rsidR="00030D68" w:rsidRPr="001D56FD" w:rsidRDefault="000D1ACD" w:rsidP="000D1ACD">
    <w:pPr>
      <w:spacing w:after="0" w:line="240" w:lineRule="auto"/>
      <w:ind w:left="142" w:right="424"/>
      <w:jc w:val="center"/>
      <w:rPr>
        <w:rFonts w:asciiTheme="majorHAnsi" w:hAnsiTheme="majorHAnsi" w:cs="Arial"/>
        <w:sz w:val="16"/>
        <w:szCs w:val="16"/>
      </w:rPr>
    </w:pPr>
    <w:r>
      <w:rPr>
        <w:noProof/>
      </w:rPr>
      <w:drawing>
        <wp:anchor distT="0" distB="0" distL="114300" distR="114300" simplePos="0" relativeHeight="251658240" behindDoc="0" locked="0" layoutInCell="1" allowOverlap="1" wp14:anchorId="244F36A8" wp14:editId="117B22B9">
          <wp:simplePos x="0" y="0"/>
          <wp:positionH relativeFrom="column">
            <wp:posOffset>-984885</wp:posOffset>
          </wp:positionH>
          <wp:positionV relativeFrom="paragraph">
            <wp:posOffset>7620</wp:posOffset>
          </wp:positionV>
          <wp:extent cx="1133475" cy="253933"/>
          <wp:effectExtent l="0" t="0" r="0" b="0"/>
          <wp:wrapNone/>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133475" cy="253933"/>
                  </a:xfrm>
                  <a:prstGeom prst="rect">
                    <a:avLst/>
                  </a:prstGeom>
                </pic:spPr>
              </pic:pic>
            </a:graphicData>
          </a:graphic>
          <wp14:sizeRelH relativeFrom="margin">
            <wp14:pctWidth>0</wp14:pctWidth>
          </wp14:sizeRelH>
          <wp14:sizeRelV relativeFrom="margin">
            <wp14:pctHeight>0</wp14:pctHeight>
          </wp14:sizeRelV>
        </wp:anchor>
      </w:drawing>
    </w:r>
    <w:r w:rsidR="00030D68" w:rsidRPr="001D56FD">
      <w:rPr>
        <w:rFonts w:asciiTheme="majorHAnsi" w:hAnsiTheme="majorHAnsi" w:cs="Arial"/>
        <w:sz w:val="16"/>
        <w:szCs w:val="16"/>
      </w:rPr>
      <w:t>Foro de tecnología, innovación y sostenibilidad Convocatoria de trabajos Técnicos</w:t>
    </w:r>
    <w:r w:rsidR="001D56FD" w:rsidRPr="001D56FD">
      <w:rPr>
        <w:rFonts w:asciiTheme="majorHAnsi" w:hAnsiTheme="majorHAnsi" w:cs="Arial"/>
        <w:sz w:val="16"/>
        <w:szCs w:val="16"/>
      </w:rPr>
      <w:t xml:space="preserve"> - </w:t>
    </w:r>
    <w:r w:rsidR="00030D68" w:rsidRPr="001D56FD">
      <w:rPr>
        <w:rFonts w:asciiTheme="majorHAnsi" w:hAnsiTheme="majorHAnsi" w:cs="Arial"/>
        <w:sz w:val="16"/>
        <w:szCs w:val="16"/>
      </w:rPr>
      <w:t>Premio nacional de minería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3EDA"/>
    <w:multiLevelType w:val="hybridMultilevel"/>
    <w:tmpl w:val="E0C6B5A2"/>
    <w:lvl w:ilvl="0" w:tplc="0302B5E2">
      <w:numFmt w:val="bullet"/>
      <w:lvlText w:val="-"/>
      <w:lvlJc w:val="left"/>
      <w:pPr>
        <w:ind w:left="1080" w:hanging="360"/>
      </w:pPr>
      <w:rPr>
        <w:rFonts w:ascii="Times New Roman" w:eastAsia="PMingLiU"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03E5ACA"/>
    <w:multiLevelType w:val="hybridMultilevel"/>
    <w:tmpl w:val="A68820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25F71D8"/>
    <w:multiLevelType w:val="hybridMultilevel"/>
    <w:tmpl w:val="74EAB65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13666FF2"/>
    <w:multiLevelType w:val="hybridMultilevel"/>
    <w:tmpl w:val="631A4AD6"/>
    <w:lvl w:ilvl="0" w:tplc="050E51E0">
      <w:numFmt w:val="bullet"/>
      <w:lvlText w:val="-"/>
      <w:lvlJc w:val="left"/>
      <w:pPr>
        <w:ind w:left="1068" w:hanging="360"/>
      </w:pPr>
      <w:rPr>
        <w:rFonts w:ascii="Times New Roman" w:eastAsiaTheme="minorHAnsi"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188C7991"/>
    <w:multiLevelType w:val="hybridMultilevel"/>
    <w:tmpl w:val="27EABC7A"/>
    <w:lvl w:ilvl="0" w:tplc="0302B5E2">
      <w:numFmt w:val="bullet"/>
      <w:lvlText w:val="-"/>
      <w:lvlJc w:val="left"/>
      <w:pPr>
        <w:ind w:left="1428" w:hanging="360"/>
      </w:pPr>
      <w:rPr>
        <w:rFonts w:ascii="Times New Roman" w:eastAsia="PMingLiU" w:hAnsi="Times New Roman" w:cs="Times New Roman"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2055247A"/>
    <w:multiLevelType w:val="hybridMultilevel"/>
    <w:tmpl w:val="1D86F5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7354D04"/>
    <w:multiLevelType w:val="hybridMultilevel"/>
    <w:tmpl w:val="D0584E46"/>
    <w:lvl w:ilvl="0" w:tplc="0BF896A6">
      <w:start w:val="1"/>
      <w:numFmt w:val="decimal"/>
      <w:lvlText w:val="%1."/>
      <w:lvlJc w:val="left"/>
      <w:pPr>
        <w:ind w:left="1098" w:hanging="39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7" w15:restartNumberingAfterBreak="0">
    <w:nsid w:val="37B568CE"/>
    <w:multiLevelType w:val="hybridMultilevel"/>
    <w:tmpl w:val="097894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12F6DF6"/>
    <w:multiLevelType w:val="hybridMultilevel"/>
    <w:tmpl w:val="A292325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9" w15:restartNumberingAfterBreak="0">
    <w:nsid w:val="5101470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E23F68"/>
    <w:multiLevelType w:val="hybridMultilevel"/>
    <w:tmpl w:val="A3CEAC34"/>
    <w:lvl w:ilvl="0" w:tplc="61BCE6C4">
      <w:numFmt w:val="bullet"/>
      <w:lvlText w:val="-"/>
      <w:lvlJc w:val="left"/>
      <w:pPr>
        <w:ind w:left="720" w:hanging="360"/>
      </w:pPr>
      <w:rPr>
        <w:rFonts w:ascii="Times New Roman" w:eastAsiaTheme="minorHAnsi" w:hAnsi="Times New Roman" w:cs="Times New Roman"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4A66E8C"/>
    <w:multiLevelType w:val="hybridMultilevel"/>
    <w:tmpl w:val="9EC0D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A271BA9"/>
    <w:multiLevelType w:val="hybridMultilevel"/>
    <w:tmpl w:val="40D47F96"/>
    <w:lvl w:ilvl="0" w:tplc="0302B5E2">
      <w:numFmt w:val="bullet"/>
      <w:lvlText w:val="-"/>
      <w:lvlJc w:val="left"/>
      <w:pPr>
        <w:ind w:left="720" w:hanging="360"/>
      </w:pPr>
      <w:rPr>
        <w:rFonts w:ascii="Times New Roman" w:eastAsia="PMingLiU"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A702009"/>
    <w:multiLevelType w:val="hybridMultilevel"/>
    <w:tmpl w:val="2A5C8EE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53126335">
    <w:abstractNumId w:val="3"/>
  </w:num>
  <w:num w:numId="2" w16cid:durableId="1093166864">
    <w:abstractNumId w:val="10"/>
  </w:num>
  <w:num w:numId="3" w16cid:durableId="1364356264">
    <w:abstractNumId w:val="1"/>
  </w:num>
  <w:num w:numId="4" w16cid:durableId="2104642992">
    <w:abstractNumId w:val="5"/>
  </w:num>
  <w:num w:numId="5" w16cid:durableId="329874462">
    <w:abstractNumId w:val="11"/>
  </w:num>
  <w:num w:numId="6" w16cid:durableId="2088188466">
    <w:abstractNumId w:val="9"/>
  </w:num>
  <w:num w:numId="7" w16cid:durableId="248464946">
    <w:abstractNumId w:val="8"/>
  </w:num>
  <w:num w:numId="8" w16cid:durableId="1981809795">
    <w:abstractNumId w:val="7"/>
  </w:num>
  <w:num w:numId="9" w16cid:durableId="907424464">
    <w:abstractNumId w:val="12"/>
  </w:num>
  <w:num w:numId="10" w16cid:durableId="1075392368">
    <w:abstractNumId w:val="4"/>
  </w:num>
  <w:num w:numId="11" w16cid:durableId="2116973462">
    <w:abstractNumId w:val="6"/>
  </w:num>
  <w:num w:numId="12" w16cid:durableId="2070153379">
    <w:abstractNumId w:val="0"/>
  </w:num>
  <w:num w:numId="13" w16cid:durableId="431894828">
    <w:abstractNumId w:val="2"/>
  </w:num>
  <w:num w:numId="14" w16cid:durableId="8726942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68"/>
    <w:rsid w:val="00012301"/>
    <w:rsid w:val="00021239"/>
    <w:rsid w:val="00026B89"/>
    <w:rsid w:val="00030D68"/>
    <w:rsid w:val="00054E69"/>
    <w:rsid w:val="0007718F"/>
    <w:rsid w:val="00091331"/>
    <w:rsid w:val="00091548"/>
    <w:rsid w:val="00092D62"/>
    <w:rsid w:val="000A15D3"/>
    <w:rsid w:val="000C4925"/>
    <w:rsid w:val="000D1ACD"/>
    <w:rsid w:val="000D2692"/>
    <w:rsid w:val="000D27E3"/>
    <w:rsid w:val="000D5FCD"/>
    <w:rsid w:val="000D71F2"/>
    <w:rsid w:val="000E4689"/>
    <w:rsid w:val="00100CF8"/>
    <w:rsid w:val="00111100"/>
    <w:rsid w:val="00111D37"/>
    <w:rsid w:val="00120E55"/>
    <w:rsid w:val="00123124"/>
    <w:rsid w:val="001416A0"/>
    <w:rsid w:val="001454EC"/>
    <w:rsid w:val="001559D3"/>
    <w:rsid w:val="00157C23"/>
    <w:rsid w:val="00162A3C"/>
    <w:rsid w:val="001631C8"/>
    <w:rsid w:val="00164839"/>
    <w:rsid w:val="0018699D"/>
    <w:rsid w:val="00192241"/>
    <w:rsid w:val="001B00A2"/>
    <w:rsid w:val="001D56FD"/>
    <w:rsid w:val="001F5764"/>
    <w:rsid w:val="001F63DC"/>
    <w:rsid w:val="00204F34"/>
    <w:rsid w:val="002162A6"/>
    <w:rsid w:val="00236A7C"/>
    <w:rsid w:val="00242610"/>
    <w:rsid w:val="002455F2"/>
    <w:rsid w:val="00261712"/>
    <w:rsid w:val="00263AF3"/>
    <w:rsid w:val="00264273"/>
    <w:rsid w:val="0026537C"/>
    <w:rsid w:val="00266692"/>
    <w:rsid w:val="002758D5"/>
    <w:rsid w:val="002768FB"/>
    <w:rsid w:val="00280836"/>
    <w:rsid w:val="0029372E"/>
    <w:rsid w:val="00295F10"/>
    <w:rsid w:val="002A4AAA"/>
    <w:rsid w:val="002B1B3C"/>
    <w:rsid w:val="002C6528"/>
    <w:rsid w:val="002D0DE3"/>
    <w:rsid w:val="002D365B"/>
    <w:rsid w:val="002E4C58"/>
    <w:rsid w:val="00331746"/>
    <w:rsid w:val="00343B51"/>
    <w:rsid w:val="0036572B"/>
    <w:rsid w:val="00366227"/>
    <w:rsid w:val="0038031B"/>
    <w:rsid w:val="003804BB"/>
    <w:rsid w:val="00386204"/>
    <w:rsid w:val="00390C70"/>
    <w:rsid w:val="00396476"/>
    <w:rsid w:val="003A1B55"/>
    <w:rsid w:val="003B73E3"/>
    <w:rsid w:val="003E50FE"/>
    <w:rsid w:val="00407CCB"/>
    <w:rsid w:val="00420438"/>
    <w:rsid w:val="0043721E"/>
    <w:rsid w:val="004425D4"/>
    <w:rsid w:val="00444989"/>
    <w:rsid w:val="004853C9"/>
    <w:rsid w:val="004A6A88"/>
    <w:rsid w:val="00512194"/>
    <w:rsid w:val="00514C7D"/>
    <w:rsid w:val="00523025"/>
    <w:rsid w:val="00526D1E"/>
    <w:rsid w:val="005273FD"/>
    <w:rsid w:val="005302C3"/>
    <w:rsid w:val="005304C8"/>
    <w:rsid w:val="0053101A"/>
    <w:rsid w:val="00540B4C"/>
    <w:rsid w:val="005444AA"/>
    <w:rsid w:val="00547864"/>
    <w:rsid w:val="00554B3E"/>
    <w:rsid w:val="005766F1"/>
    <w:rsid w:val="00577CBC"/>
    <w:rsid w:val="00593EEE"/>
    <w:rsid w:val="00596BDC"/>
    <w:rsid w:val="0059759A"/>
    <w:rsid w:val="005A738E"/>
    <w:rsid w:val="005B0D4D"/>
    <w:rsid w:val="005D3BE8"/>
    <w:rsid w:val="00600ACA"/>
    <w:rsid w:val="00617DEF"/>
    <w:rsid w:val="00633301"/>
    <w:rsid w:val="00640BA4"/>
    <w:rsid w:val="00652AC0"/>
    <w:rsid w:val="00654F7F"/>
    <w:rsid w:val="00674D08"/>
    <w:rsid w:val="006A1F1B"/>
    <w:rsid w:val="006A621F"/>
    <w:rsid w:val="006A6F2B"/>
    <w:rsid w:val="006B7F81"/>
    <w:rsid w:val="006C319B"/>
    <w:rsid w:val="006C4AFA"/>
    <w:rsid w:val="006C65FF"/>
    <w:rsid w:val="006D3680"/>
    <w:rsid w:val="006E1B19"/>
    <w:rsid w:val="006E3BD0"/>
    <w:rsid w:val="006E7271"/>
    <w:rsid w:val="006F38C9"/>
    <w:rsid w:val="007118A4"/>
    <w:rsid w:val="00714585"/>
    <w:rsid w:val="007232E3"/>
    <w:rsid w:val="007271F4"/>
    <w:rsid w:val="00751DF0"/>
    <w:rsid w:val="00763BD8"/>
    <w:rsid w:val="007966BC"/>
    <w:rsid w:val="007A28BB"/>
    <w:rsid w:val="007B52C8"/>
    <w:rsid w:val="007B5AF1"/>
    <w:rsid w:val="007C7966"/>
    <w:rsid w:val="007E1D69"/>
    <w:rsid w:val="007E3742"/>
    <w:rsid w:val="007E51E7"/>
    <w:rsid w:val="007F069D"/>
    <w:rsid w:val="00851FAE"/>
    <w:rsid w:val="00854825"/>
    <w:rsid w:val="0087103E"/>
    <w:rsid w:val="00880ED0"/>
    <w:rsid w:val="008C3670"/>
    <w:rsid w:val="008E317B"/>
    <w:rsid w:val="00901DD1"/>
    <w:rsid w:val="00915197"/>
    <w:rsid w:val="00915370"/>
    <w:rsid w:val="00917373"/>
    <w:rsid w:val="00926932"/>
    <w:rsid w:val="00930866"/>
    <w:rsid w:val="00942F48"/>
    <w:rsid w:val="00964239"/>
    <w:rsid w:val="00984A2B"/>
    <w:rsid w:val="00986F63"/>
    <w:rsid w:val="009936F5"/>
    <w:rsid w:val="009B1F5B"/>
    <w:rsid w:val="009C0862"/>
    <w:rsid w:val="009C513B"/>
    <w:rsid w:val="009D5C18"/>
    <w:rsid w:val="009F023E"/>
    <w:rsid w:val="009F1253"/>
    <w:rsid w:val="009F61E9"/>
    <w:rsid w:val="00A31011"/>
    <w:rsid w:val="00A41D84"/>
    <w:rsid w:val="00A61E58"/>
    <w:rsid w:val="00A92AD5"/>
    <w:rsid w:val="00A959AE"/>
    <w:rsid w:val="00AB59A1"/>
    <w:rsid w:val="00AC0C5B"/>
    <w:rsid w:val="00AC6CBE"/>
    <w:rsid w:val="00AD10D9"/>
    <w:rsid w:val="00AD32F8"/>
    <w:rsid w:val="00AE3B14"/>
    <w:rsid w:val="00AE5FE4"/>
    <w:rsid w:val="00AF0718"/>
    <w:rsid w:val="00AF0D99"/>
    <w:rsid w:val="00B04884"/>
    <w:rsid w:val="00B1590F"/>
    <w:rsid w:val="00B47770"/>
    <w:rsid w:val="00B544B6"/>
    <w:rsid w:val="00B6264C"/>
    <w:rsid w:val="00B678EE"/>
    <w:rsid w:val="00B706A1"/>
    <w:rsid w:val="00B7767D"/>
    <w:rsid w:val="00B8569D"/>
    <w:rsid w:val="00B86CB7"/>
    <w:rsid w:val="00B955E1"/>
    <w:rsid w:val="00BA1DB5"/>
    <w:rsid w:val="00BA6714"/>
    <w:rsid w:val="00BF1C05"/>
    <w:rsid w:val="00BF6FDC"/>
    <w:rsid w:val="00C053AE"/>
    <w:rsid w:val="00C24EBA"/>
    <w:rsid w:val="00C33285"/>
    <w:rsid w:val="00C35169"/>
    <w:rsid w:val="00C36788"/>
    <w:rsid w:val="00C44A6C"/>
    <w:rsid w:val="00C55EDD"/>
    <w:rsid w:val="00C60FB9"/>
    <w:rsid w:val="00C62B1A"/>
    <w:rsid w:val="00C63DDD"/>
    <w:rsid w:val="00C70A9A"/>
    <w:rsid w:val="00C823AF"/>
    <w:rsid w:val="00C92268"/>
    <w:rsid w:val="00CB36AF"/>
    <w:rsid w:val="00CB7FA7"/>
    <w:rsid w:val="00CC2B99"/>
    <w:rsid w:val="00CC3177"/>
    <w:rsid w:val="00CC63BE"/>
    <w:rsid w:val="00CD0C3F"/>
    <w:rsid w:val="00CD4C51"/>
    <w:rsid w:val="00D02EF0"/>
    <w:rsid w:val="00D03B1D"/>
    <w:rsid w:val="00D14101"/>
    <w:rsid w:val="00D47D15"/>
    <w:rsid w:val="00D5286D"/>
    <w:rsid w:val="00D5627E"/>
    <w:rsid w:val="00D62594"/>
    <w:rsid w:val="00D72F04"/>
    <w:rsid w:val="00D80B67"/>
    <w:rsid w:val="00D84738"/>
    <w:rsid w:val="00D91F5C"/>
    <w:rsid w:val="00DA678D"/>
    <w:rsid w:val="00DB239A"/>
    <w:rsid w:val="00DB7343"/>
    <w:rsid w:val="00E01C53"/>
    <w:rsid w:val="00E14EAC"/>
    <w:rsid w:val="00E27684"/>
    <w:rsid w:val="00E33455"/>
    <w:rsid w:val="00E43829"/>
    <w:rsid w:val="00E5335B"/>
    <w:rsid w:val="00E9662E"/>
    <w:rsid w:val="00EA2601"/>
    <w:rsid w:val="00EA75A1"/>
    <w:rsid w:val="00EC32B0"/>
    <w:rsid w:val="00EC7067"/>
    <w:rsid w:val="00ED3D92"/>
    <w:rsid w:val="00F031F1"/>
    <w:rsid w:val="00F15B2F"/>
    <w:rsid w:val="00F272CA"/>
    <w:rsid w:val="00F34119"/>
    <w:rsid w:val="00F43838"/>
    <w:rsid w:val="00F56B2E"/>
    <w:rsid w:val="00F62A76"/>
    <w:rsid w:val="00F86BCE"/>
    <w:rsid w:val="00FE322D"/>
    <w:rsid w:val="00FE4ADE"/>
    <w:rsid w:val="00FE70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7BD1"/>
  <w15:chartTrackingRefBased/>
  <w15:docId w15:val="{7645C2EA-FF9F-4E10-B4E5-053CFD978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EE"/>
  </w:style>
  <w:style w:type="paragraph" w:styleId="Ttulo1">
    <w:name w:val="heading 1"/>
    <w:basedOn w:val="Normal"/>
    <w:next w:val="Normal"/>
    <w:link w:val="Ttulo1Car"/>
    <w:uiPriority w:val="9"/>
    <w:qFormat/>
    <w:rsid w:val="0003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0D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0D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0D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0D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0D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D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D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D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0D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0D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0D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0D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0D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0D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D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D68"/>
    <w:rPr>
      <w:rFonts w:eastAsiaTheme="majorEastAsia" w:cstheme="majorBidi"/>
      <w:color w:val="272727" w:themeColor="text1" w:themeTint="D8"/>
    </w:rPr>
  </w:style>
  <w:style w:type="paragraph" w:styleId="Ttulo">
    <w:name w:val="Title"/>
    <w:basedOn w:val="Normal"/>
    <w:next w:val="Normal"/>
    <w:link w:val="TtuloCar"/>
    <w:uiPriority w:val="10"/>
    <w:qFormat/>
    <w:rsid w:val="00030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0D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0D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0D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D68"/>
    <w:pPr>
      <w:spacing w:before="160"/>
      <w:jc w:val="center"/>
    </w:pPr>
    <w:rPr>
      <w:i/>
      <w:iCs/>
      <w:color w:val="404040" w:themeColor="text1" w:themeTint="BF"/>
    </w:rPr>
  </w:style>
  <w:style w:type="character" w:customStyle="1" w:styleId="CitaCar">
    <w:name w:val="Cita Car"/>
    <w:basedOn w:val="Fuentedeprrafopredeter"/>
    <w:link w:val="Cita"/>
    <w:uiPriority w:val="29"/>
    <w:rsid w:val="00030D68"/>
    <w:rPr>
      <w:i/>
      <w:iCs/>
      <w:color w:val="404040" w:themeColor="text1" w:themeTint="BF"/>
    </w:rPr>
  </w:style>
  <w:style w:type="paragraph" w:styleId="Prrafodelista">
    <w:name w:val="List Paragraph"/>
    <w:aliases w:val="Lista 123,Cuadro 2-1,1 Текст,1 Paragraph,Lvl 1 Bullet,Johan bulletList Paragraph,Bullets,List Paragraph (numbered (a)),Bullet Points,Dot pt,No Spacing1,List Paragraph Char Char Char,Indicator Text,Numbered Para 1,Bullet 1,MAIN CONTENT"/>
    <w:basedOn w:val="Normal"/>
    <w:link w:val="PrrafodelistaCar"/>
    <w:uiPriority w:val="1"/>
    <w:qFormat/>
    <w:rsid w:val="00030D68"/>
    <w:pPr>
      <w:ind w:left="720"/>
      <w:contextualSpacing/>
    </w:pPr>
  </w:style>
  <w:style w:type="character" w:styleId="nfasisintenso">
    <w:name w:val="Intense Emphasis"/>
    <w:basedOn w:val="Fuentedeprrafopredeter"/>
    <w:uiPriority w:val="21"/>
    <w:qFormat/>
    <w:rsid w:val="00030D68"/>
    <w:rPr>
      <w:i/>
      <w:iCs/>
      <w:color w:val="0F4761" w:themeColor="accent1" w:themeShade="BF"/>
    </w:rPr>
  </w:style>
  <w:style w:type="paragraph" w:styleId="Citadestacada">
    <w:name w:val="Intense Quote"/>
    <w:basedOn w:val="Normal"/>
    <w:next w:val="Normal"/>
    <w:link w:val="CitadestacadaCar"/>
    <w:uiPriority w:val="30"/>
    <w:qFormat/>
    <w:rsid w:val="0003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0D68"/>
    <w:rPr>
      <w:i/>
      <w:iCs/>
      <w:color w:val="0F4761" w:themeColor="accent1" w:themeShade="BF"/>
    </w:rPr>
  </w:style>
  <w:style w:type="character" w:styleId="Referenciaintensa">
    <w:name w:val="Intense Reference"/>
    <w:basedOn w:val="Fuentedeprrafopredeter"/>
    <w:uiPriority w:val="32"/>
    <w:qFormat/>
    <w:rsid w:val="00030D68"/>
    <w:rPr>
      <w:b/>
      <w:bCs/>
      <w:smallCaps/>
      <w:color w:val="0F4761" w:themeColor="accent1" w:themeShade="BF"/>
      <w:spacing w:val="5"/>
    </w:rPr>
  </w:style>
  <w:style w:type="paragraph" w:styleId="Encabezado">
    <w:name w:val="header"/>
    <w:basedOn w:val="Normal"/>
    <w:link w:val="EncabezadoCar"/>
    <w:uiPriority w:val="99"/>
    <w:unhideWhenUsed/>
    <w:rsid w:val="00030D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0D68"/>
  </w:style>
  <w:style w:type="paragraph" w:styleId="Piedepgina">
    <w:name w:val="footer"/>
    <w:basedOn w:val="Normal"/>
    <w:link w:val="PiedepginaCar"/>
    <w:uiPriority w:val="99"/>
    <w:unhideWhenUsed/>
    <w:rsid w:val="00030D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0D68"/>
  </w:style>
  <w:style w:type="character" w:styleId="Hipervnculo">
    <w:name w:val="Hyperlink"/>
    <w:rsid w:val="006A1F1B"/>
    <w:rPr>
      <w:color w:val="auto"/>
      <w:u w:val="single"/>
    </w:rPr>
  </w:style>
  <w:style w:type="paragraph" w:customStyle="1" w:styleId="IEEEAuthorAffiliation">
    <w:name w:val="IEEE Author Affiliation"/>
    <w:basedOn w:val="Normal"/>
    <w:next w:val="Normal"/>
    <w:link w:val="IEEEAuthorAffiliationChar"/>
    <w:rsid w:val="006A1F1B"/>
    <w:pPr>
      <w:spacing w:after="60" w:line="240" w:lineRule="auto"/>
      <w:jc w:val="center"/>
    </w:pPr>
    <w:rPr>
      <w:rFonts w:ascii="Times New Roman" w:eastAsia="Times New Roman" w:hAnsi="Times New Roman" w:cs="Times New Roman"/>
      <w:i/>
      <w:sz w:val="20"/>
      <w:szCs w:val="24"/>
      <w:lang w:val="en-GB" w:eastAsia="en-GB"/>
    </w:rPr>
  </w:style>
  <w:style w:type="paragraph" w:customStyle="1" w:styleId="Authors">
    <w:name w:val="Authors"/>
    <w:basedOn w:val="Normal"/>
    <w:link w:val="AuthorsChar"/>
    <w:qFormat/>
    <w:rsid w:val="006A1F1B"/>
    <w:pPr>
      <w:tabs>
        <w:tab w:val="center" w:pos="5400"/>
      </w:tabs>
      <w:adjustRightInd w:val="0"/>
      <w:snapToGrid w:val="0"/>
      <w:spacing w:after="0" w:line="240" w:lineRule="auto"/>
      <w:jc w:val="center"/>
    </w:pPr>
    <w:rPr>
      <w:rFonts w:ascii="Times New Roman" w:eastAsia="Times New Roman" w:hAnsi="Times New Roman" w:cs="Times New Roman"/>
      <w:szCs w:val="24"/>
      <w:lang w:val="en-GB" w:eastAsia="en-GB"/>
    </w:rPr>
  </w:style>
  <w:style w:type="paragraph" w:customStyle="1" w:styleId="InstitutionandEmail">
    <w:name w:val="Institution and Email"/>
    <w:basedOn w:val="Normal"/>
    <w:link w:val="InstitutionandEmailChar"/>
    <w:qFormat/>
    <w:rsid w:val="006A1F1B"/>
    <w:pPr>
      <w:tabs>
        <w:tab w:val="center" w:pos="5400"/>
      </w:tabs>
      <w:overflowPunct w:val="0"/>
      <w:autoSpaceDE w:val="0"/>
      <w:autoSpaceDN w:val="0"/>
      <w:adjustRightInd w:val="0"/>
      <w:spacing w:after="0" w:line="240" w:lineRule="auto"/>
      <w:textAlignment w:val="baseline"/>
    </w:pPr>
    <w:rPr>
      <w:rFonts w:ascii="Times" w:eastAsia="PMingLiU" w:hAnsi="Times" w:cs="Times"/>
      <w:i/>
      <w:sz w:val="20"/>
      <w:szCs w:val="20"/>
      <w:lang w:val="en-AU" w:eastAsia="zh-TW"/>
    </w:rPr>
  </w:style>
  <w:style w:type="character" w:customStyle="1" w:styleId="AuthorsChar">
    <w:name w:val="Authors Char"/>
    <w:basedOn w:val="Fuentedeprrafopredeter"/>
    <w:link w:val="Authors"/>
    <w:rsid w:val="006A1F1B"/>
    <w:rPr>
      <w:rFonts w:ascii="Times New Roman" w:eastAsia="Times New Roman" w:hAnsi="Times New Roman" w:cs="Times New Roman"/>
      <w:szCs w:val="24"/>
      <w:lang w:val="en-GB" w:eastAsia="en-GB"/>
    </w:rPr>
  </w:style>
  <w:style w:type="character" w:customStyle="1" w:styleId="IEEEAuthorAffiliationChar">
    <w:name w:val="IEEE Author Affiliation Char"/>
    <w:link w:val="IEEEAuthorAffiliation"/>
    <w:rsid w:val="006A1F1B"/>
    <w:rPr>
      <w:rFonts w:ascii="Times New Roman" w:eastAsia="Times New Roman" w:hAnsi="Times New Roman" w:cs="Times New Roman"/>
      <w:i/>
      <w:sz w:val="20"/>
      <w:szCs w:val="24"/>
      <w:lang w:val="en-GB" w:eastAsia="en-GB"/>
    </w:rPr>
  </w:style>
  <w:style w:type="character" w:customStyle="1" w:styleId="InstitutionandEmailChar">
    <w:name w:val="Institution and Email Char"/>
    <w:link w:val="InstitutionandEmail"/>
    <w:rsid w:val="006A1F1B"/>
    <w:rPr>
      <w:rFonts w:ascii="Times" w:eastAsia="PMingLiU" w:hAnsi="Times" w:cs="Times"/>
      <w:i/>
      <w:sz w:val="20"/>
      <w:szCs w:val="20"/>
      <w:lang w:val="en-AU" w:eastAsia="zh-TW"/>
    </w:rPr>
  </w:style>
  <w:style w:type="paragraph" w:customStyle="1" w:styleId="AbstractandKeywords">
    <w:name w:val="Abstract and Keywords"/>
    <w:basedOn w:val="Normal"/>
    <w:next w:val="Ttulo1"/>
    <w:link w:val="AbstractandKeywordsChar"/>
    <w:qFormat/>
    <w:rsid w:val="0018699D"/>
    <w:pPr>
      <w:adjustRightInd w:val="0"/>
      <w:snapToGrid w:val="0"/>
      <w:spacing w:after="0" w:line="240" w:lineRule="auto"/>
      <w:ind w:firstLine="360"/>
      <w:jc w:val="both"/>
    </w:pPr>
    <w:rPr>
      <w:rFonts w:ascii="Times" w:eastAsia="PMingLiU" w:hAnsi="Times" w:cs="Times"/>
      <w:b/>
      <w:i/>
      <w:sz w:val="18"/>
      <w:szCs w:val="18"/>
      <w:lang w:val="en-US" w:eastAsia="zh-TW"/>
    </w:rPr>
  </w:style>
  <w:style w:type="character" w:customStyle="1" w:styleId="AbstractandKeywordsChar">
    <w:name w:val="Abstract and Keywords Char"/>
    <w:link w:val="AbstractandKeywords"/>
    <w:rsid w:val="0018699D"/>
    <w:rPr>
      <w:rFonts w:ascii="Times" w:eastAsia="PMingLiU" w:hAnsi="Times" w:cs="Times"/>
      <w:b/>
      <w:i/>
      <w:sz w:val="18"/>
      <w:szCs w:val="18"/>
      <w:lang w:val="en-US" w:eastAsia="zh-TW"/>
    </w:rPr>
  </w:style>
  <w:style w:type="character" w:styleId="Mencinsinresolver">
    <w:name w:val="Unresolved Mention"/>
    <w:basedOn w:val="Fuentedeprrafopredeter"/>
    <w:uiPriority w:val="99"/>
    <w:semiHidden/>
    <w:unhideWhenUsed/>
    <w:rsid w:val="00EC7067"/>
    <w:rPr>
      <w:color w:val="605E5C"/>
      <w:shd w:val="clear" w:color="auto" w:fill="E1DFDD"/>
    </w:rPr>
  </w:style>
  <w:style w:type="paragraph" w:styleId="Textonotapie">
    <w:name w:val="footnote text"/>
    <w:basedOn w:val="Normal"/>
    <w:link w:val="TextonotapieCar"/>
    <w:uiPriority w:val="99"/>
    <w:semiHidden/>
    <w:unhideWhenUsed/>
    <w:rsid w:val="006B7F8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F81"/>
    <w:rPr>
      <w:sz w:val="20"/>
      <w:szCs w:val="20"/>
    </w:rPr>
  </w:style>
  <w:style w:type="character" w:styleId="Refdenotaalpie">
    <w:name w:val="footnote reference"/>
    <w:basedOn w:val="Fuentedeprrafopredeter"/>
    <w:uiPriority w:val="99"/>
    <w:semiHidden/>
    <w:unhideWhenUsed/>
    <w:rsid w:val="006B7F81"/>
    <w:rPr>
      <w:vertAlign w:val="superscript"/>
    </w:rPr>
  </w:style>
  <w:style w:type="paragraph" w:styleId="Textoindependiente">
    <w:name w:val="Body Text"/>
    <w:basedOn w:val="Normal"/>
    <w:link w:val="TextoindependienteCar"/>
    <w:uiPriority w:val="1"/>
    <w:qFormat/>
    <w:rsid w:val="005D3BE8"/>
    <w:pPr>
      <w:widowControl w:val="0"/>
      <w:autoSpaceDE w:val="0"/>
      <w:autoSpaceDN w:val="0"/>
      <w:spacing w:after="0" w:line="240" w:lineRule="auto"/>
    </w:pPr>
    <w:rPr>
      <w:rFonts w:ascii="Arial MT" w:eastAsia="Arial MT" w:hAnsi="Arial MT" w:cs="Arial MT"/>
      <w:sz w:val="18"/>
      <w:szCs w:val="18"/>
      <w:lang w:val="es-ES"/>
    </w:rPr>
  </w:style>
  <w:style w:type="character" w:customStyle="1" w:styleId="TextoindependienteCar">
    <w:name w:val="Texto independiente Car"/>
    <w:basedOn w:val="Fuentedeprrafopredeter"/>
    <w:link w:val="Textoindependiente"/>
    <w:uiPriority w:val="1"/>
    <w:rsid w:val="005D3BE8"/>
    <w:rPr>
      <w:rFonts w:ascii="Arial MT" w:eastAsia="Arial MT" w:hAnsi="Arial MT" w:cs="Arial MT"/>
      <w:sz w:val="18"/>
      <w:szCs w:val="18"/>
      <w:lang w:val="es-ES"/>
    </w:rPr>
  </w:style>
  <w:style w:type="character" w:customStyle="1" w:styleId="PrrafodelistaCar">
    <w:name w:val="Párrafo de lista Car"/>
    <w:aliases w:val="Lista 123 Car,Cuadro 2-1 Car,1 Текст Car,1 Paragraph Car,Lvl 1 Bullet Car,Johan bulletList Paragraph Car,Bullets Car,List Paragraph (numbered (a)) Car,Bullet Points Car,Dot pt Car,No Spacing1 Car,List Paragraph Char Char Char Car"/>
    <w:basedOn w:val="Fuentedeprrafopredeter"/>
    <w:link w:val="Prrafodelista"/>
    <w:uiPriority w:val="34"/>
    <w:qFormat/>
    <w:locked/>
    <w:rsid w:val="00F15B2F"/>
  </w:style>
  <w:style w:type="paragraph" w:customStyle="1" w:styleId="TableCaption">
    <w:name w:val="Table Caption"/>
    <w:basedOn w:val="Normal"/>
    <w:link w:val="TableCaptionChar"/>
    <w:qFormat/>
    <w:rsid w:val="00B678EE"/>
    <w:pPr>
      <w:tabs>
        <w:tab w:val="left" w:pos="360"/>
      </w:tabs>
      <w:overflowPunct w:val="0"/>
      <w:autoSpaceDE w:val="0"/>
      <w:autoSpaceDN w:val="0"/>
      <w:adjustRightInd w:val="0"/>
      <w:snapToGrid w:val="0"/>
      <w:spacing w:after="0" w:line="240" w:lineRule="auto"/>
      <w:ind w:firstLine="360"/>
      <w:jc w:val="center"/>
      <w:textAlignment w:val="baseline"/>
    </w:pPr>
    <w:rPr>
      <w:rFonts w:ascii="Times New Roman" w:eastAsia="PMingLiU" w:hAnsi="Times New Roman" w:cs="Times New Roman"/>
      <w:sz w:val="16"/>
      <w:szCs w:val="16"/>
      <w:lang w:val="en-US" w:eastAsia="zh-TW"/>
    </w:rPr>
  </w:style>
  <w:style w:type="character" w:customStyle="1" w:styleId="TableCaptionChar">
    <w:name w:val="Table Caption Char"/>
    <w:link w:val="TableCaption"/>
    <w:rsid w:val="00B678EE"/>
    <w:rPr>
      <w:rFonts w:ascii="Times New Roman" w:eastAsia="PMingLiU" w:hAnsi="Times New Roman" w:cs="Times New Roman"/>
      <w:sz w:val="16"/>
      <w:szCs w:val="16"/>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2354-4986"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guel.enriquez.h@gmail.com"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mailto:menriquez@volcan.com.p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9C878-498B-419C-B6A8-BA05B9783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873</Words>
  <Characters>4804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 Hurtado, Miguel</dc:creator>
  <cp:keywords/>
  <dc:description/>
  <cp:lastModifiedBy>Enriquez Hurtado, Miguel</cp:lastModifiedBy>
  <cp:revision>4</cp:revision>
  <dcterms:created xsi:type="dcterms:W3CDTF">2025-05-17T03:06:00Z</dcterms:created>
  <dcterms:modified xsi:type="dcterms:W3CDTF">2025-05-17T03:15:00Z</dcterms:modified>
</cp:coreProperties>
</file>