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6F1" w14:textId="75E17EAC" w:rsidR="00AC5ADC" w:rsidRPr="00AC5ADC" w:rsidRDefault="00AC5ADC" w:rsidP="00517A07">
      <w:pPr>
        <w:jc w:val="left"/>
      </w:pPr>
      <w:r w:rsidRPr="00AC5ADC">
        <w:rPr>
          <w:b/>
          <w:bCs/>
        </w:rPr>
        <w:t xml:space="preserve">PERUMIN 37 </w:t>
      </w:r>
      <w:proofErr w:type="spellStart"/>
      <w:r w:rsidRPr="00AC5ADC">
        <w:rPr>
          <w:b/>
          <w:bCs/>
        </w:rPr>
        <w:t>Convención</w:t>
      </w:r>
      <w:proofErr w:type="spellEnd"/>
      <w:r w:rsidRPr="00AC5ADC">
        <w:rPr>
          <w:b/>
          <w:bCs/>
        </w:rPr>
        <w:t xml:space="preserve"> Minera</w:t>
      </w:r>
      <w:r w:rsidR="00517A07">
        <w:rPr>
          <w:b/>
          <w:bCs/>
        </w:rPr>
        <w:t xml:space="preserve"> </w:t>
      </w:r>
      <w:r w:rsidRPr="00AC5ADC">
        <w:t>Arequipa, September 22 – 26, 2025</w:t>
      </w:r>
      <w:r w:rsidRPr="00AC5ADC">
        <w:br/>
      </w:r>
      <w:r w:rsidR="00000000">
        <w:pict w14:anchorId="119F9CDF">
          <v:rect id="_x0000_i1025" style="width:0;height:1.5pt" o:hralign="center" o:hrstd="t" o:hr="t" fillcolor="#a0a0a0" stroked="f"/>
        </w:pict>
      </w:r>
    </w:p>
    <w:p w14:paraId="4CF68D95" w14:textId="68113AD3" w:rsidR="00AC5ADC" w:rsidRPr="00AC5ADC" w:rsidRDefault="00AC5ADC" w:rsidP="00AC5ADC">
      <w:proofErr w:type="spellStart"/>
      <w:r w:rsidRPr="00AC5ADC">
        <w:rPr>
          <w:b/>
          <w:bCs/>
        </w:rPr>
        <w:t>Tit</w:t>
      </w:r>
      <w:r w:rsidR="00517A07">
        <w:rPr>
          <w:b/>
          <w:bCs/>
        </w:rPr>
        <w:t>ulo</w:t>
      </w:r>
      <w:proofErr w:type="spellEnd"/>
      <w:r w:rsidR="00F05A44">
        <w:rPr>
          <w:b/>
          <w:bCs/>
        </w:rPr>
        <w:t>: “</w:t>
      </w:r>
      <w:r w:rsidRPr="00AC5ADC">
        <w:rPr>
          <w:b/>
          <w:bCs/>
        </w:rPr>
        <w:t>High-Dimensional Private and Social Optimal Policy Valuation Model for Non-Renewable Natural Resource Extraction Projects: An Industry-Focused Tool for Maximizing Mining Rents</w:t>
      </w:r>
      <w:r w:rsidR="00F05A44">
        <w:rPr>
          <w:b/>
          <w:bCs/>
        </w:rPr>
        <w:t>”</w:t>
      </w:r>
    </w:p>
    <w:p w14:paraId="55B13123" w14:textId="4D87957B" w:rsidR="00AC5ADC" w:rsidRDefault="00AC5ADC" w:rsidP="00AC5ADC">
      <w:proofErr w:type="gramStart"/>
      <w:r w:rsidRPr="00AC5ADC">
        <w:rPr>
          <w:b/>
          <w:bCs/>
        </w:rPr>
        <w:t>T</w:t>
      </w:r>
      <w:r w:rsidR="00517A07">
        <w:rPr>
          <w:b/>
          <w:bCs/>
        </w:rPr>
        <w:t>ema :</w:t>
      </w:r>
      <w:proofErr w:type="gramEnd"/>
      <w:r w:rsidR="00517A07">
        <w:rPr>
          <w:b/>
          <w:bCs/>
        </w:rPr>
        <w:t xml:space="preserve"> </w:t>
      </w:r>
      <w:r w:rsidRPr="00AC5ADC">
        <w:t>Sustainable Mining, Governance, and Conflict Management</w:t>
      </w:r>
    </w:p>
    <w:p w14:paraId="493522E3" w14:textId="61DC044D" w:rsidR="00AC5ADC" w:rsidRDefault="00AC5ADC" w:rsidP="00AC5ADC">
      <w:proofErr w:type="spellStart"/>
      <w:r w:rsidRPr="00AC5ADC">
        <w:rPr>
          <w:b/>
          <w:bCs/>
        </w:rPr>
        <w:t>Categor</w:t>
      </w:r>
      <w:r w:rsidR="00517A07">
        <w:rPr>
          <w:b/>
          <w:bCs/>
        </w:rPr>
        <w:t>ia</w:t>
      </w:r>
      <w:proofErr w:type="spellEnd"/>
      <w:r w:rsidR="00517A07">
        <w:rPr>
          <w:b/>
          <w:bCs/>
        </w:rPr>
        <w:t xml:space="preserve">: </w:t>
      </w:r>
      <w:r w:rsidRPr="00AC5ADC">
        <w:t>Mining 4.0</w:t>
      </w:r>
      <w:r w:rsidR="00425C38" w:rsidRPr="00425C38">
        <w:t xml:space="preserve"> </w:t>
      </w:r>
    </w:p>
    <w:p w14:paraId="30DF40BA" w14:textId="511371AA" w:rsidR="00D35EAE" w:rsidRPr="00AC5ADC" w:rsidRDefault="00D35EAE" w:rsidP="00AC5ADC">
      <w:r>
        <w:t>Palabras claves: Mining project valuation, copper extraction, artificial intelligent, conflict management, government inefficiency, mining rents.</w:t>
      </w:r>
    </w:p>
    <w:p w14:paraId="7FB90813" w14:textId="77777777" w:rsidR="00517A07" w:rsidRPr="00AC5ADC" w:rsidRDefault="00AC5ADC" w:rsidP="00D35EAE">
      <w:r w:rsidRPr="00517A07">
        <w:rPr>
          <w:b/>
          <w:bCs/>
        </w:rPr>
        <w:t>Author: Dr. José Carlos Valer Dávila</w:t>
      </w:r>
      <w:r w:rsidR="00517A07" w:rsidRPr="00517A07">
        <w:rPr>
          <w:b/>
          <w:bCs/>
        </w:rPr>
        <w:t xml:space="preserve"> </w:t>
      </w:r>
      <w:r w:rsidRPr="00AC5ADC">
        <w:t xml:space="preserve">Institution: </w:t>
      </w:r>
      <w:r w:rsidR="00425C38">
        <w:t>University of Oxford</w:t>
      </w:r>
      <w:r w:rsidR="00517A07">
        <w:t xml:space="preserve">. </w:t>
      </w:r>
      <w:r w:rsidRPr="00AC5ADC">
        <w:t xml:space="preserve">Position: </w:t>
      </w:r>
      <w:r w:rsidR="00425C38">
        <w:t>Visiting Academic</w:t>
      </w:r>
      <w:r w:rsidR="00517A07">
        <w:t xml:space="preserve"> </w:t>
      </w:r>
      <w:r w:rsidRPr="00AC5ADC">
        <w:t xml:space="preserve">Address: </w:t>
      </w:r>
      <w:r w:rsidR="00425C38" w:rsidRPr="00425C38">
        <w:t>12 Bevington Road</w:t>
      </w:r>
      <w:r w:rsidR="00425C38">
        <w:t xml:space="preserve">, </w:t>
      </w:r>
      <w:r w:rsidR="00425C38" w:rsidRPr="00425C38">
        <w:t>Oxford</w:t>
      </w:r>
      <w:r w:rsidR="00425C38">
        <w:t xml:space="preserve">, </w:t>
      </w:r>
      <w:r w:rsidR="00425C38" w:rsidRPr="00425C38">
        <w:t>United Kingdom</w:t>
      </w:r>
      <w:r w:rsidR="00425C38" w:rsidRPr="00517A07">
        <w:rPr>
          <w:rFonts w:ascii="Arial" w:hAnsi="Arial" w:cs="Arial"/>
        </w:rPr>
        <w:t>​</w:t>
      </w:r>
      <w:r w:rsidR="00517A07" w:rsidRPr="00517A07">
        <w:rPr>
          <w:rFonts w:ascii="Arial" w:hAnsi="Arial" w:cs="Arial"/>
        </w:rPr>
        <w:t xml:space="preserve"> </w:t>
      </w:r>
      <w:r w:rsidRPr="00AC5ADC">
        <w:t xml:space="preserve">Corporate Email: </w:t>
      </w:r>
      <w:hyperlink r:id="rId5" w:history="1">
        <w:r w:rsidR="00517A07" w:rsidRPr="00957E1D">
          <w:rPr>
            <w:rStyle w:val="Hipervnculo"/>
          </w:rPr>
          <w:t>j.valerdavila@oxfordalumni.org</w:t>
        </w:r>
      </w:hyperlink>
      <w:r w:rsidR="00517A07">
        <w:t xml:space="preserve"> , </w:t>
      </w:r>
      <w:r w:rsidRPr="00AC5ADC">
        <w:t xml:space="preserve">Phone: </w:t>
      </w:r>
      <w:r w:rsidR="00425C38" w:rsidRPr="00425C38">
        <w:t>+ 447733750229</w:t>
      </w:r>
      <w:r w:rsidR="00517A07">
        <w:br/>
      </w:r>
      <w:r w:rsidR="00517A07" w:rsidRPr="00AC5ADC">
        <w:t>PhD in Economics, applying advanced quantitative models and AI in resource extraction. Advises both domestic and international agencies on sustainable mining and public policy.</w:t>
      </w:r>
    </w:p>
    <w:p w14:paraId="6A669D04" w14:textId="77777777" w:rsidR="00517A07" w:rsidRPr="00AC5ADC" w:rsidRDefault="00AC5ADC" w:rsidP="00D35EAE">
      <w:proofErr w:type="spellStart"/>
      <w:r w:rsidRPr="00517A07">
        <w:rPr>
          <w:b/>
          <w:bCs/>
          <w:lang w:val="es-PE"/>
        </w:rPr>
        <w:t>Coauthor</w:t>
      </w:r>
      <w:proofErr w:type="spellEnd"/>
      <w:r w:rsidRPr="00517A07">
        <w:rPr>
          <w:b/>
          <w:bCs/>
          <w:lang w:val="es-PE"/>
        </w:rPr>
        <w:t>: Dr. Vilma Gómez Galarza</w:t>
      </w:r>
      <w:r w:rsidR="00517A07" w:rsidRPr="00517A07">
        <w:rPr>
          <w:b/>
          <w:bCs/>
          <w:lang w:val="es-PE"/>
        </w:rPr>
        <w:t xml:space="preserve"> </w:t>
      </w:r>
      <w:proofErr w:type="spellStart"/>
      <w:r w:rsidRPr="00517A07">
        <w:rPr>
          <w:lang w:val="es-PE"/>
        </w:rPr>
        <w:t>Institution</w:t>
      </w:r>
      <w:proofErr w:type="spellEnd"/>
      <w:r w:rsidRPr="00517A07">
        <w:rPr>
          <w:lang w:val="es-PE"/>
        </w:rPr>
        <w:t>: Universidad Nacional Agraria La Molina</w:t>
      </w:r>
      <w:r w:rsidR="00517A07" w:rsidRPr="00517A07">
        <w:rPr>
          <w:lang w:val="es-PE"/>
        </w:rPr>
        <w:t xml:space="preserve">, </w:t>
      </w:r>
      <w:r w:rsidRPr="00517A07">
        <w:rPr>
          <w:lang w:val="es-PE"/>
        </w:rPr>
        <w:t xml:space="preserve">Position: </w:t>
      </w:r>
      <w:proofErr w:type="spellStart"/>
      <w:r w:rsidRPr="00517A07">
        <w:rPr>
          <w:lang w:val="es-PE"/>
        </w:rPr>
        <w:t>Professor</w:t>
      </w:r>
      <w:proofErr w:type="spellEnd"/>
      <w:r w:rsidR="00517A07" w:rsidRPr="00517A07">
        <w:rPr>
          <w:lang w:val="es-PE"/>
        </w:rPr>
        <w:t xml:space="preserve">. </w:t>
      </w:r>
      <w:r w:rsidRPr="00D35EAE">
        <w:rPr>
          <w:lang w:val="it-IT"/>
        </w:rPr>
        <w:t>Address: Av. La Molina s/n, Lima, Peru</w:t>
      </w:r>
      <w:r w:rsidR="00517A07" w:rsidRPr="00D35EAE">
        <w:rPr>
          <w:lang w:val="it-IT"/>
        </w:rPr>
        <w:t xml:space="preserve"> </w:t>
      </w:r>
      <w:r w:rsidRPr="00D35EAE">
        <w:rPr>
          <w:lang w:val="it-IT"/>
        </w:rPr>
        <w:t xml:space="preserve">Corporate Email: </w:t>
      </w:r>
      <w:r w:rsidR="00425C38">
        <w:fldChar w:fldCharType="begin"/>
      </w:r>
      <w:r w:rsidR="00425C38">
        <w:instrText>HYPERLINK "mailto:vgg@lamolina.edu.pe"</w:instrText>
      </w:r>
      <w:r w:rsidR="00425C38">
        <w:fldChar w:fldCharType="separate"/>
      </w:r>
      <w:r w:rsidR="00425C38" w:rsidRPr="00D35EAE">
        <w:rPr>
          <w:rStyle w:val="Hipervnculo"/>
          <w:lang w:val="it-IT"/>
        </w:rPr>
        <w:t>vgg@lamolina.edu.pe</w:t>
      </w:r>
      <w:r w:rsidR="00425C38">
        <w:fldChar w:fldCharType="end"/>
      </w:r>
      <w:r w:rsidR="00517A07" w:rsidRPr="00D35EAE">
        <w:rPr>
          <w:lang w:val="it-IT"/>
        </w:rPr>
        <w:t xml:space="preserve">. </w:t>
      </w:r>
      <w:r w:rsidR="00517A07" w:rsidRPr="00AC5ADC">
        <w:t xml:space="preserve">Economist and professor at Universidad Nacional </w:t>
      </w:r>
      <w:proofErr w:type="spellStart"/>
      <w:r w:rsidR="00517A07" w:rsidRPr="00AC5ADC">
        <w:t>Agraria</w:t>
      </w:r>
      <w:proofErr w:type="spellEnd"/>
      <w:r w:rsidR="00517A07" w:rsidRPr="00AC5ADC">
        <w:t xml:space="preserve"> La Molina, focusing on the intersection of agriculture, ecology, and mining. Has led several community-based development programs in resource-rich regions.</w:t>
      </w:r>
    </w:p>
    <w:p w14:paraId="3EBF80FA" w14:textId="52002282" w:rsidR="00AC5ADC" w:rsidRPr="00517A07" w:rsidRDefault="00AC5ADC" w:rsidP="00D35EAE">
      <w:proofErr w:type="spellStart"/>
      <w:r w:rsidRPr="00517A07">
        <w:rPr>
          <w:b/>
          <w:bCs/>
          <w:lang w:val="es-PE"/>
        </w:rPr>
        <w:t>Coauthor</w:t>
      </w:r>
      <w:proofErr w:type="spellEnd"/>
      <w:r w:rsidRPr="00517A07">
        <w:rPr>
          <w:b/>
          <w:bCs/>
          <w:lang w:val="es-PE"/>
        </w:rPr>
        <w:t xml:space="preserve">: Dr. Eduardo </w:t>
      </w:r>
      <w:proofErr w:type="spellStart"/>
      <w:r w:rsidRPr="00517A07">
        <w:rPr>
          <w:b/>
          <w:bCs/>
          <w:lang w:val="es-PE"/>
        </w:rPr>
        <w:t>Court</w:t>
      </w:r>
      <w:proofErr w:type="spellEnd"/>
      <w:r w:rsidRPr="00517A07">
        <w:rPr>
          <w:b/>
          <w:bCs/>
          <w:lang w:val="es-PE"/>
        </w:rPr>
        <w:t xml:space="preserve"> Monteverde</w:t>
      </w:r>
      <w:r w:rsidR="00517A07" w:rsidRPr="00517A07">
        <w:rPr>
          <w:b/>
          <w:bCs/>
          <w:lang w:val="es-PE"/>
        </w:rPr>
        <w:t xml:space="preserve"> </w:t>
      </w:r>
      <w:proofErr w:type="spellStart"/>
      <w:r w:rsidRPr="00517A07">
        <w:rPr>
          <w:lang w:val="es-PE"/>
        </w:rPr>
        <w:t>Institution</w:t>
      </w:r>
      <w:proofErr w:type="spellEnd"/>
      <w:r w:rsidRPr="00517A07">
        <w:rPr>
          <w:lang w:val="es-PE"/>
        </w:rPr>
        <w:t>: Universidad Católica de Santiago de Guayaquil</w:t>
      </w:r>
      <w:r w:rsidR="00517A07" w:rsidRPr="00517A07">
        <w:rPr>
          <w:lang w:val="es-PE"/>
        </w:rPr>
        <w:t xml:space="preserve"> </w:t>
      </w:r>
      <w:r w:rsidRPr="00517A07">
        <w:rPr>
          <w:lang w:val="es-PE"/>
        </w:rPr>
        <w:t xml:space="preserve">Position: </w:t>
      </w:r>
      <w:proofErr w:type="spellStart"/>
      <w:r w:rsidRPr="00517A07">
        <w:rPr>
          <w:lang w:val="es-PE"/>
        </w:rPr>
        <w:t>Professor</w:t>
      </w:r>
      <w:proofErr w:type="spellEnd"/>
      <w:r w:rsidR="00517A07" w:rsidRPr="00517A07">
        <w:rPr>
          <w:lang w:val="es-PE"/>
        </w:rPr>
        <w:t xml:space="preserve"> </w:t>
      </w:r>
      <w:proofErr w:type="spellStart"/>
      <w:r w:rsidRPr="00517A07">
        <w:rPr>
          <w:lang w:val="es-PE"/>
        </w:rPr>
        <w:t>Address</w:t>
      </w:r>
      <w:proofErr w:type="spellEnd"/>
      <w:r w:rsidRPr="00517A07">
        <w:rPr>
          <w:lang w:val="es-PE"/>
        </w:rPr>
        <w:t>: Av. Pdte. Carlos Julio Arosemena Tola, Guayaquil, Ecuador</w:t>
      </w:r>
      <w:r w:rsidR="00517A07">
        <w:rPr>
          <w:lang w:val="es-PE"/>
        </w:rPr>
        <w:t xml:space="preserve"> </w:t>
      </w:r>
      <w:r w:rsidRPr="00517A07">
        <w:rPr>
          <w:lang w:val="es-PE"/>
        </w:rPr>
        <w:t>Email:</w:t>
      </w:r>
      <w:r w:rsidR="00517A07" w:rsidRPr="00517A07">
        <w:rPr>
          <w:lang w:val="es-PE"/>
        </w:rPr>
        <w:t xml:space="preserve"> </w:t>
      </w:r>
      <w:hyperlink r:id="rId6" w:history="1">
        <w:r w:rsidR="00517A07" w:rsidRPr="00517A07">
          <w:rPr>
            <w:rStyle w:val="Hipervnculo"/>
            <w:lang w:val="es-PE"/>
          </w:rPr>
          <w:t>eduardocourtm@yahoo.es</w:t>
        </w:r>
      </w:hyperlink>
      <w:r w:rsidR="00517A07" w:rsidRPr="00517A07">
        <w:rPr>
          <w:lang w:val="es-PE"/>
        </w:rPr>
        <w:t>.</w:t>
      </w:r>
      <w:r w:rsidR="00517A07">
        <w:rPr>
          <w:lang w:val="es-PE"/>
        </w:rPr>
        <w:t xml:space="preserve"> </w:t>
      </w:r>
      <w:r w:rsidR="00517A07" w:rsidRPr="00AC5ADC">
        <w:t>Applied economist specializing in the regulatory landscape for Latin American extractive industries</w:t>
      </w:r>
      <w:r w:rsidR="00517A07">
        <w:t>.</w:t>
      </w:r>
    </w:p>
    <w:p w14:paraId="3F7919F3" w14:textId="77777777" w:rsidR="00AC5ADC" w:rsidRPr="00AC5ADC" w:rsidRDefault="00000000" w:rsidP="00AC5ADC">
      <w:r>
        <w:pict w14:anchorId="5BE549CB">
          <v:rect id="_x0000_i1027" style="width:0;height:1.5pt" o:hralign="center" o:hrstd="t" o:hr="t" fillcolor="#a0a0a0" stroked="f"/>
        </w:pict>
      </w:r>
    </w:p>
    <w:p w14:paraId="23E55A78" w14:textId="6E1E7233" w:rsidR="00AC5ADC" w:rsidRPr="00AC5ADC" w:rsidRDefault="00AC5ADC" w:rsidP="00425C38">
      <w:r w:rsidRPr="00AC5ADC">
        <w:rPr>
          <w:b/>
          <w:bCs/>
        </w:rPr>
        <w:t>Important:</w:t>
      </w:r>
      <w:r w:rsidRPr="00AC5ADC">
        <w:t xml:space="preserve"> This paper is based on a study very recently published in </w:t>
      </w:r>
      <w:r w:rsidRPr="00AC5ADC">
        <w:rPr>
          <w:i/>
          <w:iCs/>
        </w:rPr>
        <w:t>Resources Policy</w:t>
      </w:r>
      <w:r w:rsidRPr="00AC5ADC">
        <w:t xml:space="preserve"> </w:t>
      </w:r>
      <w:r w:rsidR="00425C38">
        <w:t xml:space="preserve">Resources Policy, Vol. 96, 2024, </w:t>
      </w:r>
      <w:hyperlink r:id="rId7" w:history="1">
        <w:r w:rsidR="00425C38" w:rsidRPr="00517A07">
          <w:rPr>
            <w:rStyle w:val="Hipervnculo"/>
          </w:rPr>
          <w:t>https://doi.org/10.1016/j.resourpol.2024.105230</w:t>
        </w:r>
      </w:hyperlink>
      <w:r w:rsidRPr="00AC5ADC">
        <w:t>. Given its recent publication, the PERUMIN presentation will focus on explaining those key findings and how they can guide conflict resolution and maximize rents in mining operations. The paper has not been presented at any other convention in the past three years.</w:t>
      </w:r>
    </w:p>
    <w:p w14:paraId="2C081D76" w14:textId="77777777" w:rsidR="00AC5ADC" w:rsidRPr="00AC5ADC" w:rsidRDefault="00AC5ADC" w:rsidP="00AC5ADC">
      <w:pPr>
        <w:rPr>
          <w:b/>
          <w:bCs/>
        </w:rPr>
      </w:pPr>
      <w:r w:rsidRPr="00AC5ADC">
        <w:rPr>
          <w:b/>
          <w:bCs/>
        </w:rPr>
        <w:t>1. Context</w:t>
      </w:r>
    </w:p>
    <w:p w14:paraId="4E5F0CD6" w14:textId="77777777" w:rsidR="00AC5ADC" w:rsidRPr="00AC5ADC" w:rsidRDefault="00AC5ADC" w:rsidP="00AC5ADC">
      <w:r w:rsidRPr="00AC5ADC">
        <w:t xml:space="preserve">Despite Peru’s remarkable endowment of mineral wealth and the mining sector’s proven capacity to boost economic growth, a recurring obstacle has been </w:t>
      </w:r>
      <w:r w:rsidRPr="00AC5ADC">
        <w:rPr>
          <w:b/>
          <w:bCs/>
        </w:rPr>
        <w:t>government mismanagement of social conflicts</w:t>
      </w:r>
      <w:r w:rsidRPr="00AC5ADC">
        <w:t xml:space="preserve">. These conflicts—often due to weak engagement </w:t>
      </w:r>
      <w:r w:rsidRPr="00AC5ADC">
        <w:lastRenderedPageBreak/>
        <w:t>with local communities or ineffective mediation—significantly disrupt mining operations, cause unnecessary project delays, and reduce the sustained flow of fiscal revenues.</w:t>
      </w:r>
    </w:p>
    <w:p w14:paraId="2F7C46D5" w14:textId="77777777" w:rsidR="00AC5ADC" w:rsidRPr="00AC5ADC" w:rsidRDefault="00AC5ADC" w:rsidP="00AC5ADC">
      <w:r w:rsidRPr="00AC5ADC">
        <w:t xml:space="preserve">This research introduces a </w:t>
      </w:r>
      <w:r w:rsidRPr="00AC5ADC">
        <w:rPr>
          <w:b/>
          <w:bCs/>
        </w:rPr>
        <w:t>high-dimensional dynamic optimization model</w:t>
      </w:r>
      <w:r w:rsidRPr="00AC5ADC">
        <w:t xml:space="preserve"> that quantifies the full breadth of public and private benefits from timely, well-managed mining projects, spotlighting the lost value when conflicts remain unresolved. We initially focus on Tía María (Arequipa) and then extend the methodology to Peru’s total copper reserves.</w:t>
      </w:r>
    </w:p>
    <w:p w14:paraId="4DB63218" w14:textId="77777777" w:rsidR="00AC5ADC" w:rsidRPr="00AC5ADC" w:rsidRDefault="00000000" w:rsidP="00AC5ADC">
      <w:r>
        <w:pict w14:anchorId="4F5A3C3E">
          <v:rect id="_x0000_i1028" style="width:0;height:1.5pt" o:hralign="center" o:hrstd="t" o:hr="t" fillcolor="#a0a0a0" stroked="f"/>
        </w:pict>
      </w:r>
    </w:p>
    <w:p w14:paraId="61AC9EF4" w14:textId="77777777" w:rsidR="00AC5ADC" w:rsidRPr="00AC5ADC" w:rsidRDefault="00AC5ADC" w:rsidP="00AC5ADC">
      <w:pPr>
        <w:rPr>
          <w:b/>
          <w:bCs/>
        </w:rPr>
      </w:pPr>
      <w:r w:rsidRPr="00AC5ADC">
        <w:rPr>
          <w:b/>
          <w:bCs/>
        </w:rPr>
        <w:t>2. Objectives</w:t>
      </w:r>
    </w:p>
    <w:p w14:paraId="365AE77C" w14:textId="77777777" w:rsidR="00AC5ADC" w:rsidRPr="00AC5ADC" w:rsidRDefault="00AC5ADC" w:rsidP="00AC5ADC">
      <w:pPr>
        <w:numPr>
          <w:ilvl w:val="0"/>
          <w:numId w:val="3"/>
        </w:numPr>
      </w:pPr>
      <w:r w:rsidRPr="00AC5ADC">
        <w:rPr>
          <w:b/>
          <w:bCs/>
        </w:rPr>
        <w:t>Develop and Apply Artificial Intelligence in Real-World Mining Scenarios</w:t>
      </w:r>
    </w:p>
    <w:p w14:paraId="586F48A7" w14:textId="77777777" w:rsidR="00AC5ADC" w:rsidRPr="00AC5ADC" w:rsidRDefault="00AC5ADC" w:rsidP="00AC5ADC">
      <w:pPr>
        <w:numPr>
          <w:ilvl w:val="1"/>
          <w:numId w:val="3"/>
        </w:numPr>
      </w:pPr>
      <w:r w:rsidRPr="00AC5ADC">
        <w:t xml:space="preserve">Employ </w:t>
      </w:r>
      <w:r w:rsidRPr="00AC5ADC">
        <w:rPr>
          <w:b/>
          <w:bCs/>
        </w:rPr>
        <w:t>reinforcement learning</w:t>
      </w:r>
      <w:r w:rsidRPr="00AC5ADC">
        <w:t xml:space="preserve"> and Markov Decision Processes to handle multiple real options in copper mining.</w:t>
      </w:r>
    </w:p>
    <w:p w14:paraId="404308E2" w14:textId="77777777" w:rsidR="00AC5ADC" w:rsidRPr="00AC5ADC" w:rsidRDefault="00AC5ADC" w:rsidP="00AC5ADC">
      <w:pPr>
        <w:numPr>
          <w:ilvl w:val="1"/>
          <w:numId w:val="3"/>
        </w:numPr>
      </w:pPr>
      <w:r w:rsidRPr="00AC5ADC">
        <w:t>Integrate Monte Carlo simulations that reflect genuine operational challenges—commodity price swings, environmental liabilities, community unrest, and fiscal policies.</w:t>
      </w:r>
    </w:p>
    <w:p w14:paraId="66B89440" w14:textId="77777777" w:rsidR="00AC5ADC" w:rsidRPr="00AC5ADC" w:rsidRDefault="00AC5ADC" w:rsidP="00AC5ADC">
      <w:pPr>
        <w:numPr>
          <w:ilvl w:val="0"/>
          <w:numId w:val="3"/>
        </w:numPr>
      </w:pPr>
      <w:r w:rsidRPr="00AC5ADC">
        <w:rPr>
          <w:b/>
          <w:bCs/>
        </w:rPr>
        <w:t>Highlight the Costs of Delays</w:t>
      </w:r>
    </w:p>
    <w:p w14:paraId="521C4666" w14:textId="77777777" w:rsidR="00AC5ADC" w:rsidRPr="00AC5ADC" w:rsidRDefault="00AC5ADC" w:rsidP="00AC5ADC">
      <w:pPr>
        <w:numPr>
          <w:ilvl w:val="1"/>
          <w:numId w:val="3"/>
        </w:numPr>
      </w:pPr>
      <w:r w:rsidRPr="00AC5ADC">
        <w:t>Show how inadequate government action and social conflict mismanagement impose heavy financial penalties on mining operators and drastically reduce public revenues.</w:t>
      </w:r>
    </w:p>
    <w:p w14:paraId="21C58728" w14:textId="77777777" w:rsidR="00AC5ADC" w:rsidRPr="00AC5ADC" w:rsidRDefault="00AC5ADC" w:rsidP="00AC5ADC">
      <w:pPr>
        <w:numPr>
          <w:ilvl w:val="0"/>
          <w:numId w:val="3"/>
        </w:numPr>
      </w:pPr>
      <w:r w:rsidRPr="00AC5ADC">
        <w:rPr>
          <w:b/>
          <w:bCs/>
        </w:rPr>
        <w:t>Demonstrate Maximization of Mining Rents</w:t>
      </w:r>
    </w:p>
    <w:p w14:paraId="31DEC3AD" w14:textId="77777777" w:rsidR="00AC5ADC" w:rsidRPr="00AC5ADC" w:rsidRDefault="00AC5ADC" w:rsidP="00AC5ADC">
      <w:pPr>
        <w:numPr>
          <w:ilvl w:val="1"/>
          <w:numId w:val="3"/>
        </w:numPr>
      </w:pPr>
      <w:r w:rsidRPr="00AC5ADC">
        <w:t>Quantify both corporate (private) and public (tax and royalty) gains, underlining how conflict prevention and streamlined permitting benefit all stakeholders.</w:t>
      </w:r>
    </w:p>
    <w:p w14:paraId="4A059BE3" w14:textId="77777777" w:rsidR="00AC5ADC" w:rsidRPr="00AC5ADC" w:rsidRDefault="00000000" w:rsidP="00AC5ADC">
      <w:r>
        <w:pict w14:anchorId="53C60471">
          <v:rect id="_x0000_i1029" style="width:0;height:1.5pt" o:hralign="center" o:hrstd="t" o:hr="t" fillcolor="#a0a0a0" stroked="f"/>
        </w:pict>
      </w:r>
    </w:p>
    <w:p w14:paraId="543A3DB6" w14:textId="77777777" w:rsidR="00AC5ADC" w:rsidRPr="00AC5ADC" w:rsidRDefault="00AC5ADC" w:rsidP="00AC5ADC">
      <w:pPr>
        <w:rPr>
          <w:b/>
          <w:bCs/>
        </w:rPr>
      </w:pPr>
      <w:r w:rsidRPr="00AC5ADC">
        <w:rPr>
          <w:b/>
          <w:bCs/>
        </w:rPr>
        <w:t>3. Methodology</w:t>
      </w:r>
    </w:p>
    <w:p w14:paraId="1219E4F8" w14:textId="7B1886E5" w:rsidR="00AC5ADC" w:rsidRPr="00517A07" w:rsidRDefault="00AC5ADC" w:rsidP="00517A07">
      <w:r w:rsidRPr="00517A07">
        <w:t>Our approach adopts reinforcement learning within a Markov Decision Process, enhanced by dynamic programming. Each discrete period allows optional extraction decisions, reflecting “real options” in a mining context. Over Monte Carlo simulations, the model incorporates:</w:t>
      </w:r>
      <w:r w:rsidR="00517A07" w:rsidRPr="00517A07">
        <w:t xml:space="preserve"> </w:t>
      </w:r>
      <w:r w:rsidRPr="00517A07">
        <w:t>Commodity price volatility</w:t>
      </w:r>
      <w:r w:rsidR="00517A07" w:rsidRPr="00517A07">
        <w:t xml:space="preserve">, </w:t>
      </w:r>
      <w:r w:rsidRPr="00517A07">
        <w:t>Probabilistic reserves</w:t>
      </w:r>
      <w:r w:rsidR="00517A07" w:rsidRPr="00517A07">
        <w:t xml:space="preserve">, </w:t>
      </w:r>
      <w:r w:rsidRPr="00517A07">
        <w:t>Stochastic cash costs</w:t>
      </w:r>
      <w:r w:rsidR="00517A07" w:rsidRPr="00517A07">
        <w:t xml:space="preserve">, </w:t>
      </w:r>
      <w:r w:rsidRPr="00517A07">
        <w:t>Environmental externalities</w:t>
      </w:r>
      <w:r w:rsidR="00517A07" w:rsidRPr="00517A07">
        <w:t xml:space="preserve">, </w:t>
      </w:r>
      <w:r w:rsidRPr="00517A07">
        <w:t>Tax burdens</w:t>
      </w:r>
      <w:r w:rsidR="00517A07" w:rsidRPr="00517A07">
        <w:t xml:space="preserve"> </w:t>
      </w:r>
      <w:r w:rsidRPr="00517A07">
        <w:t>Conflict-driven delays and their impact on operational schedules</w:t>
      </w:r>
    </w:p>
    <w:p w14:paraId="0671A835" w14:textId="77777777" w:rsidR="00AC5ADC" w:rsidRDefault="00AC5ADC" w:rsidP="00AC5ADC">
      <w:r w:rsidRPr="00517A07">
        <w:t>Ultimately, we provide a flexible, scalable AI-based platform for data-driven extraction planning, revealing how improved governance and timely conflict resolution can recapture billions in project value.</w:t>
      </w:r>
    </w:p>
    <w:p w14:paraId="6B2AFE5F" w14:textId="637E9553" w:rsidR="00F05A44" w:rsidRDefault="00000000" w:rsidP="00AC5ADC">
      <w:r>
        <w:lastRenderedPageBreak/>
        <w:pict w14:anchorId="6B6D846F">
          <v:rect id="_x0000_i1030" style="width:0;height:1.5pt" o:hralign="center" o:hrstd="t" o:hr="t" fillcolor="#a0a0a0" stroked="f"/>
        </w:pict>
      </w:r>
    </w:p>
    <w:p w14:paraId="43DB0D30" w14:textId="77777777" w:rsidR="00F05A44" w:rsidRPr="00AC5ADC" w:rsidRDefault="00F05A44" w:rsidP="00F05A44">
      <w:pPr>
        <w:rPr>
          <w:b/>
          <w:bCs/>
        </w:rPr>
      </w:pPr>
      <w:r w:rsidRPr="00AC5ADC">
        <w:rPr>
          <w:b/>
          <w:bCs/>
        </w:rPr>
        <w:t>4. Results</w:t>
      </w:r>
    </w:p>
    <w:p w14:paraId="4595C10E" w14:textId="59F89B54" w:rsidR="00F05A44" w:rsidRPr="00AC5ADC" w:rsidRDefault="00F05A44" w:rsidP="00F05A44">
      <w:pPr>
        <w:numPr>
          <w:ilvl w:val="0"/>
          <w:numId w:val="5"/>
        </w:numPr>
        <w:jc w:val="left"/>
      </w:pPr>
      <w:r w:rsidRPr="00AC5ADC">
        <w:rPr>
          <w:b/>
          <w:bCs/>
        </w:rPr>
        <w:t>Tía María Application</w:t>
      </w:r>
      <w:r w:rsidRPr="00AC5ADC">
        <w:t>:</w:t>
      </w:r>
      <w:r>
        <w:t xml:space="preserve"> </w:t>
      </w:r>
    </w:p>
    <w:p w14:paraId="68EDF0CB" w14:textId="293C1FF6" w:rsidR="00F05A44" w:rsidRPr="00AC5ADC" w:rsidRDefault="00F05A44" w:rsidP="004C3DA9">
      <w:pPr>
        <w:numPr>
          <w:ilvl w:val="1"/>
          <w:numId w:val="5"/>
        </w:numPr>
        <w:jc w:val="left"/>
      </w:pPr>
      <w:r w:rsidRPr="00F05A44">
        <w:rPr>
          <w:b/>
          <w:bCs/>
        </w:rPr>
        <w:t>Annual Delay Loss</w:t>
      </w:r>
      <w:r w:rsidRPr="00AC5ADC">
        <w:t>: ~USD 256 million for mining operators, ~USD 156 million for the State.</w:t>
      </w:r>
      <w:r>
        <w:t xml:space="preserve"> </w:t>
      </w:r>
      <w:r w:rsidRPr="00AC5ADC">
        <w:t>Highlights that suboptimal government mediation severely cuts into the project’s overall profitability and tax contribution.</w:t>
      </w:r>
    </w:p>
    <w:p w14:paraId="0B3B91C3" w14:textId="77777777" w:rsidR="00F05A44" w:rsidRPr="00AC5ADC" w:rsidRDefault="00F05A44" w:rsidP="00F05A44">
      <w:pPr>
        <w:numPr>
          <w:ilvl w:val="0"/>
          <w:numId w:val="5"/>
        </w:numPr>
        <w:jc w:val="left"/>
      </w:pPr>
      <w:r w:rsidRPr="00AC5ADC">
        <w:rPr>
          <w:b/>
          <w:bCs/>
        </w:rPr>
        <w:t>Extension to Peru’s Total Copper Reserves</w:t>
      </w:r>
      <w:r w:rsidRPr="00AC5ADC">
        <w:t>:</w:t>
      </w:r>
    </w:p>
    <w:p w14:paraId="022AFAE8" w14:textId="768718D0" w:rsidR="00F05A44" w:rsidRPr="00AC5ADC" w:rsidRDefault="00F05A44" w:rsidP="006E221A">
      <w:pPr>
        <w:numPr>
          <w:ilvl w:val="1"/>
          <w:numId w:val="5"/>
        </w:numPr>
        <w:jc w:val="left"/>
      </w:pPr>
      <w:r w:rsidRPr="00F05A44">
        <w:rPr>
          <w:b/>
          <w:bCs/>
        </w:rPr>
        <w:t>Annual Delay Impact</w:t>
      </w:r>
      <w:r w:rsidRPr="00AC5ADC">
        <w:t>: ~USD 4.8 billion (private) and ~USD 2.8 billion (public).</w:t>
      </w:r>
      <w:r>
        <w:t xml:space="preserve"> </w:t>
      </w:r>
      <w:r w:rsidRPr="00AC5ADC">
        <w:t xml:space="preserve">Results confirm that </w:t>
      </w:r>
      <w:r w:rsidRPr="00F05A44">
        <w:rPr>
          <w:b/>
          <w:bCs/>
        </w:rPr>
        <w:t>copper price</w:t>
      </w:r>
      <w:r w:rsidRPr="00AC5ADC">
        <w:t xml:space="preserve"> and </w:t>
      </w:r>
      <w:r w:rsidRPr="00F05A44">
        <w:rPr>
          <w:b/>
          <w:bCs/>
        </w:rPr>
        <w:t>reserve size</w:t>
      </w:r>
      <w:r w:rsidRPr="00AC5ADC">
        <w:t xml:space="preserve"> drive over 50% of outcome variance, while </w:t>
      </w:r>
      <w:r w:rsidRPr="00F05A44">
        <w:rPr>
          <w:b/>
          <w:bCs/>
        </w:rPr>
        <w:t>poorly resolved social conflicts</w:t>
      </w:r>
      <w:r w:rsidRPr="00AC5ADC">
        <w:t xml:space="preserve"> can erode long-term viability far more than modest changes in tax rates.</w:t>
      </w:r>
    </w:p>
    <w:p w14:paraId="30111DE5" w14:textId="77777777" w:rsidR="00AC5ADC" w:rsidRPr="00AC5ADC" w:rsidRDefault="00000000" w:rsidP="00AC5ADC">
      <w:r>
        <w:pict w14:anchorId="56CCC997">
          <v:rect id="_x0000_i1031" style="width:0;height:1.5pt" o:hralign="center" o:hrstd="t" o:hr="t" fillcolor="#a0a0a0" stroked="f"/>
        </w:pict>
      </w:r>
    </w:p>
    <w:p w14:paraId="6296DB64" w14:textId="0981D2F3" w:rsidR="00AC5ADC" w:rsidRPr="00AC5ADC" w:rsidRDefault="00425C38" w:rsidP="00F05A44">
      <w:pPr>
        <w:rPr>
          <w:b/>
          <w:bCs/>
        </w:rPr>
      </w:pPr>
      <w:r>
        <w:rPr>
          <w:b/>
          <w:bCs/>
        </w:rPr>
        <w:t>5</w:t>
      </w:r>
      <w:r w:rsidR="00AC5ADC" w:rsidRPr="00AC5ADC">
        <w:rPr>
          <w:b/>
          <w:bCs/>
        </w:rPr>
        <w:t>. Practical Utility for Convention Attendees (Mining Industry Focus)</w:t>
      </w:r>
    </w:p>
    <w:p w14:paraId="43A78DB3" w14:textId="0968D9B1" w:rsidR="00AC5ADC" w:rsidRPr="00AC5ADC" w:rsidRDefault="00AC5ADC" w:rsidP="00517A07">
      <w:pPr>
        <w:numPr>
          <w:ilvl w:val="0"/>
          <w:numId w:val="7"/>
        </w:numPr>
        <w:tabs>
          <w:tab w:val="num" w:pos="1440"/>
        </w:tabs>
      </w:pPr>
      <w:r w:rsidRPr="00517A07">
        <w:rPr>
          <w:b/>
          <w:bCs/>
        </w:rPr>
        <w:t>Integrated AI Framework</w:t>
      </w:r>
      <w:r w:rsidR="00517A07" w:rsidRPr="00517A07">
        <w:rPr>
          <w:b/>
          <w:bCs/>
        </w:rPr>
        <w:t xml:space="preserve">: </w:t>
      </w:r>
      <w:r w:rsidRPr="00AC5ADC">
        <w:t xml:space="preserve">Bridges academic theory with </w:t>
      </w:r>
      <w:r w:rsidRPr="00517A07">
        <w:rPr>
          <w:b/>
          <w:bCs/>
        </w:rPr>
        <w:t>real-time operational data</w:t>
      </w:r>
      <w:r w:rsidRPr="00AC5ADC">
        <w:t xml:space="preserve"> and scenario planning, crucial for uncertain commodity markets and community-driven disruptions.</w:t>
      </w:r>
    </w:p>
    <w:p w14:paraId="5DF4C7C8" w14:textId="46559E6B" w:rsidR="00AC5ADC" w:rsidRPr="00AC5ADC" w:rsidRDefault="00AC5ADC" w:rsidP="00517A07">
      <w:pPr>
        <w:numPr>
          <w:ilvl w:val="0"/>
          <w:numId w:val="7"/>
        </w:numPr>
        <w:tabs>
          <w:tab w:val="num" w:pos="1440"/>
        </w:tabs>
      </w:pPr>
      <w:r w:rsidRPr="00517A07">
        <w:rPr>
          <w:b/>
          <w:bCs/>
        </w:rPr>
        <w:t>Concrete Financial Impacts</w:t>
      </w:r>
      <w:r w:rsidR="00517A07" w:rsidRPr="00517A07">
        <w:rPr>
          <w:b/>
          <w:bCs/>
        </w:rPr>
        <w:t xml:space="preserve">: </w:t>
      </w:r>
      <w:r w:rsidRPr="00AC5ADC">
        <w:t>Summarizes potential gains or losses from delayed extraction, providing quantitative input for executive decision-making.</w:t>
      </w:r>
      <w:r w:rsidR="00517A07">
        <w:t xml:space="preserve"> </w:t>
      </w:r>
    </w:p>
    <w:p w14:paraId="12A11BA0" w14:textId="77777777" w:rsidR="00AC5ADC" w:rsidRPr="00AC5ADC" w:rsidRDefault="00AC5ADC" w:rsidP="00517A07">
      <w:pPr>
        <w:numPr>
          <w:ilvl w:val="0"/>
          <w:numId w:val="7"/>
        </w:numPr>
      </w:pPr>
      <w:r w:rsidRPr="00AC5ADC">
        <w:t xml:space="preserve">Highlights </w:t>
      </w:r>
      <w:r w:rsidRPr="00AC5ADC">
        <w:rPr>
          <w:b/>
          <w:bCs/>
        </w:rPr>
        <w:t>risk mitigation</w:t>
      </w:r>
      <w:r w:rsidRPr="00AC5ADC">
        <w:t xml:space="preserve"> and forecasting methods for investor relations.</w:t>
      </w:r>
    </w:p>
    <w:p w14:paraId="20FC2153" w14:textId="020FC132" w:rsidR="00AC5ADC" w:rsidRPr="00AC5ADC" w:rsidRDefault="00AC5ADC" w:rsidP="00517A07">
      <w:pPr>
        <w:numPr>
          <w:ilvl w:val="0"/>
          <w:numId w:val="7"/>
        </w:numPr>
        <w:tabs>
          <w:tab w:val="num" w:pos="1440"/>
        </w:tabs>
      </w:pPr>
      <w:r w:rsidRPr="00517A07">
        <w:rPr>
          <w:b/>
          <w:bCs/>
        </w:rPr>
        <w:t>Quantifiable ESG and Social License</w:t>
      </w:r>
      <w:r w:rsidR="00517A07">
        <w:rPr>
          <w:b/>
          <w:bCs/>
        </w:rPr>
        <w:t xml:space="preserve">: </w:t>
      </w:r>
      <w:r w:rsidRPr="00AC5ADC">
        <w:t>Evaluates environmental liabilities and community relations across different conflict-resolution strategies, helping avoid unplanned stoppages.</w:t>
      </w:r>
    </w:p>
    <w:p w14:paraId="2782FEEB" w14:textId="69DC37D8" w:rsidR="00AC5ADC" w:rsidRPr="00AC5ADC" w:rsidRDefault="00AC5ADC" w:rsidP="007D6FFB">
      <w:pPr>
        <w:numPr>
          <w:ilvl w:val="0"/>
          <w:numId w:val="7"/>
        </w:numPr>
        <w:tabs>
          <w:tab w:val="num" w:pos="1440"/>
        </w:tabs>
      </w:pPr>
      <w:r w:rsidRPr="00F05A44">
        <w:rPr>
          <w:b/>
          <w:bCs/>
        </w:rPr>
        <w:t>Negotiation Tools</w:t>
      </w:r>
      <w:r w:rsidR="00517A07" w:rsidRPr="00F05A44">
        <w:rPr>
          <w:b/>
          <w:bCs/>
        </w:rPr>
        <w:t xml:space="preserve">: </w:t>
      </w:r>
      <w:r w:rsidRPr="00AC5ADC">
        <w:t xml:space="preserve">Illustrates the </w:t>
      </w:r>
      <w:r w:rsidRPr="00F05A44">
        <w:rPr>
          <w:b/>
          <w:bCs/>
        </w:rPr>
        <w:t>opportunity cost</w:t>
      </w:r>
      <w:r w:rsidRPr="00AC5ADC">
        <w:t xml:space="preserve"> of red tape and unresolved disputes, improving dialogue with government agencies.</w:t>
      </w:r>
      <w:r w:rsidR="00F05A44">
        <w:t xml:space="preserve"> </w:t>
      </w:r>
      <w:r w:rsidRPr="00AC5ADC">
        <w:t>Supports balanced tax agreements that uphold profitability and accountability.</w:t>
      </w:r>
    </w:p>
    <w:p w14:paraId="5FE00EFE" w14:textId="1A34B845" w:rsidR="00517A07" w:rsidRDefault="00AC5ADC" w:rsidP="00753F62">
      <w:pPr>
        <w:numPr>
          <w:ilvl w:val="1"/>
          <w:numId w:val="7"/>
        </w:numPr>
        <w:ind w:left="720"/>
      </w:pPr>
      <w:r w:rsidRPr="00F05A44">
        <w:rPr>
          <w:b/>
          <w:bCs/>
        </w:rPr>
        <w:t>Future-Proof Decision-Making</w:t>
      </w:r>
      <w:r w:rsidR="00517A07" w:rsidRPr="00F05A44">
        <w:rPr>
          <w:b/>
          <w:bCs/>
        </w:rPr>
        <w:t xml:space="preserve">: </w:t>
      </w:r>
      <w:r w:rsidRPr="00AC5ADC">
        <w:t>Encourages iterative recalculations as key parameters evolve (prices, taxes, or social tensions).</w:t>
      </w:r>
      <w:r w:rsidR="00F05A44">
        <w:t xml:space="preserve"> </w:t>
      </w:r>
      <w:r w:rsidRPr="00AC5ADC">
        <w:t>Reinforces a robust strategy that aligns with corporate goals and broader development targets.</w:t>
      </w:r>
    </w:p>
    <w:p w14:paraId="1A8B2BCE" w14:textId="53FE5A6E" w:rsidR="00AC5ADC" w:rsidRPr="00AC5ADC" w:rsidRDefault="00AC5ADC" w:rsidP="009247C5">
      <w:pPr>
        <w:numPr>
          <w:ilvl w:val="1"/>
          <w:numId w:val="7"/>
        </w:numPr>
        <w:ind w:left="720"/>
      </w:pPr>
      <w:r w:rsidRPr="00AC5ADC">
        <w:t xml:space="preserve">By harnessing the power of </w:t>
      </w:r>
      <w:r w:rsidRPr="00517A07">
        <w:rPr>
          <w:b/>
          <w:bCs/>
        </w:rPr>
        <w:t>reinforcement learning</w:t>
      </w:r>
      <w:r w:rsidRPr="00AC5ADC">
        <w:t>, sensitivity analyses, and straightforward outputs, this research offers a clear path toward streamlined, cost-effective, and conflict-free mining operations.</w:t>
      </w:r>
    </w:p>
    <w:p w14:paraId="0250B930" w14:textId="0DB86D2C" w:rsidR="008536E5" w:rsidRDefault="008536E5"/>
    <w:sectPr w:rsidR="00853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1FFC"/>
    <w:multiLevelType w:val="multilevel"/>
    <w:tmpl w:val="923C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0AB0"/>
    <w:multiLevelType w:val="multilevel"/>
    <w:tmpl w:val="879C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C32EF"/>
    <w:multiLevelType w:val="multilevel"/>
    <w:tmpl w:val="57CEE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653F2"/>
    <w:multiLevelType w:val="multilevel"/>
    <w:tmpl w:val="27DC8B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F2690"/>
    <w:multiLevelType w:val="multilevel"/>
    <w:tmpl w:val="19A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67334"/>
    <w:multiLevelType w:val="multilevel"/>
    <w:tmpl w:val="E3B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0110A"/>
    <w:multiLevelType w:val="multilevel"/>
    <w:tmpl w:val="A40A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646774"/>
    <w:multiLevelType w:val="multilevel"/>
    <w:tmpl w:val="56DC9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164971">
    <w:abstractNumId w:val="1"/>
  </w:num>
  <w:num w:numId="2" w16cid:durableId="791100013">
    <w:abstractNumId w:val="6"/>
  </w:num>
  <w:num w:numId="3" w16cid:durableId="1228541056">
    <w:abstractNumId w:val="2"/>
  </w:num>
  <w:num w:numId="4" w16cid:durableId="864756551">
    <w:abstractNumId w:val="4"/>
  </w:num>
  <w:num w:numId="5" w16cid:durableId="1011220608">
    <w:abstractNumId w:val="0"/>
  </w:num>
  <w:num w:numId="6" w16cid:durableId="308097020">
    <w:abstractNumId w:val="7"/>
  </w:num>
  <w:num w:numId="7" w16cid:durableId="1599171919">
    <w:abstractNumId w:val="3"/>
  </w:num>
  <w:num w:numId="8" w16cid:durableId="861161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DC"/>
    <w:rsid w:val="000D694B"/>
    <w:rsid w:val="002F44EA"/>
    <w:rsid w:val="00360439"/>
    <w:rsid w:val="00425C38"/>
    <w:rsid w:val="00517A07"/>
    <w:rsid w:val="00757583"/>
    <w:rsid w:val="008536E5"/>
    <w:rsid w:val="00AC5ADC"/>
    <w:rsid w:val="00B14E5C"/>
    <w:rsid w:val="00D35EAE"/>
    <w:rsid w:val="00E51C60"/>
    <w:rsid w:val="00F05A44"/>
    <w:rsid w:val="00FE4B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6C04"/>
  <w15:chartTrackingRefBased/>
  <w15:docId w15:val="{A1F7462E-E1D8-4456-B965-7093C123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A07"/>
    <w:pPr>
      <w:jc w:val="both"/>
    </w:pPr>
  </w:style>
  <w:style w:type="paragraph" w:styleId="Ttulo1">
    <w:name w:val="heading 1"/>
    <w:basedOn w:val="Normal"/>
    <w:next w:val="Normal"/>
    <w:link w:val="Ttulo1Car"/>
    <w:uiPriority w:val="9"/>
    <w:qFormat/>
    <w:rsid w:val="00AC5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5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5A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A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A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A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A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A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A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A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5A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5A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A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A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A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A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A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ADC"/>
    <w:rPr>
      <w:rFonts w:eastAsiaTheme="majorEastAsia" w:cstheme="majorBidi"/>
      <w:color w:val="272727" w:themeColor="text1" w:themeTint="D8"/>
    </w:rPr>
  </w:style>
  <w:style w:type="paragraph" w:styleId="Ttulo">
    <w:name w:val="Title"/>
    <w:basedOn w:val="Normal"/>
    <w:next w:val="Normal"/>
    <w:link w:val="TtuloCar"/>
    <w:uiPriority w:val="10"/>
    <w:qFormat/>
    <w:rsid w:val="00AC5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A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A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A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ADC"/>
    <w:pPr>
      <w:spacing w:before="160"/>
      <w:jc w:val="center"/>
    </w:pPr>
    <w:rPr>
      <w:i/>
      <w:iCs/>
      <w:color w:val="404040" w:themeColor="text1" w:themeTint="BF"/>
    </w:rPr>
  </w:style>
  <w:style w:type="character" w:customStyle="1" w:styleId="CitaCar">
    <w:name w:val="Cita Car"/>
    <w:basedOn w:val="Fuentedeprrafopredeter"/>
    <w:link w:val="Cita"/>
    <w:uiPriority w:val="29"/>
    <w:rsid w:val="00AC5ADC"/>
    <w:rPr>
      <w:i/>
      <w:iCs/>
      <w:color w:val="404040" w:themeColor="text1" w:themeTint="BF"/>
    </w:rPr>
  </w:style>
  <w:style w:type="paragraph" w:styleId="Prrafodelista">
    <w:name w:val="List Paragraph"/>
    <w:basedOn w:val="Normal"/>
    <w:uiPriority w:val="34"/>
    <w:qFormat/>
    <w:rsid w:val="00AC5ADC"/>
    <w:pPr>
      <w:ind w:left="720"/>
      <w:contextualSpacing/>
    </w:pPr>
  </w:style>
  <w:style w:type="character" w:styleId="nfasisintenso">
    <w:name w:val="Intense Emphasis"/>
    <w:basedOn w:val="Fuentedeprrafopredeter"/>
    <w:uiPriority w:val="21"/>
    <w:qFormat/>
    <w:rsid w:val="00AC5ADC"/>
    <w:rPr>
      <w:i/>
      <w:iCs/>
      <w:color w:val="0F4761" w:themeColor="accent1" w:themeShade="BF"/>
    </w:rPr>
  </w:style>
  <w:style w:type="paragraph" w:styleId="Citadestacada">
    <w:name w:val="Intense Quote"/>
    <w:basedOn w:val="Normal"/>
    <w:next w:val="Normal"/>
    <w:link w:val="CitadestacadaCar"/>
    <w:uiPriority w:val="30"/>
    <w:qFormat/>
    <w:rsid w:val="00AC5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ADC"/>
    <w:rPr>
      <w:i/>
      <w:iCs/>
      <w:color w:val="0F4761" w:themeColor="accent1" w:themeShade="BF"/>
    </w:rPr>
  </w:style>
  <w:style w:type="character" w:styleId="Referenciaintensa">
    <w:name w:val="Intense Reference"/>
    <w:basedOn w:val="Fuentedeprrafopredeter"/>
    <w:uiPriority w:val="32"/>
    <w:qFormat/>
    <w:rsid w:val="00AC5ADC"/>
    <w:rPr>
      <w:b/>
      <w:bCs/>
      <w:smallCaps/>
      <w:color w:val="0F4761" w:themeColor="accent1" w:themeShade="BF"/>
      <w:spacing w:val="5"/>
    </w:rPr>
  </w:style>
  <w:style w:type="character" w:styleId="Hipervnculo">
    <w:name w:val="Hyperlink"/>
    <w:basedOn w:val="Fuentedeprrafopredeter"/>
    <w:uiPriority w:val="99"/>
    <w:unhideWhenUsed/>
    <w:rsid w:val="00AC5ADC"/>
    <w:rPr>
      <w:color w:val="467886" w:themeColor="hyperlink"/>
      <w:u w:val="single"/>
    </w:rPr>
  </w:style>
  <w:style w:type="character" w:styleId="Mencinsinresolver">
    <w:name w:val="Unresolved Mention"/>
    <w:basedOn w:val="Fuentedeprrafopredeter"/>
    <w:uiPriority w:val="99"/>
    <w:semiHidden/>
    <w:unhideWhenUsed/>
    <w:rsid w:val="00AC5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73947">
      <w:bodyDiv w:val="1"/>
      <w:marLeft w:val="0"/>
      <w:marRight w:val="0"/>
      <w:marTop w:val="0"/>
      <w:marBottom w:val="0"/>
      <w:divBdr>
        <w:top w:val="none" w:sz="0" w:space="0" w:color="auto"/>
        <w:left w:val="none" w:sz="0" w:space="0" w:color="auto"/>
        <w:bottom w:val="none" w:sz="0" w:space="0" w:color="auto"/>
        <w:right w:val="none" w:sz="0" w:space="0" w:color="auto"/>
      </w:divBdr>
    </w:div>
    <w:div w:id="164450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resourpol.2024.1052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uardocourtm@yahoo.es" TargetMode="External"/><Relationship Id="rId5" Type="http://schemas.openxmlformats.org/officeDocument/2006/relationships/hyperlink" Target="mailto:j.valerdavila@oxfordalumni.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972</Words>
  <Characters>5348</Characters>
  <Application>Microsoft Office Word</Application>
  <DocSecurity>0</DocSecurity>
  <Lines>44</Lines>
  <Paragraphs>12</Paragraphs>
  <ScaleCrop>false</ScaleCrop>
  <Company>Banco de Credito BCP</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 DAVILA, JC (PGT)</dc:creator>
  <cp:keywords/>
  <dc:description/>
  <cp:lastModifiedBy>Carla Bustamante</cp:lastModifiedBy>
  <cp:revision>2</cp:revision>
  <dcterms:created xsi:type="dcterms:W3CDTF">2025-04-21T16:25:00Z</dcterms:created>
  <dcterms:modified xsi:type="dcterms:W3CDTF">2025-04-21T16:25:00Z</dcterms:modified>
</cp:coreProperties>
</file>