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94598" w14:textId="75856F15" w:rsidR="00E24E30" w:rsidRPr="00D20056" w:rsidRDefault="00D20056" w:rsidP="00D20056">
      <w:pPr>
        <w:rPr>
          <w:bCs/>
          <w:color w:val="000000" w:themeColor="text1"/>
          <w:lang w:val="es-PE"/>
        </w:rPr>
      </w:pPr>
      <w:r w:rsidRPr="00D20056">
        <w:rPr>
          <w:b/>
          <w:color w:val="000000" w:themeColor="text1"/>
          <w:lang w:val="es-PE"/>
        </w:rPr>
        <w:t>Título:</w:t>
      </w:r>
      <w:r w:rsidRPr="00D20056">
        <w:rPr>
          <w:bCs/>
          <w:color w:val="000000" w:themeColor="text1"/>
          <w:lang w:val="es-PE"/>
        </w:rPr>
        <w:t xml:space="preserve"> </w:t>
      </w:r>
      <w:r w:rsidR="00E24E30" w:rsidRPr="00D20056">
        <w:rPr>
          <w:bCs/>
          <w:color w:val="000000" w:themeColor="text1"/>
          <w:lang w:val="es-PE"/>
        </w:rPr>
        <w:t>Las Consecuencias Financieras y Operacionales de Ignorar los Riesgos Psicosociales en la Minería</w:t>
      </w:r>
    </w:p>
    <w:p w14:paraId="00000002" w14:textId="483AFF0F" w:rsidR="0010015A" w:rsidRPr="00D20056" w:rsidRDefault="00D20056" w:rsidP="00D20056">
      <w:pPr>
        <w:rPr>
          <w:rFonts w:eastAsia="MS Mincho"/>
          <w:bCs/>
          <w:lang w:val="es-ES" w:eastAsia="es-ES"/>
        </w:rPr>
      </w:pPr>
      <w:r w:rsidRPr="00D20056">
        <w:rPr>
          <w:b/>
          <w:color w:val="000000" w:themeColor="text1"/>
          <w:lang w:val="es-PE"/>
        </w:rPr>
        <w:t>Categoría:</w:t>
      </w:r>
      <w:r w:rsidRPr="00D20056">
        <w:rPr>
          <w:bCs/>
          <w:color w:val="000000" w:themeColor="text1"/>
          <w:lang w:val="es-PE"/>
        </w:rPr>
        <w:t xml:space="preserve"> </w:t>
      </w:r>
      <w:r w:rsidR="00345E8D" w:rsidRPr="00D20056">
        <w:rPr>
          <w:rFonts w:eastAsia="MS Mincho"/>
          <w:bCs/>
          <w:lang w:val="es-ES" w:eastAsia="es-ES"/>
        </w:rPr>
        <w:t>ESG</w:t>
      </w:r>
    </w:p>
    <w:p w14:paraId="31D3E095" w14:textId="6AEEDE33" w:rsidR="00D20056" w:rsidRPr="00D20056" w:rsidRDefault="00D20056" w:rsidP="00D20056">
      <w:pPr>
        <w:rPr>
          <w:rFonts w:eastAsia="MS Mincho"/>
          <w:bCs/>
          <w:lang w:val="es-PE" w:eastAsia="es-ES"/>
        </w:rPr>
      </w:pPr>
      <w:r w:rsidRPr="00D20056">
        <w:rPr>
          <w:rFonts w:eastAsia="MS Mincho"/>
          <w:b/>
          <w:lang w:val="es-PE" w:eastAsia="es-ES"/>
        </w:rPr>
        <w:t>Tema:</w:t>
      </w:r>
      <w:r w:rsidRPr="00D20056">
        <w:rPr>
          <w:rFonts w:eastAsia="MS Mincho"/>
          <w:bCs/>
          <w:lang w:val="es-PE" w:eastAsia="es-ES"/>
        </w:rPr>
        <w:t xml:space="preserve"> </w:t>
      </w:r>
      <w:proofErr w:type="spellStart"/>
      <w:r w:rsidRPr="00D20056">
        <w:rPr>
          <w:rFonts w:eastAsia="MS Mincho"/>
          <w:bCs/>
          <w:lang w:eastAsia="es-ES"/>
        </w:rPr>
        <w:t>Gestión</w:t>
      </w:r>
      <w:proofErr w:type="spellEnd"/>
      <w:r w:rsidRPr="00D20056">
        <w:rPr>
          <w:rFonts w:eastAsia="MS Mincho"/>
          <w:bCs/>
          <w:lang w:eastAsia="es-ES"/>
        </w:rPr>
        <w:t xml:space="preserve"> del </w:t>
      </w:r>
      <w:proofErr w:type="spellStart"/>
      <w:r w:rsidRPr="00D20056">
        <w:rPr>
          <w:rFonts w:eastAsia="MS Mincho"/>
          <w:bCs/>
          <w:lang w:eastAsia="es-ES"/>
        </w:rPr>
        <w:t>Comportamiento</w:t>
      </w:r>
      <w:proofErr w:type="spellEnd"/>
      <w:r w:rsidRPr="00D20056">
        <w:rPr>
          <w:rFonts w:eastAsia="MS Mincho"/>
          <w:bCs/>
          <w:lang w:eastAsia="es-ES"/>
        </w:rPr>
        <w:t xml:space="preserve"> y </w:t>
      </w:r>
      <w:proofErr w:type="spellStart"/>
      <w:r w:rsidRPr="00D20056">
        <w:rPr>
          <w:rFonts w:eastAsia="MS Mincho"/>
          <w:bCs/>
          <w:lang w:eastAsia="es-ES"/>
        </w:rPr>
        <w:t>su</w:t>
      </w:r>
      <w:proofErr w:type="spellEnd"/>
      <w:r w:rsidRPr="00D20056">
        <w:rPr>
          <w:rFonts w:eastAsia="MS Mincho"/>
          <w:bCs/>
          <w:lang w:eastAsia="es-ES"/>
        </w:rPr>
        <w:t xml:space="preserve"> </w:t>
      </w:r>
      <w:proofErr w:type="spellStart"/>
      <w:r w:rsidRPr="00D20056">
        <w:rPr>
          <w:rFonts w:eastAsia="MS Mincho"/>
          <w:bCs/>
          <w:lang w:eastAsia="es-ES"/>
        </w:rPr>
        <w:t>impacto</w:t>
      </w:r>
      <w:proofErr w:type="spellEnd"/>
      <w:r w:rsidRPr="00D20056">
        <w:rPr>
          <w:rFonts w:eastAsia="MS Mincho"/>
          <w:bCs/>
          <w:lang w:eastAsia="es-ES"/>
        </w:rPr>
        <w:t xml:space="preserve"> en la </w:t>
      </w:r>
      <w:proofErr w:type="spellStart"/>
      <w:r w:rsidRPr="00D20056">
        <w:rPr>
          <w:rFonts w:eastAsia="MS Mincho"/>
          <w:bCs/>
          <w:lang w:eastAsia="es-ES"/>
        </w:rPr>
        <w:t>Seguridad</w:t>
      </w:r>
      <w:proofErr w:type="spellEnd"/>
    </w:p>
    <w:p w14:paraId="6495EC98" w14:textId="313CB2EC" w:rsidR="00D20056" w:rsidRPr="00D20056" w:rsidRDefault="00D20056" w:rsidP="00D20056">
      <w:pPr>
        <w:rPr>
          <w:rFonts w:eastAsia="MS Mincho"/>
          <w:bCs/>
          <w:lang w:val="es-PE" w:eastAsia="es-ES"/>
        </w:rPr>
      </w:pPr>
      <w:r w:rsidRPr="00D20056">
        <w:rPr>
          <w:rFonts w:eastAsia="MS Mincho"/>
          <w:b/>
          <w:lang w:val="es-PE" w:eastAsia="es-ES"/>
        </w:rPr>
        <w:t>Palabras claves:</w:t>
      </w:r>
      <w:r>
        <w:rPr>
          <w:rFonts w:eastAsia="MS Mincho"/>
          <w:bCs/>
          <w:lang w:val="es-PE" w:eastAsia="es-ES"/>
        </w:rPr>
        <w:t xml:space="preserve"> Bienestar laboral, riesgos psicosociales, ISO 45003, </w:t>
      </w:r>
      <w:proofErr w:type="spellStart"/>
      <w:r>
        <w:rPr>
          <w:rFonts w:eastAsia="MS Mincho"/>
          <w:bCs/>
          <w:lang w:val="es-PE" w:eastAsia="es-ES"/>
        </w:rPr>
        <w:t>Engagement</w:t>
      </w:r>
      <w:proofErr w:type="spellEnd"/>
      <w:r>
        <w:rPr>
          <w:rFonts w:eastAsia="MS Mincho"/>
          <w:bCs/>
          <w:lang w:val="es-PE" w:eastAsia="es-ES"/>
        </w:rPr>
        <w:t xml:space="preserve"> organizacional, salud y seguridad ocupacional, industria minera</w:t>
      </w:r>
    </w:p>
    <w:p w14:paraId="00000003" w14:textId="6DA3E87D" w:rsidR="0010015A" w:rsidRPr="00D20056" w:rsidRDefault="00B3241E" w:rsidP="00B3241E">
      <w:pPr>
        <w:jc w:val="both"/>
        <w:rPr>
          <w:b/>
          <w:bCs/>
          <w:vertAlign w:val="superscript"/>
          <w:lang w:val="es-PE"/>
        </w:rPr>
      </w:pPr>
      <w:proofErr w:type="spellStart"/>
      <w:r w:rsidRPr="00D20056">
        <w:rPr>
          <w:b/>
          <w:bCs/>
          <w:lang w:val="es-PE"/>
        </w:rPr>
        <w:t>Veronica</w:t>
      </w:r>
      <w:proofErr w:type="spellEnd"/>
      <w:r w:rsidRPr="00D20056">
        <w:rPr>
          <w:b/>
          <w:bCs/>
          <w:lang w:val="es-PE"/>
        </w:rPr>
        <w:t xml:space="preserve"> Valderrama*</w:t>
      </w:r>
      <w:proofErr w:type="gramStart"/>
      <w:r w:rsidR="00345E8D" w:rsidRPr="00D20056">
        <w:rPr>
          <w:b/>
          <w:bCs/>
          <w:vertAlign w:val="superscript"/>
          <w:lang w:val="es-PE"/>
        </w:rPr>
        <w:t>1</w:t>
      </w:r>
      <w:r w:rsidRPr="00D20056">
        <w:rPr>
          <w:b/>
          <w:bCs/>
          <w:lang w:val="es-PE"/>
        </w:rPr>
        <w:t xml:space="preserve"> ,</w:t>
      </w:r>
      <w:proofErr w:type="gramEnd"/>
      <w:r w:rsidRPr="00D20056">
        <w:rPr>
          <w:b/>
          <w:bCs/>
          <w:lang w:val="es-PE"/>
        </w:rPr>
        <w:t xml:space="preserve"> Cesar Gamio**</w:t>
      </w:r>
      <w:r w:rsidR="00345E8D" w:rsidRPr="00D20056">
        <w:rPr>
          <w:b/>
          <w:bCs/>
          <w:vertAlign w:val="superscript"/>
          <w:lang w:val="es-PE"/>
        </w:rPr>
        <w:t>2</w:t>
      </w:r>
    </w:p>
    <w:p w14:paraId="00000005" w14:textId="1732AB31" w:rsidR="0010015A" w:rsidRPr="00D20056" w:rsidRDefault="00B3241E" w:rsidP="00106EA3">
      <w:pPr>
        <w:rPr>
          <w:lang w:val="en-CA"/>
        </w:rPr>
      </w:pPr>
      <w:r w:rsidRPr="00D20056">
        <w:rPr>
          <w:lang w:val="en-CA"/>
        </w:rPr>
        <w:t>1. Bee3 Technology SAC, Founder &amp; CPO, San Isidro-Lima Peru, Teléfono móvil +51-01-9</w:t>
      </w:r>
      <w:r w:rsidR="00E936CE" w:rsidRPr="00D20056">
        <w:rPr>
          <w:lang w:val="en-CA"/>
        </w:rPr>
        <w:t>51804995</w:t>
      </w:r>
      <w:r w:rsidRPr="00D20056">
        <w:rPr>
          <w:lang w:val="en-CA"/>
        </w:rPr>
        <w:t xml:space="preserve">, </w:t>
      </w:r>
      <w:hyperlink r:id="rId5">
        <w:r w:rsidRPr="00D20056">
          <w:rPr>
            <w:color w:val="1155CC"/>
            <w:u w:val="single"/>
            <w:lang w:val="en-CA"/>
          </w:rPr>
          <w:t>veronicavalderramag@gmail.com</w:t>
        </w:r>
      </w:hyperlink>
    </w:p>
    <w:p w14:paraId="00000006" w14:textId="4635C453" w:rsidR="0010015A" w:rsidRPr="00D20056" w:rsidRDefault="00B3241E" w:rsidP="00106EA3">
      <w:r w:rsidRPr="00D20056">
        <w:t xml:space="preserve">2. Bee3 Technology SAC, Founder &amp; CWO, London, United Kingdom, </w:t>
      </w:r>
      <w:proofErr w:type="spellStart"/>
      <w:r w:rsidRPr="00D20056">
        <w:t>Teléfono</w:t>
      </w:r>
      <w:proofErr w:type="spellEnd"/>
      <w:r w:rsidRPr="00D20056">
        <w:t xml:space="preserve"> </w:t>
      </w:r>
      <w:proofErr w:type="spellStart"/>
      <w:r w:rsidRPr="00D20056">
        <w:t>móvil</w:t>
      </w:r>
      <w:proofErr w:type="spellEnd"/>
      <w:r w:rsidRPr="00D20056">
        <w:t xml:space="preserve"> +44 7734089855, </w:t>
      </w:r>
      <w:hyperlink r:id="rId6" w:history="1">
        <w:r w:rsidRPr="00D20056">
          <w:rPr>
            <w:rStyle w:val="Hipervnculo"/>
          </w:rPr>
          <w:t>performance@dharmawellbeing.com</w:t>
        </w:r>
      </w:hyperlink>
    </w:p>
    <w:p w14:paraId="00000007" w14:textId="77777777" w:rsidR="0010015A" w:rsidRPr="00D20056" w:rsidRDefault="0010015A" w:rsidP="00B3241E">
      <w:pPr>
        <w:jc w:val="both"/>
      </w:pPr>
    </w:p>
    <w:p w14:paraId="00000009" w14:textId="6F293DCA" w:rsidR="0010015A" w:rsidRPr="000C76B2" w:rsidRDefault="00B3241E" w:rsidP="00B3241E">
      <w:pPr>
        <w:jc w:val="both"/>
        <w:rPr>
          <w:b/>
          <w:lang w:val="es-ES"/>
        </w:rPr>
      </w:pPr>
      <w:r w:rsidRPr="00345E8D">
        <w:rPr>
          <w:b/>
          <w:lang w:val="es-ES"/>
        </w:rPr>
        <w:t>SUMMARY</w:t>
      </w:r>
    </w:p>
    <w:p w14:paraId="0000000B" w14:textId="5CE4578F" w:rsidR="0010015A" w:rsidRPr="000C76B2" w:rsidRDefault="000C76B2" w:rsidP="000C76B2">
      <w:pPr>
        <w:spacing w:before="100" w:beforeAutospacing="1" w:after="100" w:afterAutospacing="1" w:line="240" w:lineRule="auto"/>
        <w:jc w:val="both"/>
        <w:rPr>
          <w:rFonts w:eastAsia="Times New Roman"/>
          <w:b/>
          <w:bCs/>
          <w:lang w:val="es-ES"/>
        </w:rPr>
      </w:pPr>
      <w:r>
        <w:rPr>
          <w:rFonts w:eastAsia="Times New Roman"/>
          <w:b/>
          <w:bCs/>
          <w:lang w:val="es-ES"/>
        </w:rPr>
        <w:t>I</w:t>
      </w:r>
      <w:r w:rsidRPr="006D4D86">
        <w:rPr>
          <w:rFonts w:eastAsia="Times New Roman"/>
          <w:b/>
          <w:bCs/>
          <w:lang w:val="es-ES"/>
        </w:rPr>
        <w:t>ntroducción</w:t>
      </w:r>
      <w:r>
        <w:rPr>
          <w:rFonts w:eastAsia="Times New Roman"/>
          <w:b/>
          <w:bCs/>
          <w:lang w:val="es-ES"/>
        </w:rPr>
        <w:t xml:space="preserve">: </w:t>
      </w:r>
      <w:r w:rsidR="00B3241E" w:rsidRPr="00B3241E">
        <w:rPr>
          <w:lang w:val="es-PE"/>
        </w:rPr>
        <w:t>En el competitivo y exigente mundo de la minería, los márgenes operativos ajustados y la presión por mantener altos estándares de producción hacen que cada ausencia no planificada, cada rotación voluntaria y cada accidente laboral se traduzca en pérdidas cuantificables. Sin embargo, mientras que muchas empresas mineras han realizado avances importantes en sistemas de salud ocupacional orientados a la prevención de peligros físicos, los peligros psicosociales (aquellos que principalmente pueden menoscabar el aspecto mental y emocional del trabajador) siguen siendo un área subestimada y, en muchos casos, descuidada. Esta omisión tiene un costo. Y no es menor.</w:t>
      </w:r>
    </w:p>
    <w:p w14:paraId="3833BC58" w14:textId="77777777" w:rsidR="000C76B2" w:rsidRPr="006D4D86" w:rsidRDefault="000C76B2" w:rsidP="000C76B2">
      <w:pPr>
        <w:spacing w:before="100" w:beforeAutospacing="1" w:after="100" w:afterAutospacing="1" w:line="240" w:lineRule="auto"/>
        <w:rPr>
          <w:rFonts w:eastAsia="Times New Roman"/>
          <w:lang w:val="es-ES"/>
        </w:rPr>
      </w:pPr>
      <w:r w:rsidRPr="006D4D86">
        <w:rPr>
          <w:rFonts w:eastAsia="Times New Roman"/>
          <w:b/>
          <w:bCs/>
          <w:lang w:val="es-ES"/>
        </w:rPr>
        <w:t>Revisión bibliográfica</w:t>
      </w:r>
    </w:p>
    <w:p w14:paraId="0000000E" w14:textId="3066B48C" w:rsidR="0010015A" w:rsidRPr="00B3241E" w:rsidRDefault="000C76B2" w:rsidP="00687D54">
      <w:pPr>
        <w:spacing w:line="240" w:lineRule="auto"/>
        <w:jc w:val="both"/>
        <w:rPr>
          <w:lang w:val="es-PE"/>
        </w:rPr>
      </w:pPr>
      <w:r w:rsidRPr="006D4D86">
        <w:rPr>
          <w:rFonts w:eastAsia="Times New Roman"/>
          <w:b/>
          <w:bCs/>
          <w:i/>
          <w:iCs/>
          <w:lang w:val="es-ES"/>
        </w:rPr>
        <w:t xml:space="preserve">Factores psicosociales </w:t>
      </w:r>
      <w:r w:rsidRPr="000C76B2">
        <w:rPr>
          <w:rFonts w:eastAsia="Times New Roman"/>
          <w:b/>
          <w:bCs/>
          <w:i/>
          <w:iCs/>
          <w:lang w:val="es-ES"/>
        </w:rPr>
        <w:t>clave</w:t>
      </w:r>
      <w:r w:rsidRPr="000C76B2">
        <w:rPr>
          <w:rFonts w:eastAsia="Times New Roman"/>
          <w:lang w:val="es-ES"/>
        </w:rPr>
        <w:t>:</w:t>
      </w:r>
      <w:r w:rsidRPr="00B3241E">
        <w:rPr>
          <w:lang w:val="es-PE"/>
        </w:rPr>
        <w:t xml:space="preserve"> Los</w:t>
      </w:r>
      <w:r w:rsidR="00B3241E" w:rsidRPr="00B3241E">
        <w:rPr>
          <w:lang w:val="es-PE"/>
        </w:rPr>
        <w:t xml:space="preserve"> factores psicosociales son condiciones del entorno laboral que afectan la salud mental y el bienestar emocional de los trabajadores. Existen muchos factores psicosociales entre los que se encuentran conflicto de roles, carga laboral, ritmo de trabajo, conflicto de roles, la forma en que se organiza el trabajo, las relaciones interpersonales, el liderazgo, la comunicación, acoso, sentido de pertenencia, falta de recursos, entre otros. Cuando no se gestionan adecuadamente, estos factores pueden contribuir significativamente a la aparición de estrés, ansiedad, agotamiento y otros problemas de salud mental.</w:t>
      </w:r>
    </w:p>
    <w:p w14:paraId="0000000F" w14:textId="77777777" w:rsidR="0010015A" w:rsidRPr="00B3241E" w:rsidRDefault="0010015A" w:rsidP="00687D54">
      <w:pPr>
        <w:spacing w:line="240" w:lineRule="auto"/>
        <w:jc w:val="both"/>
        <w:rPr>
          <w:lang w:val="es-PE"/>
        </w:rPr>
      </w:pPr>
    </w:p>
    <w:p w14:paraId="00000010" w14:textId="77777777" w:rsidR="0010015A" w:rsidRPr="00B3241E" w:rsidRDefault="00B3241E" w:rsidP="00687D54">
      <w:pPr>
        <w:spacing w:line="240" w:lineRule="auto"/>
        <w:jc w:val="both"/>
        <w:rPr>
          <w:lang w:val="es-PE"/>
        </w:rPr>
      </w:pPr>
      <w:r w:rsidRPr="00B3241E">
        <w:rPr>
          <w:lang w:val="es-PE"/>
        </w:rPr>
        <w:t>La siguiente lista corresponde a los factores psicosociales más comunes que impactan significativamente en el rendimiento de las operaciones mineras:</w:t>
      </w:r>
    </w:p>
    <w:p w14:paraId="00000011" w14:textId="77777777" w:rsidR="0010015A" w:rsidRPr="00B3241E" w:rsidRDefault="0010015A" w:rsidP="00687D54">
      <w:pPr>
        <w:spacing w:line="240" w:lineRule="auto"/>
        <w:jc w:val="both"/>
        <w:rPr>
          <w:lang w:val="es-PE"/>
        </w:rPr>
      </w:pPr>
    </w:p>
    <w:p w14:paraId="15832B1A" w14:textId="77777777" w:rsidR="000C76B2" w:rsidRDefault="00B3241E" w:rsidP="00687D54">
      <w:pPr>
        <w:pStyle w:val="Prrafodelista"/>
        <w:numPr>
          <w:ilvl w:val="0"/>
          <w:numId w:val="1"/>
        </w:numPr>
        <w:spacing w:line="240" w:lineRule="auto"/>
        <w:jc w:val="both"/>
        <w:rPr>
          <w:lang w:val="es-PE"/>
        </w:rPr>
      </w:pPr>
      <w:r w:rsidRPr="000C76B2">
        <w:rPr>
          <w:lang w:val="es-PE"/>
        </w:rPr>
        <w:t>Carga de trabajo excesiva y horarios prolongados.</w:t>
      </w:r>
    </w:p>
    <w:p w14:paraId="74960D53" w14:textId="77777777" w:rsidR="000C76B2" w:rsidRDefault="00B3241E" w:rsidP="00687D54">
      <w:pPr>
        <w:pStyle w:val="Prrafodelista"/>
        <w:numPr>
          <w:ilvl w:val="0"/>
          <w:numId w:val="1"/>
        </w:numPr>
        <w:spacing w:line="240" w:lineRule="auto"/>
        <w:jc w:val="both"/>
        <w:rPr>
          <w:lang w:val="es-PE"/>
        </w:rPr>
      </w:pPr>
      <w:r w:rsidRPr="000C76B2">
        <w:rPr>
          <w:lang w:val="es-PE"/>
        </w:rPr>
        <w:t>Ambigüedad de rol y falta de claridad en las responsabilidades.</w:t>
      </w:r>
    </w:p>
    <w:p w14:paraId="124D9821" w14:textId="77777777" w:rsidR="000C76B2" w:rsidRDefault="00B3241E" w:rsidP="00687D54">
      <w:pPr>
        <w:pStyle w:val="Prrafodelista"/>
        <w:numPr>
          <w:ilvl w:val="0"/>
          <w:numId w:val="1"/>
        </w:numPr>
        <w:spacing w:line="240" w:lineRule="auto"/>
        <w:jc w:val="both"/>
        <w:rPr>
          <w:lang w:val="es-PE"/>
        </w:rPr>
      </w:pPr>
      <w:r w:rsidRPr="000C76B2">
        <w:rPr>
          <w:lang w:val="es-PE"/>
        </w:rPr>
        <w:t>Condiciones de vida aisladas y alejadas del núcleo familiar.</w:t>
      </w:r>
    </w:p>
    <w:p w14:paraId="584BB5E2" w14:textId="77777777" w:rsidR="000C76B2" w:rsidRDefault="00B3241E" w:rsidP="00687D54">
      <w:pPr>
        <w:pStyle w:val="Prrafodelista"/>
        <w:numPr>
          <w:ilvl w:val="0"/>
          <w:numId w:val="1"/>
        </w:numPr>
        <w:spacing w:line="240" w:lineRule="auto"/>
        <w:jc w:val="both"/>
        <w:rPr>
          <w:lang w:val="es-PE"/>
        </w:rPr>
      </w:pPr>
      <w:r w:rsidRPr="000C76B2">
        <w:rPr>
          <w:lang w:val="es-PE"/>
        </w:rPr>
        <w:t>Comunicación deficiente entre supervisores y trabajadores.</w:t>
      </w:r>
    </w:p>
    <w:p w14:paraId="4EB63176" w14:textId="77777777" w:rsidR="000C76B2" w:rsidRDefault="00B3241E" w:rsidP="00687D54">
      <w:pPr>
        <w:pStyle w:val="Prrafodelista"/>
        <w:numPr>
          <w:ilvl w:val="0"/>
          <w:numId w:val="1"/>
        </w:numPr>
        <w:spacing w:line="240" w:lineRule="auto"/>
        <w:jc w:val="both"/>
        <w:rPr>
          <w:lang w:val="es-PE"/>
        </w:rPr>
      </w:pPr>
      <w:r w:rsidRPr="000C76B2">
        <w:rPr>
          <w:lang w:val="es-PE"/>
        </w:rPr>
        <w:t>Falta de reconocimiento y valoración del esfuerzo.</w:t>
      </w:r>
    </w:p>
    <w:p w14:paraId="7E675AF1" w14:textId="77777777" w:rsidR="000C76B2" w:rsidRDefault="00B3241E" w:rsidP="00687D54">
      <w:pPr>
        <w:pStyle w:val="Prrafodelista"/>
        <w:numPr>
          <w:ilvl w:val="0"/>
          <w:numId w:val="1"/>
        </w:numPr>
        <w:spacing w:line="240" w:lineRule="auto"/>
        <w:jc w:val="both"/>
        <w:rPr>
          <w:lang w:val="es-PE"/>
        </w:rPr>
      </w:pPr>
      <w:r w:rsidRPr="000C76B2">
        <w:rPr>
          <w:lang w:val="es-PE"/>
        </w:rPr>
        <w:t>Ambiente laboral hostil o con acoso.</w:t>
      </w:r>
    </w:p>
    <w:p w14:paraId="1DF8B988" w14:textId="77777777" w:rsidR="000C76B2" w:rsidRDefault="00B3241E" w:rsidP="00687D54">
      <w:pPr>
        <w:pStyle w:val="Prrafodelista"/>
        <w:numPr>
          <w:ilvl w:val="0"/>
          <w:numId w:val="1"/>
        </w:numPr>
        <w:spacing w:line="240" w:lineRule="auto"/>
        <w:jc w:val="both"/>
        <w:rPr>
          <w:lang w:val="es-PE"/>
        </w:rPr>
      </w:pPr>
      <w:r w:rsidRPr="000C76B2">
        <w:rPr>
          <w:lang w:val="es-PE"/>
        </w:rPr>
        <w:t>Presión por resultados con plazos inflexibles.</w:t>
      </w:r>
    </w:p>
    <w:p w14:paraId="46855325" w14:textId="77777777" w:rsidR="000C76B2" w:rsidRDefault="00B3241E" w:rsidP="00687D54">
      <w:pPr>
        <w:pStyle w:val="Prrafodelista"/>
        <w:numPr>
          <w:ilvl w:val="0"/>
          <w:numId w:val="1"/>
        </w:numPr>
        <w:spacing w:line="240" w:lineRule="auto"/>
        <w:jc w:val="both"/>
        <w:rPr>
          <w:lang w:val="es-PE"/>
        </w:rPr>
      </w:pPr>
      <w:r w:rsidRPr="000C76B2">
        <w:rPr>
          <w:lang w:val="es-PE"/>
        </w:rPr>
        <w:t>Falta de participación en la toma de decisiones.</w:t>
      </w:r>
    </w:p>
    <w:p w14:paraId="107516EB" w14:textId="77777777" w:rsidR="000C76B2" w:rsidRDefault="00B3241E" w:rsidP="00687D54">
      <w:pPr>
        <w:pStyle w:val="Prrafodelista"/>
        <w:numPr>
          <w:ilvl w:val="0"/>
          <w:numId w:val="1"/>
        </w:numPr>
        <w:spacing w:line="240" w:lineRule="auto"/>
        <w:jc w:val="both"/>
        <w:rPr>
          <w:lang w:val="es-PE"/>
        </w:rPr>
      </w:pPr>
      <w:r w:rsidRPr="000C76B2">
        <w:rPr>
          <w:lang w:val="es-PE"/>
        </w:rPr>
        <w:t>Escaso apoyo psicosocial formal.</w:t>
      </w:r>
    </w:p>
    <w:p w14:paraId="0000001B" w14:textId="77804F74" w:rsidR="0010015A" w:rsidRPr="000C76B2" w:rsidRDefault="00B3241E" w:rsidP="00687D54">
      <w:pPr>
        <w:pStyle w:val="Prrafodelista"/>
        <w:numPr>
          <w:ilvl w:val="0"/>
          <w:numId w:val="1"/>
        </w:numPr>
        <w:spacing w:line="240" w:lineRule="auto"/>
        <w:jc w:val="both"/>
        <w:rPr>
          <w:lang w:val="es-PE"/>
        </w:rPr>
      </w:pPr>
      <w:r w:rsidRPr="000C76B2">
        <w:rPr>
          <w:lang w:val="es-PE"/>
        </w:rPr>
        <w:t>Inseguridad laboral y temor a represalias por hablar de salud mental.</w:t>
      </w:r>
    </w:p>
    <w:p w14:paraId="0000001C" w14:textId="77777777" w:rsidR="0010015A" w:rsidRPr="00B3241E" w:rsidRDefault="0010015A" w:rsidP="00687D54">
      <w:pPr>
        <w:spacing w:line="240" w:lineRule="auto"/>
        <w:jc w:val="both"/>
        <w:rPr>
          <w:lang w:val="es-PE"/>
        </w:rPr>
      </w:pPr>
    </w:p>
    <w:p w14:paraId="0000001D" w14:textId="77777777" w:rsidR="0010015A" w:rsidRPr="00B3241E" w:rsidRDefault="00B3241E" w:rsidP="00687D54">
      <w:pPr>
        <w:spacing w:line="240" w:lineRule="auto"/>
        <w:jc w:val="both"/>
        <w:rPr>
          <w:lang w:val="es-PE"/>
        </w:rPr>
      </w:pPr>
      <w:r w:rsidRPr="00B3241E">
        <w:rPr>
          <w:lang w:val="es-PE"/>
        </w:rPr>
        <w:t>Estos factores no sólo afectan la salud mental y emocional, sino que impactan directamente en la productividad, los índices de retención y la seguridad operacional.</w:t>
      </w:r>
    </w:p>
    <w:p w14:paraId="0000001E" w14:textId="77777777" w:rsidR="0010015A" w:rsidRPr="00B3241E" w:rsidRDefault="0010015A" w:rsidP="00B3241E">
      <w:pPr>
        <w:jc w:val="both"/>
        <w:rPr>
          <w:lang w:val="es-PE"/>
        </w:rPr>
      </w:pPr>
    </w:p>
    <w:p w14:paraId="5DA77809" w14:textId="77777777" w:rsidR="000C76B2" w:rsidRDefault="00B3241E" w:rsidP="000C76B2">
      <w:pPr>
        <w:jc w:val="both"/>
        <w:rPr>
          <w:b/>
          <w:lang w:val="es-PE"/>
        </w:rPr>
      </w:pPr>
      <w:r w:rsidRPr="000C76B2">
        <w:rPr>
          <w:b/>
          <w:lang w:val="es-PE"/>
        </w:rPr>
        <w:lastRenderedPageBreak/>
        <w:t>El ausentismo y el presentismo: costos invisibles pero reales por la falta de gestión de riesgo psicosocial</w:t>
      </w:r>
    </w:p>
    <w:p w14:paraId="42F9F3A4" w14:textId="77777777" w:rsidR="000C76B2" w:rsidRDefault="000C76B2" w:rsidP="000C76B2">
      <w:pPr>
        <w:jc w:val="both"/>
        <w:rPr>
          <w:b/>
          <w:lang w:val="es-PE"/>
        </w:rPr>
      </w:pPr>
    </w:p>
    <w:p w14:paraId="00000023" w14:textId="0A04AC07" w:rsidR="0010015A" w:rsidRPr="000C76B2" w:rsidRDefault="00B3241E" w:rsidP="000C76B2">
      <w:pPr>
        <w:jc w:val="both"/>
        <w:rPr>
          <w:b/>
          <w:lang w:val="es-PE"/>
        </w:rPr>
      </w:pPr>
      <w:r w:rsidRPr="00B3241E">
        <w:rPr>
          <w:lang w:val="es-PE"/>
        </w:rPr>
        <w:t>El ausentismo por causas relacionadas con el estrés, la ansiedad, la depresión o el agotamiento mental está aumentando en el sector minero. En países mineros como Chile, Perú o Australia, se estima que las tasas de ausentismo por razones de salud mental alcanzan hasta un 15% en ciertos turnos, generando pérdidas millonarias. Por ejemplo, si una minera tiene 1.000 empleados y el costo promedio por día de ausencia es de USD 200, una tasa de ausentismo del 10% representa una pérdida de USD 2 millones al año.Pero quizás aún más perjudicial que el ausentismo es el presentismo: trabajadores que asisten a sus labores pero lo hacen con niveles significativamente reducidos de concentración, motivación y energía debido a una mala salud mental. Este fenómeno puede afectar la calidad del trabajo, elevar los errores operacionales y aumentar el riesgo de accidentes, todo sin ser fácilmente detectado por los sistemas tradicionales de supervisión.</w:t>
      </w:r>
    </w:p>
    <w:p w14:paraId="00000024" w14:textId="77777777" w:rsidR="0010015A" w:rsidRPr="00B3241E" w:rsidRDefault="0010015A" w:rsidP="00687D54">
      <w:pPr>
        <w:spacing w:line="240" w:lineRule="auto"/>
        <w:jc w:val="both"/>
        <w:rPr>
          <w:lang w:val="es-PE"/>
        </w:rPr>
      </w:pPr>
    </w:p>
    <w:p w14:paraId="00000025" w14:textId="77777777" w:rsidR="0010015A" w:rsidRPr="00B3241E" w:rsidRDefault="00B3241E" w:rsidP="00687D54">
      <w:pPr>
        <w:spacing w:line="240" w:lineRule="auto"/>
        <w:jc w:val="both"/>
        <w:rPr>
          <w:lang w:val="es-PE"/>
        </w:rPr>
      </w:pPr>
      <w:r w:rsidRPr="00B3241E">
        <w:rPr>
          <w:lang w:val="es-PE"/>
        </w:rPr>
        <w:t>¿Cómo cuantificar el impacto del presentismo? Una fórmula sencilla que puede usarse es:</w:t>
      </w:r>
    </w:p>
    <w:p w14:paraId="00000026" w14:textId="77777777" w:rsidR="0010015A" w:rsidRPr="00B3241E" w:rsidRDefault="0010015A" w:rsidP="00687D54">
      <w:pPr>
        <w:spacing w:line="240" w:lineRule="auto"/>
        <w:jc w:val="both"/>
        <w:rPr>
          <w:lang w:val="es-PE"/>
        </w:rPr>
      </w:pPr>
    </w:p>
    <w:p w14:paraId="00000027" w14:textId="77777777" w:rsidR="0010015A" w:rsidRPr="00B3241E" w:rsidRDefault="00B3241E" w:rsidP="00687D54">
      <w:pPr>
        <w:spacing w:line="240" w:lineRule="auto"/>
        <w:jc w:val="both"/>
        <w:rPr>
          <w:lang w:val="es-PE"/>
        </w:rPr>
      </w:pPr>
      <w:r w:rsidRPr="00B3241E">
        <w:rPr>
          <w:lang w:val="es-PE"/>
        </w:rPr>
        <w:t>Fórmula para calcular el costo del presentismo:</w:t>
      </w:r>
    </w:p>
    <w:p w14:paraId="00000028" w14:textId="77777777" w:rsidR="0010015A" w:rsidRPr="00B3241E" w:rsidRDefault="00B3241E" w:rsidP="00687D54">
      <w:pPr>
        <w:spacing w:line="240" w:lineRule="auto"/>
        <w:jc w:val="both"/>
        <w:rPr>
          <w:lang w:val="es-PE"/>
        </w:rPr>
      </w:pPr>
      <w:r w:rsidRPr="00B3241E">
        <w:rPr>
          <w:lang w:val="es-PE"/>
        </w:rPr>
        <w:t>(Número de empleados x Días laborales por año x Porcentaje estimado de presentismo x Porcentaje de pérdida de productividad x Costo promedio diario por empleado)</w:t>
      </w:r>
    </w:p>
    <w:p w14:paraId="00000029" w14:textId="77777777" w:rsidR="0010015A" w:rsidRPr="00B3241E" w:rsidRDefault="0010015A" w:rsidP="00687D54">
      <w:pPr>
        <w:spacing w:line="240" w:lineRule="auto"/>
        <w:jc w:val="both"/>
        <w:rPr>
          <w:lang w:val="es-PE"/>
        </w:rPr>
      </w:pPr>
    </w:p>
    <w:p w14:paraId="0000002A" w14:textId="77777777" w:rsidR="0010015A" w:rsidRPr="00B3241E" w:rsidRDefault="00B3241E" w:rsidP="00687D54">
      <w:pPr>
        <w:spacing w:line="240" w:lineRule="auto"/>
        <w:jc w:val="both"/>
        <w:rPr>
          <w:lang w:val="es-PE"/>
        </w:rPr>
      </w:pPr>
      <w:r w:rsidRPr="00B3241E">
        <w:rPr>
          <w:lang w:val="es-PE"/>
        </w:rPr>
        <w:t>Por ejemplo, en una empresa minera con 800 empleados, si se estima un 20% de presentismo, una pérdida del 30% de productividad en quienes lo presentan, y un costo promedio diario de USD 180 por empleado, el cálculo sería:</w:t>
      </w:r>
    </w:p>
    <w:p w14:paraId="0000002B" w14:textId="77777777" w:rsidR="0010015A" w:rsidRPr="00B3241E" w:rsidRDefault="0010015A" w:rsidP="00687D54">
      <w:pPr>
        <w:spacing w:line="240" w:lineRule="auto"/>
        <w:jc w:val="both"/>
        <w:rPr>
          <w:lang w:val="es-PE"/>
        </w:rPr>
      </w:pPr>
    </w:p>
    <w:p w14:paraId="0000002C" w14:textId="77777777" w:rsidR="0010015A" w:rsidRPr="00B3241E" w:rsidRDefault="00B3241E" w:rsidP="00687D54">
      <w:pPr>
        <w:spacing w:line="240" w:lineRule="auto"/>
        <w:jc w:val="both"/>
        <w:rPr>
          <w:lang w:val="es-PE"/>
        </w:rPr>
      </w:pPr>
      <w:r w:rsidRPr="00B3241E">
        <w:rPr>
          <w:lang w:val="es-PE"/>
        </w:rPr>
        <w:t>800 x 220 días x 20% x 30% x 180 = USD 1.900.800 al año</w:t>
      </w:r>
    </w:p>
    <w:p w14:paraId="0000002D" w14:textId="77777777" w:rsidR="0010015A" w:rsidRPr="00B3241E" w:rsidRDefault="0010015A" w:rsidP="00687D54">
      <w:pPr>
        <w:spacing w:line="240" w:lineRule="auto"/>
        <w:jc w:val="both"/>
        <w:rPr>
          <w:lang w:val="es-PE"/>
        </w:rPr>
      </w:pPr>
    </w:p>
    <w:p w14:paraId="0000002E" w14:textId="77777777" w:rsidR="0010015A" w:rsidRPr="00B3241E" w:rsidRDefault="00B3241E" w:rsidP="00687D54">
      <w:pPr>
        <w:spacing w:line="240" w:lineRule="auto"/>
        <w:jc w:val="both"/>
        <w:rPr>
          <w:lang w:val="es-PE"/>
        </w:rPr>
      </w:pPr>
      <w:r w:rsidRPr="00B3241E">
        <w:rPr>
          <w:lang w:val="es-PE"/>
        </w:rPr>
        <w:t>Una pérdida significativa que puede reducirse drásticamente al abordar las causas psicosociales subyacentes.</w:t>
      </w:r>
    </w:p>
    <w:p w14:paraId="0000002F" w14:textId="77777777" w:rsidR="0010015A" w:rsidRPr="00B3241E" w:rsidRDefault="0010015A" w:rsidP="00B3241E">
      <w:pPr>
        <w:jc w:val="both"/>
        <w:rPr>
          <w:lang w:val="es-PE"/>
        </w:rPr>
      </w:pPr>
    </w:p>
    <w:p w14:paraId="00000030" w14:textId="77777777" w:rsidR="0010015A" w:rsidRPr="00B3241E" w:rsidRDefault="00B3241E" w:rsidP="00B3241E">
      <w:pPr>
        <w:jc w:val="both"/>
        <w:rPr>
          <w:b/>
          <w:lang w:val="es-PE"/>
        </w:rPr>
      </w:pPr>
      <w:r w:rsidRPr="00B3241E">
        <w:rPr>
          <w:b/>
          <w:lang w:val="es-PE"/>
        </w:rPr>
        <w:t>Rotación voluntaria: fuga de talento y aumento de costos</w:t>
      </w:r>
    </w:p>
    <w:p w14:paraId="00000031" w14:textId="77777777" w:rsidR="0010015A" w:rsidRPr="00B3241E" w:rsidRDefault="0010015A" w:rsidP="00B3241E">
      <w:pPr>
        <w:jc w:val="both"/>
        <w:rPr>
          <w:lang w:val="es-PE"/>
        </w:rPr>
      </w:pPr>
    </w:p>
    <w:p w14:paraId="00000032" w14:textId="77777777" w:rsidR="0010015A" w:rsidRPr="00B3241E" w:rsidRDefault="00B3241E" w:rsidP="00687D54">
      <w:pPr>
        <w:spacing w:line="240" w:lineRule="auto"/>
        <w:jc w:val="both"/>
        <w:rPr>
          <w:lang w:val="es-PE"/>
        </w:rPr>
      </w:pPr>
      <w:r w:rsidRPr="00B3241E">
        <w:rPr>
          <w:lang w:val="es-PE"/>
        </w:rPr>
        <w:t>La industria minera opera en entornos remotos, con condiciones de vida y trabajo difíciles. Sin una estrategia adecuada de gestión psicosocial, muchos trabajadores simplemente deciden irse. La rotación voluntaria no sólo representa la pérdida de conocimiento técnico y experiencia, sino que implica costos directos de reclutamiento, inducción, capacitación y tiempo improductivo.</w:t>
      </w:r>
    </w:p>
    <w:p w14:paraId="00000033" w14:textId="77777777" w:rsidR="0010015A" w:rsidRPr="00B3241E" w:rsidRDefault="0010015A" w:rsidP="00687D54">
      <w:pPr>
        <w:spacing w:line="240" w:lineRule="auto"/>
        <w:jc w:val="both"/>
        <w:rPr>
          <w:lang w:val="es-PE"/>
        </w:rPr>
      </w:pPr>
    </w:p>
    <w:p w14:paraId="00000034" w14:textId="77777777" w:rsidR="0010015A" w:rsidRPr="00B3241E" w:rsidRDefault="00B3241E" w:rsidP="00687D54">
      <w:pPr>
        <w:spacing w:line="240" w:lineRule="auto"/>
        <w:jc w:val="both"/>
        <w:rPr>
          <w:lang w:val="es-PE"/>
        </w:rPr>
      </w:pPr>
      <w:r w:rsidRPr="00B3241E">
        <w:rPr>
          <w:lang w:val="es-PE"/>
        </w:rPr>
        <w:t>Tomemos como ejemplo una minera mediana con 500 empleados y una tasa de rotación del 20%. Si el costo total por reemplazo de cada empleado es de USD 10.000 (considerando procesos de reclutamiento, capacitación y baja productividad inicial), el costo anual de rotación asciende a USD 1 millón. Estos números podrían reducirse considerablemente con un sistema efectivo de apoyo psicosocial que fortalezca el sentido de pertenencia y compromiso del personal.</w:t>
      </w:r>
    </w:p>
    <w:p w14:paraId="00000035" w14:textId="77777777" w:rsidR="0010015A" w:rsidRPr="00B3241E" w:rsidRDefault="0010015A" w:rsidP="00687D54">
      <w:pPr>
        <w:spacing w:line="240" w:lineRule="auto"/>
        <w:jc w:val="both"/>
        <w:rPr>
          <w:lang w:val="es-PE"/>
        </w:rPr>
      </w:pPr>
    </w:p>
    <w:p w14:paraId="00000036" w14:textId="77777777" w:rsidR="0010015A" w:rsidRPr="00B3241E" w:rsidRDefault="00B3241E" w:rsidP="00B3241E">
      <w:pPr>
        <w:jc w:val="both"/>
        <w:rPr>
          <w:b/>
          <w:lang w:val="es-PE"/>
        </w:rPr>
      </w:pPr>
      <w:r w:rsidRPr="00B3241E">
        <w:rPr>
          <w:b/>
          <w:lang w:val="es-PE"/>
        </w:rPr>
        <w:t>Accidentes laborales: cuando la mente también juega un papel</w:t>
      </w:r>
    </w:p>
    <w:p w14:paraId="00000037" w14:textId="77777777" w:rsidR="0010015A" w:rsidRPr="00B3241E" w:rsidRDefault="0010015A" w:rsidP="00B3241E">
      <w:pPr>
        <w:jc w:val="both"/>
        <w:rPr>
          <w:lang w:val="es-PE"/>
        </w:rPr>
      </w:pPr>
    </w:p>
    <w:p w14:paraId="00000038" w14:textId="77777777" w:rsidR="0010015A" w:rsidRPr="00B3241E" w:rsidRDefault="00B3241E" w:rsidP="00687D54">
      <w:pPr>
        <w:spacing w:line="240" w:lineRule="auto"/>
        <w:jc w:val="both"/>
        <w:rPr>
          <w:lang w:val="es-PE"/>
        </w:rPr>
      </w:pPr>
      <w:r w:rsidRPr="00B3241E">
        <w:rPr>
          <w:lang w:val="es-PE"/>
        </w:rPr>
        <w:t>El enfoque tradicional de la salud y seguridad en minería se ha concentrado en riesgos físicos y mecánicos. Sin embargo, la fatiga mental, la sobrecarga emocional o la desregulación del estrés son factores subyacentes en muchos incidentes y accidentes.</w:t>
      </w:r>
    </w:p>
    <w:p w14:paraId="00000039" w14:textId="77777777" w:rsidR="0010015A" w:rsidRPr="00B3241E" w:rsidRDefault="0010015A" w:rsidP="00687D54">
      <w:pPr>
        <w:spacing w:line="240" w:lineRule="auto"/>
        <w:jc w:val="both"/>
        <w:rPr>
          <w:lang w:val="es-PE"/>
        </w:rPr>
      </w:pPr>
    </w:p>
    <w:p w14:paraId="0000003A" w14:textId="77777777" w:rsidR="0010015A" w:rsidRPr="00B3241E" w:rsidRDefault="00B3241E" w:rsidP="00687D54">
      <w:pPr>
        <w:spacing w:line="240" w:lineRule="auto"/>
        <w:jc w:val="both"/>
        <w:rPr>
          <w:lang w:val="es-PE"/>
        </w:rPr>
      </w:pPr>
      <w:r w:rsidRPr="00B3241E">
        <w:rPr>
          <w:lang w:val="es-PE"/>
        </w:rPr>
        <w:lastRenderedPageBreak/>
        <w:t>Un estudio realizado en minas de Australia reveló que el 60% de los accidentes con maquinaria pesada estaban asociados a fallos humanos vinculados al agotamiento mental o al estrés acumulado. Incorporar un sistema de gestión de riesgos psicosociales podría haber prevenido muchos de estos eventos, evitando tanto lesiones personales como millonarias multas regulatorias y demandas civiles.</w:t>
      </w:r>
    </w:p>
    <w:p w14:paraId="0000003B" w14:textId="77777777" w:rsidR="0010015A" w:rsidRPr="00B3241E" w:rsidRDefault="0010015A" w:rsidP="00687D54">
      <w:pPr>
        <w:spacing w:line="240" w:lineRule="auto"/>
        <w:jc w:val="both"/>
        <w:rPr>
          <w:lang w:val="es-PE"/>
        </w:rPr>
      </w:pPr>
    </w:p>
    <w:p w14:paraId="0000003C" w14:textId="70484D06" w:rsidR="0010015A" w:rsidRPr="000C76B2" w:rsidRDefault="00B3241E" w:rsidP="00687D54">
      <w:pPr>
        <w:spacing w:line="240" w:lineRule="auto"/>
        <w:jc w:val="both"/>
        <w:rPr>
          <w:b/>
          <w:bCs/>
          <w:lang w:val="es-PE"/>
        </w:rPr>
      </w:pPr>
      <w:r w:rsidRPr="000C76B2">
        <w:rPr>
          <w:b/>
          <w:bCs/>
          <w:lang w:val="es-PE"/>
        </w:rPr>
        <w:t>Casos concretos: lo que se pudo haber evitado con un sistema de gestión de riesgo psicosocial</w:t>
      </w:r>
    </w:p>
    <w:p w14:paraId="0000003D" w14:textId="77777777" w:rsidR="0010015A" w:rsidRPr="00B3241E" w:rsidRDefault="0010015A" w:rsidP="00687D54">
      <w:pPr>
        <w:spacing w:line="240" w:lineRule="auto"/>
        <w:jc w:val="both"/>
        <w:rPr>
          <w:lang w:val="es-PE"/>
        </w:rPr>
      </w:pPr>
    </w:p>
    <w:p w14:paraId="0000003E" w14:textId="77777777" w:rsidR="0010015A" w:rsidRPr="00B3241E" w:rsidRDefault="00B3241E" w:rsidP="00687D54">
      <w:pPr>
        <w:spacing w:line="240" w:lineRule="auto"/>
        <w:jc w:val="both"/>
        <w:rPr>
          <w:lang w:val="es-PE"/>
        </w:rPr>
      </w:pPr>
      <w:r w:rsidRPr="00B3241E">
        <w:rPr>
          <w:b/>
          <w:lang w:val="es-PE"/>
        </w:rPr>
        <w:t>- Caso 1</w:t>
      </w:r>
      <w:r w:rsidRPr="00B3241E">
        <w:rPr>
          <w:lang w:val="es-PE"/>
        </w:rPr>
        <w:t>: Multa por accidente fatal en Chile. En la mina El Teniente, una operación de Codelco, se registró una sanción de más de USD 500.000 tras un accidente donde un operador, visiblemente afectado por estrés crónico, cometió un error crítico. Una auditoría posterior reveló que no había ningún protocolo de gestión de fatiga ni apoyo psicológico disponible.</w:t>
      </w:r>
    </w:p>
    <w:p w14:paraId="0000003F" w14:textId="77777777" w:rsidR="0010015A" w:rsidRPr="00B3241E" w:rsidRDefault="0010015A" w:rsidP="00687D54">
      <w:pPr>
        <w:spacing w:line="240" w:lineRule="auto"/>
        <w:jc w:val="both"/>
        <w:rPr>
          <w:lang w:val="es-PE"/>
        </w:rPr>
      </w:pPr>
    </w:p>
    <w:p w14:paraId="00000040" w14:textId="77777777" w:rsidR="0010015A" w:rsidRPr="00B3241E" w:rsidRDefault="00B3241E" w:rsidP="00687D54">
      <w:pPr>
        <w:spacing w:line="240" w:lineRule="auto"/>
        <w:jc w:val="both"/>
        <w:rPr>
          <w:lang w:val="es-PE"/>
        </w:rPr>
      </w:pPr>
      <w:r w:rsidRPr="00B3241E">
        <w:rPr>
          <w:b/>
          <w:lang w:val="es-PE"/>
        </w:rPr>
        <w:t>- Caso 2:</w:t>
      </w:r>
      <w:r w:rsidRPr="00B3241E">
        <w:rPr>
          <w:lang w:val="es-PE"/>
        </w:rPr>
        <w:t xml:space="preserve"> Costos indirectos por baja productividad en una mina en Canadá. En la mina de níquel de Vale en Sudbury, un análisis interno estimó que el presentismo asociado a ansiedad y agotamiento costaba USD 1.5 millones anuales. Tras introducir un sistema de gestión psicosocial, los indicadores de productividad mejoraron en un 12%.</w:t>
      </w:r>
    </w:p>
    <w:p w14:paraId="00000041" w14:textId="77777777" w:rsidR="0010015A" w:rsidRPr="00B3241E" w:rsidRDefault="0010015A" w:rsidP="00687D54">
      <w:pPr>
        <w:spacing w:line="240" w:lineRule="auto"/>
        <w:jc w:val="both"/>
        <w:rPr>
          <w:lang w:val="es-PE"/>
        </w:rPr>
      </w:pPr>
    </w:p>
    <w:p w14:paraId="00000042" w14:textId="65CF7A86" w:rsidR="0010015A" w:rsidRPr="00B3241E" w:rsidRDefault="000C76B2" w:rsidP="00687D54">
      <w:pPr>
        <w:spacing w:line="240" w:lineRule="auto"/>
        <w:jc w:val="both"/>
        <w:rPr>
          <w:b/>
          <w:lang w:val="es-PE"/>
        </w:rPr>
      </w:pPr>
      <w:r w:rsidRPr="006D4D86">
        <w:rPr>
          <w:rFonts w:eastAsia="Times New Roman"/>
          <w:b/>
          <w:bCs/>
          <w:lang w:val="es-ES"/>
        </w:rPr>
        <w:t>Propuesta de solución</w:t>
      </w:r>
      <w:r w:rsidRPr="00B3241E">
        <w:rPr>
          <w:b/>
          <w:lang w:val="es-PE"/>
        </w:rPr>
        <w:t xml:space="preserve"> </w:t>
      </w:r>
      <w:r>
        <w:rPr>
          <w:b/>
          <w:lang w:val="es-PE"/>
        </w:rPr>
        <w:t>h</w:t>
      </w:r>
      <w:r w:rsidR="00B3241E" w:rsidRPr="00B3241E">
        <w:rPr>
          <w:b/>
          <w:lang w:val="es-PE"/>
        </w:rPr>
        <w:t>acia una solución integral: la oportunidad de implementar ISO 45003</w:t>
      </w:r>
    </w:p>
    <w:p w14:paraId="00000043" w14:textId="77777777" w:rsidR="0010015A" w:rsidRPr="00B3241E" w:rsidRDefault="0010015A" w:rsidP="00687D54">
      <w:pPr>
        <w:spacing w:line="240" w:lineRule="auto"/>
        <w:jc w:val="both"/>
        <w:rPr>
          <w:lang w:val="es-PE"/>
        </w:rPr>
      </w:pPr>
    </w:p>
    <w:p w14:paraId="00000046" w14:textId="639C5280" w:rsidR="0010015A" w:rsidRPr="000C76B2" w:rsidRDefault="00B3241E" w:rsidP="00687D54">
      <w:pPr>
        <w:spacing w:line="240" w:lineRule="auto"/>
        <w:jc w:val="both"/>
        <w:rPr>
          <w:lang w:val="es-PE"/>
        </w:rPr>
      </w:pPr>
      <w:r w:rsidRPr="00B3241E">
        <w:rPr>
          <w:lang w:val="es-PE"/>
        </w:rPr>
        <w:t>A pesar del panorama preocupante, la solución está al alcance. ISO 45003, el estándar internacional para la gestión de riesgos psicosociales en el trabajo, ofrece una guía práctica y estructurada para integrar la salud mental en los sistemas existentes de salud ocupacional. No se trata de un salto cuántico desde el sistema de gestión de la seguridad y salud en el trabajo (ISO 45001), sino de una expansión natural que complementa y fortalece lo que ya está en marcha.</w:t>
      </w:r>
      <w:r w:rsidRPr="00B3241E">
        <w:rPr>
          <w:b/>
          <w:lang w:val="es-PE"/>
        </w:rPr>
        <w:t>Incorporar ISO 45003 permite:</w:t>
      </w:r>
    </w:p>
    <w:p w14:paraId="00000047" w14:textId="77777777" w:rsidR="0010015A" w:rsidRPr="00B3241E" w:rsidRDefault="0010015A" w:rsidP="00687D54">
      <w:pPr>
        <w:spacing w:line="240" w:lineRule="auto"/>
        <w:jc w:val="both"/>
        <w:rPr>
          <w:lang w:val="es-PE"/>
        </w:rPr>
      </w:pPr>
    </w:p>
    <w:p w14:paraId="3AEF2336" w14:textId="77777777" w:rsidR="00691A19" w:rsidRDefault="00B3241E" w:rsidP="00687D54">
      <w:pPr>
        <w:pStyle w:val="Prrafodelista"/>
        <w:numPr>
          <w:ilvl w:val="0"/>
          <w:numId w:val="3"/>
        </w:numPr>
        <w:spacing w:line="240" w:lineRule="auto"/>
        <w:jc w:val="both"/>
        <w:rPr>
          <w:lang w:val="es-PE"/>
        </w:rPr>
      </w:pPr>
      <w:r w:rsidRPr="00691A19">
        <w:rPr>
          <w:lang w:val="es-PE"/>
        </w:rPr>
        <w:t>Identificar, evaluar y gestionar los riesgos psicosociales de forma sistemática.</w:t>
      </w:r>
    </w:p>
    <w:p w14:paraId="77EFBAFA" w14:textId="77777777" w:rsidR="00691A19" w:rsidRDefault="00B3241E" w:rsidP="00687D54">
      <w:pPr>
        <w:pStyle w:val="Prrafodelista"/>
        <w:numPr>
          <w:ilvl w:val="0"/>
          <w:numId w:val="3"/>
        </w:numPr>
        <w:spacing w:line="240" w:lineRule="auto"/>
        <w:jc w:val="both"/>
        <w:rPr>
          <w:lang w:val="es-PE"/>
        </w:rPr>
      </w:pPr>
      <w:r w:rsidRPr="00691A19">
        <w:rPr>
          <w:lang w:val="es-PE"/>
        </w:rPr>
        <w:t>Integrar programas de bienestar mental en la cultura organizacional.</w:t>
      </w:r>
    </w:p>
    <w:p w14:paraId="7AA160E0" w14:textId="77777777" w:rsidR="00691A19" w:rsidRDefault="00B3241E" w:rsidP="00687D54">
      <w:pPr>
        <w:pStyle w:val="Prrafodelista"/>
        <w:numPr>
          <w:ilvl w:val="0"/>
          <w:numId w:val="3"/>
        </w:numPr>
        <w:spacing w:line="240" w:lineRule="auto"/>
        <w:jc w:val="both"/>
        <w:rPr>
          <w:lang w:val="es-PE"/>
        </w:rPr>
      </w:pPr>
      <w:r w:rsidRPr="00691A19">
        <w:rPr>
          <w:lang w:val="es-PE"/>
        </w:rPr>
        <w:t>Cumplir con las regulaciones en evolución sobre salud mental en el trabajo.</w:t>
      </w:r>
    </w:p>
    <w:p w14:paraId="7A4736E9" w14:textId="77777777" w:rsidR="00691A19" w:rsidRDefault="00B3241E" w:rsidP="00687D54">
      <w:pPr>
        <w:pStyle w:val="Prrafodelista"/>
        <w:numPr>
          <w:ilvl w:val="0"/>
          <w:numId w:val="3"/>
        </w:numPr>
        <w:spacing w:line="240" w:lineRule="auto"/>
        <w:jc w:val="both"/>
        <w:rPr>
          <w:lang w:val="es-PE"/>
        </w:rPr>
      </w:pPr>
      <w:r w:rsidRPr="00691A19">
        <w:rPr>
          <w:lang w:val="es-PE"/>
        </w:rPr>
        <w:t>Minimizar riesgos legales, financieros y reputacionales.</w:t>
      </w:r>
    </w:p>
    <w:p w14:paraId="0000004C" w14:textId="43ADB6B6" w:rsidR="0010015A" w:rsidRPr="00691A19" w:rsidRDefault="00B3241E" w:rsidP="00687D54">
      <w:pPr>
        <w:pStyle w:val="Prrafodelista"/>
        <w:numPr>
          <w:ilvl w:val="0"/>
          <w:numId w:val="3"/>
        </w:numPr>
        <w:spacing w:line="240" w:lineRule="auto"/>
        <w:jc w:val="both"/>
        <w:rPr>
          <w:lang w:val="es-PE"/>
        </w:rPr>
      </w:pPr>
      <w:r w:rsidRPr="00691A19">
        <w:rPr>
          <w:lang w:val="es-PE"/>
        </w:rPr>
        <w:t>Mejorar la retención, el compromiso y el rendimiento de los trabajadores.</w:t>
      </w:r>
    </w:p>
    <w:p w14:paraId="0000004D" w14:textId="77777777" w:rsidR="0010015A" w:rsidRPr="00B3241E" w:rsidRDefault="0010015A" w:rsidP="00687D54">
      <w:pPr>
        <w:spacing w:line="240" w:lineRule="auto"/>
        <w:jc w:val="both"/>
        <w:rPr>
          <w:lang w:val="es-PE"/>
        </w:rPr>
      </w:pPr>
    </w:p>
    <w:p w14:paraId="00000065" w14:textId="77777777" w:rsidR="0010015A" w:rsidRPr="00345E8D" w:rsidRDefault="0010015A" w:rsidP="00B3241E">
      <w:pPr>
        <w:jc w:val="both"/>
        <w:rPr>
          <w:lang w:val="es-ES"/>
        </w:rPr>
      </w:pPr>
    </w:p>
    <w:p w14:paraId="00000066" w14:textId="77777777" w:rsidR="0010015A" w:rsidRPr="00E936CE" w:rsidRDefault="00B3241E" w:rsidP="00B3241E">
      <w:pPr>
        <w:jc w:val="both"/>
        <w:rPr>
          <w:b/>
          <w:lang w:val="es-ES"/>
        </w:rPr>
      </w:pPr>
      <w:r w:rsidRPr="00E936CE">
        <w:rPr>
          <w:b/>
          <w:lang w:val="es-ES"/>
        </w:rPr>
        <w:t xml:space="preserve">Professional </w:t>
      </w:r>
      <w:proofErr w:type="spellStart"/>
      <w:r w:rsidRPr="00E936CE">
        <w:rPr>
          <w:b/>
          <w:lang w:val="es-ES"/>
        </w:rPr>
        <w:t>Summaries</w:t>
      </w:r>
      <w:proofErr w:type="spellEnd"/>
    </w:p>
    <w:p w14:paraId="7DD915C9" w14:textId="6BF7250D" w:rsidR="000C76B2" w:rsidRPr="00082384" w:rsidRDefault="000C76B2" w:rsidP="000C76B2">
      <w:pPr>
        <w:pStyle w:val="NormalWeb"/>
        <w:jc w:val="both"/>
        <w:rPr>
          <w:rFonts w:ascii="Arial" w:hAnsi="Arial" w:cs="Arial"/>
          <w:sz w:val="20"/>
          <w:szCs w:val="20"/>
          <w:lang w:val="es-ES"/>
        </w:rPr>
      </w:pPr>
      <w:r w:rsidRPr="00082384">
        <w:rPr>
          <w:rStyle w:val="Textoennegrita"/>
          <w:rFonts w:ascii="Arial" w:hAnsi="Arial" w:cs="Arial"/>
          <w:sz w:val="20"/>
          <w:szCs w:val="20"/>
          <w:lang w:val="es-ES"/>
        </w:rPr>
        <w:t>*Verónica Valderrama</w:t>
      </w:r>
      <w:r w:rsidRPr="00082384">
        <w:rPr>
          <w:rFonts w:ascii="Arial" w:hAnsi="Arial" w:cs="Arial"/>
          <w:sz w:val="20"/>
          <w:szCs w:val="20"/>
          <w:lang w:val="es-ES"/>
        </w:rPr>
        <w:t xml:space="preserve">: Psicóloga y Coach Integral (ICF-ACC) reconocida como la HR Manager #1 del Perú. Con formación ejecutiva en Barcelona, Oxford, Kellogg y Harvard, lidera estrategias de talento y cultura centradas en diversidad, inclusión y liderazgo sostenible. Actualmente es </w:t>
      </w:r>
      <w:proofErr w:type="spellStart"/>
      <w:r w:rsidRPr="00082384">
        <w:rPr>
          <w:rFonts w:ascii="Arial" w:hAnsi="Arial" w:cs="Arial"/>
          <w:sz w:val="20"/>
          <w:szCs w:val="20"/>
          <w:lang w:val="es-ES"/>
        </w:rPr>
        <w:t>Chief</w:t>
      </w:r>
      <w:proofErr w:type="spellEnd"/>
      <w:r w:rsidRPr="00082384">
        <w:rPr>
          <w:rFonts w:ascii="Arial" w:hAnsi="Arial" w:cs="Arial"/>
          <w:sz w:val="20"/>
          <w:szCs w:val="20"/>
          <w:lang w:val="es-ES"/>
        </w:rPr>
        <w:t xml:space="preserve"> People &amp; Culture </w:t>
      </w:r>
      <w:proofErr w:type="spellStart"/>
      <w:r w:rsidRPr="00082384">
        <w:rPr>
          <w:rFonts w:ascii="Arial" w:hAnsi="Arial" w:cs="Arial"/>
          <w:sz w:val="20"/>
          <w:szCs w:val="20"/>
          <w:lang w:val="es-ES"/>
        </w:rPr>
        <w:t>Officer</w:t>
      </w:r>
      <w:proofErr w:type="spellEnd"/>
      <w:r w:rsidRPr="00082384">
        <w:rPr>
          <w:rFonts w:ascii="Arial" w:hAnsi="Arial" w:cs="Arial"/>
          <w:sz w:val="20"/>
          <w:szCs w:val="20"/>
          <w:lang w:val="es-ES"/>
        </w:rPr>
        <w:t xml:space="preserve"> en Bee3 </w:t>
      </w:r>
      <w:proofErr w:type="spellStart"/>
      <w:r w:rsidRPr="00082384">
        <w:rPr>
          <w:rFonts w:ascii="Arial" w:hAnsi="Arial" w:cs="Arial"/>
          <w:sz w:val="20"/>
          <w:szCs w:val="20"/>
          <w:lang w:val="es-ES"/>
        </w:rPr>
        <w:t>Technology</w:t>
      </w:r>
      <w:proofErr w:type="spellEnd"/>
      <w:r w:rsidRPr="00082384">
        <w:rPr>
          <w:rFonts w:ascii="Arial" w:hAnsi="Arial" w:cs="Arial"/>
          <w:sz w:val="20"/>
          <w:szCs w:val="20"/>
          <w:lang w:val="es-ES"/>
        </w:rPr>
        <w:t>.</w:t>
      </w:r>
    </w:p>
    <w:p w14:paraId="03F74B3F" w14:textId="51698261" w:rsidR="000C76B2" w:rsidRPr="00082384" w:rsidRDefault="000C76B2" w:rsidP="000C76B2">
      <w:pPr>
        <w:pStyle w:val="NormalWeb"/>
        <w:jc w:val="both"/>
        <w:rPr>
          <w:rFonts w:ascii="Arial" w:hAnsi="Arial" w:cs="Arial"/>
          <w:sz w:val="20"/>
          <w:szCs w:val="20"/>
          <w:lang w:val="es-ES"/>
        </w:rPr>
      </w:pPr>
      <w:r w:rsidRPr="00082384">
        <w:rPr>
          <w:rStyle w:val="Textoennegrita"/>
          <w:rFonts w:ascii="Arial" w:hAnsi="Arial" w:cs="Arial"/>
          <w:sz w:val="20"/>
          <w:szCs w:val="20"/>
          <w:lang w:val="es-ES"/>
        </w:rPr>
        <w:t>**César Gamio</w:t>
      </w:r>
      <w:r w:rsidRPr="00082384">
        <w:rPr>
          <w:rFonts w:ascii="Arial" w:hAnsi="Arial" w:cs="Arial"/>
          <w:sz w:val="20"/>
          <w:szCs w:val="20"/>
          <w:lang w:val="es-ES"/>
        </w:rPr>
        <w:t xml:space="preserve">: Consultor corporativo de bienestar y Fundador del Dharma Centre </w:t>
      </w:r>
      <w:proofErr w:type="spellStart"/>
      <w:r w:rsidRPr="00082384">
        <w:rPr>
          <w:rFonts w:ascii="Arial" w:hAnsi="Arial" w:cs="Arial"/>
          <w:sz w:val="20"/>
          <w:szCs w:val="20"/>
          <w:lang w:val="es-ES"/>
        </w:rPr>
        <w:t>for</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Workplace</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Wellbeing</w:t>
      </w:r>
      <w:proofErr w:type="spellEnd"/>
      <w:r w:rsidRPr="00082384">
        <w:rPr>
          <w:rFonts w:ascii="Arial" w:hAnsi="Arial" w:cs="Arial"/>
          <w:sz w:val="20"/>
          <w:szCs w:val="20"/>
          <w:lang w:val="es-ES"/>
        </w:rPr>
        <w:t xml:space="preserve">. Profesor adjunto en IE Business </w:t>
      </w:r>
      <w:proofErr w:type="spellStart"/>
      <w:r w:rsidRPr="00082384">
        <w:rPr>
          <w:rFonts w:ascii="Arial" w:hAnsi="Arial" w:cs="Arial"/>
          <w:sz w:val="20"/>
          <w:szCs w:val="20"/>
          <w:lang w:val="es-ES"/>
        </w:rPr>
        <w:t>School</w:t>
      </w:r>
      <w:proofErr w:type="spellEnd"/>
      <w:r w:rsidRPr="00082384">
        <w:rPr>
          <w:rFonts w:ascii="Arial" w:hAnsi="Arial" w:cs="Arial"/>
          <w:sz w:val="20"/>
          <w:szCs w:val="20"/>
          <w:lang w:val="es-ES"/>
        </w:rPr>
        <w:t xml:space="preserve"> y </w:t>
      </w:r>
      <w:proofErr w:type="spellStart"/>
      <w:r w:rsidRPr="00082384">
        <w:rPr>
          <w:rFonts w:ascii="Arial" w:hAnsi="Arial" w:cs="Arial"/>
          <w:sz w:val="20"/>
          <w:szCs w:val="20"/>
          <w:lang w:val="es-ES"/>
        </w:rPr>
        <w:t>Certified</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Corporate</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Wellness</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Specialist</w:t>
      </w:r>
      <w:proofErr w:type="spellEnd"/>
      <w:r w:rsidRPr="00082384">
        <w:rPr>
          <w:rFonts w:ascii="Arial" w:hAnsi="Arial" w:cs="Arial"/>
          <w:sz w:val="20"/>
          <w:szCs w:val="20"/>
          <w:lang w:val="es-ES"/>
        </w:rPr>
        <w:t xml:space="preserve">, diseña programas alineados con ISO 45003 que potencian desempeño y retención. Hoy es </w:t>
      </w:r>
      <w:proofErr w:type="spellStart"/>
      <w:r w:rsidRPr="00082384">
        <w:rPr>
          <w:rFonts w:ascii="Arial" w:hAnsi="Arial" w:cs="Arial"/>
          <w:sz w:val="20"/>
          <w:szCs w:val="20"/>
          <w:lang w:val="es-ES"/>
        </w:rPr>
        <w:t>Chief</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Wellbeing</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Officer</w:t>
      </w:r>
      <w:proofErr w:type="spellEnd"/>
      <w:r w:rsidRPr="00082384">
        <w:rPr>
          <w:rFonts w:ascii="Arial" w:hAnsi="Arial" w:cs="Arial"/>
          <w:sz w:val="20"/>
          <w:szCs w:val="20"/>
          <w:lang w:val="es-ES"/>
        </w:rPr>
        <w:t xml:space="preserve"> en Bee3 </w:t>
      </w:r>
      <w:proofErr w:type="spellStart"/>
      <w:r w:rsidRPr="00082384">
        <w:rPr>
          <w:rFonts w:ascii="Arial" w:hAnsi="Arial" w:cs="Arial"/>
          <w:sz w:val="20"/>
          <w:szCs w:val="20"/>
          <w:lang w:val="es-ES"/>
        </w:rPr>
        <w:t>Technology</w:t>
      </w:r>
      <w:proofErr w:type="spellEnd"/>
      <w:r w:rsidRPr="00082384">
        <w:rPr>
          <w:rFonts w:ascii="Arial" w:hAnsi="Arial" w:cs="Arial"/>
          <w:sz w:val="20"/>
          <w:szCs w:val="20"/>
          <w:lang w:val="es-ES"/>
        </w:rPr>
        <w:t>, donde desarrolla soluciones de bienestar basadas en evidencia.</w:t>
      </w:r>
    </w:p>
    <w:sectPr w:rsidR="000C76B2" w:rsidRPr="000823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D18"/>
    <w:multiLevelType w:val="hybridMultilevel"/>
    <w:tmpl w:val="E78EF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72F40"/>
    <w:multiLevelType w:val="hybridMultilevel"/>
    <w:tmpl w:val="EB9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2F6EEE"/>
    <w:multiLevelType w:val="hybridMultilevel"/>
    <w:tmpl w:val="F8BA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589049">
    <w:abstractNumId w:val="2"/>
  </w:num>
  <w:num w:numId="2" w16cid:durableId="318657424">
    <w:abstractNumId w:val="0"/>
  </w:num>
  <w:num w:numId="3" w16cid:durableId="66840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5A"/>
    <w:rsid w:val="00082384"/>
    <w:rsid w:val="000C76B2"/>
    <w:rsid w:val="0010015A"/>
    <w:rsid w:val="00106EA3"/>
    <w:rsid w:val="002A27BE"/>
    <w:rsid w:val="00345E8D"/>
    <w:rsid w:val="0058141C"/>
    <w:rsid w:val="00687D54"/>
    <w:rsid w:val="00691A19"/>
    <w:rsid w:val="00826B62"/>
    <w:rsid w:val="00AE43EB"/>
    <w:rsid w:val="00B3241E"/>
    <w:rsid w:val="00D20056"/>
    <w:rsid w:val="00E24E30"/>
    <w:rsid w:val="00E936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D213"/>
  <w15:docId w15:val="{58467302-418F-477A-B1C7-C947B3DF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C76B2"/>
    <w:pPr>
      <w:ind w:left="720"/>
      <w:contextualSpacing/>
    </w:pPr>
  </w:style>
  <w:style w:type="paragraph" w:styleId="NormalWeb">
    <w:name w:val="Normal (Web)"/>
    <w:basedOn w:val="Normal"/>
    <w:uiPriority w:val="99"/>
    <w:unhideWhenUsed/>
    <w:rsid w:val="000C76B2"/>
    <w:pPr>
      <w:spacing w:before="100" w:beforeAutospacing="1" w:after="100" w:afterAutospacing="1" w:line="240" w:lineRule="auto"/>
    </w:pPr>
    <w:rPr>
      <w:rFonts w:ascii="Times New Roman" w:eastAsia="Times New Roman" w:hAnsi="Times New Roman" w:cs="Times New Roman"/>
      <w:sz w:val="24"/>
      <w:szCs w:val="24"/>
      <w:lang w:val="en-CA" w:eastAsia="en-US"/>
    </w:rPr>
  </w:style>
  <w:style w:type="character" w:styleId="Textoennegrita">
    <w:name w:val="Strong"/>
    <w:basedOn w:val="Fuentedeprrafopredeter"/>
    <w:uiPriority w:val="22"/>
    <w:qFormat/>
    <w:rsid w:val="000C76B2"/>
    <w:rPr>
      <w:b/>
      <w:bCs/>
    </w:rPr>
  </w:style>
  <w:style w:type="character" w:styleId="Hipervnculo">
    <w:name w:val="Hyperlink"/>
    <w:basedOn w:val="Fuentedeprrafopredeter"/>
    <w:uiPriority w:val="99"/>
    <w:unhideWhenUsed/>
    <w:rsid w:val="00826B62"/>
    <w:rPr>
      <w:color w:val="0000FF" w:themeColor="hyperlink"/>
      <w:u w:val="single"/>
    </w:rPr>
  </w:style>
  <w:style w:type="character" w:styleId="Mencinsinresolver">
    <w:name w:val="Unresolved Mention"/>
    <w:basedOn w:val="Fuentedeprrafopredeter"/>
    <w:uiPriority w:val="99"/>
    <w:semiHidden/>
    <w:unhideWhenUsed/>
    <w:rsid w:val="00826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7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rformance@dharmawellbeing.com" TargetMode="External"/><Relationship Id="rId5" Type="http://schemas.openxmlformats.org/officeDocument/2006/relationships/hyperlink" Target="mailto:veronicavalderrama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1346</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dc:creator>
  <cp:lastModifiedBy>Carla Bustamante</cp:lastModifiedBy>
  <cp:revision>3</cp:revision>
  <dcterms:created xsi:type="dcterms:W3CDTF">2025-04-24T22:14:00Z</dcterms:created>
  <dcterms:modified xsi:type="dcterms:W3CDTF">2025-04-24T22:17:00Z</dcterms:modified>
</cp:coreProperties>
</file>