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EDA3" w14:textId="00A5B38E" w:rsidR="00AE35DC" w:rsidRPr="00F9065E" w:rsidRDefault="00AE35DC" w:rsidP="001F0053">
      <w:pPr>
        <w:spacing w:line="360" w:lineRule="auto"/>
        <w:jc w:val="both"/>
        <w:rPr>
          <w:rFonts w:ascii="Arial" w:hAnsi="Arial" w:cs="Arial"/>
        </w:rPr>
      </w:pPr>
      <w:r w:rsidRPr="00F9065E">
        <w:rPr>
          <w:rFonts w:ascii="Arial" w:hAnsi="Arial" w:cs="Arial"/>
          <w:b/>
          <w:bCs/>
        </w:rPr>
        <w:t>Título</w:t>
      </w:r>
      <w:r w:rsidRPr="00484FFF">
        <w:rPr>
          <w:rFonts w:ascii="Arial" w:hAnsi="Arial" w:cs="Arial"/>
          <w:b/>
          <w:bCs/>
        </w:rPr>
        <w:t>:</w:t>
      </w:r>
      <w:r w:rsidRPr="00484FFF">
        <w:rPr>
          <w:rFonts w:ascii="Arial" w:hAnsi="Arial" w:cs="Arial"/>
        </w:rPr>
        <w:t xml:space="preserve"> </w:t>
      </w:r>
      <w:r w:rsidR="00F03A5D">
        <w:rPr>
          <w:rFonts w:ascii="Arial" w:hAnsi="Arial" w:cs="Arial"/>
        </w:rPr>
        <w:t>E</w:t>
      </w:r>
      <w:r w:rsidR="00F03A5D" w:rsidRPr="00F03A5D">
        <w:rPr>
          <w:rFonts w:ascii="Arial" w:hAnsi="Arial" w:cs="Arial"/>
        </w:rPr>
        <w:t xml:space="preserve">valuación de parámetros operativos </w:t>
      </w:r>
      <w:r w:rsidR="002E5EBA">
        <w:rPr>
          <w:rFonts w:ascii="Arial" w:hAnsi="Arial" w:cs="Arial"/>
        </w:rPr>
        <w:t>de</w:t>
      </w:r>
      <w:r w:rsidR="00F03A5D" w:rsidRPr="00F03A5D">
        <w:rPr>
          <w:rFonts w:ascii="Arial" w:hAnsi="Arial" w:cs="Arial"/>
        </w:rPr>
        <w:t xml:space="preserve"> HPGR</w:t>
      </w:r>
      <w:r w:rsidR="00BC2ABF">
        <w:rPr>
          <w:rFonts w:ascii="Arial" w:hAnsi="Arial" w:cs="Arial"/>
        </w:rPr>
        <w:t xml:space="preserve"> </w:t>
      </w:r>
      <w:r w:rsidR="004F25D7">
        <w:rPr>
          <w:rFonts w:ascii="Arial" w:hAnsi="Arial" w:cs="Arial"/>
        </w:rPr>
        <w:t>prediciendo rangos con algoritmos de inteligencia artificial supervisado.</w:t>
      </w:r>
    </w:p>
    <w:p w14:paraId="35027CCC" w14:textId="121B798B" w:rsidR="00A46FEA" w:rsidRPr="00A46FEA" w:rsidRDefault="00A46FEA" w:rsidP="00BC7102">
      <w:pPr>
        <w:spacing w:line="360" w:lineRule="auto"/>
        <w:jc w:val="both"/>
        <w:rPr>
          <w:rFonts w:ascii="Arial" w:hAnsi="Arial" w:cs="Arial"/>
        </w:rPr>
      </w:pPr>
      <w:r w:rsidRPr="00F9065E">
        <w:rPr>
          <w:rFonts w:ascii="Arial" w:hAnsi="Arial" w:cs="Arial"/>
          <w:b/>
          <w:bCs/>
        </w:rPr>
        <w:t>Tema:</w:t>
      </w:r>
      <w:r w:rsidRPr="00F9065E">
        <w:rPr>
          <w:rFonts w:ascii="Arial" w:hAnsi="Arial" w:cs="Arial"/>
        </w:rPr>
        <w:t xml:space="preserve"> Estimación de operaciones y procesos en planta</w:t>
      </w:r>
    </w:p>
    <w:p w14:paraId="003EF377" w14:textId="5B610B7C" w:rsidR="00BC7102" w:rsidRPr="00F9065E" w:rsidRDefault="00BC7102" w:rsidP="00BC7102">
      <w:pPr>
        <w:spacing w:line="360" w:lineRule="auto"/>
        <w:jc w:val="both"/>
        <w:rPr>
          <w:rFonts w:ascii="Arial" w:hAnsi="Arial" w:cs="Arial"/>
        </w:rPr>
      </w:pPr>
      <w:r w:rsidRPr="00F9065E">
        <w:rPr>
          <w:rFonts w:ascii="Arial" w:hAnsi="Arial" w:cs="Arial"/>
          <w:b/>
          <w:bCs/>
        </w:rPr>
        <w:t>Categoría:</w:t>
      </w:r>
      <w:r w:rsidRPr="00F9065E">
        <w:rPr>
          <w:rFonts w:ascii="Arial" w:hAnsi="Arial" w:cs="Arial"/>
        </w:rPr>
        <w:t xml:space="preserve"> Procesamiento de Minerales y Metalurgia Extractiva</w:t>
      </w:r>
    </w:p>
    <w:p w14:paraId="15A0423F" w14:textId="77777777" w:rsidR="0042533A" w:rsidRPr="00F9065E" w:rsidRDefault="0042533A" w:rsidP="0042533A">
      <w:pPr>
        <w:spacing w:line="360" w:lineRule="auto"/>
        <w:jc w:val="both"/>
        <w:rPr>
          <w:rFonts w:ascii="Arial" w:hAnsi="Arial" w:cs="Arial"/>
        </w:rPr>
      </w:pPr>
      <w:r w:rsidRPr="00F9065E">
        <w:rPr>
          <w:rFonts w:ascii="Arial" w:hAnsi="Arial" w:cs="Arial"/>
          <w:b/>
          <w:bCs/>
        </w:rPr>
        <w:t>Datos del autor y coautores:</w:t>
      </w:r>
    </w:p>
    <w:p w14:paraId="2A23DD07" w14:textId="04C7CC6B" w:rsidR="00AE35DC" w:rsidRDefault="00DF2129" w:rsidP="001F0053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AUTOR: </w:t>
      </w:r>
      <w:r w:rsidR="00934B46" w:rsidRPr="00F9065E">
        <w:rPr>
          <w:rFonts w:ascii="Arial" w:hAnsi="Arial" w:cs="Arial"/>
        </w:rPr>
        <w:t xml:space="preserve">Raul Yong Alemán, SMEB, Jefe de confiabilidad y mantenimiento predictivo, </w:t>
      </w:r>
      <w:r w:rsidR="00572A46" w:rsidRPr="00572A46">
        <w:rPr>
          <w:rFonts w:ascii="Arial" w:hAnsi="Arial" w:cs="Arial"/>
        </w:rPr>
        <w:t>Calle Las Begonias 415, Piso 19, San Isidro, Lima</w:t>
      </w:r>
      <w:r w:rsidR="00934B46" w:rsidRPr="00F9065E">
        <w:rPr>
          <w:rFonts w:ascii="Arial" w:hAnsi="Arial" w:cs="Arial"/>
        </w:rPr>
        <w:t xml:space="preserve">, </w:t>
      </w:r>
      <w:hyperlink r:id="rId9" w:history="1">
        <w:r w:rsidR="00934B46" w:rsidRPr="00F9065E">
          <w:rPr>
            <w:rStyle w:val="Hipervnculo"/>
            <w:rFonts w:ascii="Arial" w:hAnsi="Arial" w:cs="Arial"/>
          </w:rPr>
          <w:t>raul.yong@elbrocal.com.pe</w:t>
        </w:r>
      </w:hyperlink>
      <w:r w:rsidR="00934B46" w:rsidRPr="00F9065E">
        <w:rPr>
          <w:rFonts w:ascii="Arial" w:hAnsi="Arial" w:cs="Arial"/>
        </w:rPr>
        <w:t xml:space="preserve">, </w:t>
      </w:r>
      <w:r w:rsidR="001C26CB" w:rsidRPr="001C26CB">
        <w:rPr>
          <w:rFonts w:ascii="Arial" w:hAnsi="Arial" w:cs="Arial"/>
        </w:rPr>
        <w:t>raulyongal@gmail.com</w:t>
      </w:r>
      <w:r w:rsidR="00934B46" w:rsidRPr="00F9065E">
        <w:rPr>
          <w:rFonts w:ascii="Arial" w:hAnsi="Arial" w:cs="Arial"/>
        </w:rPr>
        <w:t>, +51 989075335.</w:t>
      </w:r>
    </w:p>
    <w:p w14:paraId="3E227D7B" w14:textId="5F4C292C" w:rsidR="007C5A39" w:rsidRPr="007C5A39" w:rsidRDefault="007C5A39" w:rsidP="00BC6214">
      <w:pPr>
        <w:pStyle w:val="Prrafodelista"/>
        <w:spacing w:line="360" w:lineRule="auto"/>
        <w:jc w:val="both"/>
        <w:rPr>
          <w:rFonts w:ascii="Arial" w:hAnsi="Arial" w:cs="Arial"/>
        </w:rPr>
      </w:pPr>
      <w:r w:rsidRPr="00B5499E">
        <w:rPr>
          <w:rFonts w:ascii="Arial" w:hAnsi="Arial" w:cs="Arial"/>
        </w:rPr>
        <w:t>Ingeniero mecánico de la PUCP (CMRP, PMP) con sólida experiencia de 9 años en Gestión de Activos, Mantenimiento y Confiabilidad y 3 años de trayectoria en Gestión de Proyectos. Apasionado por la Innovación, Digitalización, TI, Industria 4.0 y Transformación Digital para la Industria.</w:t>
      </w:r>
    </w:p>
    <w:p w14:paraId="764670F8" w14:textId="77777777" w:rsidR="00D9419C" w:rsidRDefault="00D9419C" w:rsidP="00EB5511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245DE7FE" w14:textId="206E6AFD" w:rsidR="00D9419C" w:rsidRPr="00EB5511" w:rsidRDefault="00EB5511" w:rsidP="00EB5511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</w:t>
      </w:r>
      <w:r w:rsidR="00D9419C" w:rsidRPr="00D9419C">
        <w:rPr>
          <w:rFonts w:ascii="Arial" w:hAnsi="Arial" w:cs="Arial"/>
        </w:rPr>
        <w:t xml:space="preserve">AUTOR: Anthony Gutarra Sánchez, SMEB, Ingeniero </w:t>
      </w:r>
      <w:r w:rsidR="001B2014">
        <w:rPr>
          <w:rFonts w:ascii="Arial" w:hAnsi="Arial" w:cs="Arial"/>
        </w:rPr>
        <w:t>de Datos</w:t>
      </w:r>
      <w:r w:rsidR="00D9419C" w:rsidRPr="00D9419C">
        <w:rPr>
          <w:rFonts w:ascii="Arial" w:hAnsi="Arial" w:cs="Arial"/>
        </w:rPr>
        <w:t>, Calle Las Begonias 415, Piso 19, San Isidro, Lima, anthony.gutarra@elbrocal.com.pe, anthony.gutarrasanchez@gmail.com, +51 952909906.</w:t>
      </w:r>
    </w:p>
    <w:p w14:paraId="6DD7635F" w14:textId="77777777" w:rsidR="00EB5511" w:rsidRDefault="00D9419C" w:rsidP="00EB5511">
      <w:pPr>
        <w:pStyle w:val="Prrafodelista"/>
        <w:spacing w:line="360" w:lineRule="auto"/>
        <w:jc w:val="both"/>
        <w:rPr>
          <w:rFonts w:ascii="Arial" w:hAnsi="Arial" w:cs="Arial"/>
        </w:rPr>
      </w:pPr>
      <w:r w:rsidRPr="00D9419C">
        <w:rPr>
          <w:rFonts w:ascii="Arial" w:hAnsi="Arial" w:cs="Arial"/>
        </w:rPr>
        <w:t>Ingeniero Mecatrónico con 3 años de experiencia aplicando Machine Learning e Inteligencia Artificial en minería. Enfocado en el desarrollo de modelos predictivos y analítica avanzada para mantenimiento, confiabilidad y mejora de procesos operativos. Apasionado por el uso de tecnologías emergentes para impulsar una minería más eficiente, segura y orientada a la toma de decisiones basada en datos.</w:t>
      </w:r>
      <w:bookmarkStart w:id="0" w:name="_Hlk196675462"/>
    </w:p>
    <w:p w14:paraId="1DFDA718" w14:textId="77777777" w:rsidR="00EB5511" w:rsidRDefault="00EB5511" w:rsidP="00EB5511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4F179978" w14:textId="7B0C3296" w:rsidR="00B238FD" w:rsidRDefault="00B238FD" w:rsidP="00EB5511">
      <w:pPr>
        <w:pStyle w:val="Prrafodelista"/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COAUTOR: </w:t>
      </w:r>
      <w:r>
        <w:rPr>
          <w:rFonts w:ascii="Arial" w:hAnsi="Arial" w:cs="Arial"/>
        </w:rPr>
        <w:t>Martin Rodríguez Serveleon</w:t>
      </w:r>
      <w:r w:rsidRPr="00342CD9">
        <w:rPr>
          <w:rFonts w:ascii="Arial" w:hAnsi="Arial" w:cs="Arial"/>
        </w:rPr>
        <w:t xml:space="preserve">, SMEB, </w:t>
      </w:r>
      <w:r>
        <w:rPr>
          <w:rFonts w:ascii="Arial" w:hAnsi="Arial" w:cs="Arial"/>
        </w:rPr>
        <w:t>Superintendente General de Mantenimiento</w:t>
      </w:r>
      <w:r w:rsidRPr="00342CD9">
        <w:rPr>
          <w:rFonts w:ascii="Arial" w:hAnsi="Arial" w:cs="Arial"/>
        </w:rPr>
        <w:t xml:space="preserve">, </w:t>
      </w:r>
      <w:r w:rsidRPr="000779C0">
        <w:rPr>
          <w:rFonts w:ascii="Arial" w:hAnsi="Arial" w:cs="Arial"/>
        </w:rPr>
        <w:t>Calle Las Begonias 415, Piso 19, San Isidro, Lima</w:t>
      </w:r>
      <w:r w:rsidRPr="00342CD9">
        <w:rPr>
          <w:rFonts w:ascii="Arial" w:hAnsi="Arial" w:cs="Arial"/>
        </w:rPr>
        <w:t xml:space="preserve">, </w:t>
      </w:r>
      <w:hyperlink r:id="rId10" w:history="1">
        <w:r w:rsidRPr="000603AF">
          <w:rPr>
            <w:rStyle w:val="Hipervnculo"/>
            <w:rFonts w:ascii="Arial" w:hAnsi="Arial" w:cs="Arial"/>
          </w:rPr>
          <w:t>martin.rodriguez@elbrocal.com.pe</w:t>
        </w:r>
      </w:hyperlink>
      <w:r w:rsidRPr="00342CD9">
        <w:rPr>
          <w:rFonts w:ascii="Arial" w:hAnsi="Arial" w:cs="Arial"/>
        </w:rPr>
        <w:t xml:space="preserve">, </w:t>
      </w:r>
      <w:r w:rsidRPr="00EB14B3">
        <w:rPr>
          <w:rFonts w:ascii="Arial" w:hAnsi="Arial" w:cs="Arial"/>
        </w:rPr>
        <w:t>marroser@yahoo.com</w:t>
      </w:r>
      <w:r w:rsidRPr="00342CD9">
        <w:rPr>
          <w:rFonts w:ascii="Arial" w:hAnsi="Arial" w:cs="Arial"/>
        </w:rPr>
        <w:t>, +51 982752269.</w:t>
      </w:r>
    </w:p>
    <w:p w14:paraId="57677C7D" w14:textId="77777777" w:rsidR="00B238FD" w:rsidRDefault="00B238FD" w:rsidP="00B238FD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Ingeniero Mecánico Electricista con más de 20 años de experiencia en mantenimiento y confiabilidad en el sector industrial, generación de energía y minería. </w:t>
      </w:r>
    </w:p>
    <w:bookmarkEnd w:id="0"/>
    <w:p w14:paraId="3CE31ED3" w14:textId="2A3ECC44" w:rsidR="00AE35DC" w:rsidRPr="005276A6" w:rsidRDefault="00AE35DC" w:rsidP="005276A6">
      <w:pPr>
        <w:spacing w:line="360" w:lineRule="auto"/>
        <w:jc w:val="both"/>
        <w:rPr>
          <w:rFonts w:ascii="Arial" w:hAnsi="Arial" w:cs="Arial"/>
        </w:rPr>
      </w:pPr>
      <w:r w:rsidRPr="005276A6">
        <w:rPr>
          <w:rFonts w:ascii="Arial" w:hAnsi="Arial" w:cs="Arial"/>
          <w:b/>
          <w:bCs/>
        </w:rPr>
        <w:t>Palabras clave:</w:t>
      </w:r>
      <w:r w:rsidRPr="005276A6">
        <w:rPr>
          <w:rFonts w:ascii="Arial" w:hAnsi="Arial" w:cs="Arial"/>
        </w:rPr>
        <w:t xml:space="preserve"> </w:t>
      </w:r>
      <w:r w:rsidR="00570EF6" w:rsidRPr="005276A6">
        <w:rPr>
          <w:rFonts w:ascii="Arial" w:hAnsi="Arial" w:cs="Arial"/>
        </w:rPr>
        <w:t xml:space="preserve">HPGR, </w:t>
      </w:r>
      <w:r w:rsidR="00B27253" w:rsidRPr="005276A6">
        <w:rPr>
          <w:rFonts w:ascii="Arial" w:hAnsi="Arial" w:cs="Arial"/>
        </w:rPr>
        <w:t>rodillos</w:t>
      </w:r>
      <w:r w:rsidR="00570EF6" w:rsidRPr="005276A6">
        <w:rPr>
          <w:rFonts w:ascii="Arial" w:hAnsi="Arial" w:cs="Arial"/>
        </w:rPr>
        <w:t xml:space="preserve">, </w:t>
      </w:r>
      <w:r w:rsidR="00456599" w:rsidRPr="005276A6">
        <w:rPr>
          <w:rFonts w:ascii="Arial" w:hAnsi="Arial" w:cs="Arial"/>
        </w:rPr>
        <w:t>desgaste</w:t>
      </w:r>
      <w:r w:rsidR="00D46001" w:rsidRPr="005276A6">
        <w:rPr>
          <w:rFonts w:ascii="Arial" w:hAnsi="Arial" w:cs="Arial"/>
        </w:rPr>
        <w:t xml:space="preserve">, </w:t>
      </w:r>
      <w:r w:rsidR="00C262AC">
        <w:rPr>
          <w:rFonts w:ascii="Arial" w:hAnsi="Arial" w:cs="Arial"/>
        </w:rPr>
        <w:t>inteligencia artificial</w:t>
      </w:r>
      <w:r w:rsidR="00915ECB">
        <w:rPr>
          <w:rFonts w:ascii="Arial" w:hAnsi="Arial" w:cs="Arial"/>
        </w:rPr>
        <w:t>, algoritmo, Python</w:t>
      </w:r>
    </w:p>
    <w:p w14:paraId="6F84B0FB" w14:textId="77777777" w:rsidR="00AE35DC" w:rsidRPr="00F9065E" w:rsidRDefault="00AE35DC" w:rsidP="001F0053">
      <w:pPr>
        <w:spacing w:line="360" w:lineRule="auto"/>
        <w:jc w:val="both"/>
        <w:rPr>
          <w:rFonts w:ascii="Arial" w:hAnsi="Arial" w:cs="Arial"/>
          <w:b/>
          <w:bCs/>
        </w:rPr>
      </w:pPr>
      <w:r w:rsidRPr="00F9065E">
        <w:rPr>
          <w:rFonts w:ascii="Arial" w:hAnsi="Arial" w:cs="Arial"/>
          <w:b/>
          <w:bCs/>
        </w:rPr>
        <w:t>1. Contexto</w:t>
      </w:r>
    </w:p>
    <w:p w14:paraId="0DAF7AB0" w14:textId="17A9DB3A" w:rsidR="00FA0BBA" w:rsidRPr="00484FFF" w:rsidRDefault="00FA0BBA" w:rsidP="00FA0BBA">
      <w:pPr>
        <w:spacing w:line="360" w:lineRule="auto"/>
        <w:jc w:val="both"/>
        <w:rPr>
          <w:rFonts w:ascii="Arial" w:hAnsi="Arial" w:cs="Arial"/>
        </w:rPr>
      </w:pPr>
      <w:r w:rsidRPr="00484FFF">
        <w:rPr>
          <w:rFonts w:ascii="Arial" w:hAnsi="Arial" w:cs="Arial"/>
        </w:rPr>
        <w:t>En la unidad minera El Brocal opera una chancadora terciaria tipo High Pressure Grinding Rolls (HPGR), que actualmente procesa 750,000 toneladas de mineral por</w:t>
      </w:r>
      <w:r w:rsidR="00010F15">
        <w:rPr>
          <w:rFonts w:ascii="Arial" w:hAnsi="Arial" w:cs="Arial"/>
        </w:rPr>
        <w:t xml:space="preserve"> la</w:t>
      </w:r>
      <w:r w:rsidRPr="00484FFF">
        <w:rPr>
          <w:rFonts w:ascii="Arial" w:hAnsi="Arial" w:cs="Arial"/>
        </w:rPr>
        <w:t xml:space="preserve"> vida útil de </w:t>
      </w:r>
      <w:r w:rsidR="005276A6">
        <w:rPr>
          <w:rFonts w:ascii="Arial" w:hAnsi="Arial" w:cs="Arial"/>
        </w:rPr>
        <w:t xml:space="preserve">sus </w:t>
      </w:r>
      <w:r w:rsidRPr="00484FFF">
        <w:rPr>
          <w:rFonts w:ascii="Arial" w:hAnsi="Arial" w:cs="Arial"/>
        </w:rPr>
        <w:t>rodillos. Este equipo</w:t>
      </w:r>
      <w:r w:rsidR="005276A6">
        <w:rPr>
          <w:rFonts w:ascii="Arial" w:hAnsi="Arial" w:cs="Arial"/>
        </w:rPr>
        <w:t xml:space="preserve"> </w:t>
      </w:r>
      <w:r w:rsidRPr="00484FFF">
        <w:rPr>
          <w:rFonts w:ascii="Arial" w:hAnsi="Arial" w:cs="Arial"/>
        </w:rPr>
        <w:t xml:space="preserve">fundamental representa un cuello de botella tanto </w:t>
      </w:r>
      <w:r w:rsidRPr="00484FFF">
        <w:rPr>
          <w:rFonts w:ascii="Arial" w:hAnsi="Arial" w:cs="Arial"/>
        </w:rPr>
        <w:lastRenderedPageBreak/>
        <w:t>operativamente como</w:t>
      </w:r>
      <w:r w:rsidR="00463C7A">
        <w:rPr>
          <w:rFonts w:ascii="Arial" w:hAnsi="Arial" w:cs="Arial"/>
        </w:rPr>
        <w:t xml:space="preserve"> productivamente</w:t>
      </w:r>
      <w:r w:rsidRPr="00484FFF">
        <w:rPr>
          <w:rFonts w:ascii="Arial" w:hAnsi="Arial" w:cs="Arial"/>
        </w:rPr>
        <w:t xml:space="preserve"> debido a la relación costo-beneficio derivada de la frecuencia de los cambios de rodillos.</w:t>
      </w:r>
    </w:p>
    <w:p w14:paraId="20026005" w14:textId="473FC83A" w:rsidR="00FA0BBA" w:rsidRPr="00484FFF" w:rsidRDefault="00FA0BBA" w:rsidP="00FA0BBA">
      <w:pPr>
        <w:spacing w:line="360" w:lineRule="auto"/>
        <w:jc w:val="both"/>
        <w:rPr>
          <w:rFonts w:ascii="Arial" w:hAnsi="Arial" w:cs="Arial"/>
        </w:rPr>
      </w:pPr>
      <w:r w:rsidRPr="00484FFF">
        <w:rPr>
          <w:rFonts w:ascii="Arial" w:hAnsi="Arial" w:cs="Arial"/>
        </w:rPr>
        <w:t xml:space="preserve">La alta abrasividad del mineral procesado impacta directamente en la durabilidad de los rodillos, afectando parámetros operativos clave como la reducción del P80, el incremento de la producción y </w:t>
      </w:r>
      <w:r w:rsidR="00C262AC">
        <w:rPr>
          <w:rFonts w:ascii="Arial" w:hAnsi="Arial" w:cs="Arial"/>
        </w:rPr>
        <w:t xml:space="preserve">los </w:t>
      </w:r>
      <w:r w:rsidRPr="00484FFF">
        <w:rPr>
          <w:rFonts w:ascii="Arial" w:hAnsi="Arial" w:cs="Arial"/>
        </w:rPr>
        <w:t>costos operativos</w:t>
      </w:r>
      <w:r w:rsidR="00C262AC">
        <w:rPr>
          <w:rFonts w:ascii="Arial" w:hAnsi="Arial" w:cs="Arial"/>
        </w:rPr>
        <w:t xml:space="preserve"> asociados</w:t>
      </w:r>
      <w:r w:rsidRPr="00484FFF">
        <w:rPr>
          <w:rFonts w:ascii="Arial" w:hAnsi="Arial" w:cs="Arial"/>
        </w:rPr>
        <w:t xml:space="preserve">. Por ello, optimizar los parámetros del HPGR </w:t>
      </w:r>
      <w:r w:rsidR="00C5139A">
        <w:rPr>
          <w:rFonts w:ascii="Arial" w:hAnsi="Arial" w:cs="Arial"/>
        </w:rPr>
        <w:t xml:space="preserve">correlacionando variables </w:t>
      </w:r>
      <w:r w:rsidRPr="00484FFF">
        <w:rPr>
          <w:rFonts w:ascii="Arial" w:hAnsi="Arial" w:cs="Arial"/>
        </w:rPr>
        <w:t>se presenta como una solución estratégica.</w:t>
      </w:r>
    </w:p>
    <w:p w14:paraId="162A6E7E" w14:textId="77777777" w:rsidR="00FA0BBA" w:rsidRPr="00FA0BBA" w:rsidRDefault="00FA0BBA" w:rsidP="00FA0BBA">
      <w:pPr>
        <w:spacing w:line="360" w:lineRule="auto"/>
        <w:jc w:val="both"/>
        <w:rPr>
          <w:rFonts w:ascii="Arial" w:hAnsi="Arial" w:cs="Arial"/>
        </w:rPr>
      </w:pPr>
      <w:r w:rsidRPr="00484FFF">
        <w:rPr>
          <w:rFonts w:ascii="Arial" w:hAnsi="Arial" w:cs="Arial"/>
        </w:rPr>
        <w:t>Este enfoque permite anticipar desgastes críticos y planificar mantenimientos de manera más eficiente, maximizando la vida útil de los rodillos y reduciendo el impacto de los tiempos muertos en la operación. Así, no solo se mejora la confiabilidad y disponibilidad del equipo, sino que también se garantiza una mayor productividad y sostenibilidad en el procesamiento de minerales, mitigando el efecto del cuello de botella y mejorando significativamente la relación costo-beneficio.</w:t>
      </w:r>
    </w:p>
    <w:p w14:paraId="17C8D093" w14:textId="77777777" w:rsidR="00AE35DC" w:rsidRPr="00F9065E" w:rsidRDefault="00AE35DC" w:rsidP="001F0053">
      <w:pPr>
        <w:spacing w:line="360" w:lineRule="auto"/>
        <w:jc w:val="both"/>
        <w:rPr>
          <w:rFonts w:ascii="Arial" w:hAnsi="Arial" w:cs="Arial"/>
          <w:b/>
          <w:bCs/>
        </w:rPr>
      </w:pPr>
      <w:r w:rsidRPr="00F9065E">
        <w:rPr>
          <w:rFonts w:ascii="Arial" w:hAnsi="Arial" w:cs="Arial"/>
          <w:b/>
          <w:bCs/>
        </w:rPr>
        <w:t>2. Objetivos</w:t>
      </w:r>
    </w:p>
    <w:p w14:paraId="478A9605" w14:textId="2CAC3A86" w:rsidR="00723DB4" w:rsidRPr="00BC2ABF" w:rsidRDefault="00723DB4" w:rsidP="00BC2AB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C2ABF">
        <w:rPr>
          <w:rFonts w:ascii="Arial" w:hAnsi="Arial" w:cs="Arial"/>
        </w:rPr>
        <w:t xml:space="preserve">Implementar </w:t>
      </w:r>
      <w:r w:rsidR="00BC2ABF">
        <w:rPr>
          <w:rFonts w:ascii="Arial" w:hAnsi="Arial" w:cs="Arial"/>
        </w:rPr>
        <w:t>correlaciones entre variables en Pyt</w:t>
      </w:r>
      <w:r w:rsidR="00A934BE">
        <w:rPr>
          <w:rFonts w:ascii="Arial" w:hAnsi="Arial" w:cs="Arial"/>
        </w:rPr>
        <w:t>h</w:t>
      </w:r>
      <w:r w:rsidR="00BC2ABF">
        <w:rPr>
          <w:rFonts w:ascii="Arial" w:hAnsi="Arial" w:cs="Arial"/>
        </w:rPr>
        <w:t>on</w:t>
      </w:r>
    </w:p>
    <w:p w14:paraId="0DF656A5" w14:textId="08B29F01" w:rsidR="00AE35DC" w:rsidRPr="00F9065E" w:rsidRDefault="0089060A" w:rsidP="001F0053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Incrementar el procesamiento de mineral</w:t>
      </w:r>
      <w:r w:rsidR="00A87B3F">
        <w:rPr>
          <w:rFonts w:ascii="Arial" w:hAnsi="Arial" w:cs="Arial"/>
        </w:rPr>
        <w:t xml:space="preserve"> (750,000 a 1,000,000 ton).</w:t>
      </w:r>
    </w:p>
    <w:p w14:paraId="3E66B71B" w14:textId="7DA8C93D" w:rsidR="00AE35DC" w:rsidRPr="00F9065E" w:rsidRDefault="00A87B3F" w:rsidP="001F0053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Disminuir la recirculación de finos y a</w:t>
      </w:r>
      <w:r w:rsidR="00570EF6" w:rsidRPr="00F9065E">
        <w:rPr>
          <w:rFonts w:ascii="Arial" w:hAnsi="Arial" w:cs="Arial"/>
        </w:rPr>
        <w:t>umentar la vida útil de los rodillos del HPGR</w:t>
      </w:r>
      <w:r>
        <w:rPr>
          <w:rFonts w:ascii="Arial" w:hAnsi="Arial" w:cs="Arial"/>
        </w:rPr>
        <w:t xml:space="preserve"> (consumo de 3 a 2 rodillos al año).</w:t>
      </w:r>
    </w:p>
    <w:p w14:paraId="053E3129" w14:textId="1BFB3888" w:rsidR="00213865" w:rsidRPr="00636913" w:rsidRDefault="00B21E94" w:rsidP="001F0053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36913">
        <w:rPr>
          <w:rFonts w:ascii="Arial" w:hAnsi="Arial" w:cs="Arial"/>
        </w:rPr>
        <w:t>Reducir costos por cambio de rodillos</w:t>
      </w:r>
      <w:r w:rsidR="00DD7BF5" w:rsidRPr="00636913">
        <w:rPr>
          <w:rFonts w:ascii="Arial" w:hAnsi="Arial" w:cs="Arial"/>
        </w:rPr>
        <w:t>.</w:t>
      </w:r>
    </w:p>
    <w:p w14:paraId="169549DA" w14:textId="1A423F83" w:rsidR="00CE19DE" w:rsidRPr="00F9065E" w:rsidRDefault="00024048" w:rsidP="00CE19DE">
      <w:pPr>
        <w:spacing w:line="360" w:lineRule="auto"/>
        <w:jc w:val="center"/>
        <w:rPr>
          <w:rFonts w:ascii="Arial" w:hAnsi="Arial" w:cs="Arial"/>
        </w:rPr>
      </w:pPr>
      <w:r w:rsidRPr="00024048">
        <w:rPr>
          <w:rFonts w:ascii="Arial" w:hAnsi="Arial" w:cs="Arial"/>
          <w:noProof/>
        </w:rPr>
        <w:drawing>
          <wp:inline distT="0" distB="0" distL="0" distR="0" wp14:anchorId="7A8B4D1E" wp14:editId="4E40066A">
            <wp:extent cx="2184400" cy="1351125"/>
            <wp:effectExtent l="0" t="0" r="6350" b="1905"/>
            <wp:docPr id="1051" name="Imagen 1050">
              <a:extLst xmlns:a="http://schemas.openxmlformats.org/drawingml/2006/main">
                <a:ext uri="{FF2B5EF4-FFF2-40B4-BE49-F238E27FC236}">
                  <a16:creationId xmlns:a16="http://schemas.microsoft.com/office/drawing/2014/main" id="{143E2E54-B88A-A149-174E-7B9BABDC23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Imagen 1050">
                      <a:extLst>
                        <a:ext uri="{FF2B5EF4-FFF2-40B4-BE49-F238E27FC236}">
                          <a16:creationId xmlns:a16="http://schemas.microsoft.com/office/drawing/2014/main" id="{143E2E54-B88A-A149-174E-7B9BABDC23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b="2574"/>
                    <a:stretch/>
                  </pic:blipFill>
                  <pic:spPr bwMode="auto">
                    <a:xfrm>
                      <a:off x="0" y="0"/>
                      <a:ext cx="2220513" cy="1373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18B9F" w14:textId="77777777" w:rsidR="00AE35DC" w:rsidRPr="00F9065E" w:rsidRDefault="00AE35DC" w:rsidP="001F0053">
      <w:pPr>
        <w:spacing w:line="360" w:lineRule="auto"/>
        <w:jc w:val="both"/>
        <w:rPr>
          <w:rFonts w:ascii="Arial" w:hAnsi="Arial" w:cs="Arial"/>
          <w:b/>
          <w:bCs/>
        </w:rPr>
      </w:pPr>
      <w:r w:rsidRPr="00F9065E">
        <w:rPr>
          <w:rFonts w:ascii="Arial" w:hAnsi="Arial" w:cs="Arial"/>
          <w:b/>
          <w:bCs/>
        </w:rPr>
        <w:t>3. Metodología</w:t>
      </w:r>
    </w:p>
    <w:p w14:paraId="54560078" w14:textId="3FC37A18" w:rsidR="00AE35DC" w:rsidRPr="00F9065E" w:rsidRDefault="00AE35DC" w:rsidP="001F0053">
      <w:pPr>
        <w:spacing w:line="360" w:lineRule="auto"/>
        <w:jc w:val="both"/>
        <w:rPr>
          <w:rFonts w:ascii="Arial" w:hAnsi="Arial" w:cs="Arial"/>
          <w:b/>
          <w:bCs/>
        </w:rPr>
      </w:pPr>
      <w:r w:rsidRPr="00F9065E">
        <w:rPr>
          <w:rFonts w:ascii="Arial" w:hAnsi="Arial" w:cs="Arial"/>
          <w:b/>
          <w:bCs/>
        </w:rPr>
        <w:t xml:space="preserve">3.1 </w:t>
      </w:r>
      <w:r w:rsidR="001F0053" w:rsidRPr="00F9065E">
        <w:rPr>
          <w:rFonts w:ascii="Arial" w:hAnsi="Arial" w:cs="Arial"/>
          <w:b/>
          <w:bCs/>
        </w:rPr>
        <w:t>Mapeo de datos iniciales</w:t>
      </w:r>
    </w:p>
    <w:p w14:paraId="5C0CDB65" w14:textId="08EDC2E1" w:rsidR="00A87B3F" w:rsidRDefault="00A87B3F" w:rsidP="001F0053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Desarrollo del estado del arte.</w:t>
      </w:r>
    </w:p>
    <w:p w14:paraId="025CCDCB" w14:textId="1B2B0288" w:rsidR="00AE35DC" w:rsidRPr="00F9065E" w:rsidRDefault="001F0053" w:rsidP="001F0053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9065E">
        <w:rPr>
          <w:rFonts w:ascii="Arial" w:hAnsi="Arial" w:cs="Arial"/>
        </w:rPr>
        <w:t>Comparativa de estado actual y estado propuesto.</w:t>
      </w:r>
    </w:p>
    <w:p w14:paraId="3D4FA230" w14:textId="4F22351C" w:rsidR="00AE35DC" w:rsidRPr="00F9065E" w:rsidRDefault="001F0053" w:rsidP="001F0053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9065E">
        <w:rPr>
          <w:rFonts w:ascii="Arial" w:hAnsi="Arial" w:cs="Arial"/>
        </w:rPr>
        <w:t>Cálculo de tonelajes, F80 y P80</w:t>
      </w:r>
      <w:r w:rsidR="00A87B3F">
        <w:rPr>
          <w:rFonts w:ascii="Arial" w:hAnsi="Arial" w:cs="Arial"/>
        </w:rPr>
        <w:t>, desgaste de studs y recirculación de finos.</w:t>
      </w:r>
    </w:p>
    <w:p w14:paraId="330DE32F" w14:textId="6A0A2AC8" w:rsidR="00AE35DC" w:rsidRPr="00F9065E" w:rsidRDefault="00AE35DC" w:rsidP="001F0053">
      <w:pPr>
        <w:spacing w:line="360" w:lineRule="auto"/>
        <w:jc w:val="both"/>
        <w:rPr>
          <w:rFonts w:ascii="Arial" w:hAnsi="Arial" w:cs="Arial"/>
          <w:b/>
          <w:bCs/>
        </w:rPr>
      </w:pPr>
      <w:r w:rsidRPr="00F9065E">
        <w:rPr>
          <w:rFonts w:ascii="Arial" w:hAnsi="Arial" w:cs="Arial"/>
          <w:b/>
          <w:bCs/>
        </w:rPr>
        <w:t xml:space="preserve">3.2 </w:t>
      </w:r>
      <w:r w:rsidR="001F0053" w:rsidRPr="00F9065E">
        <w:rPr>
          <w:rFonts w:ascii="Arial" w:hAnsi="Arial" w:cs="Arial"/>
          <w:b/>
          <w:bCs/>
        </w:rPr>
        <w:t>Implementación de equipos de monitoreo 4.0</w:t>
      </w:r>
    </w:p>
    <w:p w14:paraId="14BADFFB" w14:textId="4727E2BD" w:rsidR="00AE35DC" w:rsidRDefault="001F0053" w:rsidP="001F0053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F9065E">
        <w:rPr>
          <w:rFonts w:ascii="Arial" w:hAnsi="Arial" w:cs="Arial"/>
        </w:rPr>
        <w:lastRenderedPageBreak/>
        <w:t>Implementación de puntos estratégicos para el monitoreo</w:t>
      </w:r>
      <w:r w:rsidR="00A87B3F">
        <w:rPr>
          <w:rFonts w:ascii="Arial" w:hAnsi="Arial" w:cs="Arial"/>
        </w:rPr>
        <w:t xml:space="preserve"> (cámaras, balanzas y sensores).</w:t>
      </w:r>
    </w:p>
    <w:p w14:paraId="726DEA02" w14:textId="058FF5E9" w:rsidR="000947B6" w:rsidRDefault="000947B6" w:rsidP="000947B6">
      <w:pPr>
        <w:spacing w:line="360" w:lineRule="auto"/>
        <w:jc w:val="both"/>
        <w:rPr>
          <w:rFonts w:ascii="Arial" w:hAnsi="Arial" w:cs="Arial"/>
          <w:b/>
          <w:bCs/>
        </w:rPr>
      </w:pPr>
      <w:r w:rsidRPr="000947B6">
        <w:rPr>
          <w:rFonts w:ascii="Arial" w:hAnsi="Arial" w:cs="Arial"/>
          <w:b/>
          <w:bCs/>
        </w:rPr>
        <w:t xml:space="preserve">3.3 </w:t>
      </w:r>
      <w:r>
        <w:rPr>
          <w:rFonts w:ascii="Arial" w:hAnsi="Arial" w:cs="Arial"/>
          <w:b/>
          <w:bCs/>
        </w:rPr>
        <w:t>Modificación del P80 en Chancado Secundario</w:t>
      </w:r>
    </w:p>
    <w:p w14:paraId="7ECB4DA5" w14:textId="712E7420" w:rsidR="000947B6" w:rsidRPr="000947B6" w:rsidRDefault="000947B6" w:rsidP="000947B6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0947B6">
        <w:rPr>
          <w:rFonts w:ascii="Arial" w:hAnsi="Arial" w:cs="Arial"/>
        </w:rPr>
        <w:t>Modificación del perfil de la Chancadora secundaria para un nuevo F80 en el</w:t>
      </w:r>
      <w:r>
        <w:rPr>
          <w:rFonts w:ascii="Arial" w:hAnsi="Arial" w:cs="Arial"/>
        </w:rPr>
        <w:t xml:space="preserve"> ingreso del</w:t>
      </w:r>
      <w:r w:rsidRPr="000947B6">
        <w:rPr>
          <w:rFonts w:ascii="Arial" w:hAnsi="Arial" w:cs="Arial"/>
        </w:rPr>
        <w:t xml:space="preserve"> HPGR.</w:t>
      </w:r>
    </w:p>
    <w:p w14:paraId="602F64BE" w14:textId="41C9AF47" w:rsidR="00AE35DC" w:rsidRPr="00F9065E" w:rsidRDefault="00AE35DC" w:rsidP="001F0053">
      <w:pPr>
        <w:spacing w:line="360" w:lineRule="auto"/>
        <w:jc w:val="both"/>
        <w:rPr>
          <w:rFonts w:ascii="Arial" w:hAnsi="Arial" w:cs="Arial"/>
          <w:b/>
          <w:bCs/>
        </w:rPr>
      </w:pPr>
      <w:r w:rsidRPr="00F9065E">
        <w:rPr>
          <w:rFonts w:ascii="Arial" w:hAnsi="Arial" w:cs="Arial"/>
          <w:b/>
          <w:bCs/>
        </w:rPr>
        <w:t>3.</w:t>
      </w:r>
      <w:r w:rsidR="000947B6">
        <w:rPr>
          <w:rFonts w:ascii="Arial" w:hAnsi="Arial" w:cs="Arial"/>
          <w:b/>
          <w:bCs/>
        </w:rPr>
        <w:t>4</w:t>
      </w:r>
      <w:r w:rsidRPr="00F9065E">
        <w:rPr>
          <w:rFonts w:ascii="Arial" w:hAnsi="Arial" w:cs="Arial"/>
          <w:b/>
          <w:bCs/>
        </w:rPr>
        <w:t xml:space="preserve"> </w:t>
      </w:r>
      <w:r w:rsidR="001F0053" w:rsidRPr="00F9065E">
        <w:rPr>
          <w:rFonts w:ascii="Arial" w:hAnsi="Arial" w:cs="Arial"/>
          <w:b/>
          <w:bCs/>
        </w:rPr>
        <w:t>Desarrollo de tecnologías en el HPGR</w:t>
      </w:r>
    </w:p>
    <w:p w14:paraId="0861FAC7" w14:textId="263A7635" w:rsidR="004E464B" w:rsidRDefault="00AC4752" w:rsidP="001F0053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Análisis exploratorio de la Data.</w:t>
      </w:r>
    </w:p>
    <w:p w14:paraId="3DD63A20" w14:textId="5B5289AF" w:rsidR="00AC4752" w:rsidRDefault="000C7F10" w:rsidP="001F0053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Algoritmo PCA de reducción de dimensionalidades</w:t>
      </w:r>
      <w:r w:rsidR="005835BD">
        <w:rPr>
          <w:rFonts w:ascii="Arial" w:hAnsi="Arial" w:cs="Arial"/>
        </w:rPr>
        <w:t>.</w:t>
      </w:r>
    </w:p>
    <w:p w14:paraId="17119A06" w14:textId="2FBBB7D0" w:rsidR="000C7F10" w:rsidRDefault="000C7F10" w:rsidP="001F0053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Algoritmo SVM Super Vector Machine para definir rangos idóneos de operación.</w:t>
      </w:r>
    </w:p>
    <w:p w14:paraId="7DC1FE5B" w14:textId="7291F9B0" w:rsidR="004B3C8C" w:rsidRPr="00F9065E" w:rsidRDefault="00642DA0" w:rsidP="004B3C8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369DED7" wp14:editId="16506FA8">
            <wp:extent cx="5334000" cy="3007230"/>
            <wp:effectExtent l="0" t="0" r="0" b="3175"/>
            <wp:docPr id="1852580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222" cy="3029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1924F8" w14:textId="2316F0BA" w:rsidR="00AE35DC" w:rsidRPr="00F9065E" w:rsidRDefault="00AE35DC" w:rsidP="001F0053">
      <w:pPr>
        <w:spacing w:line="360" w:lineRule="auto"/>
        <w:jc w:val="both"/>
        <w:rPr>
          <w:rFonts w:ascii="Arial" w:hAnsi="Arial" w:cs="Arial"/>
          <w:b/>
          <w:bCs/>
        </w:rPr>
      </w:pPr>
      <w:r w:rsidRPr="00F9065E">
        <w:rPr>
          <w:rFonts w:ascii="Arial" w:hAnsi="Arial" w:cs="Arial"/>
          <w:b/>
          <w:bCs/>
        </w:rPr>
        <w:t>4. Resultados</w:t>
      </w:r>
    </w:p>
    <w:p w14:paraId="0EAC4545" w14:textId="335BB46E" w:rsidR="00AE35DC" w:rsidRPr="00F9065E" w:rsidRDefault="0042533A" w:rsidP="001F0053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F9065E">
        <w:rPr>
          <w:rFonts w:ascii="Arial" w:hAnsi="Arial" w:cs="Arial"/>
        </w:rPr>
        <w:t>Aumento del tonelaje procesado.</w:t>
      </w:r>
    </w:p>
    <w:p w14:paraId="3F12983D" w14:textId="4ABF3B78" w:rsidR="0042533A" w:rsidRPr="00F9065E" w:rsidRDefault="000947B6" w:rsidP="0042533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Incremento de la vida útil de los rodillos del HPGR</w:t>
      </w:r>
      <w:r w:rsidR="0042533A" w:rsidRPr="00F9065E">
        <w:rPr>
          <w:rFonts w:ascii="Arial" w:hAnsi="Arial" w:cs="Arial"/>
        </w:rPr>
        <w:t>.</w:t>
      </w:r>
    </w:p>
    <w:p w14:paraId="53EB1AB4" w14:textId="77777777" w:rsidR="00AE35DC" w:rsidRPr="00F9065E" w:rsidRDefault="00AE35DC" w:rsidP="001F0053">
      <w:pPr>
        <w:spacing w:line="360" w:lineRule="auto"/>
        <w:jc w:val="both"/>
        <w:rPr>
          <w:rFonts w:ascii="Arial" w:hAnsi="Arial" w:cs="Arial"/>
          <w:b/>
          <w:bCs/>
        </w:rPr>
      </w:pPr>
      <w:r w:rsidRPr="00F9065E">
        <w:rPr>
          <w:rFonts w:ascii="Arial" w:hAnsi="Arial" w:cs="Arial"/>
          <w:b/>
          <w:bCs/>
        </w:rPr>
        <w:t>5. Conclusiones</w:t>
      </w:r>
    </w:p>
    <w:p w14:paraId="54223401" w14:textId="00A19A3E" w:rsidR="00104110" w:rsidRPr="00484FFF" w:rsidRDefault="0038255D" w:rsidP="001F0053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484FFF">
        <w:rPr>
          <w:rFonts w:ascii="Arial" w:hAnsi="Arial" w:cs="Arial"/>
        </w:rPr>
        <w:t>Tener los sensores y la data del proceso ayuda</w:t>
      </w:r>
      <w:r w:rsidR="00090D2C">
        <w:rPr>
          <w:rFonts w:ascii="Arial" w:hAnsi="Arial" w:cs="Arial"/>
        </w:rPr>
        <w:t>,</w:t>
      </w:r>
      <w:r w:rsidRPr="00484FFF">
        <w:rPr>
          <w:rFonts w:ascii="Arial" w:hAnsi="Arial" w:cs="Arial"/>
        </w:rPr>
        <w:t xml:space="preserve"> en gran medida</w:t>
      </w:r>
      <w:r w:rsidR="00090D2C">
        <w:rPr>
          <w:rFonts w:ascii="Arial" w:hAnsi="Arial" w:cs="Arial"/>
        </w:rPr>
        <w:t>,</w:t>
      </w:r>
      <w:r w:rsidRPr="00484FFF">
        <w:rPr>
          <w:rFonts w:ascii="Arial" w:hAnsi="Arial" w:cs="Arial"/>
        </w:rPr>
        <w:t xml:space="preserve"> </w:t>
      </w:r>
      <w:r w:rsidR="007316F1">
        <w:rPr>
          <w:rFonts w:ascii="Arial" w:hAnsi="Arial" w:cs="Arial"/>
        </w:rPr>
        <w:t>a</w:t>
      </w:r>
      <w:r w:rsidR="00090D2C">
        <w:rPr>
          <w:rFonts w:ascii="Arial" w:hAnsi="Arial" w:cs="Arial"/>
        </w:rPr>
        <w:t xml:space="preserve"> mejorar el</w:t>
      </w:r>
      <w:r w:rsidR="007316F1">
        <w:rPr>
          <w:rFonts w:ascii="Arial" w:hAnsi="Arial" w:cs="Arial"/>
        </w:rPr>
        <w:t xml:space="preserve"> control </w:t>
      </w:r>
      <w:r w:rsidRPr="00484FFF">
        <w:rPr>
          <w:rFonts w:ascii="Arial" w:hAnsi="Arial" w:cs="Arial"/>
        </w:rPr>
        <w:t>para operar el HPGR e</w:t>
      </w:r>
      <w:r w:rsidR="00484FFF" w:rsidRPr="00484FFF">
        <w:rPr>
          <w:rFonts w:ascii="Arial" w:hAnsi="Arial" w:cs="Arial"/>
        </w:rPr>
        <w:t>n óptimas condiciones.</w:t>
      </w:r>
    </w:p>
    <w:p w14:paraId="5C5C70E8" w14:textId="0031B5C2" w:rsidR="00AE35DC" w:rsidRPr="00484FFF" w:rsidRDefault="0042533A" w:rsidP="001F0053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484FFF">
        <w:rPr>
          <w:rFonts w:ascii="Arial" w:hAnsi="Arial" w:cs="Arial"/>
        </w:rPr>
        <w:t xml:space="preserve">Se </w:t>
      </w:r>
      <w:r w:rsidR="00484FFF" w:rsidRPr="00484FFF">
        <w:rPr>
          <w:rFonts w:ascii="Arial" w:hAnsi="Arial" w:cs="Arial"/>
        </w:rPr>
        <w:t>incrementó</w:t>
      </w:r>
      <w:r w:rsidR="000947B6" w:rsidRPr="00484FFF">
        <w:rPr>
          <w:rFonts w:ascii="Arial" w:hAnsi="Arial" w:cs="Arial"/>
        </w:rPr>
        <w:t xml:space="preserve"> </w:t>
      </w:r>
      <w:r w:rsidRPr="00484FFF">
        <w:rPr>
          <w:rFonts w:ascii="Arial" w:hAnsi="Arial" w:cs="Arial"/>
        </w:rPr>
        <w:t xml:space="preserve">el tonelaje </w:t>
      </w:r>
      <w:r w:rsidR="000947B6" w:rsidRPr="00484FFF">
        <w:rPr>
          <w:rFonts w:ascii="Arial" w:hAnsi="Arial" w:cs="Arial"/>
        </w:rPr>
        <w:t>procesado</w:t>
      </w:r>
      <w:r w:rsidRPr="00484FFF">
        <w:rPr>
          <w:rFonts w:ascii="Arial" w:hAnsi="Arial" w:cs="Arial"/>
        </w:rPr>
        <w:t xml:space="preserve"> a comparación del </w:t>
      </w:r>
      <w:r w:rsidR="000947B6" w:rsidRPr="00484FFF">
        <w:rPr>
          <w:rFonts w:ascii="Arial" w:hAnsi="Arial" w:cs="Arial"/>
        </w:rPr>
        <w:t>tonelaje</w:t>
      </w:r>
      <w:r w:rsidRPr="00484FFF">
        <w:rPr>
          <w:rFonts w:ascii="Arial" w:hAnsi="Arial" w:cs="Arial"/>
        </w:rPr>
        <w:t xml:space="preserve"> actual.</w:t>
      </w:r>
    </w:p>
    <w:p w14:paraId="3BDFED6C" w14:textId="5CBD6783" w:rsidR="0042533A" w:rsidRPr="00484FFF" w:rsidRDefault="0042533A" w:rsidP="001F0053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484FFF">
        <w:rPr>
          <w:rFonts w:ascii="Arial" w:hAnsi="Arial" w:cs="Arial"/>
        </w:rPr>
        <w:t xml:space="preserve">Se </w:t>
      </w:r>
      <w:r w:rsidR="00484FFF" w:rsidRPr="00484FFF">
        <w:rPr>
          <w:rFonts w:ascii="Arial" w:hAnsi="Arial" w:cs="Arial"/>
        </w:rPr>
        <w:t>aumentó</w:t>
      </w:r>
      <w:r w:rsidR="00BF420F" w:rsidRPr="00484FFF">
        <w:rPr>
          <w:rFonts w:ascii="Arial" w:hAnsi="Arial" w:cs="Arial"/>
        </w:rPr>
        <w:t xml:space="preserve"> la vida útil</w:t>
      </w:r>
      <w:r w:rsidRPr="00484FFF">
        <w:rPr>
          <w:rFonts w:ascii="Arial" w:hAnsi="Arial" w:cs="Arial"/>
        </w:rPr>
        <w:t xml:space="preserve"> de los rodillos del HPGR</w:t>
      </w:r>
      <w:r w:rsidR="00BF420F" w:rsidRPr="00484FFF">
        <w:rPr>
          <w:rFonts w:ascii="Arial" w:hAnsi="Arial" w:cs="Arial"/>
        </w:rPr>
        <w:t xml:space="preserve"> de 3 cambios a 2 al año.</w:t>
      </w:r>
    </w:p>
    <w:p w14:paraId="552BAAD3" w14:textId="21ACBD86" w:rsidR="0065166B" w:rsidRPr="00484FFF" w:rsidRDefault="0042533A" w:rsidP="001F0053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484FFF">
        <w:rPr>
          <w:rFonts w:ascii="Arial" w:hAnsi="Arial" w:cs="Arial"/>
        </w:rPr>
        <w:t xml:space="preserve">Se </w:t>
      </w:r>
      <w:r w:rsidR="00484FFF" w:rsidRPr="00484FFF">
        <w:rPr>
          <w:rFonts w:ascii="Arial" w:hAnsi="Arial" w:cs="Arial"/>
        </w:rPr>
        <w:t>disminuyó</w:t>
      </w:r>
      <w:r w:rsidRPr="00484FFF">
        <w:rPr>
          <w:rFonts w:ascii="Arial" w:hAnsi="Arial" w:cs="Arial"/>
        </w:rPr>
        <w:t xml:space="preserve"> la recirculación en Chancado Terciario.</w:t>
      </w:r>
      <w:r w:rsidR="0065166B" w:rsidRPr="00484FFF">
        <w:rPr>
          <w:rFonts w:ascii="Arial" w:hAnsi="Arial" w:cs="Arial"/>
        </w:rPr>
        <w:t xml:space="preserve"> </w:t>
      </w:r>
    </w:p>
    <w:sectPr w:rsidR="0065166B" w:rsidRPr="00484F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6E18"/>
    <w:multiLevelType w:val="multilevel"/>
    <w:tmpl w:val="C68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2631A"/>
    <w:multiLevelType w:val="hybridMultilevel"/>
    <w:tmpl w:val="5BF086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D30"/>
    <w:multiLevelType w:val="multilevel"/>
    <w:tmpl w:val="91E2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A214C"/>
    <w:multiLevelType w:val="multilevel"/>
    <w:tmpl w:val="1C4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D4C0C"/>
    <w:multiLevelType w:val="multilevel"/>
    <w:tmpl w:val="545A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A47BB"/>
    <w:multiLevelType w:val="multilevel"/>
    <w:tmpl w:val="48D2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247B8"/>
    <w:multiLevelType w:val="multilevel"/>
    <w:tmpl w:val="2A90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448174">
    <w:abstractNumId w:val="3"/>
  </w:num>
  <w:num w:numId="2" w16cid:durableId="756563396">
    <w:abstractNumId w:val="0"/>
  </w:num>
  <w:num w:numId="3" w16cid:durableId="1066563156">
    <w:abstractNumId w:val="5"/>
  </w:num>
  <w:num w:numId="4" w16cid:durableId="1155992790">
    <w:abstractNumId w:val="6"/>
  </w:num>
  <w:num w:numId="5" w16cid:durableId="1510758729">
    <w:abstractNumId w:val="4"/>
  </w:num>
  <w:num w:numId="6" w16cid:durableId="1010717372">
    <w:abstractNumId w:val="2"/>
  </w:num>
  <w:num w:numId="7" w16cid:durableId="1391928605">
    <w:abstractNumId w:val="1"/>
  </w:num>
  <w:num w:numId="8" w16cid:durableId="1964995987">
    <w:abstractNumId w:val="1"/>
  </w:num>
  <w:num w:numId="9" w16cid:durableId="1420254443">
    <w:abstractNumId w:val="3"/>
  </w:num>
  <w:num w:numId="10" w16cid:durableId="382094389">
    <w:abstractNumId w:val="0"/>
  </w:num>
  <w:num w:numId="11" w16cid:durableId="1861047341">
    <w:abstractNumId w:val="5"/>
  </w:num>
  <w:num w:numId="12" w16cid:durableId="2001690716">
    <w:abstractNumId w:val="6"/>
  </w:num>
  <w:num w:numId="13" w16cid:durableId="25297774">
    <w:abstractNumId w:val="4"/>
  </w:num>
  <w:num w:numId="14" w16cid:durableId="778338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DC"/>
    <w:rsid w:val="000054BF"/>
    <w:rsid w:val="00010F15"/>
    <w:rsid w:val="00024048"/>
    <w:rsid w:val="00055234"/>
    <w:rsid w:val="000876E6"/>
    <w:rsid w:val="00090D2C"/>
    <w:rsid w:val="000947B6"/>
    <w:rsid w:val="000C7F10"/>
    <w:rsid w:val="000E009B"/>
    <w:rsid w:val="000E68D1"/>
    <w:rsid w:val="00104110"/>
    <w:rsid w:val="00105DDD"/>
    <w:rsid w:val="0016540B"/>
    <w:rsid w:val="001B2014"/>
    <w:rsid w:val="001C26CB"/>
    <w:rsid w:val="001F0053"/>
    <w:rsid w:val="00213865"/>
    <w:rsid w:val="002B2603"/>
    <w:rsid w:val="002E5EBA"/>
    <w:rsid w:val="00344767"/>
    <w:rsid w:val="0037776D"/>
    <w:rsid w:val="0038255D"/>
    <w:rsid w:val="00382A91"/>
    <w:rsid w:val="0038629C"/>
    <w:rsid w:val="003B1C5C"/>
    <w:rsid w:val="003E07AB"/>
    <w:rsid w:val="003E1770"/>
    <w:rsid w:val="00405879"/>
    <w:rsid w:val="00424C78"/>
    <w:rsid w:val="0042533A"/>
    <w:rsid w:val="00425B6E"/>
    <w:rsid w:val="00456599"/>
    <w:rsid w:val="00463C7A"/>
    <w:rsid w:val="00484FFF"/>
    <w:rsid w:val="004931D6"/>
    <w:rsid w:val="004970A9"/>
    <w:rsid w:val="004B3426"/>
    <w:rsid w:val="004B3C8C"/>
    <w:rsid w:val="004C09F9"/>
    <w:rsid w:val="004E464B"/>
    <w:rsid w:val="004F25D7"/>
    <w:rsid w:val="00500B09"/>
    <w:rsid w:val="005276A6"/>
    <w:rsid w:val="00570EF6"/>
    <w:rsid w:val="00572A46"/>
    <w:rsid w:val="005835BD"/>
    <w:rsid w:val="005D2C7C"/>
    <w:rsid w:val="00616864"/>
    <w:rsid w:val="00636913"/>
    <w:rsid w:val="00642DA0"/>
    <w:rsid w:val="0065166B"/>
    <w:rsid w:val="00690749"/>
    <w:rsid w:val="006B0854"/>
    <w:rsid w:val="006D3274"/>
    <w:rsid w:val="00723DB4"/>
    <w:rsid w:val="007316F1"/>
    <w:rsid w:val="007803B9"/>
    <w:rsid w:val="007C4DBD"/>
    <w:rsid w:val="007C5A39"/>
    <w:rsid w:val="008878C8"/>
    <w:rsid w:val="0089060A"/>
    <w:rsid w:val="008B0977"/>
    <w:rsid w:val="00905636"/>
    <w:rsid w:val="00915ECB"/>
    <w:rsid w:val="00934B46"/>
    <w:rsid w:val="009426AD"/>
    <w:rsid w:val="009B5677"/>
    <w:rsid w:val="009C120E"/>
    <w:rsid w:val="009C79CF"/>
    <w:rsid w:val="009E2306"/>
    <w:rsid w:val="00A46FEA"/>
    <w:rsid w:val="00A87B3F"/>
    <w:rsid w:val="00A934BE"/>
    <w:rsid w:val="00AA4C4B"/>
    <w:rsid w:val="00AC4752"/>
    <w:rsid w:val="00AE0008"/>
    <w:rsid w:val="00AE29FE"/>
    <w:rsid w:val="00AE35DC"/>
    <w:rsid w:val="00B21E94"/>
    <w:rsid w:val="00B238FD"/>
    <w:rsid w:val="00B27253"/>
    <w:rsid w:val="00B476DB"/>
    <w:rsid w:val="00B96F7A"/>
    <w:rsid w:val="00BC2ABF"/>
    <w:rsid w:val="00BC6214"/>
    <w:rsid w:val="00BC7102"/>
    <w:rsid w:val="00BF1FA8"/>
    <w:rsid w:val="00BF420F"/>
    <w:rsid w:val="00C1664D"/>
    <w:rsid w:val="00C23B1A"/>
    <w:rsid w:val="00C262AC"/>
    <w:rsid w:val="00C5139A"/>
    <w:rsid w:val="00CB1E29"/>
    <w:rsid w:val="00CC65D8"/>
    <w:rsid w:val="00CE19DE"/>
    <w:rsid w:val="00D46001"/>
    <w:rsid w:val="00D9419C"/>
    <w:rsid w:val="00DA41C4"/>
    <w:rsid w:val="00DD7BF5"/>
    <w:rsid w:val="00DF2129"/>
    <w:rsid w:val="00E33E2A"/>
    <w:rsid w:val="00E43882"/>
    <w:rsid w:val="00EB5511"/>
    <w:rsid w:val="00F03A5D"/>
    <w:rsid w:val="00F272D3"/>
    <w:rsid w:val="00F37121"/>
    <w:rsid w:val="00F9065E"/>
    <w:rsid w:val="00FA0BBA"/>
    <w:rsid w:val="00FB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EF8229"/>
  <w15:chartTrackingRefBased/>
  <w15:docId w15:val="{34FB14E2-5168-4907-8253-9501F310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C78"/>
  </w:style>
  <w:style w:type="paragraph" w:styleId="Ttulo1">
    <w:name w:val="heading 1"/>
    <w:basedOn w:val="Normal"/>
    <w:next w:val="Normal"/>
    <w:link w:val="Ttulo1Car"/>
    <w:uiPriority w:val="9"/>
    <w:qFormat/>
    <w:rsid w:val="00AE3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3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E3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5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5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5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5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5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5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3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5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35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5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5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5D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34B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4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0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hyperlink" Target="mailto:martin.rodriguez@elbrocal.com.pe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raul.yong@elbrocal.com.p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3cc094-6a4e-44d9-854a-b25f391417e4">
      <Terms xmlns="http://schemas.microsoft.com/office/infopath/2007/PartnerControls"/>
    </lcf76f155ced4ddcb4097134ff3c332f>
    <TaxCatchAll xmlns="fdb82c9a-7009-4c27-8764-0590db9a758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E869E339705F459BFFA0ADBBA8F39D" ma:contentTypeVersion="10" ma:contentTypeDescription="Create a new document." ma:contentTypeScope="" ma:versionID="29db8c366c954c5e0cbdaa0643a7bb6e">
  <xsd:schema xmlns:xsd="http://www.w3.org/2001/XMLSchema" xmlns:xs="http://www.w3.org/2001/XMLSchema" xmlns:p="http://schemas.microsoft.com/office/2006/metadata/properties" xmlns:ns2="4a3cc094-6a4e-44d9-854a-b25f391417e4" xmlns:ns3="fdb82c9a-7009-4c27-8764-0590db9a7586" targetNamespace="http://schemas.microsoft.com/office/2006/metadata/properties" ma:root="true" ma:fieldsID="879f0a4f11252d597b91191bfd10c73a" ns2:_="" ns3:_="">
    <xsd:import namespace="4a3cc094-6a4e-44d9-854a-b25f391417e4"/>
    <xsd:import namespace="fdb82c9a-7009-4c27-8764-0590db9a75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cc094-6a4e-44d9-854a-b25f391417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cb13211-1eb4-4769-bd9c-32abf62cf5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82c9a-7009-4c27-8764-0590db9a758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86336c7-72e1-45a3-9417-b28ec08f5d0e}" ma:internalName="TaxCatchAll" ma:showField="CatchAllData" ma:web="fdb82c9a-7009-4c27-8764-0590db9a75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C6048-4E56-4855-B1D8-2428D470150C}">
  <ds:schemaRefs>
    <ds:schemaRef ds:uri="http://schemas.microsoft.com/office/2006/metadata/properties"/>
    <ds:schemaRef ds:uri="http://schemas.microsoft.com/office/infopath/2007/PartnerControls"/>
    <ds:schemaRef ds:uri="4a3cc094-6a4e-44d9-854a-b25f391417e4"/>
    <ds:schemaRef ds:uri="fdb82c9a-7009-4c27-8764-0590db9a7586"/>
  </ds:schemaRefs>
</ds:datastoreItem>
</file>

<file path=customXml/itemProps2.xml><?xml version="1.0" encoding="utf-8"?>
<ds:datastoreItem xmlns:ds="http://schemas.openxmlformats.org/officeDocument/2006/customXml" ds:itemID="{B692EBCD-D4EF-4373-9AA1-96879B4BDC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B261AB-D6AC-4B54-ACBD-5DC05030BAEF}"/>
</file>

<file path=customXml/itemProps4.xml><?xml version="1.0" encoding="utf-8"?>
<ds:datastoreItem xmlns:ds="http://schemas.openxmlformats.org/officeDocument/2006/customXml" ds:itemID="{28C566CB-9B41-4025-BAA1-3F911BAE8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697</Words>
  <Characters>3835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Jenns Leyva</dc:creator>
  <cp:keywords/>
  <dc:description/>
  <cp:lastModifiedBy>Miguel Sanchez</cp:lastModifiedBy>
  <cp:revision>29</cp:revision>
  <dcterms:created xsi:type="dcterms:W3CDTF">2025-04-28T01:51:00Z</dcterms:created>
  <dcterms:modified xsi:type="dcterms:W3CDTF">2025-05-11T23:10:00Z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0x0101004CE869E339705F459BFFA0ADBBA8F39D</vt:lpwstr>
  </property>
  <property fmtid="{D5CDD505-2E9C-101B-9397-08002B2CF9AE}" pid="3" name="MediaServiceImageTags">
    <vt:lpwstr/>
  </property>
</Properties>
</file>