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11D0428B" w:rsidR="007373B8" w:rsidRPr="00BF353F" w:rsidRDefault="000148F8" w:rsidP="00D91BF7">
      <w:pPr>
        <w:spacing w:before="120"/>
        <w:jc w:val="center"/>
        <w:rPr>
          <w:rFonts w:ascii="Arial" w:hAnsi="Arial" w:cs="Arial"/>
          <w:b/>
          <w:bCs/>
          <w:sz w:val="36"/>
          <w:szCs w:val="36"/>
        </w:rPr>
      </w:pPr>
      <w:r>
        <w:rPr>
          <w:rFonts w:ascii="Arial" w:hAnsi="Arial" w:cs="Arial"/>
          <w:b/>
          <w:bCs/>
          <w:sz w:val="36"/>
          <w:szCs w:val="36"/>
        </w:rPr>
        <w:t>C</w:t>
      </w:r>
      <w:r w:rsidR="00BF353F">
        <w:rPr>
          <w:rFonts w:ascii="Arial" w:hAnsi="Arial" w:cs="Arial"/>
          <w:b/>
          <w:bCs/>
          <w:sz w:val="36"/>
          <w:szCs w:val="36"/>
        </w:rPr>
        <w:t>oncentrator</w:t>
      </w:r>
      <w:r>
        <w:rPr>
          <w:rFonts w:ascii="Arial" w:hAnsi="Arial" w:cs="Arial"/>
          <w:b/>
          <w:bCs/>
          <w:sz w:val="36"/>
          <w:szCs w:val="36"/>
        </w:rPr>
        <w:t>s</w:t>
      </w:r>
      <w:r w:rsidR="00BF353F">
        <w:rPr>
          <w:rFonts w:ascii="Arial" w:hAnsi="Arial" w:cs="Arial"/>
          <w:b/>
          <w:bCs/>
          <w:sz w:val="36"/>
          <w:szCs w:val="36"/>
        </w:rPr>
        <w:t xml:space="preserve"> of the future with Jameson Cells™</w:t>
      </w:r>
      <w:r>
        <w:rPr>
          <w:rFonts w:ascii="Arial" w:hAnsi="Arial" w:cs="Arial"/>
          <w:b/>
          <w:bCs/>
          <w:sz w:val="36"/>
          <w:szCs w:val="36"/>
        </w:rPr>
        <w:t xml:space="preserve"> and </w:t>
      </w:r>
      <w:proofErr w:type="spellStart"/>
      <w:r>
        <w:rPr>
          <w:rFonts w:ascii="Arial" w:hAnsi="Arial" w:cs="Arial"/>
          <w:b/>
          <w:bCs/>
          <w:sz w:val="36"/>
          <w:szCs w:val="36"/>
        </w:rPr>
        <w:t>IsaMills</w:t>
      </w:r>
      <w:proofErr w:type="spellEnd"/>
      <w:r>
        <w:rPr>
          <w:rFonts w:ascii="Arial" w:hAnsi="Arial" w:cs="Arial"/>
          <w:b/>
          <w:bCs/>
          <w:sz w:val="36"/>
          <w:szCs w:val="36"/>
        </w:rPr>
        <w:t>™</w:t>
      </w:r>
    </w:p>
    <w:p w14:paraId="18655DEC" w14:textId="3526AB71" w:rsidR="007373B8" w:rsidRPr="00BF353F" w:rsidRDefault="00BF353F" w:rsidP="00A201D7">
      <w:pPr>
        <w:jc w:val="center"/>
        <w:rPr>
          <w:rFonts w:ascii="Arial" w:hAnsi="Arial" w:cs="Arial"/>
          <w:b/>
          <w:bCs/>
          <w:sz w:val="22"/>
          <w:szCs w:val="22"/>
        </w:rPr>
      </w:pPr>
      <w:r w:rsidRPr="00BF353F">
        <w:rPr>
          <w:rFonts w:ascii="Arial" w:hAnsi="Arial" w:cs="Arial"/>
          <w:b/>
          <w:bCs/>
          <w:sz w:val="22"/>
          <w:szCs w:val="22"/>
        </w:rPr>
        <w:t>Mineral</w:t>
      </w:r>
      <w:r>
        <w:rPr>
          <w:rFonts w:ascii="Arial" w:hAnsi="Arial" w:cs="Arial"/>
          <w:b/>
          <w:bCs/>
          <w:sz w:val="22"/>
          <w:szCs w:val="22"/>
        </w:rPr>
        <w:t xml:space="preserve"> Processing and Extractive Metallurgy</w:t>
      </w:r>
      <w:r w:rsidRPr="00BF353F">
        <w:rPr>
          <w:rFonts w:ascii="Arial" w:hAnsi="Arial" w:cs="Arial"/>
          <w:b/>
          <w:bCs/>
          <w:sz w:val="22"/>
          <w:szCs w:val="22"/>
        </w:rPr>
        <w:t xml:space="preserve"> </w:t>
      </w:r>
    </w:p>
    <w:p w14:paraId="03D0F56A" w14:textId="77777777" w:rsidR="00A05DB9" w:rsidRPr="007A007B" w:rsidRDefault="00A05DB9" w:rsidP="007373B8">
      <w:pPr>
        <w:rPr>
          <w:rFonts w:ascii="Arial" w:hAnsi="Arial" w:cs="Arial"/>
          <w:sz w:val="22"/>
          <w:szCs w:val="22"/>
        </w:rPr>
      </w:pPr>
    </w:p>
    <w:p w14:paraId="02638C59" w14:textId="5A28824F" w:rsidR="0087565A" w:rsidRPr="007A007B" w:rsidRDefault="00BF353F" w:rsidP="0087565A">
      <w:pPr>
        <w:jc w:val="center"/>
        <w:rPr>
          <w:rFonts w:ascii="Arial" w:hAnsi="Arial" w:cs="Arial"/>
          <w:b/>
          <w:bCs/>
          <w:sz w:val="22"/>
          <w:szCs w:val="22"/>
        </w:rPr>
      </w:pPr>
      <w:proofErr w:type="spellStart"/>
      <w:r>
        <w:rPr>
          <w:rFonts w:ascii="Arial" w:hAnsi="Arial" w:cs="Arial"/>
          <w:b/>
          <w:bCs/>
          <w:sz w:val="22"/>
          <w:szCs w:val="22"/>
        </w:rPr>
        <w:t>Shubhraneel</w:t>
      </w:r>
      <w:proofErr w:type="spellEnd"/>
      <w:r>
        <w:rPr>
          <w:rFonts w:ascii="Arial" w:hAnsi="Arial" w:cs="Arial"/>
          <w:b/>
          <w:bCs/>
          <w:sz w:val="22"/>
          <w:szCs w:val="22"/>
        </w:rPr>
        <w:t xml:space="preserve"> Chattopadhyay</w:t>
      </w:r>
      <w:r w:rsidR="0087565A" w:rsidRPr="007A007B">
        <w:rPr>
          <w:rFonts w:ascii="Arial" w:hAnsi="Arial" w:cs="Arial"/>
          <w:b/>
          <w:bCs/>
          <w:sz w:val="22"/>
          <w:szCs w:val="22"/>
          <w:vertAlign w:val="superscript"/>
        </w:rPr>
        <w:t>1</w:t>
      </w:r>
      <w:r w:rsidR="0087565A" w:rsidRPr="007A007B">
        <w:rPr>
          <w:rFonts w:ascii="Arial" w:hAnsi="Arial" w:cs="Arial"/>
          <w:b/>
          <w:bCs/>
          <w:sz w:val="22"/>
          <w:szCs w:val="22"/>
        </w:rPr>
        <w:t xml:space="preserve">, </w:t>
      </w:r>
      <w:r>
        <w:rPr>
          <w:rFonts w:ascii="Arial" w:hAnsi="Arial" w:cs="Arial"/>
          <w:b/>
          <w:bCs/>
          <w:sz w:val="22"/>
          <w:szCs w:val="22"/>
        </w:rPr>
        <w:t>Adam Price</w:t>
      </w:r>
      <w:r w:rsidR="0087565A" w:rsidRPr="007A007B">
        <w:rPr>
          <w:rFonts w:ascii="Arial" w:hAnsi="Arial" w:cs="Arial"/>
          <w:b/>
          <w:bCs/>
          <w:sz w:val="22"/>
          <w:szCs w:val="22"/>
          <w:vertAlign w:val="superscript"/>
        </w:rPr>
        <w:t>2</w:t>
      </w:r>
      <w:r>
        <w:rPr>
          <w:rFonts w:ascii="Arial" w:hAnsi="Arial" w:cs="Arial"/>
          <w:b/>
          <w:bCs/>
          <w:sz w:val="22"/>
          <w:szCs w:val="22"/>
        </w:rPr>
        <w:t>, Eduardo Morin</w:t>
      </w:r>
      <w:r w:rsidR="0087565A" w:rsidRPr="007A007B">
        <w:rPr>
          <w:rFonts w:ascii="Arial" w:hAnsi="Arial" w:cs="Arial"/>
          <w:b/>
          <w:bCs/>
          <w:sz w:val="22"/>
          <w:szCs w:val="22"/>
          <w:vertAlign w:val="superscript"/>
        </w:rPr>
        <w:t>3</w:t>
      </w:r>
    </w:p>
    <w:p w14:paraId="400BE595" w14:textId="77777777" w:rsidR="0087565A" w:rsidRPr="007A007B" w:rsidRDefault="0087565A" w:rsidP="0087565A">
      <w:pPr>
        <w:jc w:val="center"/>
        <w:rPr>
          <w:rFonts w:ascii="Arial" w:hAnsi="Arial" w:cs="Arial"/>
          <w:bCs/>
          <w:sz w:val="22"/>
          <w:szCs w:val="22"/>
        </w:rPr>
      </w:pPr>
    </w:p>
    <w:p w14:paraId="23736843" w14:textId="77777777" w:rsidR="007373B8" w:rsidRPr="007A007B" w:rsidRDefault="007373B8" w:rsidP="007373B8">
      <w:pPr>
        <w:rPr>
          <w:rFonts w:ascii="Arial" w:hAnsi="Arial" w:cs="Arial"/>
          <w:sz w:val="22"/>
          <w:szCs w:val="22"/>
        </w:rPr>
      </w:pPr>
    </w:p>
    <w:p w14:paraId="1D73A8BC" w14:textId="0C53B618" w:rsidR="007373B8" w:rsidRPr="001D209A" w:rsidRDefault="001F7167" w:rsidP="006975E0">
      <w:pPr>
        <w:ind w:left="142" w:hanging="142"/>
        <w:jc w:val="both"/>
        <w:rPr>
          <w:rFonts w:ascii="Arial" w:hAnsi="Arial" w:cs="Arial"/>
          <w:sz w:val="22"/>
          <w:szCs w:val="22"/>
        </w:rPr>
      </w:pPr>
      <w:r w:rsidRPr="007A007B">
        <w:rPr>
          <w:rFonts w:ascii="Arial" w:hAnsi="Arial" w:cs="Arial"/>
          <w:sz w:val="22"/>
          <w:szCs w:val="22"/>
          <w:vertAlign w:val="superscript"/>
        </w:rPr>
        <w:t>1</w:t>
      </w:r>
      <w:r w:rsidR="007373B8" w:rsidRPr="007A007B">
        <w:rPr>
          <w:rFonts w:ascii="Arial" w:hAnsi="Arial" w:cs="Arial"/>
          <w:sz w:val="22"/>
          <w:szCs w:val="22"/>
        </w:rPr>
        <w:t xml:space="preserve"> </w:t>
      </w:r>
      <w:r w:rsidR="002D1C36" w:rsidRPr="001D209A">
        <w:rPr>
          <w:rFonts w:ascii="Arial" w:hAnsi="Arial" w:cs="Arial"/>
          <w:sz w:val="22"/>
          <w:szCs w:val="22"/>
        </w:rPr>
        <w:t>Aut</w:t>
      </w:r>
      <w:r w:rsidR="008B051E" w:rsidRPr="001D209A">
        <w:rPr>
          <w:rFonts w:ascii="Arial" w:hAnsi="Arial" w:cs="Arial"/>
          <w:sz w:val="22"/>
          <w:szCs w:val="22"/>
        </w:rPr>
        <w:t>h</w:t>
      </w:r>
      <w:r w:rsidR="002D1C36" w:rsidRPr="001D209A">
        <w:rPr>
          <w:rFonts w:ascii="Arial" w:hAnsi="Arial" w:cs="Arial"/>
          <w:sz w:val="22"/>
          <w:szCs w:val="22"/>
        </w:rPr>
        <w:t>or:</w:t>
      </w:r>
      <w:r w:rsidR="00BF353F" w:rsidRPr="001D209A">
        <w:rPr>
          <w:rFonts w:ascii="Arial" w:hAnsi="Arial" w:cs="Arial"/>
          <w:sz w:val="22"/>
          <w:szCs w:val="22"/>
        </w:rPr>
        <w:t xml:space="preserve"> Glencore Technology</w:t>
      </w:r>
      <w:r w:rsidR="00047A63" w:rsidRPr="001D209A">
        <w:rPr>
          <w:rFonts w:ascii="Arial" w:hAnsi="Arial" w:cs="Arial"/>
          <w:sz w:val="22"/>
          <w:szCs w:val="22"/>
        </w:rPr>
        <w:t xml:space="preserve">, </w:t>
      </w:r>
      <w:r w:rsidR="00BF353F" w:rsidRPr="001D209A">
        <w:rPr>
          <w:rFonts w:ascii="Arial" w:hAnsi="Arial" w:cs="Arial"/>
          <w:sz w:val="22"/>
          <w:szCs w:val="22"/>
          <w:lang w:val="en-US"/>
        </w:rPr>
        <w:t>Level 29, 180 Ann St, Brisbane, Australia</w:t>
      </w:r>
      <w:r w:rsidR="00047A63" w:rsidRPr="001D209A">
        <w:rPr>
          <w:rFonts w:ascii="Arial" w:hAnsi="Arial" w:cs="Arial"/>
          <w:sz w:val="22"/>
          <w:szCs w:val="22"/>
        </w:rPr>
        <w:t xml:space="preserve"> </w:t>
      </w:r>
      <w:r w:rsidR="003C6D44" w:rsidRPr="001D209A">
        <w:rPr>
          <w:rFonts w:ascii="Arial" w:hAnsi="Arial" w:cs="Arial"/>
          <w:sz w:val="22"/>
          <w:szCs w:val="22"/>
        </w:rPr>
        <w:t>(</w:t>
      </w:r>
      <w:hyperlink r:id="rId8" w:history="1">
        <w:r w:rsidR="00BF353F" w:rsidRPr="001D209A">
          <w:rPr>
            <w:rStyle w:val="Hyperlink"/>
            <w:rFonts w:ascii="Arial" w:hAnsi="Arial" w:cs="Arial"/>
            <w:color w:val="auto"/>
            <w:sz w:val="22"/>
            <w:szCs w:val="22"/>
          </w:rPr>
          <w:t>neel.chattopadhyay1@glencore.com.au</w:t>
        </w:r>
      </w:hyperlink>
      <w:r w:rsidR="00BF353F" w:rsidRPr="001D209A">
        <w:rPr>
          <w:rFonts w:ascii="Arial" w:hAnsi="Arial" w:cs="Arial"/>
          <w:sz w:val="22"/>
          <w:szCs w:val="22"/>
        </w:rPr>
        <w:t xml:space="preserve"> - +61410113771</w:t>
      </w:r>
      <w:r w:rsidR="003C6D44" w:rsidRPr="001D209A">
        <w:rPr>
          <w:rFonts w:ascii="Arial" w:hAnsi="Arial" w:cs="Arial"/>
          <w:sz w:val="22"/>
          <w:szCs w:val="22"/>
        </w:rPr>
        <w:t>)</w:t>
      </w:r>
    </w:p>
    <w:p w14:paraId="791CF854" w14:textId="649A43B3" w:rsidR="007373B8" w:rsidRPr="001D209A" w:rsidRDefault="001F7167" w:rsidP="008B051E">
      <w:pPr>
        <w:ind w:left="142" w:hanging="142"/>
        <w:jc w:val="both"/>
        <w:rPr>
          <w:rFonts w:ascii="Arial" w:hAnsi="Arial" w:cs="Arial"/>
          <w:sz w:val="22"/>
          <w:szCs w:val="22"/>
        </w:rPr>
      </w:pPr>
      <w:r w:rsidRPr="001D209A">
        <w:rPr>
          <w:rFonts w:ascii="Arial" w:hAnsi="Arial" w:cs="Arial"/>
          <w:sz w:val="22"/>
          <w:szCs w:val="22"/>
          <w:vertAlign w:val="superscript"/>
        </w:rPr>
        <w:t>2</w:t>
      </w:r>
      <w:r w:rsidR="007373B8" w:rsidRPr="001D209A">
        <w:rPr>
          <w:rFonts w:ascii="Arial" w:hAnsi="Arial" w:cs="Arial"/>
          <w:sz w:val="22"/>
          <w:szCs w:val="22"/>
        </w:rPr>
        <w:t xml:space="preserve"> </w:t>
      </w:r>
      <w:r w:rsidR="002D1C36" w:rsidRPr="001D209A">
        <w:rPr>
          <w:rFonts w:ascii="Arial" w:hAnsi="Arial" w:cs="Arial"/>
          <w:sz w:val="22"/>
          <w:szCs w:val="22"/>
        </w:rPr>
        <w:t>Coaut</w:t>
      </w:r>
      <w:r w:rsidR="008B051E" w:rsidRPr="001D209A">
        <w:rPr>
          <w:rFonts w:ascii="Arial" w:hAnsi="Arial" w:cs="Arial"/>
          <w:sz w:val="22"/>
          <w:szCs w:val="22"/>
        </w:rPr>
        <w:t>h</w:t>
      </w:r>
      <w:r w:rsidR="002D1C36" w:rsidRPr="001D209A">
        <w:rPr>
          <w:rFonts w:ascii="Arial" w:hAnsi="Arial" w:cs="Arial"/>
          <w:sz w:val="22"/>
          <w:szCs w:val="22"/>
        </w:rPr>
        <w:t xml:space="preserve">or 1: </w:t>
      </w:r>
      <w:r w:rsidR="00BF353F" w:rsidRPr="001D209A">
        <w:rPr>
          <w:rFonts w:ascii="Arial" w:hAnsi="Arial" w:cs="Arial"/>
          <w:sz w:val="22"/>
          <w:szCs w:val="22"/>
        </w:rPr>
        <w:t xml:space="preserve">Glencore Technology, </w:t>
      </w:r>
      <w:r w:rsidR="00BF353F" w:rsidRPr="001D209A">
        <w:rPr>
          <w:rFonts w:ascii="Arial" w:hAnsi="Arial" w:cs="Arial"/>
          <w:sz w:val="22"/>
          <w:szCs w:val="22"/>
          <w:lang w:val="en-US"/>
        </w:rPr>
        <w:t>Level 29, 180 Ann St, Brisbane, Australia</w:t>
      </w:r>
      <w:r w:rsidR="00BF353F" w:rsidRPr="001D209A">
        <w:rPr>
          <w:rFonts w:ascii="Arial" w:hAnsi="Arial" w:cs="Arial"/>
          <w:sz w:val="22"/>
          <w:szCs w:val="22"/>
        </w:rPr>
        <w:t>,</w:t>
      </w:r>
      <w:r w:rsidR="008B051E" w:rsidRPr="001D209A">
        <w:rPr>
          <w:rFonts w:ascii="Arial" w:hAnsi="Arial" w:cs="Arial"/>
          <w:sz w:val="22"/>
          <w:szCs w:val="22"/>
        </w:rPr>
        <w:t xml:space="preserve"> (</w:t>
      </w:r>
      <w:hyperlink r:id="rId9" w:history="1">
        <w:r w:rsidR="000A7FEB" w:rsidRPr="001D209A">
          <w:rPr>
            <w:rStyle w:val="Hyperlink"/>
            <w:rFonts w:ascii="Arial" w:hAnsi="Arial" w:cs="Arial"/>
            <w:color w:val="auto"/>
            <w:sz w:val="22"/>
            <w:szCs w:val="22"/>
            <w:lang w:val="en-US"/>
          </w:rPr>
          <w:t>adam.price@glencore.com.au</w:t>
        </w:r>
      </w:hyperlink>
      <w:r w:rsidR="000A7FEB" w:rsidRPr="001D209A">
        <w:rPr>
          <w:rFonts w:ascii="Arial" w:hAnsi="Arial" w:cs="Arial"/>
          <w:sz w:val="22"/>
          <w:szCs w:val="22"/>
          <w:lang w:val="en-US"/>
        </w:rPr>
        <w:t xml:space="preserve"> </w:t>
      </w:r>
      <w:r w:rsidR="00BF353F" w:rsidRPr="001D209A">
        <w:rPr>
          <w:rFonts w:ascii="Arial" w:hAnsi="Arial" w:cs="Arial"/>
          <w:sz w:val="22"/>
          <w:szCs w:val="22"/>
          <w:lang w:val="en-US"/>
        </w:rPr>
        <w:t>- +61419537241</w:t>
      </w:r>
      <w:r w:rsidR="008B051E" w:rsidRPr="001D209A">
        <w:rPr>
          <w:rFonts w:ascii="Arial" w:hAnsi="Arial" w:cs="Arial"/>
          <w:sz w:val="22"/>
          <w:szCs w:val="22"/>
        </w:rPr>
        <w:t>)</w:t>
      </w:r>
    </w:p>
    <w:p w14:paraId="6CA51262" w14:textId="736837DA" w:rsidR="008B051E" w:rsidRPr="001D209A" w:rsidRDefault="006D0F12" w:rsidP="008B051E">
      <w:pPr>
        <w:ind w:left="142" w:hanging="142"/>
        <w:jc w:val="both"/>
        <w:rPr>
          <w:rFonts w:ascii="Arial" w:hAnsi="Arial" w:cs="Arial"/>
          <w:sz w:val="22"/>
          <w:szCs w:val="22"/>
        </w:rPr>
      </w:pPr>
      <w:r w:rsidRPr="001D209A">
        <w:rPr>
          <w:rFonts w:ascii="Arial" w:hAnsi="Arial" w:cs="Arial"/>
          <w:sz w:val="22"/>
          <w:szCs w:val="22"/>
          <w:vertAlign w:val="superscript"/>
        </w:rPr>
        <w:t>3</w:t>
      </w:r>
      <w:r w:rsidRPr="001D209A">
        <w:rPr>
          <w:rFonts w:ascii="Arial" w:hAnsi="Arial" w:cs="Arial"/>
          <w:sz w:val="22"/>
          <w:szCs w:val="22"/>
        </w:rPr>
        <w:t xml:space="preserve"> </w:t>
      </w:r>
      <w:r w:rsidR="002D1C36" w:rsidRPr="001D209A">
        <w:rPr>
          <w:rFonts w:ascii="Arial" w:hAnsi="Arial" w:cs="Arial"/>
          <w:sz w:val="22"/>
          <w:szCs w:val="22"/>
        </w:rPr>
        <w:t>Coaut</w:t>
      </w:r>
      <w:r w:rsidR="008B051E" w:rsidRPr="001D209A">
        <w:rPr>
          <w:rFonts w:ascii="Arial" w:hAnsi="Arial" w:cs="Arial"/>
          <w:sz w:val="22"/>
          <w:szCs w:val="22"/>
        </w:rPr>
        <w:t>h</w:t>
      </w:r>
      <w:r w:rsidR="002D1C36" w:rsidRPr="001D209A">
        <w:rPr>
          <w:rFonts w:ascii="Arial" w:hAnsi="Arial" w:cs="Arial"/>
          <w:sz w:val="22"/>
          <w:szCs w:val="22"/>
        </w:rPr>
        <w:t xml:space="preserve">or 2: </w:t>
      </w:r>
      <w:r w:rsidR="00BF353F" w:rsidRPr="001D209A">
        <w:rPr>
          <w:rFonts w:ascii="Arial" w:hAnsi="Arial" w:cs="Arial"/>
          <w:sz w:val="22"/>
          <w:szCs w:val="22"/>
          <w:lang w:val="en-US"/>
        </w:rPr>
        <w:t xml:space="preserve">Glencore Technology, Andrés Bello 2457, </w:t>
      </w:r>
      <w:proofErr w:type="spellStart"/>
      <w:r w:rsidR="00BF353F" w:rsidRPr="001D209A">
        <w:rPr>
          <w:rFonts w:ascii="Arial" w:hAnsi="Arial" w:cs="Arial"/>
          <w:sz w:val="22"/>
          <w:szCs w:val="22"/>
          <w:lang w:val="en-US"/>
        </w:rPr>
        <w:t>piso</w:t>
      </w:r>
      <w:proofErr w:type="spellEnd"/>
      <w:r w:rsidR="00BF353F" w:rsidRPr="001D209A">
        <w:rPr>
          <w:rFonts w:ascii="Arial" w:hAnsi="Arial" w:cs="Arial"/>
          <w:sz w:val="22"/>
          <w:szCs w:val="22"/>
          <w:lang w:val="en-US"/>
        </w:rPr>
        <w:t xml:space="preserve"> 41, Gran Torre Costanera, Providencia, Chile (</w:t>
      </w:r>
      <w:hyperlink r:id="rId10" w:history="1">
        <w:r w:rsidR="00BF353F" w:rsidRPr="001D209A">
          <w:rPr>
            <w:rStyle w:val="Hyperlink"/>
            <w:rFonts w:ascii="Arial" w:hAnsi="Arial" w:cs="Arial"/>
            <w:color w:val="auto"/>
            <w:sz w:val="22"/>
            <w:szCs w:val="22"/>
            <w:lang w:val="en-US"/>
          </w:rPr>
          <w:t>eduardo.morin@glencore.cl</w:t>
        </w:r>
      </w:hyperlink>
      <w:r w:rsidR="00BF353F" w:rsidRPr="001D209A">
        <w:rPr>
          <w:rFonts w:ascii="Arial" w:hAnsi="Arial" w:cs="Arial"/>
          <w:sz w:val="22"/>
          <w:szCs w:val="22"/>
          <w:lang w:val="en-US"/>
        </w:rPr>
        <w:t xml:space="preserve"> - +56976220366)</w:t>
      </w:r>
    </w:p>
    <w:p w14:paraId="676FAC05" w14:textId="13BF2487" w:rsidR="006D0F12" w:rsidRPr="007A007B" w:rsidRDefault="006D0F12" w:rsidP="006975E0">
      <w:pPr>
        <w:ind w:left="142" w:hanging="142"/>
        <w:jc w:val="both"/>
        <w:rPr>
          <w:rFonts w:ascii="Arial" w:hAnsi="Arial" w:cs="Arial"/>
          <w:sz w:val="22"/>
          <w:szCs w:val="22"/>
        </w:rPr>
      </w:pPr>
    </w:p>
    <w:p w14:paraId="42271F3F" w14:textId="35259910" w:rsidR="00C90525" w:rsidRPr="007A007B" w:rsidRDefault="00C90525" w:rsidP="00C90525">
      <w:pPr>
        <w:rPr>
          <w:rFonts w:ascii="Arial" w:hAnsi="Arial" w:cs="Arial"/>
          <w:sz w:val="22"/>
          <w:szCs w:val="22"/>
        </w:rPr>
      </w:pPr>
      <w:r w:rsidRPr="007A007B">
        <w:rPr>
          <w:rFonts w:ascii="Arial" w:hAnsi="Arial" w:cs="Arial"/>
          <w:sz w:val="22"/>
          <w:szCs w:val="22"/>
        </w:rPr>
        <w:t>____________________________________________________________________________________</w:t>
      </w:r>
    </w:p>
    <w:p w14:paraId="350E87C9" w14:textId="77777777" w:rsidR="000A599E" w:rsidRPr="007A007B" w:rsidRDefault="000A599E" w:rsidP="00650F70">
      <w:pPr>
        <w:jc w:val="both"/>
        <w:rPr>
          <w:rFonts w:ascii="Arial" w:hAnsi="Arial" w:cs="Arial"/>
          <w:b/>
          <w:sz w:val="22"/>
          <w:szCs w:val="22"/>
        </w:rPr>
        <w:sectPr w:rsidR="000A599E" w:rsidRPr="007A007B">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756223F4" w14:textId="74E8AADA" w:rsidR="00D574EF" w:rsidRDefault="008B051E" w:rsidP="00DB3F18">
      <w:pPr>
        <w:pStyle w:val="Heading1"/>
        <w:rPr>
          <w:rFonts w:ascii="Arial" w:hAnsi="Arial" w:cs="Arial"/>
          <w:b/>
          <w:bCs/>
          <w:color w:val="auto"/>
          <w:sz w:val="22"/>
          <w:szCs w:val="22"/>
        </w:rPr>
      </w:pPr>
      <w:r w:rsidRPr="00B87FDC">
        <w:rPr>
          <w:rFonts w:ascii="Arial" w:hAnsi="Arial" w:cs="Arial"/>
          <w:b/>
          <w:bCs/>
          <w:color w:val="auto"/>
          <w:sz w:val="22"/>
          <w:szCs w:val="22"/>
        </w:rPr>
        <w:t>SUMMARY</w:t>
      </w:r>
    </w:p>
    <w:p w14:paraId="6EC09AA3" w14:textId="77777777" w:rsidR="009C19E3" w:rsidRPr="009C19E3" w:rsidRDefault="009C19E3" w:rsidP="009C19E3"/>
    <w:p w14:paraId="3B95B7CE" w14:textId="51A3A708"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Concentrators of the future must tackle challenges in the mining industry including declining ore deposit grades and losses of fine/coarse particles to tailings to be economically viable. Additional </w:t>
      </w:r>
      <w:r w:rsidR="00F94C8A" w:rsidRPr="00B87FDC">
        <w:rPr>
          <w:rFonts w:ascii="Arial" w:hAnsi="Arial" w:cs="Arial"/>
          <w:sz w:val="22"/>
          <w:lang w:val="en-AU"/>
        </w:rPr>
        <w:t>requirements</w:t>
      </w:r>
      <w:r w:rsidRPr="00B87FDC">
        <w:rPr>
          <w:rFonts w:ascii="Arial" w:hAnsi="Arial" w:cs="Arial"/>
          <w:sz w:val="22"/>
          <w:lang w:val="en-AU"/>
        </w:rPr>
        <w:t xml:space="preserve"> to minimise</w:t>
      </w:r>
      <w:r w:rsidR="00F94C8A" w:rsidRPr="00B87FDC">
        <w:rPr>
          <w:rFonts w:ascii="Arial" w:hAnsi="Arial" w:cs="Arial"/>
          <w:sz w:val="22"/>
          <w:lang w:val="en-AU"/>
        </w:rPr>
        <w:t xml:space="preserve"> an operation</w:t>
      </w:r>
      <w:r w:rsidRPr="00B87FDC">
        <w:rPr>
          <w:rFonts w:ascii="Arial" w:hAnsi="Arial" w:cs="Arial"/>
          <w:sz w:val="22"/>
          <w:lang w:val="en-AU"/>
        </w:rPr>
        <w:t>’s carbon footprint</w:t>
      </w:r>
      <w:r w:rsidR="00F94C8A" w:rsidRPr="00B87FDC">
        <w:rPr>
          <w:rFonts w:ascii="Arial" w:hAnsi="Arial" w:cs="Arial"/>
          <w:sz w:val="22"/>
          <w:lang w:val="en-AU"/>
        </w:rPr>
        <w:t xml:space="preserve"> drives</w:t>
      </w:r>
      <w:r w:rsidRPr="00B87FDC">
        <w:rPr>
          <w:rFonts w:ascii="Arial" w:hAnsi="Arial" w:cs="Arial"/>
          <w:sz w:val="22"/>
          <w:lang w:val="en-AU"/>
        </w:rPr>
        <w:t xml:space="preserve"> them to seek technologies with lower costs, deliver superior performance, and have </w:t>
      </w:r>
      <w:r w:rsidR="00F94C8A" w:rsidRPr="00B87FDC">
        <w:rPr>
          <w:rFonts w:ascii="Arial" w:hAnsi="Arial" w:cs="Arial"/>
          <w:sz w:val="22"/>
          <w:lang w:val="en-AU"/>
        </w:rPr>
        <w:t xml:space="preserve">a </w:t>
      </w:r>
      <w:r w:rsidRPr="00B87FDC">
        <w:rPr>
          <w:rFonts w:ascii="Arial" w:hAnsi="Arial" w:cs="Arial"/>
          <w:sz w:val="22"/>
          <w:lang w:val="en-AU"/>
        </w:rPr>
        <w:t>low carbon footprint.</w:t>
      </w:r>
    </w:p>
    <w:p w14:paraId="79B91B18" w14:textId="5B939070"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Technologies including the Jameson Cell™ and </w:t>
      </w:r>
      <w:proofErr w:type="spellStart"/>
      <w:r w:rsidRPr="00B87FDC">
        <w:rPr>
          <w:rFonts w:ascii="Arial" w:hAnsi="Arial" w:cs="Arial"/>
          <w:sz w:val="22"/>
          <w:lang w:val="en-AU"/>
        </w:rPr>
        <w:t>IsaMill</w:t>
      </w:r>
      <w:proofErr w:type="spellEnd"/>
      <w:r w:rsidRPr="00B87FDC">
        <w:rPr>
          <w:rFonts w:ascii="Arial" w:hAnsi="Arial" w:cs="Arial"/>
          <w:sz w:val="22"/>
          <w:lang w:val="en-AU"/>
        </w:rPr>
        <w:t xml:space="preserve">™ were evaluated as solutions for concentrators of the future. The Jameson Cell™ is a </w:t>
      </w:r>
      <w:r w:rsidR="00F94C8A" w:rsidRPr="00B87FDC">
        <w:rPr>
          <w:rFonts w:ascii="Arial" w:hAnsi="Arial" w:cs="Arial"/>
          <w:sz w:val="22"/>
          <w:lang w:val="en-AU"/>
        </w:rPr>
        <w:t>pneumatic</w:t>
      </w:r>
      <w:r w:rsidRPr="00B87FDC">
        <w:rPr>
          <w:rFonts w:ascii="Arial" w:hAnsi="Arial" w:cs="Arial"/>
          <w:sz w:val="22"/>
          <w:lang w:val="en-AU"/>
        </w:rPr>
        <w:t xml:space="preserve"> flotation cell which has seen success in multiple commodities and duties and exhibits superior performance. Technological advancements in the Jameson Cell™ allow it to eliminate up to 9 metres of height</w:t>
      </w:r>
      <w:r w:rsidR="003F5C29" w:rsidRPr="00B87FDC">
        <w:rPr>
          <w:rFonts w:ascii="Arial" w:hAnsi="Arial" w:cs="Arial"/>
          <w:sz w:val="22"/>
          <w:lang w:val="en-AU"/>
        </w:rPr>
        <w:t>, compared to prior layout arrangements</w:t>
      </w:r>
      <w:r w:rsidR="00A87EB9" w:rsidRPr="00B87FDC">
        <w:rPr>
          <w:rFonts w:ascii="Arial" w:hAnsi="Arial" w:cs="Arial"/>
          <w:sz w:val="22"/>
          <w:lang w:val="en-AU"/>
        </w:rPr>
        <w:t xml:space="preserve"> which decreased</w:t>
      </w:r>
      <w:r w:rsidR="003C2773" w:rsidRPr="00B87FDC">
        <w:rPr>
          <w:rFonts w:ascii="Arial" w:hAnsi="Arial" w:cs="Arial"/>
          <w:sz w:val="22"/>
          <w:lang w:val="en-AU"/>
        </w:rPr>
        <w:t xml:space="preserve"> the</w:t>
      </w:r>
      <w:r w:rsidRPr="00B87FDC">
        <w:rPr>
          <w:rFonts w:ascii="Arial" w:hAnsi="Arial" w:cs="Arial"/>
          <w:sz w:val="22"/>
          <w:lang w:val="en-AU"/>
        </w:rPr>
        <w:t xml:space="preserve"> CAPEX</w:t>
      </w:r>
      <w:r w:rsidR="003C2773" w:rsidRPr="00B87FDC">
        <w:rPr>
          <w:rFonts w:ascii="Arial" w:hAnsi="Arial" w:cs="Arial"/>
          <w:sz w:val="22"/>
          <w:lang w:val="en-AU"/>
        </w:rPr>
        <w:t xml:space="preserve"> of the design</w:t>
      </w:r>
      <w:r w:rsidRPr="00B87FDC">
        <w:rPr>
          <w:rFonts w:ascii="Arial" w:hAnsi="Arial" w:cs="Arial"/>
          <w:sz w:val="22"/>
          <w:lang w:val="en-AU"/>
        </w:rPr>
        <w:t xml:space="preserve">. </w:t>
      </w:r>
      <w:r w:rsidR="00A34645" w:rsidRPr="00B87FDC">
        <w:rPr>
          <w:rFonts w:ascii="Arial" w:hAnsi="Arial" w:cs="Arial"/>
          <w:sz w:val="22"/>
          <w:lang w:val="en-AU"/>
        </w:rPr>
        <w:t>Investigations into modifying the current Jameson Cell™</w:t>
      </w:r>
      <w:r w:rsidR="00524424" w:rsidRPr="00B87FDC">
        <w:rPr>
          <w:rFonts w:ascii="Arial" w:hAnsi="Arial" w:cs="Arial"/>
          <w:sz w:val="22"/>
          <w:lang w:val="en-AU"/>
        </w:rPr>
        <w:t xml:space="preserve"> design are being conducted to serve as a Coarse Scavenger Jameson Cell™</w:t>
      </w:r>
      <w:r w:rsidR="00F94C8A" w:rsidRPr="00B87FDC">
        <w:rPr>
          <w:rFonts w:ascii="Arial" w:hAnsi="Arial" w:cs="Arial"/>
          <w:sz w:val="22"/>
          <w:lang w:val="en-AU"/>
        </w:rPr>
        <w:t>.</w:t>
      </w:r>
      <w:r w:rsidR="00524424" w:rsidRPr="00B87FDC">
        <w:rPr>
          <w:rFonts w:ascii="Arial" w:hAnsi="Arial" w:cs="Arial"/>
          <w:sz w:val="22"/>
          <w:lang w:val="en-AU"/>
        </w:rPr>
        <w:t xml:space="preserve"> The primary focus of this flotation cell is to recover coarse particles from a rougher tailing stream.</w:t>
      </w:r>
      <w:r w:rsidR="00F94C8A" w:rsidRPr="00B87FDC">
        <w:rPr>
          <w:rFonts w:ascii="Arial" w:hAnsi="Arial" w:cs="Arial"/>
          <w:sz w:val="22"/>
          <w:lang w:val="en-AU"/>
        </w:rPr>
        <w:t xml:space="preserve"> </w:t>
      </w:r>
      <w:r w:rsidR="00524424" w:rsidRPr="00B87FDC">
        <w:rPr>
          <w:rFonts w:ascii="Arial" w:hAnsi="Arial" w:cs="Arial"/>
          <w:sz w:val="22"/>
          <w:lang w:val="en-AU"/>
        </w:rPr>
        <w:t xml:space="preserve">Thus, </w:t>
      </w:r>
      <w:r w:rsidR="00F94C8A" w:rsidRPr="00B87FDC">
        <w:rPr>
          <w:rFonts w:ascii="Arial" w:hAnsi="Arial" w:cs="Arial"/>
          <w:sz w:val="22"/>
          <w:lang w:val="en-AU"/>
        </w:rPr>
        <w:t>Coarse Scavenger Jameson Cells™ would enable a circuit to improve the overall recovery.</w:t>
      </w:r>
      <w:r w:rsidRPr="00B87FDC">
        <w:rPr>
          <w:rFonts w:ascii="Arial" w:hAnsi="Arial" w:cs="Arial"/>
          <w:sz w:val="22"/>
          <w:lang w:val="en-AU"/>
        </w:rPr>
        <w:t xml:space="preserve"> </w:t>
      </w:r>
    </w:p>
    <w:p w14:paraId="4D516FF0" w14:textId="6DC5706C" w:rsidR="006B1CB8" w:rsidRPr="00B87FDC" w:rsidRDefault="006B1CB8" w:rsidP="006B1CB8">
      <w:pPr>
        <w:pStyle w:val="BodyText"/>
        <w:jc w:val="both"/>
        <w:rPr>
          <w:rFonts w:ascii="Arial" w:hAnsi="Arial" w:cs="Arial"/>
          <w:sz w:val="22"/>
          <w:lang w:val="en-AU"/>
        </w:rPr>
      </w:pPr>
      <w:proofErr w:type="spellStart"/>
      <w:r w:rsidRPr="00B87FDC">
        <w:rPr>
          <w:rFonts w:ascii="Arial" w:hAnsi="Arial" w:cs="Arial"/>
          <w:sz w:val="22"/>
          <w:lang w:val="en-AU"/>
        </w:rPr>
        <w:t>IsaMills</w:t>
      </w:r>
      <w:proofErr w:type="spellEnd"/>
      <w:r w:rsidRPr="00B87FDC">
        <w:rPr>
          <w:rFonts w:ascii="Arial" w:hAnsi="Arial" w:cs="Arial"/>
          <w:sz w:val="22"/>
          <w:lang w:val="en-AU"/>
        </w:rPr>
        <w:t xml:space="preserve">™ have also seen much success in various commodities and applications. By increasing the ceramic media size used in an </w:t>
      </w:r>
      <w:proofErr w:type="spellStart"/>
      <w:r w:rsidRPr="00B87FDC">
        <w:rPr>
          <w:rFonts w:ascii="Arial" w:hAnsi="Arial" w:cs="Arial"/>
          <w:sz w:val="22"/>
          <w:lang w:val="en-AU"/>
        </w:rPr>
        <w:t>IsaMill</w:t>
      </w:r>
      <w:proofErr w:type="spellEnd"/>
      <w:r w:rsidRPr="00B87FDC">
        <w:rPr>
          <w:rFonts w:ascii="Arial" w:hAnsi="Arial" w:cs="Arial"/>
          <w:sz w:val="22"/>
          <w:lang w:val="en-AU"/>
        </w:rPr>
        <w:t>™, this may allow them to be installed in secondary grinding applications. As suggested in the test work</w:t>
      </w:r>
      <w:r w:rsidR="003C2773" w:rsidRPr="00B87FDC">
        <w:rPr>
          <w:rFonts w:ascii="Arial" w:hAnsi="Arial" w:cs="Arial"/>
          <w:sz w:val="22"/>
          <w:lang w:val="en-AU"/>
        </w:rPr>
        <w:t xml:space="preserve"> reviewed</w:t>
      </w:r>
      <w:r w:rsidRPr="00B87FDC">
        <w:rPr>
          <w:rFonts w:ascii="Arial" w:hAnsi="Arial" w:cs="Arial"/>
          <w:sz w:val="22"/>
          <w:lang w:val="en-AU"/>
        </w:rPr>
        <w:t xml:space="preserve">, </w:t>
      </w:r>
      <w:proofErr w:type="spellStart"/>
      <w:r w:rsidRPr="00B87FDC">
        <w:rPr>
          <w:rFonts w:ascii="Arial" w:hAnsi="Arial" w:cs="Arial"/>
          <w:sz w:val="22"/>
          <w:lang w:val="en-AU"/>
        </w:rPr>
        <w:t>IsaMills</w:t>
      </w:r>
      <w:proofErr w:type="spellEnd"/>
      <w:r w:rsidRPr="00B87FDC">
        <w:rPr>
          <w:rFonts w:ascii="Arial" w:hAnsi="Arial" w:cs="Arial"/>
          <w:sz w:val="22"/>
          <w:lang w:val="en-AU"/>
        </w:rPr>
        <w:t>™ in secondary grinding applications yield</w:t>
      </w:r>
      <w:r w:rsidR="00A87EB9" w:rsidRPr="00B87FDC">
        <w:rPr>
          <w:rFonts w:ascii="Arial" w:hAnsi="Arial" w:cs="Arial"/>
          <w:sz w:val="22"/>
          <w:lang w:val="en-AU"/>
        </w:rPr>
        <w:t>s</w:t>
      </w:r>
      <w:r w:rsidRPr="00B87FDC">
        <w:rPr>
          <w:rFonts w:ascii="Arial" w:hAnsi="Arial" w:cs="Arial"/>
          <w:sz w:val="22"/>
          <w:lang w:val="en-AU"/>
        </w:rPr>
        <w:t xml:space="preserve"> up to 80% in energy savings relative to a ball mill receiving the same feed.</w:t>
      </w:r>
    </w:p>
    <w:p w14:paraId="48402CB8" w14:textId="77777777"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These findings suggested there is great potential in Jameson Cells™ and </w:t>
      </w:r>
      <w:proofErr w:type="spellStart"/>
      <w:r w:rsidRPr="00B87FDC">
        <w:rPr>
          <w:rFonts w:ascii="Arial" w:hAnsi="Arial" w:cs="Arial"/>
          <w:sz w:val="22"/>
          <w:lang w:val="en-AU"/>
        </w:rPr>
        <w:t>IsaMills</w:t>
      </w:r>
      <w:proofErr w:type="spellEnd"/>
      <w:r w:rsidRPr="00B87FDC">
        <w:rPr>
          <w:rFonts w:ascii="Arial" w:hAnsi="Arial" w:cs="Arial"/>
          <w:sz w:val="22"/>
          <w:lang w:val="en-AU"/>
        </w:rPr>
        <w:t xml:space="preserve">™ in concentrators of the future, and the technological advancements </w:t>
      </w:r>
      <w:r w:rsidRPr="00B87FDC">
        <w:rPr>
          <w:rFonts w:ascii="Arial" w:hAnsi="Arial" w:cs="Arial"/>
          <w:sz w:val="22"/>
          <w:lang w:val="en-AU"/>
        </w:rPr>
        <w:t>made in each equipment make them more economically viable and sustainable to adopt.</w:t>
      </w:r>
    </w:p>
    <w:p w14:paraId="26718145" w14:textId="458C02C0" w:rsidR="003C2773" w:rsidRPr="00B87FDC" w:rsidRDefault="003C2773" w:rsidP="006B1CB8">
      <w:pPr>
        <w:pStyle w:val="BodyText"/>
        <w:jc w:val="both"/>
        <w:rPr>
          <w:rFonts w:ascii="Arial" w:hAnsi="Arial" w:cs="Arial"/>
          <w:sz w:val="22"/>
          <w:lang w:val="en-AU"/>
        </w:rPr>
      </w:pPr>
      <w:r w:rsidRPr="00B87FDC">
        <w:rPr>
          <w:rFonts w:ascii="Arial" w:hAnsi="Arial" w:cs="Arial"/>
          <w:sz w:val="22"/>
          <w:lang w:val="en-AU"/>
        </w:rPr>
        <w:t xml:space="preserve">By combining the Jameson Cell™ and </w:t>
      </w:r>
      <w:proofErr w:type="spellStart"/>
      <w:r w:rsidRPr="00B87FDC">
        <w:rPr>
          <w:rFonts w:ascii="Arial" w:hAnsi="Arial" w:cs="Arial"/>
          <w:sz w:val="22"/>
          <w:lang w:val="en-AU"/>
        </w:rPr>
        <w:t>IsaMill</w:t>
      </w:r>
      <w:proofErr w:type="spellEnd"/>
      <w:r w:rsidRPr="00B87FDC">
        <w:rPr>
          <w:rFonts w:ascii="Arial" w:hAnsi="Arial" w:cs="Arial"/>
          <w:sz w:val="22"/>
          <w:lang w:val="en-AU"/>
        </w:rPr>
        <w:t xml:space="preserve">™ technologies into a single concentrator circuit (Jameson Concentrator™), operations would find improvements in CAPEX/OPEX, performance and environmental sustainability. </w:t>
      </w:r>
    </w:p>
    <w:p w14:paraId="4998A2C7" w14:textId="36BEBDC2" w:rsidR="006B1CB8" w:rsidRDefault="006B1CB8" w:rsidP="006B1CB8">
      <w:pPr>
        <w:pStyle w:val="Heading1"/>
        <w:rPr>
          <w:rFonts w:ascii="Arial" w:hAnsi="Arial" w:cs="Arial"/>
          <w:b/>
          <w:bCs/>
          <w:color w:val="auto"/>
          <w:sz w:val="22"/>
          <w:szCs w:val="22"/>
        </w:rPr>
      </w:pPr>
      <w:r w:rsidRPr="00B87FDC">
        <w:rPr>
          <w:rFonts w:ascii="Arial" w:hAnsi="Arial" w:cs="Arial"/>
          <w:b/>
          <w:bCs/>
          <w:color w:val="auto"/>
          <w:sz w:val="22"/>
          <w:szCs w:val="22"/>
        </w:rPr>
        <w:t>1.0 INTRODUCTION</w:t>
      </w:r>
    </w:p>
    <w:p w14:paraId="021171C7" w14:textId="77777777" w:rsidR="001F6051" w:rsidRPr="001F6051" w:rsidRDefault="001F6051" w:rsidP="001F6051"/>
    <w:p w14:paraId="7C94041A" w14:textId="5125D868"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Currently, the mining industry is facing a key challenge. With increasing demand for various commodities to satisfy societal and technological needs, there are fewer ore deposits which are economically viable to extract from. The low economic return of the </w:t>
      </w:r>
      <w:r w:rsidR="003C2773" w:rsidRPr="00B87FDC">
        <w:rPr>
          <w:rFonts w:ascii="Arial" w:hAnsi="Arial" w:cs="Arial"/>
          <w:sz w:val="22"/>
          <w:lang w:val="en-AU"/>
        </w:rPr>
        <w:t xml:space="preserve">low-grade </w:t>
      </w:r>
      <w:r w:rsidRPr="00B87FDC">
        <w:rPr>
          <w:rFonts w:ascii="Arial" w:hAnsi="Arial" w:cs="Arial"/>
          <w:sz w:val="22"/>
          <w:lang w:val="en-AU"/>
        </w:rPr>
        <w:t>ore deposits is</w:t>
      </w:r>
      <w:r w:rsidR="009120E2" w:rsidRPr="00B87FDC">
        <w:rPr>
          <w:rFonts w:ascii="Arial" w:hAnsi="Arial" w:cs="Arial"/>
          <w:sz w:val="22"/>
          <w:lang w:val="en-AU"/>
        </w:rPr>
        <w:t xml:space="preserve"> primarily</w:t>
      </w:r>
      <w:r w:rsidRPr="00B87FDC">
        <w:rPr>
          <w:rFonts w:ascii="Arial" w:hAnsi="Arial" w:cs="Arial"/>
          <w:sz w:val="22"/>
          <w:lang w:val="en-AU"/>
        </w:rPr>
        <w:t xml:space="preserve"> due to the associated high capital and operating expenditures (CAPEX and OPEX respectively) associated with mining and metallurgical costs in each </w:t>
      </w:r>
      <w:r w:rsidR="004B1CDE" w:rsidRPr="00B87FDC">
        <w:rPr>
          <w:rFonts w:ascii="Arial" w:hAnsi="Arial" w:cs="Arial"/>
          <w:sz w:val="22"/>
          <w:lang w:val="en-AU"/>
        </w:rPr>
        <w:t>operation</w:t>
      </w:r>
      <w:r w:rsidRPr="00B87FDC">
        <w:rPr>
          <w:rFonts w:ascii="Arial" w:hAnsi="Arial" w:cs="Arial"/>
          <w:sz w:val="22"/>
          <w:lang w:val="en-AU"/>
        </w:rPr>
        <w:t>.</w:t>
      </w:r>
    </w:p>
    <w:p w14:paraId="556E5DC5" w14:textId="0DCBD48A"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Direct factors which contribute to the high metallurgical costs and losses </w:t>
      </w:r>
      <w:r w:rsidR="003C2773" w:rsidRPr="00B87FDC">
        <w:rPr>
          <w:rFonts w:ascii="Arial" w:hAnsi="Arial" w:cs="Arial"/>
          <w:sz w:val="22"/>
          <w:lang w:val="en-AU"/>
        </w:rPr>
        <w:t xml:space="preserve">of revenue </w:t>
      </w:r>
      <w:r w:rsidRPr="00B87FDC">
        <w:rPr>
          <w:rFonts w:ascii="Arial" w:hAnsi="Arial" w:cs="Arial"/>
          <w:sz w:val="22"/>
          <w:lang w:val="en-AU"/>
        </w:rPr>
        <w:t>are as follows:</w:t>
      </w:r>
    </w:p>
    <w:p w14:paraId="06102004" w14:textId="50EBBE34" w:rsidR="006B1CB8" w:rsidRPr="00B87FDC" w:rsidRDefault="006B1CB8" w:rsidP="006B1CB8">
      <w:pPr>
        <w:pStyle w:val="BodyText"/>
        <w:numPr>
          <w:ilvl w:val="0"/>
          <w:numId w:val="2"/>
        </w:numPr>
        <w:jc w:val="both"/>
        <w:rPr>
          <w:rFonts w:ascii="Arial" w:hAnsi="Arial" w:cs="Arial"/>
          <w:sz w:val="22"/>
          <w:lang w:val="en-AU"/>
        </w:rPr>
      </w:pPr>
      <w:r w:rsidRPr="00B87FDC">
        <w:rPr>
          <w:rFonts w:ascii="Arial" w:hAnsi="Arial" w:cs="Arial"/>
          <w:b/>
          <w:bCs/>
          <w:sz w:val="22"/>
          <w:lang w:val="en-AU"/>
        </w:rPr>
        <w:t>Declining ore deposit grades</w:t>
      </w:r>
      <w:r w:rsidRPr="00B87FDC">
        <w:rPr>
          <w:rFonts w:ascii="Arial" w:hAnsi="Arial" w:cs="Arial"/>
          <w:sz w:val="22"/>
          <w:lang w:val="en-AU"/>
        </w:rPr>
        <w:t>: The purity of the deposits is declining globally</w:t>
      </w:r>
      <w:r w:rsidR="00BF353F" w:rsidRPr="00B87FDC">
        <w:rPr>
          <w:rFonts w:ascii="Arial" w:hAnsi="Arial" w:cs="Arial"/>
          <w:sz w:val="22"/>
          <w:lang w:val="en-AU"/>
        </w:rPr>
        <w:t xml:space="preserve"> (Northey et al., 2014)</w:t>
      </w:r>
      <w:r w:rsidRPr="00B87FDC">
        <w:rPr>
          <w:rFonts w:ascii="Arial" w:hAnsi="Arial" w:cs="Arial"/>
          <w:sz w:val="22"/>
          <w:lang w:val="en-AU"/>
        </w:rPr>
        <w:t>. Consequently, the amount of mineral processing required to achieve the same final concentrate grade increases significantly.</w:t>
      </w:r>
      <w:r w:rsidR="00CF6577" w:rsidRPr="00B87FDC">
        <w:rPr>
          <w:rFonts w:ascii="Arial" w:hAnsi="Arial" w:cs="Arial"/>
          <w:sz w:val="22"/>
          <w:lang w:val="en-AU"/>
        </w:rPr>
        <w:t xml:space="preserve"> This directly leads to increased processing costs</w:t>
      </w:r>
      <w:r w:rsidR="003C2773" w:rsidRPr="00B87FDC">
        <w:rPr>
          <w:rFonts w:ascii="Arial" w:hAnsi="Arial" w:cs="Arial"/>
          <w:sz w:val="22"/>
          <w:lang w:val="en-AU"/>
        </w:rPr>
        <w:t xml:space="preserve"> </w:t>
      </w:r>
      <w:proofErr w:type="gramStart"/>
      <w:r w:rsidR="003C2773" w:rsidRPr="00B87FDC">
        <w:rPr>
          <w:rFonts w:ascii="Arial" w:hAnsi="Arial" w:cs="Arial"/>
          <w:sz w:val="22"/>
          <w:lang w:val="en-AU"/>
        </w:rPr>
        <w:t>as a result of</w:t>
      </w:r>
      <w:proofErr w:type="gramEnd"/>
      <w:r w:rsidR="003C2773" w:rsidRPr="00B87FDC">
        <w:rPr>
          <w:rFonts w:ascii="Arial" w:hAnsi="Arial" w:cs="Arial"/>
          <w:sz w:val="22"/>
          <w:lang w:val="en-AU"/>
        </w:rPr>
        <w:t xml:space="preserve"> increased milling requirements, reagent consumption and more</w:t>
      </w:r>
      <w:r w:rsidR="00CF6577" w:rsidRPr="00B87FDC">
        <w:rPr>
          <w:rFonts w:ascii="Arial" w:hAnsi="Arial" w:cs="Arial"/>
          <w:sz w:val="22"/>
          <w:lang w:val="en-AU"/>
        </w:rPr>
        <w:t>.</w:t>
      </w:r>
    </w:p>
    <w:p w14:paraId="33A8FDF0" w14:textId="658AB7BC" w:rsidR="006B1CB8" w:rsidRPr="00B87FDC" w:rsidRDefault="00CF6577" w:rsidP="006B1CB8">
      <w:pPr>
        <w:pStyle w:val="BodyText"/>
        <w:numPr>
          <w:ilvl w:val="0"/>
          <w:numId w:val="2"/>
        </w:numPr>
        <w:jc w:val="both"/>
        <w:rPr>
          <w:rFonts w:ascii="Arial" w:hAnsi="Arial" w:cs="Arial"/>
          <w:sz w:val="22"/>
          <w:lang w:val="en-AU"/>
        </w:rPr>
      </w:pPr>
      <w:r w:rsidRPr="00B87FDC">
        <w:rPr>
          <w:rFonts w:ascii="Arial" w:hAnsi="Arial" w:cs="Arial"/>
          <w:b/>
          <w:bCs/>
          <w:sz w:val="22"/>
          <w:lang w:val="en-AU"/>
        </w:rPr>
        <w:t>Low f</w:t>
      </w:r>
      <w:r w:rsidR="006B1CB8" w:rsidRPr="00B87FDC">
        <w:rPr>
          <w:rFonts w:ascii="Arial" w:hAnsi="Arial" w:cs="Arial"/>
          <w:b/>
          <w:bCs/>
          <w:sz w:val="22"/>
          <w:lang w:val="en-AU"/>
        </w:rPr>
        <w:t>ine and coarse particle recovery</w:t>
      </w:r>
      <w:r w:rsidR="003F5C29" w:rsidRPr="00B87FDC">
        <w:rPr>
          <w:rFonts w:ascii="Arial" w:hAnsi="Arial" w:cs="Arial"/>
          <w:b/>
          <w:bCs/>
          <w:sz w:val="22"/>
          <w:lang w:val="en-AU"/>
        </w:rPr>
        <w:t xml:space="preserve"> in </w:t>
      </w:r>
      <w:r w:rsidR="00A87EB9" w:rsidRPr="00B87FDC">
        <w:rPr>
          <w:rFonts w:ascii="Arial" w:hAnsi="Arial" w:cs="Arial"/>
          <w:b/>
          <w:bCs/>
          <w:sz w:val="22"/>
          <w:lang w:val="en-AU"/>
        </w:rPr>
        <w:t>a</w:t>
      </w:r>
      <w:r w:rsidR="003F5C29" w:rsidRPr="00B87FDC">
        <w:rPr>
          <w:rFonts w:ascii="Arial" w:hAnsi="Arial" w:cs="Arial"/>
          <w:b/>
          <w:bCs/>
          <w:sz w:val="22"/>
          <w:lang w:val="en-AU"/>
        </w:rPr>
        <w:t xml:space="preserve"> flotation circuit</w:t>
      </w:r>
      <w:r w:rsidR="006B1CB8" w:rsidRPr="00B87FDC">
        <w:rPr>
          <w:rFonts w:ascii="Arial" w:hAnsi="Arial" w:cs="Arial"/>
          <w:sz w:val="22"/>
          <w:lang w:val="en-AU"/>
        </w:rPr>
        <w:t>: Some mineral processing equipment are not capable of recovering fine and/or coarse</w:t>
      </w:r>
      <w:r w:rsidR="00E17488" w:rsidRPr="00B87FDC">
        <w:rPr>
          <w:rFonts w:ascii="Arial" w:hAnsi="Arial" w:cs="Arial"/>
          <w:sz w:val="22"/>
          <w:lang w:val="en-AU"/>
        </w:rPr>
        <w:t xml:space="preserve"> particles</w:t>
      </w:r>
      <w:r w:rsidR="00BF353F" w:rsidRPr="00B87FDC">
        <w:rPr>
          <w:rFonts w:ascii="Arial" w:hAnsi="Arial" w:cs="Arial"/>
          <w:sz w:val="22"/>
          <w:lang w:val="en-AU"/>
        </w:rPr>
        <w:t xml:space="preserve"> (Lynch et al., 1981)</w:t>
      </w:r>
      <w:r w:rsidR="006B1CB8" w:rsidRPr="00B87FDC">
        <w:rPr>
          <w:rFonts w:ascii="Arial" w:hAnsi="Arial" w:cs="Arial"/>
          <w:sz w:val="22"/>
          <w:lang w:val="en-AU"/>
        </w:rPr>
        <w:t xml:space="preserve">. This contributes to </w:t>
      </w:r>
      <w:r w:rsidR="009120E2" w:rsidRPr="00B87FDC">
        <w:rPr>
          <w:rFonts w:ascii="Arial" w:hAnsi="Arial" w:cs="Arial"/>
          <w:sz w:val="22"/>
          <w:lang w:val="en-AU"/>
        </w:rPr>
        <w:t xml:space="preserve">a </w:t>
      </w:r>
      <w:r w:rsidR="006B1CB8" w:rsidRPr="00B87FDC">
        <w:rPr>
          <w:rFonts w:ascii="Arial" w:hAnsi="Arial" w:cs="Arial"/>
          <w:sz w:val="22"/>
          <w:lang w:val="en-AU"/>
        </w:rPr>
        <w:t xml:space="preserve">greater </w:t>
      </w:r>
      <w:r w:rsidR="009120E2" w:rsidRPr="00B87FDC">
        <w:rPr>
          <w:rFonts w:ascii="Arial" w:hAnsi="Arial" w:cs="Arial"/>
          <w:sz w:val="22"/>
          <w:lang w:val="en-AU"/>
        </w:rPr>
        <w:t xml:space="preserve">proportion of </w:t>
      </w:r>
      <w:r w:rsidR="006B1CB8" w:rsidRPr="00B87FDC">
        <w:rPr>
          <w:rFonts w:ascii="Arial" w:hAnsi="Arial" w:cs="Arial"/>
          <w:sz w:val="22"/>
          <w:lang w:val="en-AU"/>
        </w:rPr>
        <w:t xml:space="preserve">valuable particles </w:t>
      </w:r>
      <w:r w:rsidR="006B1CB8" w:rsidRPr="00B87FDC">
        <w:rPr>
          <w:rFonts w:ascii="Arial" w:hAnsi="Arial" w:cs="Arial"/>
          <w:sz w:val="22"/>
          <w:lang w:val="en-AU"/>
        </w:rPr>
        <w:lastRenderedPageBreak/>
        <w:t xml:space="preserve">reporting to tailing </w:t>
      </w:r>
      <w:r w:rsidR="00FF1512" w:rsidRPr="00B87FDC">
        <w:rPr>
          <w:rFonts w:ascii="Arial" w:hAnsi="Arial" w:cs="Arial"/>
          <w:sz w:val="22"/>
          <w:lang w:val="en-AU"/>
        </w:rPr>
        <w:t>dams and</w:t>
      </w:r>
      <w:r w:rsidR="006B1CB8" w:rsidRPr="00B87FDC">
        <w:rPr>
          <w:rFonts w:ascii="Arial" w:hAnsi="Arial" w:cs="Arial"/>
          <w:sz w:val="22"/>
          <w:lang w:val="en-AU"/>
        </w:rPr>
        <w:t xml:space="preserve"> </w:t>
      </w:r>
      <w:r w:rsidR="00A87EB9" w:rsidRPr="00B87FDC">
        <w:rPr>
          <w:rFonts w:ascii="Arial" w:hAnsi="Arial" w:cs="Arial"/>
          <w:sz w:val="22"/>
          <w:lang w:val="en-AU"/>
        </w:rPr>
        <w:t>leads to</w:t>
      </w:r>
      <w:r w:rsidR="006B1CB8" w:rsidRPr="00B87FDC">
        <w:rPr>
          <w:rFonts w:ascii="Arial" w:hAnsi="Arial" w:cs="Arial"/>
          <w:sz w:val="22"/>
          <w:lang w:val="en-AU"/>
        </w:rPr>
        <w:t xml:space="preserve"> losses in natural resources</w:t>
      </w:r>
      <w:r w:rsidR="003C2773" w:rsidRPr="00B87FDC">
        <w:rPr>
          <w:rFonts w:ascii="Arial" w:hAnsi="Arial" w:cs="Arial"/>
          <w:sz w:val="22"/>
          <w:lang w:val="en-AU"/>
        </w:rPr>
        <w:t xml:space="preserve"> </w:t>
      </w:r>
      <w:r w:rsidR="00524424" w:rsidRPr="00B87FDC">
        <w:rPr>
          <w:rFonts w:ascii="Arial" w:hAnsi="Arial" w:cs="Arial"/>
          <w:sz w:val="22"/>
          <w:lang w:val="en-AU"/>
        </w:rPr>
        <w:t xml:space="preserve">and </w:t>
      </w:r>
      <w:r w:rsidR="003C2773" w:rsidRPr="00B87FDC">
        <w:rPr>
          <w:rFonts w:ascii="Arial" w:hAnsi="Arial" w:cs="Arial"/>
          <w:sz w:val="22"/>
          <w:lang w:val="en-AU"/>
        </w:rPr>
        <w:t>potential revenue</w:t>
      </w:r>
      <w:r w:rsidR="006B1CB8" w:rsidRPr="00B87FDC">
        <w:rPr>
          <w:rFonts w:ascii="Arial" w:hAnsi="Arial" w:cs="Arial"/>
          <w:sz w:val="22"/>
          <w:lang w:val="en-AU"/>
        </w:rPr>
        <w:t>.</w:t>
      </w:r>
      <w:r w:rsidR="009120E2" w:rsidRPr="00B87FDC">
        <w:rPr>
          <w:rFonts w:ascii="Arial" w:hAnsi="Arial" w:cs="Arial"/>
          <w:sz w:val="22"/>
          <w:lang w:val="en-AU"/>
        </w:rPr>
        <w:t xml:space="preserve"> </w:t>
      </w:r>
    </w:p>
    <w:p w14:paraId="1D591D33" w14:textId="6DCD9F0F" w:rsidR="00CF6577" w:rsidRPr="00B87FDC" w:rsidRDefault="00CF6577" w:rsidP="006B1CB8">
      <w:pPr>
        <w:pStyle w:val="BodyText"/>
        <w:numPr>
          <w:ilvl w:val="0"/>
          <w:numId w:val="2"/>
        </w:numPr>
        <w:jc w:val="both"/>
        <w:rPr>
          <w:rFonts w:ascii="Arial" w:hAnsi="Arial" w:cs="Arial"/>
          <w:sz w:val="22"/>
          <w:lang w:val="en-AU"/>
        </w:rPr>
      </w:pPr>
      <w:r w:rsidRPr="00B87FDC">
        <w:rPr>
          <w:rFonts w:ascii="Arial" w:hAnsi="Arial" w:cs="Arial"/>
          <w:b/>
          <w:bCs/>
          <w:sz w:val="22"/>
          <w:lang w:val="en-AU"/>
        </w:rPr>
        <w:t xml:space="preserve">High energy requirements: </w:t>
      </w:r>
      <w:r w:rsidRPr="00B87FDC">
        <w:rPr>
          <w:rFonts w:ascii="Arial" w:hAnsi="Arial" w:cs="Arial"/>
          <w:sz w:val="22"/>
          <w:lang w:val="en-AU"/>
        </w:rPr>
        <w:t>Current concentrators employ size reduction equipment to liberate minerals for downstream concentrating processes like flotation. Although necessary</w:t>
      </w:r>
      <w:r w:rsidR="00A87EB9" w:rsidRPr="00B87FDC">
        <w:rPr>
          <w:rFonts w:ascii="Arial" w:hAnsi="Arial" w:cs="Arial"/>
          <w:sz w:val="22"/>
          <w:lang w:val="en-AU"/>
        </w:rPr>
        <w:t xml:space="preserve"> for mineral liberation</w:t>
      </w:r>
      <w:r w:rsidRPr="00B87FDC">
        <w:rPr>
          <w:rFonts w:ascii="Arial" w:hAnsi="Arial" w:cs="Arial"/>
          <w:sz w:val="22"/>
          <w:lang w:val="en-AU"/>
        </w:rPr>
        <w:t>, the energy consumption of the size reduction equipment is significant and is a significant contributor to an operation’s</w:t>
      </w:r>
      <w:r w:rsidR="00524424" w:rsidRPr="00B87FDC">
        <w:rPr>
          <w:rFonts w:ascii="Arial" w:hAnsi="Arial" w:cs="Arial"/>
          <w:sz w:val="22"/>
          <w:lang w:val="en-AU"/>
        </w:rPr>
        <w:t xml:space="preserve"> total</w:t>
      </w:r>
      <w:r w:rsidR="008C293E" w:rsidRPr="00B87FDC">
        <w:rPr>
          <w:rFonts w:ascii="Arial" w:hAnsi="Arial" w:cs="Arial"/>
          <w:sz w:val="22"/>
          <w:lang w:val="en-AU"/>
        </w:rPr>
        <w:t xml:space="preserve"> </w:t>
      </w:r>
      <w:r w:rsidRPr="00B87FDC">
        <w:rPr>
          <w:rFonts w:ascii="Arial" w:hAnsi="Arial" w:cs="Arial"/>
          <w:sz w:val="22"/>
          <w:lang w:val="en-AU"/>
        </w:rPr>
        <w:t>OPEX</w:t>
      </w:r>
      <w:r w:rsidR="00E17488" w:rsidRPr="00B87FDC">
        <w:rPr>
          <w:rFonts w:ascii="Arial" w:hAnsi="Arial" w:cs="Arial"/>
          <w:sz w:val="22"/>
          <w:lang w:val="en-AU"/>
        </w:rPr>
        <w:t xml:space="preserve"> </w:t>
      </w:r>
      <w:sdt>
        <w:sdtPr>
          <w:rPr>
            <w:rFonts w:ascii="Arial" w:hAnsi="Arial" w:cs="Arial"/>
            <w:sz w:val="22"/>
            <w:lang w:val="en-AU"/>
          </w:rPr>
          <w:id w:val="263499570"/>
          <w:citation/>
        </w:sdtPr>
        <w:sdtContent>
          <w:r w:rsidR="00694849" w:rsidRPr="00B87FDC">
            <w:rPr>
              <w:rFonts w:ascii="Arial" w:hAnsi="Arial" w:cs="Arial"/>
              <w:sz w:val="22"/>
              <w:lang w:val="en-AU"/>
            </w:rPr>
            <w:fldChar w:fldCharType="begin"/>
          </w:r>
          <w:r w:rsidR="00694849" w:rsidRPr="00B87FDC">
            <w:rPr>
              <w:rFonts w:ascii="Arial" w:hAnsi="Arial" w:cs="Arial"/>
              <w:sz w:val="22"/>
              <w:lang w:val="en-AU"/>
            </w:rPr>
            <w:instrText xml:space="preserve"> CITATION Mar21 \l 3081 </w:instrText>
          </w:r>
          <w:r w:rsidR="00694849" w:rsidRPr="00B87FDC">
            <w:rPr>
              <w:rFonts w:ascii="Arial" w:hAnsi="Arial" w:cs="Arial"/>
              <w:sz w:val="22"/>
              <w:lang w:val="en-AU"/>
            </w:rPr>
            <w:fldChar w:fldCharType="separate"/>
          </w:r>
          <w:r w:rsidR="00EA72AA" w:rsidRPr="00B87FDC">
            <w:rPr>
              <w:rFonts w:ascii="Arial" w:hAnsi="Arial" w:cs="Arial"/>
              <w:noProof/>
              <w:sz w:val="22"/>
              <w:lang w:val="en-AU"/>
            </w:rPr>
            <w:t>(Allen, 2021)</w:t>
          </w:r>
          <w:r w:rsidR="00694849" w:rsidRPr="00B87FDC">
            <w:rPr>
              <w:rFonts w:ascii="Arial" w:hAnsi="Arial" w:cs="Arial"/>
              <w:sz w:val="22"/>
              <w:lang w:val="en-AU"/>
            </w:rPr>
            <w:fldChar w:fldCharType="end"/>
          </w:r>
        </w:sdtContent>
      </w:sdt>
      <w:r w:rsidRPr="00B87FDC">
        <w:rPr>
          <w:rFonts w:ascii="Arial" w:hAnsi="Arial" w:cs="Arial"/>
          <w:sz w:val="22"/>
          <w:lang w:val="en-AU"/>
        </w:rPr>
        <w:t>.</w:t>
      </w:r>
    </w:p>
    <w:p w14:paraId="7522BAC6" w14:textId="026316A3"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Furthermore, to meet environmental sustainability targets, mineral processing circuits must switch to environmentally greener equipment. </w:t>
      </w:r>
      <w:r w:rsidR="001406C1" w:rsidRPr="00B87FDC">
        <w:rPr>
          <w:rFonts w:ascii="Arial" w:hAnsi="Arial" w:cs="Arial"/>
          <w:sz w:val="22"/>
          <w:lang w:val="en-AU"/>
        </w:rPr>
        <w:t xml:space="preserve">Specifically, the need for mining operations to reduce the use of water and eliminate the storage of liquid tailings present difficult challenges to current plant designs. </w:t>
      </w:r>
      <w:r w:rsidRPr="00B87FDC">
        <w:rPr>
          <w:rFonts w:ascii="Arial" w:hAnsi="Arial" w:cs="Arial"/>
          <w:sz w:val="22"/>
          <w:lang w:val="en-AU"/>
        </w:rPr>
        <w:t xml:space="preserve">Although substituting current equipment with more sustainable options yields great benefit to the environment, short/long term mine economic feasibility may be hindered. </w:t>
      </w:r>
    </w:p>
    <w:p w14:paraId="1B25148E" w14:textId="12DEA118" w:rsidR="00CF6577" w:rsidRPr="00B87FDC" w:rsidRDefault="00CF6577" w:rsidP="006B1CB8">
      <w:pPr>
        <w:pStyle w:val="BodyText"/>
        <w:jc w:val="both"/>
        <w:rPr>
          <w:rFonts w:ascii="Arial" w:hAnsi="Arial" w:cs="Arial"/>
          <w:sz w:val="22"/>
          <w:lang w:val="en-AU"/>
        </w:rPr>
      </w:pPr>
      <w:r w:rsidRPr="00B87FDC">
        <w:rPr>
          <w:rFonts w:ascii="Arial" w:hAnsi="Arial" w:cs="Arial"/>
          <w:sz w:val="22"/>
          <w:lang w:val="en-AU"/>
        </w:rPr>
        <w:t xml:space="preserve">In response to the observations above, the mining industry calls for the design of efficient and economically feasible concentrators of the future. These concentrators of the future would consist of mining technologies which must possess all three of the following key characteristics: high </w:t>
      </w:r>
      <w:r w:rsidR="008C293E" w:rsidRPr="00B87FDC">
        <w:rPr>
          <w:rFonts w:ascii="Arial" w:hAnsi="Arial" w:cs="Arial"/>
          <w:sz w:val="22"/>
          <w:lang w:val="en-AU"/>
        </w:rPr>
        <w:t xml:space="preserve">performance </w:t>
      </w:r>
      <w:r w:rsidRPr="00B87FDC">
        <w:rPr>
          <w:rFonts w:ascii="Arial" w:hAnsi="Arial" w:cs="Arial"/>
          <w:sz w:val="22"/>
          <w:lang w:val="en-AU"/>
        </w:rPr>
        <w:t>mineral processing equipment, high environmental sustainability and low CAPEX/OPEX.</w:t>
      </w:r>
    </w:p>
    <w:p w14:paraId="47D360F2" w14:textId="408F9BCE" w:rsidR="00400DAD" w:rsidRPr="00B87FDC" w:rsidRDefault="00400DAD" w:rsidP="00400DAD">
      <w:pPr>
        <w:pStyle w:val="BodyText"/>
        <w:jc w:val="both"/>
        <w:rPr>
          <w:rFonts w:ascii="Arial" w:hAnsi="Arial" w:cs="Arial"/>
          <w:sz w:val="22"/>
        </w:rPr>
      </w:pPr>
      <w:r w:rsidRPr="00B87FDC">
        <w:rPr>
          <w:rFonts w:ascii="Arial" w:hAnsi="Arial" w:cs="Arial"/>
          <w:sz w:val="22"/>
        </w:rPr>
        <w:t xml:space="preserve">Existing mining technologies which satisfy the characteristics listed above include the Jameson Cell™ and the </w:t>
      </w:r>
      <w:proofErr w:type="spellStart"/>
      <w:r w:rsidRPr="00B87FDC">
        <w:rPr>
          <w:rFonts w:ascii="Arial" w:hAnsi="Arial" w:cs="Arial"/>
          <w:sz w:val="22"/>
        </w:rPr>
        <w:t>IsaMill</w:t>
      </w:r>
      <w:proofErr w:type="spellEnd"/>
      <w:r w:rsidRPr="00B87FDC">
        <w:rPr>
          <w:rFonts w:ascii="Arial" w:hAnsi="Arial" w:cs="Arial"/>
          <w:sz w:val="22"/>
        </w:rPr>
        <w:t xml:space="preserve">™. Commercialised by Glencore Technology (GT), the Jameson Cell™ and the </w:t>
      </w:r>
      <w:proofErr w:type="spellStart"/>
      <w:r w:rsidRPr="00B87FDC">
        <w:rPr>
          <w:rFonts w:ascii="Arial" w:hAnsi="Arial" w:cs="Arial"/>
          <w:sz w:val="22"/>
        </w:rPr>
        <w:t>IsaMill</w:t>
      </w:r>
      <w:proofErr w:type="spellEnd"/>
      <w:r w:rsidRPr="00B87FDC">
        <w:rPr>
          <w:rFonts w:ascii="Arial" w:hAnsi="Arial" w:cs="Arial"/>
          <w:sz w:val="22"/>
        </w:rPr>
        <w:t>™ are mineral processing equipment designed to deliver superior performance whilst being environmentally sustainable.</w:t>
      </w:r>
    </w:p>
    <w:p w14:paraId="68718D23" w14:textId="335CD4DE" w:rsidR="00400DAD" w:rsidRPr="00B87FDC" w:rsidRDefault="00400DAD" w:rsidP="00400DAD">
      <w:pPr>
        <w:pStyle w:val="BodyText"/>
        <w:jc w:val="both"/>
        <w:rPr>
          <w:rFonts w:ascii="Arial" w:hAnsi="Arial" w:cs="Arial"/>
          <w:sz w:val="22"/>
        </w:rPr>
      </w:pPr>
      <w:r w:rsidRPr="00B87FDC">
        <w:rPr>
          <w:rFonts w:ascii="Arial" w:hAnsi="Arial" w:cs="Arial"/>
          <w:sz w:val="22"/>
        </w:rPr>
        <w:t xml:space="preserve">To maximise the potential of both technologies, GT designed the Jameson Concentrator™ which uses the Jameson Cell™ and </w:t>
      </w:r>
      <w:proofErr w:type="spellStart"/>
      <w:r w:rsidRPr="00B87FDC">
        <w:rPr>
          <w:rFonts w:ascii="Arial" w:hAnsi="Arial" w:cs="Arial"/>
          <w:sz w:val="22"/>
        </w:rPr>
        <w:t>IsaMill</w:t>
      </w:r>
      <w:proofErr w:type="spellEnd"/>
      <w:r w:rsidRPr="00B87FDC">
        <w:rPr>
          <w:rFonts w:ascii="Arial" w:hAnsi="Arial" w:cs="Arial"/>
          <w:sz w:val="22"/>
        </w:rPr>
        <w:t xml:space="preserve">™ together. Operations adopting the Jameson Concentrator™ have appreciated high performance and low plant footprints relative to conventional concentrator circuits. </w:t>
      </w:r>
    </w:p>
    <w:p w14:paraId="57815ADA" w14:textId="667D8FE9" w:rsidR="00400DAD" w:rsidRDefault="00B6602E" w:rsidP="00400DAD">
      <w:pPr>
        <w:pStyle w:val="BodyText"/>
        <w:jc w:val="both"/>
        <w:rPr>
          <w:rFonts w:ascii="Arial" w:hAnsi="Arial" w:cs="Arial"/>
          <w:sz w:val="22"/>
        </w:rPr>
      </w:pPr>
      <w:r w:rsidRPr="00B87FDC">
        <w:rPr>
          <w:rFonts w:ascii="Arial" w:hAnsi="Arial" w:cs="Arial"/>
          <w:sz w:val="22"/>
        </w:rPr>
        <w:t>Te</w:t>
      </w:r>
      <w:r w:rsidR="00400DAD" w:rsidRPr="00B87FDC">
        <w:rPr>
          <w:rFonts w:ascii="Arial" w:hAnsi="Arial" w:cs="Arial"/>
          <w:sz w:val="22"/>
        </w:rPr>
        <w:t xml:space="preserve">chnological advancements in the Jameson Cell™ and </w:t>
      </w:r>
      <w:proofErr w:type="spellStart"/>
      <w:r w:rsidR="00400DAD" w:rsidRPr="00B87FDC">
        <w:rPr>
          <w:rFonts w:ascii="Arial" w:hAnsi="Arial" w:cs="Arial"/>
          <w:sz w:val="22"/>
        </w:rPr>
        <w:t>IsaMill</w:t>
      </w:r>
      <w:proofErr w:type="spellEnd"/>
      <w:r w:rsidR="00400DAD" w:rsidRPr="00B87FDC">
        <w:rPr>
          <w:rFonts w:ascii="Arial" w:hAnsi="Arial" w:cs="Arial"/>
          <w:sz w:val="22"/>
        </w:rPr>
        <w:t xml:space="preserve">™ </w:t>
      </w:r>
      <w:r w:rsidRPr="00B87FDC">
        <w:rPr>
          <w:rFonts w:ascii="Arial" w:hAnsi="Arial" w:cs="Arial"/>
          <w:sz w:val="22"/>
        </w:rPr>
        <w:t>have further improved the viability of each technology. As a result, the implications of these advancements led to concentrator of the future designs which yield savings in OPEX/CAPEX whilst being environmentally sustainable.</w:t>
      </w:r>
    </w:p>
    <w:p w14:paraId="1998D450" w14:textId="77777777" w:rsidR="001F6051" w:rsidRPr="00B87FDC" w:rsidRDefault="001F6051" w:rsidP="00400DAD">
      <w:pPr>
        <w:pStyle w:val="BodyText"/>
        <w:jc w:val="both"/>
        <w:rPr>
          <w:rFonts w:ascii="Arial" w:hAnsi="Arial" w:cs="Arial"/>
          <w:sz w:val="22"/>
        </w:rPr>
      </w:pPr>
    </w:p>
    <w:p w14:paraId="75CB9A92" w14:textId="40FFCF62" w:rsidR="006B1CB8" w:rsidRDefault="001D182B" w:rsidP="001D182B">
      <w:pPr>
        <w:pStyle w:val="Heading2"/>
        <w:rPr>
          <w:rFonts w:ascii="Arial" w:hAnsi="Arial" w:cs="Arial"/>
          <w:color w:val="auto"/>
          <w:sz w:val="22"/>
          <w:szCs w:val="22"/>
        </w:rPr>
      </w:pPr>
      <w:r w:rsidRPr="00B87FDC">
        <w:rPr>
          <w:rFonts w:ascii="Arial" w:hAnsi="Arial" w:cs="Arial"/>
          <w:b/>
          <w:bCs/>
          <w:color w:val="auto"/>
          <w:sz w:val="22"/>
          <w:szCs w:val="22"/>
        </w:rPr>
        <w:t>1.1 Objective</w:t>
      </w:r>
      <w:r w:rsidR="006B1CB8" w:rsidRPr="00B87FDC">
        <w:rPr>
          <w:rFonts w:ascii="Arial" w:hAnsi="Arial" w:cs="Arial"/>
          <w:color w:val="auto"/>
          <w:sz w:val="22"/>
          <w:szCs w:val="22"/>
        </w:rPr>
        <w:t xml:space="preserve"> </w:t>
      </w:r>
    </w:p>
    <w:p w14:paraId="3355B195" w14:textId="77777777" w:rsidR="00506AA5" w:rsidRPr="00506AA5" w:rsidRDefault="00506AA5" w:rsidP="00506AA5"/>
    <w:p w14:paraId="597FA473" w14:textId="72E306FF" w:rsidR="006B1CB8" w:rsidRPr="00B87FDC" w:rsidRDefault="00506AA5" w:rsidP="006B1CB8">
      <w:pPr>
        <w:pStyle w:val="BodyText"/>
        <w:jc w:val="both"/>
        <w:rPr>
          <w:rFonts w:ascii="Arial" w:hAnsi="Arial" w:cs="Arial"/>
          <w:sz w:val="22"/>
          <w:lang w:val="en-AU"/>
        </w:rPr>
      </w:pPr>
      <w:r>
        <w:rPr>
          <w:rFonts w:ascii="Arial" w:hAnsi="Arial" w:cs="Arial"/>
          <w:sz w:val="22"/>
          <w:lang w:val="en-AU"/>
        </w:rPr>
        <w:t>R</w:t>
      </w:r>
      <w:r w:rsidR="006B1CB8" w:rsidRPr="00B87FDC">
        <w:rPr>
          <w:rFonts w:ascii="Arial" w:hAnsi="Arial" w:cs="Arial"/>
          <w:sz w:val="22"/>
          <w:lang w:val="en-AU"/>
        </w:rPr>
        <w:t xml:space="preserve">eviews </w:t>
      </w:r>
      <w:r>
        <w:rPr>
          <w:rFonts w:ascii="Arial" w:hAnsi="Arial" w:cs="Arial"/>
          <w:sz w:val="22"/>
          <w:lang w:val="en-AU"/>
        </w:rPr>
        <w:t xml:space="preserve">and evaluate </w:t>
      </w:r>
      <w:r w:rsidR="006B1CB8" w:rsidRPr="00B87FDC">
        <w:rPr>
          <w:rFonts w:ascii="Arial" w:hAnsi="Arial" w:cs="Arial"/>
          <w:sz w:val="22"/>
          <w:lang w:val="en-AU"/>
        </w:rPr>
        <w:t>the use of Jameson Cells™</w:t>
      </w:r>
      <w:r w:rsidR="00B6602E" w:rsidRPr="00B87FDC">
        <w:rPr>
          <w:rFonts w:ascii="Arial" w:hAnsi="Arial" w:cs="Arial"/>
          <w:sz w:val="22"/>
          <w:lang w:val="en-AU"/>
        </w:rPr>
        <w:t xml:space="preserve"> and </w:t>
      </w:r>
      <w:proofErr w:type="spellStart"/>
      <w:r w:rsidR="00B6602E" w:rsidRPr="00B87FDC">
        <w:rPr>
          <w:rFonts w:ascii="Arial" w:hAnsi="Arial" w:cs="Arial"/>
          <w:sz w:val="22"/>
          <w:lang w:val="en-AU"/>
        </w:rPr>
        <w:t>IsaMills</w:t>
      </w:r>
      <w:proofErr w:type="spellEnd"/>
      <w:r w:rsidR="00B6602E" w:rsidRPr="00B87FDC">
        <w:rPr>
          <w:rFonts w:ascii="Arial" w:hAnsi="Arial" w:cs="Arial"/>
          <w:sz w:val="22"/>
          <w:lang w:val="en-AU"/>
        </w:rPr>
        <w:t>™</w:t>
      </w:r>
      <w:r w:rsidR="006B1CB8" w:rsidRPr="00B87FDC">
        <w:rPr>
          <w:rFonts w:ascii="Arial" w:hAnsi="Arial" w:cs="Arial"/>
          <w:sz w:val="22"/>
          <w:lang w:val="en-AU"/>
        </w:rPr>
        <w:t xml:space="preserve"> in existing applications and commodities. This scope also extends to projecting the latest technological developments in the Jameson Cell™</w:t>
      </w:r>
      <w:r w:rsidR="00B6602E" w:rsidRPr="00B87FDC">
        <w:rPr>
          <w:rFonts w:ascii="Arial" w:hAnsi="Arial" w:cs="Arial"/>
          <w:sz w:val="22"/>
          <w:lang w:val="en-AU"/>
        </w:rPr>
        <w:t xml:space="preserve"> and </w:t>
      </w:r>
      <w:proofErr w:type="spellStart"/>
      <w:r w:rsidR="00B6602E" w:rsidRPr="00B87FDC">
        <w:rPr>
          <w:rFonts w:ascii="Arial" w:hAnsi="Arial" w:cs="Arial"/>
          <w:sz w:val="22"/>
          <w:lang w:val="en-AU"/>
        </w:rPr>
        <w:t>IsaMill</w:t>
      </w:r>
      <w:proofErr w:type="spellEnd"/>
      <w:r w:rsidR="00B6602E" w:rsidRPr="00B87FDC">
        <w:rPr>
          <w:rFonts w:ascii="Arial" w:hAnsi="Arial" w:cs="Arial"/>
          <w:sz w:val="22"/>
          <w:lang w:val="en-AU"/>
        </w:rPr>
        <w:t>™</w:t>
      </w:r>
      <w:r w:rsidR="006B1CB8" w:rsidRPr="00B87FDC">
        <w:rPr>
          <w:rFonts w:ascii="Arial" w:hAnsi="Arial" w:cs="Arial"/>
          <w:sz w:val="22"/>
          <w:lang w:val="en-AU"/>
        </w:rPr>
        <w:t>. This would provide insight into how the</w:t>
      </w:r>
      <w:r w:rsidR="00B6602E" w:rsidRPr="00B87FDC">
        <w:rPr>
          <w:rFonts w:ascii="Arial" w:hAnsi="Arial" w:cs="Arial"/>
          <w:sz w:val="22"/>
          <w:lang w:val="en-AU"/>
        </w:rPr>
        <w:t xml:space="preserve"> technologies</w:t>
      </w:r>
      <w:r w:rsidR="006B1CB8" w:rsidRPr="00B87FDC">
        <w:rPr>
          <w:rFonts w:ascii="Arial" w:hAnsi="Arial" w:cs="Arial"/>
          <w:sz w:val="22"/>
          <w:lang w:val="en-AU"/>
        </w:rPr>
        <w:t xml:space="preserve"> would be able to tackle the challenges of the mining industry and its place in the concentrators of the future</w:t>
      </w:r>
      <w:r w:rsidR="004A2253" w:rsidRPr="00B87FDC">
        <w:rPr>
          <w:rFonts w:ascii="Arial" w:hAnsi="Arial" w:cs="Arial"/>
          <w:sz w:val="22"/>
          <w:lang w:val="en-AU"/>
        </w:rPr>
        <w:t xml:space="preserve"> like the Jameson Concentrator™</w:t>
      </w:r>
      <w:r w:rsidR="006B1CB8" w:rsidRPr="00B87FDC">
        <w:rPr>
          <w:rFonts w:ascii="Arial" w:hAnsi="Arial" w:cs="Arial"/>
          <w:sz w:val="22"/>
          <w:lang w:val="en-AU"/>
        </w:rPr>
        <w:t>.</w:t>
      </w:r>
    </w:p>
    <w:p w14:paraId="518D4C5B" w14:textId="1AEA7489" w:rsidR="006B1CB8" w:rsidRDefault="006B1CB8" w:rsidP="006B1CB8">
      <w:pPr>
        <w:pStyle w:val="Heading1"/>
        <w:rPr>
          <w:rFonts w:ascii="Arial" w:hAnsi="Arial" w:cs="Arial"/>
          <w:b/>
          <w:bCs/>
          <w:color w:val="auto"/>
          <w:sz w:val="22"/>
          <w:szCs w:val="22"/>
        </w:rPr>
      </w:pPr>
      <w:r w:rsidRPr="00B87FDC">
        <w:rPr>
          <w:rFonts w:ascii="Arial" w:hAnsi="Arial" w:cs="Arial"/>
          <w:b/>
          <w:bCs/>
          <w:color w:val="auto"/>
          <w:sz w:val="22"/>
          <w:szCs w:val="22"/>
        </w:rPr>
        <w:t>2.0 JAMESON CELL™ REVIEW</w:t>
      </w:r>
    </w:p>
    <w:p w14:paraId="1D6B2371" w14:textId="77777777" w:rsidR="00004CFE" w:rsidRPr="00004CFE" w:rsidRDefault="00004CFE" w:rsidP="00004CFE"/>
    <w:p w14:paraId="6BFC0314" w14:textId="08AFB941"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The Jameson Cell™ is a </w:t>
      </w:r>
      <w:r w:rsidR="00F94C8A" w:rsidRPr="00B87FDC">
        <w:rPr>
          <w:rFonts w:ascii="Arial" w:hAnsi="Arial" w:cs="Arial"/>
          <w:sz w:val="22"/>
          <w:lang w:val="en-AU"/>
        </w:rPr>
        <w:t>pneumatic</w:t>
      </w:r>
      <w:r w:rsidRPr="00B87FDC">
        <w:rPr>
          <w:rFonts w:ascii="Arial" w:hAnsi="Arial" w:cs="Arial"/>
          <w:sz w:val="22"/>
          <w:lang w:val="en-AU"/>
        </w:rPr>
        <w:t xml:space="preserve"> flotation device which was developed jointly between Mount Isa Mines (MIM) and Professor Jameson from 1986 to 1989. Since 1989, the Jameson Cell™ has undergone various redesigns, however, the principle of operation remained the same.</w:t>
      </w:r>
    </w:p>
    <w:p w14:paraId="3E0F01F0" w14:textId="5C7ABD37"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The key feature of the Jameson Cell™ is the downcomer. Pressurised slurry is fed into a downcomer at a pressure range between 130 – 170kPa. After passing through an orifice lens, a slurry jet is formed which has a velocity range between 15-17m/s and plunges into the slurry surface. Simultaneously, the jet creates a vacuum in the downcomer which enables air to be drawn into the downcomer and interact with the jet. When the jet plunges into the slurry, a highly turbulent mixing zone is created which entrains air into the slurry and shears it into fine bubbles (</w:t>
      </w:r>
      <w:r w:rsidR="004A2253" w:rsidRPr="00B87FDC">
        <w:rPr>
          <w:rFonts w:ascii="Arial" w:hAnsi="Arial" w:cs="Arial"/>
          <w:sz w:val="22"/>
          <w:lang w:val="en-AU"/>
        </w:rPr>
        <w:t xml:space="preserve">bubble size range between </w:t>
      </w:r>
      <w:r w:rsidRPr="00B87FDC">
        <w:rPr>
          <w:rFonts w:ascii="Arial" w:hAnsi="Arial" w:cs="Arial"/>
          <w:sz w:val="22"/>
          <w:lang w:val="en-AU"/>
        </w:rPr>
        <w:t>300-700µm).</w:t>
      </w:r>
    </w:p>
    <w:p w14:paraId="60CA2EC6" w14:textId="7AA1F1EB"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This promotes a high </w:t>
      </w:r>
      <w:r w:rsidR="00F6366F" w:rsidRPr="00B87FDC">
        <w:rPr>
          <w:rFonts w:ascii="Arial" w:hAnsi="Arial" w:cs="Arial"/>
          <w:sz w:val="22"/>
          <w:lang w:val="en-AU"/>
        </w:rPr>
        <w:t xml:space="preserve">likelihood and frequency </w:t>
      </w:r>
      <w:r w:rsidRPr="00B87FDC">
        <w:rPr>
          <w:rFonts w:ascii="Arial" w:hAnsi="Arial" w:cs="Arial"/>
          <w:sz w:val="22"/>
          <w:lang w:val="en-AU"/>
        </w:rPr>
        <w:t>of bubble-particle collisions within the downcomer and enables a low residence time</w:t>
      </w:r>
      <w:r w:rsidR="004A2253" w:rsidRPr="00B87FDC">
        <w:rPr>
          <w:rFonts w:ascii="Arial" w:hAnsi="Arial" w:cs="Arial"/>
          <w:sz w:val="22"/>
          <w:lang w:val="en-AU"/>
        </w:rPr>
        <w:t xml:space="preserve"> require</w:t>
      </w:r>
      <w:r w:rsidR="008859DA" w:rsidRPr="00B87FDC">
        <w:rPr>
          <w:rFonts w:ascii="Arial" w:hAnsi="Arial" w:cs="Arial"/>
          <w:sz w:val="22"/>
          <w:lang w:val="en-AU"/>
        </w:rPr>
        <w:t>ment</w:t>
      </w:r>
      <w:r w:rsidRPr="00B87FDC">
        <w:rPr>
          <w:rFonts w:ascii="Arial" w:hAnsi="Arial" w:cs="Arial"/>
          <w:sz w:val="22"/>
          <w:lang w:val="en-AU"/>
        </w:rPr>
        <w:t xml:space="preserve"> in the flotation vessel</w:t>
      </w:r>
      <w:r w:rsidR="00BF353F" w:rsidRPr="00B87FDC">
        <w:rPr>
          <w:rFonts w:ascii="Arial" w:hAnsi="Arial" w:cs="Arial"/>
          <w:sz w:val="22"/>
          <w:lang w:val="en-AU"/>
        </w:rPr>
        <w:t xml:space="preserve"> (Evans et al. 1995)</w:t>
      </w:r>
      <w:r w:rsidRPr="00B87FDC">
        <w:rPr>
          <w:rFonts w:ascii="Arial" w:hAnsi="Arial" w:cs="Arial"/>
          <w:sz w:val="22"/>
          <w:lang w:val="en-AU"/>
        </w:rPr>
        <w:t>. Consequently, this leads to the Jameson Cell™ delivering optimal</w:t>
      </w:r>
      <w:r w:rsidR="005A250F" w:rsidRPr="00B87FDC">
        <w:rPr>
          <w:rFonts w:ascii="Arial" w:hAnsi="Arial" w:cs="Arial"/>
          <w:sz w:val="22"/>
          <w:lang w:val="en-AU"/>
        </w:rPr>
        <w:t xml:space="preserve"> flotation</w:t>
      </w:r>
      <w:r w:rsidRPr="00B87FDC">
        <w:rPr>
          <w:rFonts w:ascii="Arial" w:hAnsi="Arial" w:cs="Arial"/>
          <w:sz w:val="22"/>
          <w:lang w:val="en-AU"/>
        </w:rPr>
        <w:t xml:space="preserve"> performance and minimises losses to tailings. </w:t>
      </w:r>
    </w:p>
    <w:p w14:paraId="5CDF0FBE" w14:textId="449E8307" w:rsidR="005A250F" w:rsidRPr="00B87FDC" w:rsidRDefault="005A250F" w:rsidP="006B1CB8">
      <w:pPr>
        <w:pStyle w:val="BodyText"/>
        <w:jc w:val="both"/>
        <w:rPr>
          <w:rFonts w:ascii="Arial" w:hAnsi="Arial" w:cs="Arial"/>
          <w:sz w:val="22"/>
          <w:lang w:val="en-AU"/>
        </w:rPr>
      </w:pPr>
      <w:r w:rsidRPr="00B87FDC">
        <w:rPr>
          <w:rFonts w:ascii="Arial" w:hAnsi="Arial" w:cs="Arial"/>
          <w:sz w:val="22"/>
          <w:lang w:val="en-AU"/>
        </w:rPr>
        <w:t xml:space="preserve">Due to its method of operation, </w:t>
      </w:r>
      <w:r w:rsidR="00267E39" w:rsidRPr="00B87FDC">
        <w:rPr>
          <w:rFonts w:ascii="Arial" w:hAnsi="Arial" w:cs="Arial"/>
          <w:sz w:val="22"/>
          <w:lang w:val="en-AU"/>
        </w:rPr>
        <w:t xml:space="preserve">the Jameson Cell™ yields several benefits compared to its conventional </w:t>
      </w:r>
      <w:r w:rsidR="004A2253" w:rsidRPr="00B87FDC">
        <w:rPr>
          <w:rFonts w:ascii="Arial" w:hAnsi="Arial" w:cs="Arial"/>
          <w:sz w:val="22"/>
          <w:lang w:val="en-AU"/>
        </w:rPr>
        <w:t xml:space="preserve">flotation </w:t>
      </w:r>
      <w:r w:rsidR="00267E39" w:rsidRPr="00B87FDC">
        <w:rPr>
          <w:rFonts w:ascii="Arial" w:hAnsi="Arial" w:cs="Arial"/>
          <w:sz w:val="22"/>
          <w:lang w:val="en-AU"/>
        </w:rPr>
        <w:t>cell counterpart:</w:t>
      </w:r>
    </w:p>
    <w:p w14:paraId="2DEA979D" w14:textId="362F7D58" w:rsidR="00267E39" w:rsidRPr="00B87FDC" w:rsidRDefault="00267E39" w:rsidP="00267E39">
      <w:pPr>
        <w:pStyle w:val="BodyText"/>
        <w:numPr>
          <w:ilvl w:val="0"/>
          <w:numId w:val="2"/>
        </w:numPr>
        <w:jc w:val="both"/>
        <w:rPr>
          <w:rFonts w:ascii="Arial" w:hAnsi="Arial" w:cs="Arial"/>
          <w:sz w:val="22"/>
          <w:lang w:val="en-AU"/>
        </w:rPr>
      </w:pPr>
      <w:r w:rsidRPr="00B87FDC">
        <w:rPr>
          <w:rFonts w:ascii="Arial" w:hAnsi="Arial" w:cs="Arial"/>
          <w:sz w:val="22"/>
          <w:lang w:val="en-AU"/>
        </w:rPr>
        <w:t xml:space="preserve">Reduction in OPEX: Due to the </w:t>
      </w:r>
      <w:r w:rsidR="00F94C8A" w:rsidRPr="00B87FDC">
        <w:rPr>
          <w:rFonts w:ascii="Arial" w:hAnsi="Arial" w:cs="Arial"/>
          <w:sz w:val="22"/>
          <w:lang w:val="en-AU"/>
        </w:rPr>
        <w:t>pneumatic</w:t>
      </w:r>
      <w:r w:rsidRPr="00B87FDC">
        <w:rPr>
          <w:rFonts w:ascii="Arial" w:hAnsi="Arial" w:cs="Arial"/>
          <w:sz w:val="22"/>
          <w:lang w:val="en-AU"/>
        </w:rPr>
        <w:t xml:space="preserve"> nature of the flotation device, there </w:t>
      </w:r>
      <w:r w:rsidR="004A2253" w:rsidRPr="00B87FDC">
        <w:rPr>
          <w:rFonts w:ascii="Arial" w:hAnsi="Arial" w:cs="Arial"/>
          <w:sz w:val="22"/>
          <w:lang w:val="en-AU"/>
        </w:rPr>
        <w:t>is</w:t>
      </w:r>
      <w:r w:rsidRPr="00B87FDC">
        <w:rPr>
          <w:rFonts w:ascii="Arial" w:hAnsi="Arial" w:cs="Arial"/>
          <w:sz w:val="22"/>
          <w:lang w:val="en-AU"/>
        </w:rPr>
        <w:t xml:space="preserve"> no energy requirement during the Jameson Cell’s™ operation. In addition, as moving parts are eliminated from the design of the Jameson Cell™, variable costs related to the maintenance and replacement of moving parts are non-existent in the design.</w:t>
      </w:r>
    </w:p>
    <w:p w14:paraId="33AB7B64" w14:textId="3B87DBFE" w:rsidR="00267E39" w:rsidRPr="00B87FDC" w:rsidRDefault="00267E39" w:rsidP="00267E39">
      <w:pPr>
        <w:pStyle w:val="BodyText"/>
        <w:numPr>
          <w:ilvl w:val="0"/>
          <w:numId w:val="2"/>
        </w:numPr>
        <w:jc w:val="both"/>
        <w:rPr>
          <w:rFonts w:ascii="Arial" w:hAnsi="Arial" w:cs="Arial"/>
          <w:sz w:val="22"/>
          <w:lang w:val="en-AU"/>
        </w:rPr>
      </w:pPr>
      <w:r w:rsidRPr="00B87FDC">
        <w:rPr>
          <w:rFonts w:ascii="Arial" w:hAnsi="Arial" w:cs="Arial"/>
          <w:sz w:val="22"/>
          <w:lang w:val="en-AU"/>
        </w:rPr>
        <w:t xml:space="preserve">Short residence time: Due to the high frequency of bubble-particle interactions in the Jameson Cell™, shorter residence times </w:t>
      </w:r>
      <w:r w:rsidRPr="00B87FDC">
        <w:rPr>
          <w:rFonts w:ascii="Arial" w:hAnsi="Arial" w:cs="Arial"/>
          <w:sz w:val="22"/>
          <w:lang w:val="en-AU"/>
        </w:rPr>
        <w:lastRenderedPageBreak/>
        <w:t xml:space="preserve">are required relative to a conventional flotation cell. </w:t>
      </w:r>
    </w:p>
    <w:p w14:paraId="60470E47" w14:textId="0455C53B" w:rsidR="00267E39" w:rsidRPr="00B87FDC" w:rsidRDefault="00267E39" w:rsidP="00267E39">
      <w:pPr>
        <w:pStyle w:val="BodyText"/>
        <w:numPr>
          <w:ilvl w:val="1"/>
          <w:numId w:val="2"/>
        </w:numPr>
        <w:jc w:val="both"/>
        <w:rPr>
          <w:rFonts w:ascii="Arial" w:hAnsi="Arial" w:cs="Arial"/>
          <w:sz w:val="22"/>
          <w:lang w:val="en-AU"/>
        </w:rPr>
      </w:pPr>
      <w:r w:rsidRPr="00B87FDC">
        <w:rPr>
          <w:rFonts w:ascii="Arial" w:hAnsi="Arial" w:cs="Arial"/>
          <w:sz w:val="22"/>
          <w:lang w:val="en-AU"/>
        </w:rPr>
        <w:t>The significant implication of shorter residence time is the smaller cell design and overall lower plant footprint.</w:t>
      </w:r>
    </w:p>
    <w:p w14:paraId="781F1914" w14:textId="567668C3" w:rsidR="00267E39" w:rsidRPr="00B87FDC" w:rsidRDefault="00267E39" w:rsidP="00267E39">
      <w:pPr>
        <w:pStyle w:val="BodyText"/>
        <w:numPr>
          <w:ilvl w:val="1"/>
          <w:numId w:val="2"/>
        </w:numPr>
        <w:jc w:val="both"/>
        <w:rPr>
          <w:rFonts w:ascii="Arial" w:hAnsi="Arial" w:cs="Arial"/>
          <w:sz w:val="22"/>
          <w:lang w:val="en-AU"/>
        </w:rPr>
      </w:pPr>
      <w:r w:rsidRPr="00B87FDC">
        <w:rPr>
          <w:rFonts w:ascii="Arial" w:hAnsi="Arial" w:cs="Arial"/>
          <w:sz w:val="22"/>
          <w:lang w:val="en-AU"/>
        </w:rPr>
        <w:t>Installation of Jameson Cells™ in brownfield operations may aid in debottlenecking the circuit</w:t>
      </w:r>
      <w:r w:rsidR="004A2253" w:rsidRPr="00B87FDC">
        <w:rPr>
          <w:rFonts w:ascii="Arial" w:hAnsi="Arial" w:cs="Arial"/>
          <w:sz w:val="22"/>
          <w:lang w:val="en-AU"/>
        </w:rPr>
        <w:t xml:space="preserve"> if residence time constrained</w:t>
      </w:r>
      <w:r w:rsidRPr="00B87FDC">
        <w:rPr>
          <w:rFonts w:ascii="Arial" w:hAnsi="Arial" w:cs="Arial"/>
          <w:sz w:val="22"/>
          <w:lang w:val="en-AU"/>
        </w:rPr>
        <w:t>.</w:t>
      </w:r>
    </w:p>
    <w:p w14:paraId="31C36539" w14:textId="48DAE9D7" w:rsidR="00524424" w:rsidRPr="00B87FDC" w:rsidRDefault="00262FF3" w:rsidP="00262FF3">
      <w:pPr>
        <w:pStyle w:val="BodyText"/>
        <w:numPr>
          <w:ilvl w:val="0"/>
          <w:numId w:val="2"/>
        </w:numPr>
        <w:jc w:val="both"/>
        <w:rPr>
          <w:rFonts w:ascii="Arial" w:hAnsi="Arial" w:cs="Arial"/>
          <w:sz w:val="22"/>
          <w:lang w:val="en-AU"/>
        </w:rPr>
      </w:pPr>
      <w:r w:rsidRPr="00B87FDC">
        <w:rPr>
          <w:rFonts w:ascii="Arial" w:hAnsi="Arial" w:cs="Arial"/>
          <w:sz w:val="22"/>
          <w:lang w:val="en-AU"/>
        </w:rPr>
        <w:t>Fewer units required: As the Jameson Cell™ requires a lower residence time and yields a greater carrying capacity compared to conventional flotation cells, each Jameson Cell™ can obtain higher recoveries per cell.</w:t>
      </w:r>
      <w:r w:rsidR="00B1312C" w:rsidRPr="00B87FDC">
        <w:rPr>
          <w:rFonts w:ascii="Arial" w:hAnsi="Arial" w:cs="Arial"/>
          <w:sz w:val="22"/>
          <w:lang w:val="en-AU"/>
        </w:rPr>
        <w:t xml:space="preserve"> The presence of wash water in the Jameson Cell™ lessens the number of upgrade stages required, further decreasing the number of units required. Consequently, 1 Jameson Cell™ may replace 3-4 conventional flotation cells.</w:t>
      </w:r>
    </w:p>
    <w:p w14:paraId="604CDF6C" w14:textId="611EEA6B" w:rsidR="00B1312C" w:rsidRPr="00B87FDC" w:rsidRDefault="00B1312C" w:rsidP="001C7F76">
      <w:pPr>
        <w:pStyle w:val="BodyText"/>
        <w:numPr>
          <w:ilvl w:val="1"/>
          <w:numId w:val="2"/>
        </w:numPr>
        <w:jc w:val="both"/>
        <w:rPr>
          <w:rFonts w:ascii="Arial" w:hAnsi="Arial" w:cs="Arial"/>
          <w:sz w:val="22"/>
          <w:lang w:val="en-AU"/>
        </w:rPr>
      </w:pPr>
      <w:r w:rsidRPr="00B87FDC">
        <w:rPr>
          <w:rFonts w:ascii="Arial" w:hAnsi="Arial" w:cs="Arial"/>
          <w:sz w:val="22"/>
          <w:lang w:val="en-AU"/>
        </w:rPr>
        <w:t>This results in Jameson Cells™ yielding a lower plant footprint than conventional cells. By using less space, this suggests savings in CAPEX with regards to structural steel and concrete requirements.</w:t>
      </w:r>
    </w:p>
    <w:p w14:paraId="228DB827" w14:textId="3D2A1D2D" w:rsidR="00524424" w:rsidRPr="00B87FDC" w:rsidRDefault="00C21CD0" w:rsidP="0022057F">
      <w:pPr>
        <w:pStyle w:val="BodyText"/>
        <w:numPr>
          <w:ilvl w:val="0"/>
          <w:numId w:val="2"/>
        </w:numPr>
        <w:jc w:val="both"/>
        <w:rPr>
          <w:rFonts w:ascii="Arial" w:hAnsi="Arial" w:cs="Arial"/>
          <w:sz w:val="22"/>
          <w:lang w:val="en-AU"/>
        </w:rPr>
      </w:pPr>
      <w:r w:rsidRPr="00B87FDC">
        <w:rPr>
          <w:rFonts w:ascii="Arial" w:hAnsi="Arial" w:cs="Arial"/>
          <w:sz w:val="22"/>
          <w:lang w:val="en-AU"/>
        </w:rPr>
        <w:t xml:space="preserve">Greater </w:t>
      </w:r>
      <w:r w:rsidR="00267E39" w:rsidRPr="00B87FDC">
        <w:rPr>
          <w:rFonts w:ascii="Arial" w:hAnsi="Arial" w:cs="Arial"/>
          <w:sz w:val="22"/>
          <w:lang w:val="en-AU"/>
        </w:rPr>
        <w:t>fine</w:t>
      </w:r>
      <w:r w:rsidR="00B1312C" w:rsidRPr="00B87FDC">
        <w:rPr>
          <w:rFonts w:ascii="Arial" w:hAnsi="Arial" w:cs="Arial"/>
          <w:sz w:val="22"/>
          <w:lang w:val="en-AU"/>
        </w:rPr>
        <w:t xml:space="preserve"> particle</w:t>
      </w:r>
      <w:r w:rsidR="00267E39" w:rsidRPr="00B87FDC">
        <w:rPr>
          <w:rFonts w:ascii="Arial" w:hAnsi="Arial" w:cs="Arial"/>
          <w:sz w:val="22"/>
          <w:lang w:val="en-AU"/>
        </w:rPr>
        <w:t xml:space="preserve"> recovery: </w:t>
      </w:r>
      <w:r w:rsidR="00D47914" w:rsidRPr="00B87FDC">
        <w:rPr>
          <w:rFonts w:ascii="Arial" w:hAnsi="Arial" w:cs="Arial"/>
          <w:sz w:val="22"/>
          <w:lang w:val="en-AU"/>
        </w:rPr>
        <w:t>The generation of fine bubbles (300-700µm) allows for a greater surface area to volume ratio. This improves the bubble-particle collision likelihood in the cell, particularly with fine particles. Consequently, this would lead to lower losses of fines to tailing dams and improve the generated revenue of the operation.</w:t>
      </w:r>
    </w:p>
    <w:p w14:paraId="477152EC" w14:textId="29DFD4D0" w:rsidR="006B1CB8" w:rsidRPr="00B87FDC" w:rsidRDefault="006B1CB8" w:rsidP="006B1CB8">
      <w:pPr>
        <w:pStyle w:val="BodyText"/>
        <w:jc w:val="both"/>
        <w:rPr>
          <w:rFonts w:ascii="Arial" w:hAnsi="Arial" w:cs="Arial"/>
          <w:sz w:val="22"/>
          <w:lang w:val="en-AU"/>
        </w:rPr>
      </w:pPr>
      <w:r w:rsidRPr="00B87FDC">
        <w:rPr>
          <w:rFonts w:ascii="Arial" w:hAnsi="Arial" w:cs="Arial"/>
          <w:sz w:val="22"/>
          <w:lang w:val="en-AU"/>
        </w:rPr>
        <w:t xml:space="preserve">Because of the reasons listed, the Jameson Cell™ has seen success in various applications and commodities. Over 500 Jameson Cells™ have been installed globally in copper, coal, lead/zinc </w:t>
      </w:r>
      <w:r w:rsidR="00B1312C" w:rsidRPr="00B87FDC">
        <w:rPr>
          <w:rFonts w:ascii="Arial" w:hAnsi="Arial" w:cs="Arial"/>
          <w:sz w:val="22"/>
          <w:lang w:val="en-AU"/>
        </w:rPr>
        <w:t xml:space="preserve">and </w:t>
      </w:r>
      <w:r w:rsidRPr="00B87FDC">
        <w:rPr>
          <w:rFonts w:ascii="Arial" w:hAnsi="Arial" w:cs="Arial"/>
          <w:sz w:val="22"/>
          <w:lang w:val="en-AU"/>
        </w:rPr>
        <w:t>gold</w:t>
      </w:r>
      <w:r w:rsidR="00B1312C" w:rsidRPr="00B87FDC">
        <w:rPr>
          <w:rFonts w:ascii="Arial" w:hAnsi="Arial" w:cs="Arial"/>
          <w:sz w:val="22"/>
          <w:lang w:val="en-AU"/>
        </w:rPr>
        <w:t>-based operations</w:t>
      </w:r>
      <w:r w:rsidR="008F70B6" w:rsidRPr="00B87FDC">
        <w:rPr>
          <w:rFonts w:ascii="Arial" w:hAnsi="Arial" w:cs="Arial"/>
          <w:sz w:val="22"/>
          <w:lang w:val="en-AU"/>
        </w:rPr>
        <w:t>, as well as other base metals, precious metals, and several other commodities</w:t>
      </w:r>
      <w:r w:rsidRPr="00B87FDC">
        <w:rPr>
          <w:rFonts w:ascii="Arial" w:hAnsi="Arial" w:cs="Arial"/>
          <w:sz w:val="22"/>
          <w:lang w:val="en-AU"/>
        </w:rPr>
        <w:t xml:space="preserve">. It is a flexible technology which can serve </w:t>
      </w:r>
      <w:r w:rsidR="00B1312C" w:rsidRPr="00B87FDC">
        <w:rPr>
          <w:rFonts w:ascii="Arial" w:hAnsi="Arial" w:cs="Arial"/>
          <w:sz w:val="22"/>
          <w:lang w:val="en-AU"/>
        </w:rPr>
        <w:t>in</w:t>
      </w:r>
      <w:r w:rsidRPr="00B87FDC">
        <w:rPr>
          <w:rFonts w:ascii="Arial" w:hAnsi="Arial" w:cs="Arial"/>
          <w:sz w:val="22"/>
          <w:lang w:val="en-AU"/>
        </w:rPr>
        <w:t xml:space="preserve"> greenfield or brownfield</w:t>
      </w:r>
      <w:r w:rsidR="00267E39" w:rsidRPr="00B87FDC">
        <w:rPr>
          <w:rFonts w:ascii="Arial" w:hAnsi="Arial" w:cs="Arial"/>
          <w:sz w:val="22"/>
          <w:lang w:val="en-AU"/>
        </w:rPr>
        <w:t xml:space="preserve"> concentrators</w:t>
      </w:r>
      <w:r w:rsidRPr="00B87FDC">
        <w:rPr>
          <w:rFonts w:ascii="Arial" w:hAnsi="Arial" w:cs="Arial"/>
          <w:sz w:val="22"/>
          <w:lang w:val="en-AU"/>
        </w:rPr>
        <w:t xml:space="preserve"> in most duties.</w:t>
      </w:r>
    </w:p>
    <w:p w14:paraId="3CA5A687" w14:textId="570A4DCA" w:rsidR="006B1CB8" w:rsidRDefault="006B1CB8" w:rsidP="006B1CB8">
      <w:pPr>
        <w:pStyle w:val="Heading2"/>
        <w:rPr>
          <w:rFonts w:ascii="Arial" w:hAnsi="Arial" w:cs="Arial"/>
          <w:b/>
          <w:bCs/>
          <w:color w:val="auto"/>
          <w:sz w:val="22"/>
          <w:szCs w:val="22"/>
        </w:rPr>
      </w:pPr>
      <w:r w:rsidRPr="00B87FDC">
        <w:rPr>
          <w:rFonts w:ascii="Arial" w:hAnsi="Arial" w:cs="Arial"/>
          <w:b/>
          <w:bCs/>
          <w:color w:val="auto"/>
          <w:sz w:val="22"/>
          <w:szCs w:val="22"/>
        </w:rPr>
        <w:t>2.</w:t>
      </w:r>
      <w:r w:rsidR="00161207" w:rsidRPr="00B87FDC">
        <w:rPr>
          <w:rFonts w:ascii="Arial" w:hAnsi="Arial" w:cs="Arial"/>
          <w:b/>
          <w:bCs/>
          <w:color w:val="auto"/>
          <w:sz w:val="22"/>
          <w:szCs w:val="22"/>
        </w:rPr>
        <w:t>1 Rougher Duty</w:t>
      </w:r>
    </w:p>
    <w:p w14:paraId="35DBADE5" w14:textId="77777777" w:rsidR="001F6051" w:rsidRPr="001F6051" w:rsidRDefault="001F6051" w:rsidP="001F6051"/>
    <w:p w14:paraId="23342097" w14:textId="390B2C98" w:rsidR="00161207" w:rsidRPr="00B87FDC" w:rsidRDefault="00161207" w:rsidP="00161207">
      <w:pPr>
        <w:pStyle w:val="BodyText"/>
        <w:jc w:val="both"/>
        <w:rPr>
          <w:rFonts w:ascii="Arial" w:hAnsi="Arial" w:cs="Arial"/>
          <w:sz w:val="22"/>
          <w:lang w:val="en-AU"/>
        </w:rPr>
      </w:pPr>
      <w:r w:rsidRPr="00B87FDC">
        <w:rPr>
          <w:rFonts w:ascii="Arial" w:hAnsi="Arial" w:cs="Arial"/>
          <w:sz w:val="22"/>
          <w:lang w:val="en-AU"/>
        </w:rPr>
        <w:t xml:space="preserve">The Jameson Cell™ is capable of operating as a rougher in a concentrator circuit. </w:t>
      </w:r>
      <w:r w:rsidR="00D47914" w:rsidRPr="00B87FDC">
        <w:rPr>
          <w:rFonts w:ascii="Arial" w:hAnsi="Arial" w:cs="Arial"/>
          <w:sz w:val="22"/>
          <w:lang w:val="en-AU"/>
        </w:rPr>
        <w:t xml:space="preserve">Due to its short residence time and ability to recover fine particles, it positions itself to </w:t>
      </w:r>
      <w:r w:rsidR="00510056" w:rsidRPr="00B87FDC">
        <w:rPr>
          <w:rFonts w:ascii="Arial" w:hAnsi="Arial" w:cs="Arial"/>
          <w:sz w:val="22"/>
          <w:lang w:val="en-AU"/>
        </w:rPr>
        <w:t>deliver greater performance with a lower plant footprint.</w:t>
      </w:r>
      <w:r w:rsidR="006B4C31" w:rsidRPr="00B87FDC">
        <w:rPr>
          <w:rFonts w:ascii="Arial" w:hAnsi="Arial" w:cs="Arial"/>
          <w:sz w:val="22"/>
          <w:lang w:val="en-AU"/>
        </w:rPr>
        <w:t xml:space="preserve"> The current largest </w:t>
      </w:r>
      <w:r w:rsidR="006B4C31" w:rsidRPr="00B87FDC">
        <w:rPr>
          <w:rFonts w:ascii="Arial" w:hAnsi="Arial" w:cs="Arial"/>
          <w:sz w:val="22"/>
          <w:lang w:val="en-AU"/>
        </w:rPr>
        <w:t xml:space="preserve">commercial Jameson Cell™ can accept </w:t>
      </w:r>
      <w:r w:rsidR="008F70B6" w:rsidRPr="00B87FDC">
        <w:rPr>
          <w:rFonts w:ascii="Arial" w:hAnsi="Arial" w:cs="Arial"/>
          <w:sz w:val="22"/>
          <w:lang w:val="en-AU"/>
        </w:rPr>
        <w:t xml:space="preserve">feed volumes </w:t>
      </w:r>
      <w:r w:rsidR="006B4C31" w:rsidRPr="00B87FDC">
        <w:rPr>
          <w:rFonts w:ascii="Arial" w:hAnsi="Arial" w:cs="Arial"/>
          <w:sz w:val="22"/>
          <w:lang w:val="en-AU"/>
        </w:rPr>
        <w:t>up to ~8300m</w:t>
      </w:r>
      <w:r w:rsidR="006B4C31" w:rsidRPr="00B87FDC">
        <w:rPr>
          <w:rFonts w:ascii="Arial" w:hAnsi="Arial" w:cs="Arial"/>
          <w:sz w:val="22"/>
          <w:vertAlign w:val="superscript"/>
          <w:lang w:val="en-AU"/>
        </w:rPr>
        <w:t>3</w:t>
      </w:r>
      <w:r w:rsidR="006B4C31" w:rsidRPr="00B87FDC">
        <w:rPr>
          <w:rFonts w:ascii="Arial" w:hAnsi="Arial" w:cs="Arial"/>
          <w:sz w:val="22"/>
          <w:lang w:val="en-AU"/>
        </w:rPr>
        <w:t xml:space="preserve">/hr of slurry. </w:t>
      </w:r>
    </w:p>
    <w:p w14:paraId="0D125688" w14:textId="0AF11A9F" w:rsidR="00161207" w:rsidRPr="00B87FDC" w:rsidRDefault="00161207" w:rsidP="00D47914">
      <w:pPr>
        <w:jc w:val="both"/>
        <w:rPr>
          <w:rFonts w:ascii="Arial" w:hAnsi="Arial" w:cs="Arial"/>
          <w:sz w:val="22"/>
          <w:szCs w:val="22"/>
        </w:rPr>
      </w:pPr>
      <w:r w:rsidRPr="00B87FDC">
        <w:rPr>
          <w:rFonts w:ascii="Arial" w:hAnsi="Arial" w:cs="Arial"/>
          <w:sz w:val="22"/>
          <w:szCs w:val="22"/>
        </w:rPr>
        <w:t xml:space="preserve">Based on </w:t>
      </w:r>
      <w:r w:rsidR="00510056" w:rsidRPr="00B87FDC">
        <w:rPr>
          <w:rFonts w:ascii="Arial" w:hAnsi="Arial" w:cs="Arial"/>
          <w:sz w:val="22"/>
          <w:szCs w:val="22"/>
        </w:rPr>
        <w:t xml:space="preserve">a series of </w:t>
      </w:r>
      <w:r w:rsidRPr="00B87FDC">
        <w:rPr>
          <w:rFonts w:ascii="Arial" w:hAnsi="Arial" w:cs="Arial"/>
          <w:sz w:val="22"/>
          <w:szCs w:val="22"/>
        </w:rPr>
        <w:t>rougher feed test work, it</w:t>
      </w:r>
      <w:r w:rsidR="00510056" w:rsidRPr="00B87FDC">
        <w:rPr>
          <w:rFonts w:ascii="Arial" w:hAnsi="Arial" w:cs="Arial"/>
          <w:sz w:val="22"/>
          <w:szCs w:val="22"/>
        </w:rPr>
        <w:t xml:space="preserve"> </w:t>
      </w:r>
      <w:r w:rsidRPr="00B87FDC">
        <w:rPr>
          <w:rFonts w:ascii="Arial" w:hAnsi="Arial" w:cs="Arial"/>
          <w:sz w:val="22"/>
          <w:szCs w:val="22"/>
        </w:rPr>
        <w:t xml:space="preserve">was found that rougher duty Jameson Cells™ can achieve final concentrate grade in various operations </w:t>
      </w:r>
      <w:r w:rsidR="00510056" w:rsidRPr="00B87FDC">
        <w:rPr>
          <w:rFonts w:ascii="Arial" w:hAnsi="Arial" w:cs="Arial"/>
          <w:sz w:val="22"/>
          <w:szCs w:val="22"/>
        </w:rPr>
        <w:t xml:space="preserve">whilst achieving high recoveries </w:t>
      </w:r>
      <w:r w:rsidRPr="00B87FDC">
        <w:rPr>
          <w:rFonts w:ascii="Arial" w:hAnsi="Arial" w:cs="Arial"/>
          <w:sz w:val="22"/>
          <w:szCs w:val="22"/>
        </w:rPr>
        <w:t xml:space="preserve">(Figure </w:t>
      </w:r>
      <w:r w:rsidR="00B52E0A" w:rsidRPr="00B87FDC">
        <w:rPr>
          <w:rFonts w:ascii="Arial" w:hAnsi="Arial" w:cs="Arial"/>
          <w:sz w:val="22"/>
          <w:szCs w:val="22"/>
        </w:rPr>
        <w:t>1</w:t>
      </w:r>
      <w:r w:rsidRPr="00B87FDC">
        <w:rPr>
          <w:rFonts w:ascii="Arial" w:hAnsi="Arial" w:cs="Arial"/>
          <w:sz w:val="22"/>
          <w:szCs w:val="22"/>
        </w:rPr>
        <w:t>).</w:t>
      </w:r>
    </w:p>
    <w:p w14:paraId="75384D13" w14:textId="797B33EB" w:rsidR="001C7F76" w:rsidRPr="00B87FDC" w:rsidRDefault="001C7F76" w:rsidP="00D47914">
      <w:pPr>
        <w:jc w:val="both"/>
        <w:rPr>
          <w:rFonts w:ascii="Arial" w:hAnsi="Arial" w:cs="Arial"/>
          <w:sz w:val="22"/>
          <w:szCs w:val="22"/>
        </w:rPr>
      </w:pPr>
    </w:p>
    <w:p w14:paraId="238065A1" w14:textId="6217FCFE" w:rsidR="00D47914" w:rsidRPr="00B87FDC" w:rsidRDefault="001C7F76" w:rsidP="00D47914">
      <w:pPr>
        <w:jc w:val="both"/>
        <w:rPr>
          <w:rFonts w:ascii="Arial" w:hAnsi="Arial" w:cs="Arial"/>
          <w:sz w:val="22"/>
          <w:szCs w:val="22"/>
        </w:rPr>
      </w:pPr>
      <w:r w:rsidRPr="00B87FDC">
        <w:rPr>
          <w:rFonts w:ascii="Arial" w:hAnsi="Arial" w:cs="Arial"/>
          <w:sz w:val="22"/>
          <w:szCs w:val="22"/>
        </w:rPr>
        <w:t xml:space="preserve">Figure </w:t>
      </w:r>
      <w:r w:rsidR="00B52E0A" w:rsidRPr="00B87FDC">
        <w:rPr>
          <w:rFonts w:ascii="Arial" w:hAnsi="Arial" w:cs="Arial"/>
          <w:sz w:val="22"/>
          <w:szCs w:val="22"/>
        </w:rPr>
        <w:t>1</w:t>
      </w:r>
      <w:r w:rsidRPr="00B87FDC">
        <w:rPr>
          <w:rFonts w:ascii="Arial" w:hAnsi="Arial" w:cs="Arial"/>
          <w:sz w:val="22"/>
          <w:szCs w:val="22"/>
        </w:rPr>
        <w:t xml:space="preserve"> indicates that rougher duty Jameson Cells™ can achieve 60-90% of copper recovery while achieving the desired concentrate grade target. Depending on the processing circuit design and mineralogy, this may allow the concentrate stream to report directly to final concentrate product, bypassing a regrinding stage and the cleaner circuit. Consequently, this would yield major savings in energy requirement for the circuit, reducing the throughput and OPEX associated with the regrind milling stage. Furthermore, it would reduce the equipment required for the cleaner circuit, providing even greater CAPEX and OPEX savings.</w:t>
      </w:r>
    </w:p>
    <w:p w14:paraId="32F55B58" w14:textId="77777777" w:rsidR="001C7F76" w:rsidRPr="00B87FDC" w:rsidRDefault="001C7F76" w:rsidP="00D47914">
      <w:pPr>
        <w:jc w:val="both"/>
        <w:rPr>
          <w:rFonts w:ascii="Arial" w:hAnsi="Arial" w:cs="Arial"/>
          <w:sz w:val="22"/>
          <w:szCs w:val="22"/>
        </w:rPr>
      </w:pPr>
    </w:p>
    <w:p w14:paraId="0BC9F003" w14:textId="228B12F1" w:rsidR="001C7F76" w:rsidRPr="00B87FDC" w:rsidRDefault="001C7F76" w:rsidP="001C7F76">
      <w:pPr>
        <w:pStyle w:val="BodyText"/>
        <w:spacing w:after="0"/>
        <w:jc w:val="both"/>
        <w:rPr>
          <w:rFonts w:ascii="Arial" w:hAnsi="Arial" w:cs="Arial"/>
          <w:sz w:val="22"/>
          <w:lang w:val="en-AU"/>
        </w:rPr>
      </w:pPr>
      <w:r w:rsidRPr="00B87FDC">
        <w:rPr>
          <w:rFonts w:ascii="Arial" w:hAnsi="Arial" w:cs="Arial"/>
          <w:sz w:val="22"/>
          <w:lang w:val="en-AU"/>
        </w:rPr>
        <w:t xml:space="preserve">Figure </w:t>
      </w:r>
      <w:r w:rsidR="00B52E0A" w:rsidRPr="00B87FDC">
        <w:rPr>
          <w:rFonts w:ascii="Arial" w:hAnsi="Arial" w:cs="Arial"/>
          <w:sz w:val="22"/>
          <w:lang w:val="en-AU"/>
        </w:rPr>
        <w:t>1</w:t>
      </w:r>
      <w:r w:rsidRPr="00B87FDC">
        <w:rPr>
          <w:rFonts w:ascii="Arial" w:hAnsi="Arial" w:cs="Arial"/>
          <w:sz w:val="22"/>
          <w:lang w:val="en-AU"/>
        </w:rPr>
        <w:t xml:space="preserve"> also implies the potential of a Jameson Cell™ as a rougher scavenger. By only focussing </w:t>
      </w:r>
      <w:r w:rsidRPr="00B87FDC">
        <w:rPr>
          <w:rFonts w:ascii="Arial" w:hAnsi="Arial" w:cs="Arial"/>
          <w:sz w:val="22"/>
          <w:lang w:val="en-AU"/>
        </w:rPr>
        <w:lastRenderedPageBreak/>
        <w:t xml:space="preserve">on recovery, the high flotation </w:t>
      </w:r>
      <w:r w:rsidR="0082633E" w:rsidRPr="00B87FDC">
        <w:rPr>
          <w:rFonts w:ascii="Arial" w:hAnsi="Arial" w:cs="Arial"/>
          <w:noProof/>
          <w:sz w:val="22"/>
        </w:rPr>
        <w:drawing>
          <wp:anchor distT="0" distB="0" distL="114300" distR="114300" simplePos="0" relativeHeight="251716608" behindDoc="1" locked="0" layoutInCell="1" allowOverlap="1" wp14:anchorId="7027BD5F" wp14:editId="4C6268D0">
            <wp:simplePos x="0" y="0"/>
            <wp:positionH relativeFrom="margin">
              <wp:align>right</wp:align>
            </wp:positionH>
            <wp:positionV relativeFrom="paragraph">
              <wp:posOffset>4705647</wp:posOffset>
            </wp:positionV>
            <wp:extent cx="3155315" cy="2242185"/>
            <wp:effectExtent l="0" t="0" r="6985" b="5715"/>
            <wp:wrapTight wrapText="bothSides">
              <wp:wrapPolygon edited="0">
                <wp:start x="0" y="0"/>
                <wp:lineTo x="0" y="21472"/>
                <wp:lineTo x="21517" y="21472"/>
                <wp:lineTo x="21517" y="0"/>
                <wp:lineTo x="0" y="0"/>
              </wp:wrapPolygon>
            </wp:wrapTight>
            <wp:docPr id="7" name="Picture 6" descr="A graph with green squares&#10;&#10;AI-generated content may be incorrect.">
              <a:extLst xmlns:a="http://schemas.openxmlformats.org/drawingml/2006/main">
                <a:ext uri="{FF2B5EF4-FFF2-40B4-BE49-F238E27FC236}">
                  <a16:creationId xmlns:a16="http://schemas.microsoft.com/office/drawing/2014/main" id="{8DCE2267-66D8-24E3-74F7-B73B25510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green squares&#10;&#10;AI-generated content may be incorrect.">
                      <a:extLst>
                        <a:ext uri="{FF2B5EF4-FFF2-40B4-BE49-F238E27FC236}">
                          <a16:creationId xmlns:a16="http://schemas.microsoft.com/office/drawing/2014/main" id="{8DCE2267-66D8-24E3-74F7-B73B2551051B}"/>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155315" cy="2242185"/>
                    </a:xfrm>
                    <a:prstGeom prst="rect">
                      <a:avLst/>
                    </a:prstGeom>
                  </pic:spPr>
                </pic:pic>
              </a:graphicData>
            </a:graphic>
            <wp14:sizeRelH relativeFrom="page">
              <wp14:pctWidth>0</wp14:pctWidth>
            </wp14:sizeRelH>
            <wp14:sizeRelV relativeFrom="page">
              <wp14:pctHeight>0</wp14:pctHeight>
            </wp14:sizeRelV>
          </wp:anchor>
        </w:drawing>
      </w:r>
      <w:r w:rsidR="0082633E" w:rsidRPr="00B87FDC">
        <w:rPr>
          <w:rFonts w:ascii="Arial" w:hAnsi="Arial" w:cs="Arial"/>
          <w:noProof/>
          <w:sz w:val="22"/>
        </w:rPr>
        <mc:AlternateContent>
          <mc:Choice Requires="wps">
            <w:drawing>
              <wp:anchor distT="0" distB="0" distL="114300" distR="114300" simplePos="0" relativeHeight="251710464" behindDoc="1" locked="0" layoutInCell="1" allowOverlap="1" wp14:anchorId="01B28F1C" wp14:editId="4787439B">
                <wp:simplePos x="0" y="0"/>
                <wp:positionH relativeFrom="margin">
                  <wp:posOffset>36701</wp:posOffset>
                </wp:positionH>
                <wp:positionV relativeFrom="paragraph">
                  <wp:posOffset>4073943</wp:posOffset>
                </wp:positionV>
                <wp:extent cx="6553200" cy="635"/>
                <wp:effectExtent l="0" t="0" r="0" b="0"/>
                <wp:wrapTight wrapText="bothSides">
                  <wp:wrapPolygon edited="0">
                    <wp:start x="0" y="0"/>
                    <wp:lineTo x="0" y="20681"/>
                    <wp:lineTo x="21537" y="20681"/>
                    <wp:lineTo x="21537" y="0"/>
                    <wp:lineTo x="0" y="0"/>
                  </wp:wrapPolygon>
                </wp:wrapTight>
                <wp:docPr id="816359346" name="Text Box 1"/>
                <wp:cNvGraphicFramePr/>
                <a:graphic xmlns:a="http://schemas.openxmlformats.org/drawingml/2006/main">
                  <a:graphicData uri="http://schemas.microsoft.com/office/word/2010/wordprocessingShape">
                    <wps:wsp>
                      <wps:cNvSpPr txBox="1"/>
                      <wps:spPr>
                        <a:xfrm>
                          <a:off x="0" y="0"/>
                          <a:ext cx="6553200" cy="635"/>
                        </a:xfrm>
                        <a:prstGeom prst="rect">
                          <a:avLst/>
                        </a:prstGeom>
                        <a:solidFill>
                          <a:prstClr val="white"/>
                        </a:solidFill>
                        <a:ln>
                          <a:noFill/>
                        </a:ln>
                      </wps:spPr>
                      <wps:txbx>
                        <w:txbxContent>
                          <w:p w14:paraId="6B508BE9" w14:textId="26507D38" w:rsidR="00B52E0A" w:rsidRPr="00507BF4" w:rsidRDefault="00B52E0A" w:rsidP="00B52E0A">
                            <w:pPr>
                              <w:pStyle w:val="Caption"/>
                              <w:jc w:val="both"/>
                              <w:rPr>
                                <w:rFonts w:ascii="Arial" w:hAnsi="Arial" w:cs="Arial"/>
                                <w:noProof/>
                                <w:color w:val="auto"/>
                                <w:sz w:val="22"/>
                                <w:szCs w:val="22"/>
                              </w:rPr>
                            </w:pPr>
                            <w:r w:rsidRPr="00507BF4">
                              <w:rPr>
                                <w:rFonts w:ascii="Arial" w:hAnsi="Arial" w:cs="Arial"/>
                                <w:color w:val="auto"/>
                                <w:sz w:val="22"/>
                                <w:szCs w:val="22"/>
                              </w:rPr>
                              <w:t xml:space="preserve">Figure </w:t>
                            </w:r>
                            <w:r w:rsidRPr="00507BF4">
                              <w:rPr>
                                <w:rFonts w:ascii="Arial" w:hAnsi="Arial" w:cs="Arial"/>
                                <w:color w:val="auto"/>
                                <w:sz w:val="22"/>
                                <w:szCs w:val="22"/>
                              </w:rPr>
                              <w:fldChar w:fldCharType="begin"/>
                            </w:r>
                            <w:r w:rsidRPr="00507BF4">
                              <w:rPr>
                                <w:rFonts w:ascii="Arial" w:hAnsi="Arial" w:cs="Arial"/>
                                <w:color w:val="auto"/>
                                <w:sz w:val="22"/>
                                <w:szCs w:val="22"/>
                              </w:rPr>
                              <w:instrText xml:space="preserve"> SEQ Figure \* ARABIC </w:instrText>
                            </w:r>
                            <w:r w:rsidRPr="00507BF4">
                              <w:rPr>
                                <w:rFonts w:ascii="Arial" w:hAnsi="Arial" w:cs="Arial"/>
                                <w:color w:val="auto"/>
                                <w:sz w:val="22"/>
                                <w:szCs w:val="22"/>
                              </w:rPr>
                              <w:fldChar w:fldCharType="separate"/>
                            </w:r>
                            <w:r w:rsidR="007C0648" w:rsidRPr="00507BF4">
                              <w:rPr>
                                <w:rFonts w:ascii="Arial" w:hAnsi="Arial" w:cs="Arial"/>
                                <w:noProof/>
                                <w:color w:val="auto"/>
                                <w:sz w:val="22"/>
                                <w:szCs w:val="22"/>
                              </w:rPr>
                              <w:t>1</w:t>
                            </w:r>
                            <w:r w:rsidRPr="00507BF4">
                              <w:rPr>
                                <w:rFonts w:ascii="Arial" w:hAnsi="Arial" w:cs="Arial"/>
                                <w:color w:val="auto"/>
                                <w:sz w:val="22"/>
                                <w:szCs w:val="22"/>
                              </w:rPr>
                              <w:fldChar w:fldCharType="end"/>
                            </w:r>
                            <w:r w:rsidRPr="00507BF4">
                              <w:rPr>
                                <w:rFonts w:ascii="Arial" w:hAnsi="Arial" w:cs="Arial"/>
                                <w:color w:val="auto"/>
                                <w:sz w:val="22"/>
                                <w:szCs w:val="22"/>
                              </w:rPr>
                              <w:t>: Copper grade-recovery curves of rougher Jameson Cells™ in different operations. Coloured horizontal line corresponds with concentrate grade targets for different operations.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B28F1C" id="_x0000_t202" coordsize="21600,21600" o:spt="202" path="m,l,21600r21600,l21600,xe">
                <v:stroke joinstyle="miter"/>
                <v:path gradientshapeok="t" o:connecttype="rect"/>
              </v:shapetype>
              <v:shape id="Text Box 1" o:spid="_x0000_s1026" type="#_x0000_t202" style="position:absolute;left:0;text-align:left;margin-left:2.9pt;margin-top:320.8pt;width:516pt;height:.05pt;z-index:-251606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MiFQIAADgEAAAOAAAAZHJzL2Uyb0RvYy54bWysU8Fu2zAMvQ/YPwi6L05aJ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" stroked="f">
                <v:textbox style="mso-fit-shape-to-text:t" inset="0,0,0,0">
                  <w:txbxContent>
                    <w:p w14:paraId="6B508BE9" w14:textId="26507D38" w:rsidR="00B52E0A" w:rsidRPr="00507BF4" w:rsidRDefault="00B52E0A" w:rsidP="00B52E0A">
                      <w:pPr>
                        <w:pStyle w:val="Caption"/>
                        <w:jc w:val="both"/>
                        <w:rPr>
                          <w:rFonts w:ascii="Arial" w:hAnsi="Arial" w:cs="Arial"/>
                          <w:noProof/>
                          <w:color w:val="auto"/>
                          <w:sz w:val="22"/>
                          <w:szCs w:val="22"/>
                        </w:rPr>
                      </w:pPr>
                      <w:r w:rsidRPr="00507BF4">
                        <w:rPr>
                          <w:rFonts w:ascii="Arial" w:hAnsi="Arial" w:cs="Arial"/>
                          <w:color w:val="auto"/>
                          <w:sz w:val="22"/>
                          <w:szCs w:val="22"/>
                        </w:rPr>
                        <w:t xml:space="preserve">Figure </w:t>
                      </w:r>
                      <w:r w:rsidRPr="00507BF4">
                        <w:rPr>
                          <w:rFonts w:ascii="Arial" w:hAnsi="Arial" w:cs="Arial"/>
                          <w:color w:val="auto"/>
                          <w:sz w:val="22"/>
                          <w:szCs w:val="22"/>
                        </w:rPr>
                        <w:fldChar w:fldCharType="begin"/>
                      </w:r>
                      <w:r w:rsidRPr="00507BF4">
                        <w:rPr>
                          <w:rFonts w:ascii="Arial" w:hAnsi="Arial" w:cs="Arial"/>
                          <w:color w:val="auto"/>
                          <w:sz w:val="22"/>
                          <w:szCs w:val="22"/>
                        </w:rPr>
                        <w:instrText xml:space="preserve"> SEQ Figure \* ARABIC </w:instrText>
                      </w:r>
                      <w:r w:rsidRPr="00507BF4">
                        <w:rPr>
                          <w:rFonts w:ascii="Arial" w:hAnsi="Arial" w:cs="Arial"/>
                          <w:color w:val="auto"/>
                          <w:sz w:val="22"/>
                          <w:szCs w:val="22"/>
                        </w:rPr>
                        <w:fldChar w:fldCharType="separate"/>
                      </w:r>
                      <w:r w:rsidR="007C0648" w:rsidRPr="00507BF4">
                        <w:rPr>
                          <w:rFonts w:ascii="Arial" w:hAnsi="Arial" w:cs="Arial"/>
                          <w:noProof/>
                          <w:color w:val="auto"/>
                          <w:sz w:val="22"/>
                          <w:szCs w:val="22"/>
                        </w:rPr>
                        <w:t>1</w:t>
                      </w:r>
                      <w:r w:rsidRPr="00507BF4">
                        <w:rPr>
                          <w:rFonts w:ascii="Arial" w:hAnsi="Arial" w:cs="Arial"/>
                          <w:color w:val="auto"/>
                          <w:sz w:val="22"/>
                          <w:szCs w:val="22"/>
                        </w:rPr>
                        <w:fldChar w:fldCharType="end"/>
                      </w:r>
                      <w:r w:rsidRPr="00507BF4">
                        <w:rPr>
                          <w:rFonts w:ascii="Arial" w:hAnsi="Arial" w:cs="Arial"/>
                          <w:color w:val="auto"/>
                          <w:sz w:val="22"/>
                          <w:szCs w:val="22"/>
                        </w:rPr>
                        <w:t>: Copper grade-recovery curves of rougher Jameson Cells™ in different operations. Coloured horizontal line corresponds with concentrate grade targets for different operations.</w:t>
                      </w:r>
                    </w:p>
                  </w:txbxContent>
                </v:textbox>
                <w10:wrap type="tight" anchorx="margin"/>
              </v:shape>
            </w:pict>
          </mc:Fallback>
        </mc:AlternateContent>
      </w:r>
      <w:r w:rsidR="0082633E" w:rsidRPr="00B87FDC">
        <w:rPr>
          <w:rFonts w:ascii="Arial" w:hAnsi="Arial" w:cs="Arial"/>
          <w:noProof/>
          <w:sz w:val="22"/>
        </w:rPr>
        <w:drawing>
          <wp:anchor distT="0" distB="0" distL="114300" distR="114300" simplePos="0" relativeHeight="251708416" behindDoc="1" locked="0" layoutInCell="1" allowOverlap="1" wp14:anchorId="28DE2546" wp14:editId="38A0C2A4">
            <wp:simplePos x="0" y="0"/>
            <wp:positionH relativeFrom="margin">
              <wp:align>left</wp:align>
            </wp:positionH>
            <wp:positionV relativeFrom="paragraph">
              <wp:posOffset>434</wp:posOffset>
            </wp:positionV>
            <wp:extent cx="6584315" cy="4100830"/>
            <wp:effectExtent l="0" t="0" r="6985" b="13970"/>
            <wp:wrapTight wrapText="bothSides">
              <wp:wrapPolygon edited="0">
                <wp:start x="0" y="0"/>
                <wp:lineTo x="0" y="21573"/>
                <wp:lineTo x="21560" y="21573"/>
                <wp:lineTo x="21560" y="0"/>
                <wp:lineTo x="0" y="0"/>
              </wp:wrapPolygon>
            </wp:wrapTight>
            <wp:docPr id="1036597956" name="Chart 1">
              <a:extLst xmlns:a="http://schemas.openxmlformats.org/drawingml/2006/main">
                <a:ext uri="{FF2B5EF4-FFF2-40B4-BE49-F238E27FC236}">
                  <a16:creationId xmlns:a16="http://schemas.microsoft.com/office/drawing/2014/main" id="{53CBBE5F-E6EC-45D2-AAAE-E917FAEC4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Pr="00B87FDC">
        <w:rPr>
          <w:rFonts w:ascii="Arial" w:hAnsi="Arial" w:cs="Arial"/>
          <w:sz w:val="22"/>
          <w:lang w:val="en-AU"/>
        </w:rPr>
        <w:t xml:space="preserve">kinetics of the cell enable it to float less liberated and finer particles which were not collected in the prior rougher cell. Consequently, this addition would boost overall recovery in the circuit.  </w:t>
      </w:r>
    </w:p>
    <w:p w14:paraId="6DD36797" w14:textId="33852976" w:rsidR="00161207" w:rsidRPr="00B87FDC" w:rsidRDefault="00161207" w:rsidP="00B52E0A">
      <w:pPr>
        <w:pStyle w:val="BodyText"/>
        <w:spacing w:after="0"/>
        <w:jc w:val="both"/>
        <w:rPr>
          <w:rFonts w:ascii="Arial" w:hAnsi="Arial" w:cs="Arial"/>
          <w:sz w:val="22"/>
          <w:lang w:val="en-AU"/>
        </w:rPr>
      </w:pPr>
    </w:p>
    <w:p w14:paraId="63F6BAEC" w14:textId="44A8A88A" w:rsidR="00161207" w:rsidRPr="00B87FDC" w:rsidRDefault="00161207" w:rsidP="0056179F">
      <w:pPr>
        <w:pStyle w:val="Heading3"/>
        <w:jc w:val="both"/>
        <w:rPr>
          <w:rFonts w:ascii="Arial" w:hAnsi="Arial" w:cs="Arial"/>
          <w:b/>
          <w:bCs/>
          <w:color w:val="auto"/>
          <w:sz w:val="22"/>
          <w:szCs w:val="22"/>
        </w:rPr>
      </w:pPr>
      <w:r w:rsidRPr="00B87FDC">
        <w:rPr>
          <w:rFonts w:ascii="Arial" w:hAnsi="Arial" w:cs="Arial"/>
          <w:b/>
          <w:bCs/>
          <w:color w:val="auto"/>
          <w:sz w:val="22"/>
          <w:szCs w:val="22"/>
        </w:rPr>
        <w:t xml:space="preserve">2.1.1 Case </w:t>
      </w:r>
      <w:r w:rsidR="00510056" w:rsidRPr="00B87FDC">
        <w:rPr>
          <w:rFonts w:ascii="Arial" w:hAnsi="Arial" w:cs="Arial"/>
          <w:b/>
          <w:bCs/>
          <w:color w:val="auto"/>
          <w:sz w:val="22"/>
          <w:szCs w:val="22"/>
        </w:rPr>
        <w:t>Study:</w:t>
      </w:r>
      <w:r w:rsidRPr="00B87FDC">
        <w:rPr>
          <w:rFonts w:ascii="Arial" w:hAnsi="Arial" w:cs="Arial"/>
          <w:b/>
          <w:bCs/>
          <w:color w:val="auto"/>
          <w:sz w:val="22"/>
          <w:szCs w:val="22"/>
        </w:rPr>
        <w:t xml:space="preserve"> </w:t>
      </w:r>
      <w:r w:rsidR="00B52E0A" w:rsidRPr="00B87FDC">
        <w:rPr>
          <w:rFonts w:ascii="Arial" w:hAnsi="Arial" w:cs="Arial"/>
          <w:b/>
          <w:bCs/>
          <w:color w:val="auto"/>
          <w:sz w:val="22"/>
          <w:szCs w:val="22"/>
        </w:rPr>
        <w:t>Site 1</w:t>
      </w:r>
    </w:p>
    <w:p w14:paraId="17EC1E54" w14:textId="078D1369" w:rsidR="00161207" w:rsidRPr="00B87FDC" w:rsidRDefault="00B52E0A" w:rsidP="008A2AC6">
      <w:pPr>
        <w:pStyle w:val="BodyText"/>
        <w:jc w:val="both"/>
        <w:rPr>
          <w:rFonts w:ascii="Arial" w:hAnsi="Arial" w:cs="Arial"/>
          <w:sz w:val="22"/>
          <w:lang w:val="en-AU"/>
        </w:rPr>
      </w:pPr>
      <w:r w:rsidRPr="00B87FDC">
        <w:rPr>
          <w:rFonts w:ascii="Arial" w:hAnsi="Arial" w:cs="Arial"/>
          <w:noProof/>
          <w:sz w:val="22"/>
        </w:rPr>
        <mc:AlternateContent>
          <mc:Choice Requires="wps">
            <w:drawing>
              <wp:anchor distT="0" distB="0" distL="114300" distR="114300" simplePos="0" relativeHeight="251714560" behindDoc="1" locked="0" layoutInCell="1" allowOverlap="1" wp14:anchorId="246175DE" wp14:editId="6E05EBB5">
                <wp:simplePos x="0" y="0"/>
                <wp:positionH relativeFrom="margin">
                  <wp:align>left</wp:align>
                </wp:positionH>
                <wp:positionV relativeFrom="paragraph">
                  <wp:posOffset>3386455</wp:posOffset>
                </wp:positionV>
                <wp:extent cx="3171190" cy="635"/>
                <wp:effectExtent l="0" t="0" r="0" b="0"/>
                <wp:wrapTight wrapText="bothSides">
                  <wp:wrapPolygon edited="0">
                    <wp:start x="0" y="0"/>
                    <wp:lineTo x="0" y="20681"/>
                    <wp:lineTo x="21410" y="20681"/>
                    <wp:lineTo x="21410" y="0"/>
                    <wp:lineTo x="0" y="0"/>
                  </wp:wrapPolygon>
                </wp:wrapTight>
                <wp:docPr id="626244185" name="Text Box 1"/>
                <wp:cNvGraphicFramePr/>
                <a:graphic xmlns:a="http://schemas.openxmlformats.org/drawingml/2006/main">
                  <a:graphicData uri="http://schemas.microsoft.com/office/word/2010/wordprocessingShape">
                    <wps:wsp>
                      <wps:cNvSpPr txBox="1"/>
                      <wps:spPr>
                        <a:xfrm>
                          <a:off x="0" y="0"/>
                          <a:ext cx="3171190" cy="635"/>
                        </a:xfrm>
                        <a:prstGeom prst="rect">
                          <a:avLst/>
                        </a:prstGeom>
                        <a:solidFill>
                          <a:prstClr val="white"/>
                        </a:solidFill>
                        <a:ln>
                          <a:noFill/>
                        </a:ln>
                      </wps:spPr>
                      <wps:txbx>
                        <w:txbxContent>
                          <w:p w14:paraId="654D138D" w14:textId="399BB0F8" w:rsidR="00B52E0A" w:rsidRPr="00CA1315" w:rsidRDefault="00B52E0A" w:rsidP="00B52E0A">
                            <w:pPr>
                              <w:pStyle w:val="Caption"/>
                              <w:jc w:val="both"/>
                              <w:rPr>
                                <w:rFonts w:ascii="Arial" w:hAnsi="Arial" w:cs="Arial"/>
                                <w:noProof/>
                                <w:color w:val="auto"/>
                                <w:sz w:val="22"/>
                                <w:szCs w:val="22"/>
                              </w:rPr>
                            </w:pPr>
                            <w:r w:rsidRPr="00CA1315">
                              <w:rPr>
                                <w:rFonts w:ascii="Arial" w:hAnsi="Arial" w:cs="Arial"/>
                                <w:color w:val="auto"/>
                                <w:sz w:val="22"/>
                                <w:szCs w:val="22"/>
                              </w:rPr>
                              <w:t>Figure 2: Copper grade-recovery comparison in Site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6175DE" id="_x0000_s1027" type="#_x0000_t202" style="position:absolute;left:0;text-align:left;margin-left:0;margin-top:266.65pt;width:249.7pt;height:.05pt;z-index:-2516019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" stroked="f">
                <v:textbox style="mso-fit-shape-to-text:t" inset="0,0,0,0">
                  <w:txbxContent>
                    <w:p w14:paraId="654D138D" w14:textId="399BB0F8" w:rsidR="00B52E0A" w:rsidRPr="00CA1315" w:rsidRDefault="00B52E0A" w:rsidP="00B52E0A">
                      <w:pPr>
                        <w:pStyle w:val="Caption"/>
                        <w:jc w:val="both"/>
                        <w:rPr>
                          <w:rFonts w:ascii="Arial" w:hAnsi="Arial" w:cs="Arial"/>
                          <w:noProof/>
                          <w:color w:val="auto"/>
                          <w:sz w:val="22"/>
                          <w:szCs w:val="22"/>
                        </w:rPr>
                      </w:pPr>
                      <w:r w:rsidRPr="00CA1315">
                        <w:rPr>
                          <w:rFonts w:ascii="Arial" w:hAnsi="Arial" w:cs="Arial"/>
                          <w:color w:val="auto"/>
                          <w:sz w:val="22"/>
                          <w:szCs w:val="22"/>
                        </w:rPr>
                        <w:t>Figure 2: Copper grade-recovery comparison in Site 1</w:t>
                      </w:r>
                    </w:p>
                  </w:txbxContent>
                </v:textbox>
                <w10:wrap type="tight" anchorx="margin"/>
              </v:shape>
            </w:pict>
          </mc:Fallback>
        </mc:AlternateContent>
      </w:r>
      <w:r w:rsidRPr="00B87FDC">
        <w:rPr>
          <w:rFonts w:ascii="Arial" w:hAnsi="Arial" w:cs="Arial"/>
          <w:noProof/>
          <w:sz w:val="22"/>
        </w:rPr>
        <w:drawing>
          <wp:anchor distT="0" distB="0" distL="114300" distR="114300" simplePos="0" relativeHeight="251712512" behindDoc="1" locked="0" layoutInCell="1" allowOverlap="1" wp14:anchorId="117CED94" wp14:editId="48CA8BA9">
            <wp:simplePos x="0" y="0"/>
            <wp:positionH relativeFrom="margin">
              <wp:align>left</wp:align>
            </wp:positionH>
            <wp:positionV relativeFrom="paragraph">
              <wp:posOffset>962025</wp:posOffset>
            </wp:positionV>
            <wp:extent cx="3171190" cy="2305685"/>
            <wp:effectExtent l="0" t="0" r="0" b="0"/>
            <wp:wrapTight wrapText="bothSides">
              <wp:wrapPolygon edited="0">
                <wp:start x="0" y="0"/>
                <wp:lineTo x="0" y="21416"/>
                <wp:lineTo x="21410" y="21416"/>
                <wp:lineTo x="21410" y="0"/>
                <wp:lineTo x="0" y="0"/>
              </wp:wrapPolygon>
            </wp:wrapTight>
            <wp:docPr id="6" name="Picture 5" descr="A graph showing a recovery of copper&#10;&#10;AI-generated content may be incorrect.">
              <a:extLst xmlns:a="http://schemas.openxmlformats.org/drawingml/2006/main">
                <a:ext uri="{FF2B5EF4-FFF2-40B4-BE49-F238E27FC236}">
                  <a16:creationId xmlns:a16="http://schemas.microsoft.com/office/drawing/2014/main" id="{147E8159-AE6A-635E-5101-220C2D962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showing a recovery of copper&#10;&#10;AI-generated content may be incorrect.">
                      <a:extLst>
                        <a:ext uri="{FF2B5EF4-FFF2-40B4-BE49-F238E27FC236}">
                          <a16:creationId xmlns:a16="http://schemas.microsoft.com/office/drawing/2014/main" id="{147E8159-AE6A-635E-5101-220C2D962F8B}"/>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171190" cy="2305685"/>
                    </a:xfrm>
                    <a:prstGeom prst="rect">
                      <a:avLst/>
                    </a:prstGeom>
                  </pic:spPr>
                </pic:pic>
              </a:graphicData>
            </a:graphic>
            <wp14:sizeRelH relativeFrom="page">
              <wp14:pctWidth>0</wp14:pctWidth>
            </wp14:sizeRelH>
            <wp14:sizeRelV relativeFrom="page">
              <wp14:pctHeight>0</wp14:pctHeight>
            </wp14:sizeRelV>
          </wp:anchor>
        </w:drawing>
      </w:r>
      <w:r w:rsidR="00161207" w:rsidRPr="00B87FDC">
        <w:rPr>
          <w:rFonts w:ascii="Arial" w:hAnsi="Arial" w:cs="Arial"/>
          <w:sz w:val="22"/>
          <w:lang w:val="en-AU"/>
        </w:rPr>
        <w:t>A rougher Jameson Cell™ was installed in</w:t>
      </w:r>
      <w:r w:rsidRPr="00B87FDC">
        <w:rPr>
          <w:rFonts w:ascii="Arial" w:hAnsi="Arial" w:cs="Arial"/>
          <w:sz w:val="22"/>
          <w:lang w:val="en-AU"/>
        </w:rPr>
        <w:t xml:space="preserve"> Site 1’s</w:t>
      </w:r>
      <w:r w:rsidR="00161207" w:rsidRPr="00B87FDC">
        <w:rPr>
          <w:rFonts w:ascii="Arial" w:hAnsi="Arial" w:cs="Arial"/>
          <w:sz w:val="22"/>
          <w:lang w:val="en-AU"/>
        </w:rPr>
        <w:t xml:space="preserve"> copper-gold processing circuit. Figure 2</w:t>
      </w:r>
      <w:r w:rsidRPr="00B87FDC">
        <w:rPr>
          <w:rFonts w:ascii="Arial" w:hAnsi="Arial" w:cs="Arial"/>
          <w:sz w:val="22"/>
          <w:lang w:val="en-AU"/>
        </w:rPr>
        <w:t xml:space="preserve"> and 3</w:t>
      </w:r>
      <w:r w:rsidR="00161207" w:rsidRPr="00B87FDC">
        <w:rPr>
          <w:rFonts w:ascii="Arial" w:hAnsi="Arial" w:cs="Arial"/>
          <w:sz w:val="22"/>
          <w:lang w:val="en-AU"/>
        </w:rPr>
        <w:t xml:space="preserve"> demonstrates the </w:t>
      </w:r>
      <w:r w:rsidR="00C21CD0" w:rsidRPr="00B87FDC">
        <w:rPr>
          <w:rFonts w:ascii="Arial" w:hAnsi="Arial" w:cs="Arial"/>
          <w:sz w:val="22"/>
          <w:lang w:val="en-AU"/>
        </w:rPr>
        <w:t xml:space="preserve">copper and gold </w:t>
      </w:r>
      <w:r w:rsidR="00161207" w:rsidRPr="00B87FDC">
        <w:rPr>
          <w:rFonts w:ascii="Arial" w:hAnsi="Arial" w:cs="Arial"/>
          <w:sz w:val="22"/>
          <w:lang w:val="en-AU"/>
        </w:rPr>
        <w:t>performance of the Jameson Cell™ relative to the conventional cell.</w:t>
      </w:r>
    </w:p>
    <w:p w14:paraId="584DEEDE" w14:textId="4550637C" w:rsidR="00B52E0A" w:rsidRPr="00B87FDC" w:rsidRDefault="00B52E0A" w:rsidP="00B52E0A">
      <w:pPr>
        <w:pStyle w:val="Caption"/>
        <w:jc w:val="both"/>
        <w:rPr>
          <w:rFonts w:ascii="Arial" w:hAnsi="Arial" w:cs="Arial"/>
          <w:noProof/>
          <w:color w:val="auto"/>
          <w:sz w:val="22"/>
          <w:szCs w:val="22"/>
        </w:rPr>
      </w:pPr>
      <w:r w:rsidRPr="00B87FDC">
        <w:rPr>
          <w:rFonts w:ascii="Arial" w:hAnsi="Arial" w:cs="Arial"/>
          <w:color w:val="auto"/>
          <w:sz w:val="22"/>
          <w:szCs w:val="22"/>
        </w:rPr>
        <w:t>Figure 3: Gold grade-recovery curve comparison in Site 1</w:t>
      </w:r>
    </w:p>
    <w:p w14:paraId="76149C07" w14:textId="38BB2B62" w:rsidR="00892623" w:rsidRPr="00B87FDC" w:rsidRDefault="00161207" w:rsidP="00161207">
      <w:pPr>
        <w:jc w:val="both"/>
        <w:rPr>
          <w:rFonts w:ascii="Arial" w:hAnsi="Arial" w:cs="Arial"/>
          <w:sz w:val="22"/>
          <w:szCs w:val="22"/>
        </w:rPr>
      </w:pPr>
      <w:r w:rsidRPr="00B87FDC">
        <w:rPr>
          <w:rFonts w:ascii="Arial" w:hAnsi="Arial" w:cs="Arial"/>
          <w:sz w:val="22"/>
          <w:szCs w:val="22"/>
        </w:rPr>
        <w:t xml:space="preserve">At similar recoveries, the Jameson Cell™ can achieve greater concentrate grades in a rougher duty relative to conventional flotation cells. </w:t>
      </w:r>
    </w:p>
    <w:p w14:paraId="52FC7073" w14:textId="7060F0AB" w:rsidR="00892623" w:rsidRPr="00B87FDC" w:rsidRDefault="00892623" w:rsidP="00161207">
      <w:pPr>
        <w:jc w:val="both"/>
        <w:rPr>
          <w:rFonts w:ascii="Arial" w:hAnsi="Arial" w:cs="Arial"/>
          <w:sz w:val="22"/>
          <w:szCs w:val="22"/>
        </w:rPr>
      </w:pPr>
    </w:p>
    <w:p w14:paraId="60B9C8B3" w14:textId="4EB0FA8F" w:rsidR="00161207" w:rsidRPr="00B87FDC" w:rsidRDefault="00581E92" w:rsidP="00161207">
      <w:pPr>
        <w:jc w:val="both"/>
        <w:rPr>
          <w:rFonts w:ascii="Arial" w:hAnsi="Arial" w:cs="Arial"/>
          <w:sz w:val="22"/>
          <w:szCs w:val="22"/>
        </w:rPr>
      </w:pPr>
      <w:r w:rsidRPr="00B87FDC">
        <w:rPr>
          <w:rFonts w:ascii="Arial" w:hAnsi="Arial" w:cs="Arial"/>
          <w:sz w:val="22"/>
          <w:szCs w:val="22"/>
        </w:rPr>
        <w:t xml:space="preserve">As the rougher feed was relatively fine (50% of the particles were finer than 38µm), the Jameson Cell™ </w:t>
      </w:r>
      <w:proofErr w:type="gramStart"/>
      <w:r w:rsidRPr="00B87FDC">
        <w:rPr>
          <w:rFonts w:ascii="Arial" w:hAnsi="Arial" w:cs="Arial"/>
          <w:sz w:val="22"/>
          <w:szCs w:val="22"/>
        </w:rPr>
        <w:t>was capable of exhibiting</w:t>
      </w:r>
      <w:proofErr w:type="gramEnd"/>
      <w:r w:rsidRPr="00B87FDC">
        <w:rPr>
          <w:rFonts w:ascii="Arial" w:hAnsi="Arial" w:cs="Arial"/>
          <w:sz w:val="22"/>
          <w:szCs w:val="22"/>
        </w:rPr>
        <w:t xml:space="preserve"> greater performance. </w:t>
      </w:r>
      <w:r w:rsidR="00161207" w:rsidRPr="00B87FDC">
        <w:rPr>
          <w:rFonts w:ascii="Arial" w:hAnsi="Arial" w:cs="Arial"/>
          <w:sz w:val="22"/>
          <w:szCs w:val="22"/>
        </w:rPr>
        <w:t xml:space="preserve">This performance can be attributed to the Jameson Cell’s </w:t>
      </w:r>
      <w:r w:rsidR="008F70B6" w:rsidRPr="00B87FDC">
        <w:rPr>
          <w:rFonts w:ascii="Arial" w:hAnsi="Arial" w:cs="Arial"/>
          <w:sz w:val="22"/>
          <w:szCs w:val="22"/>
        </w:rPr>
        <w:t xml:space="preserve">high-shear </w:t>
      </w:r>
      <w:r w:rsidR="00161207" w:rsidRPr="00B87FDC">
        <w:rPr>
          <w:rFonts w:ascii="Arial" w:hAnsi="Arial" w:cs="Arial"/>
          <w:sz w:val="22"/>
          <w:szCs w:val="22"/>
        </w:rPr>
        <w:t xml:space="preserve">mixing zone which greatly improves the bubble-particle collision frequency. This differs from the conventional cell where </w:t>
      </w:r>
      <w:r w:rsidR="00161207" w:rsidRPr="00B87FDC">
        <w:rPr>
          <w:rFonts w:ascii="Arial" w:hAnsi="Arial" w:cs="Arial"/>
          <w:sz w:val="22"/>
          <w:szCs w:val="22"/>
        </w:rPr>
        <w:lastRenderedPageBreak/>
        <w:t>bubbles are randomly dispersed in the tank and</w:t>
      </w:r>
      <w:r w:rsidR="00892623" w:rsidRPr="00B87FDC">
        <w:rPr>
          <w:rFonts w:ascii="Arial" w:hAnsi="Arial" w:cs="Arial"/>
          <w:sz w:val="22"/>
          <w:szCs w:val="22"/>
        </w:rPr>
        <w:t xml:space="preserve"> exhibits</w:t>
      </w:r>
      <w:r w:rsidR="00161207" w:rsidRPr="00B87FDC">
        <w:rPr>
          <w:rFonts w:ascii="Arial" w:hAnsi="Arial" w:cs="Arial"/>
          <w:sz w:val="22"/>
          <w:szCs w:val="22"/>
        </w:rPr>
        <w:t xml:space="preserve"> lower bubble-particle collision frequency.</w:t>
      </w:r>
      <w:r w:rsidR="00892623" w:rsidRPr="00B87FDC">
        <w:rPr>
          <w:rFonts w:ascii="Arial" w:hAnsi="Arial" w:cs="Arial"/>
          <w:sz w:val="22"/>
          <w:szCs w:val="22"/>
        </w:rPr>
        <w:t xml:space="preserve"> </w:t>
      </w:r>
    </w:p>
    <w:p w14:paraId="454B7DCA" w14:textId="773B6401" w:rsidR="00F94C8A" w:rsidRPr="00B87FDC" w:rsidRDefault="00F94C8A" w:rsidP="00161207">
      <w:pPr>
        <w:jc w:val="both"/>
        <w:rPr>
          <w:rFonts w:ascii="Arial" w:hAnsi="Arial" w:cs="Arial"/>
          <w:sz w:val="22"/>
          <w:szCs w:val="22"/>
        </w:rPr>
      </w:pPr>
    </w:p>
    <w:p w14:paraId="45CE110E" w14:textId="555DB36F" w:rsidR="00F94C8A" w:rsidRPr="00B87FDC" w:rsidRDefault="00F94C8A" w:rsidP="0056179F">
      <w:pPr>
        <w:pStyle w:val="Heading3"/>
        <w:rPr>
          <w:rFonts w:ascii="Arial" w:hAnsi="Arial" w:cs="Arial"/>
          <w:b/>
          <w:bCs/>
          <w:color w:val="auto"/>
          <w:sz w:val="22"/>
          <w:szCs w:val="22"/>
        </w:rPr>
      </w:pPr>
      <w:r w:rsidRPr="00B87FDC">
        <w:rPr>
          <w:rFonts w:ascii="Arial" w:hAnsi="Arial" w:cs="Arial"/>
          <w:b/>
          <w:bCs/>
          <w:color w:val="auto"/>
          <w:sz w:val="22"/>
          <w:szCs w:val="22"/>
        </w:rPr>
        <w:t xml:space="preserve">2.1.2 Case Study: Ero Copper </w:t>
      </w:r>
      <w:proofErr w:type="spellStart"/>
      <w:r w:rsidRPr="00B87FDC">
        <w:rPr>
          <w:rFonts w:ascii="Arial" w:hAnsi="Arial" w:cs="Arial"/>
          <w:b/>
          <w:bCs/>
          <w:color w:val="auto"/>
          <w:sz w:val="22"/>
          <w:szCs w:val="22"/>
        </w:rPr>
        <w:t>Caraiba</w:t>
      </w:r>
      <w:proofErr w:type="spellEnd"/>
    </w:p>
    <w:p w14:paraId="14C48120" w14:textId="1D5D7AD6" w:rsidR="00F94C8A" w:rsidRPr="00B87FDC" w:rsidRDefault="00F94C8A" w:rsidP="00F94C8A">
      <w:pPr>
        <w:jc w:val="both"/>
        <w:rPr>
          <w:rFonts w:ascii="Arial" w:hAnsi="Arial" w:cs="Arial"/>
          <w:sz w:val="22"/>
          <w:szCs w:val="22"/>
        </w:rPr>
      </w:pPr>
      <w:r w:rsidRPr="00B87FDC">
        <w:rPr>
          <w:rFonts w:ascii="Arial" w:hAnsi="Arial" w:cs="Arial"/>
          <w:sz w:val="22"/>
          <w:szCs w:val="22"/>
        </w:rPr>
        <w:t xml:space="preserve">The Ero Copper </w:t>
      </w:r>
      <w:proofErr w:type="spellStart"/>
      <w:r w:rsidRPr="00B87FDC">
        <w:rPr>
          <w:rFonts w:ascii="Arial" w:hAnsi="Arial" w:cs="Arial"/>
          <w:sz w:val="22"/>
          <w:szCs w:val="22"/>
        </w:rPr>
        <w:t>Caraiba</w:t>
      </w:r>
      <w:proofErr w:type="spellEnd"/>
      <w:r w:rsidRPr="00B87FDC">
        <w:rPr>
          <w:rFonts w:ascii="Arial" w:hAnsi="Arial" w:cs="Arial"/>
          <w:sz w:val="22"/>
          <w:szCs w:val="22"/>
        </w:rPr>
        <w:t xml:space="preserve"> operation in Brazil had installed a rougher scalper Jameson Cell™</w:t>
      </w:r>
      <w:r w:rsidR="006378CE" w:rsidRPr="00B87FDC">
        <w:rPr>
          <w:rFonts w:ascii="Arial" w:hAnsi="Arial" w:cs="Arial"/>
          <w:sz w:val="22"/>
          <w:szCs w:val="22"/>
        </w:rPr>
        <w:t>.</w:t>
      </w:r>
      <w:r w:rsidR="00B41180" w:rsidRPr="00B87FDC">
        <w:rPr>
          <w:rFonts w:ascii="Arial" w:hAnsi="Arial" w:cs="Arial"/>
          <w:sz w:val="22"/>
          <w:szCs w:val="22"/>
        </w:rPr>
        <w:t xml:space="preserve"> In response to lower feed grade due to mine deepening, the operation required a technology which </w:t>
      </w:r>
      <w:r w:rsidR="0058774D" w:rsidRPr="00B87FDC">
        <w:rPr>
          <w:rFonts w:ascii="Arial" w:hAnsi="Arial" w:cs="Arial"/>
          <w:sz w:val="22"/>
          <w:szCs w:val="22"/>
        </w:rPr>
        <w:t>could process an increased throughput from 400tph to 600tph whilst delivering high performance.</w:t>
      </w:r>
    </w:p>
    <w:p w14:paraId="6C3DBDB0" w14:textId="6F7F348B" w:rsidR="006378CE" w:rsidRPr="00B87FDC" w:rsidRDefault="006378CE" w:rsidP="00F94C8A">
      <w:pPr>
        <w:jc w:val="both"/>
        <w:rPr>
          <w:rFonts w:ascii="Arial" w:hAnsi="Arial" w:cs="Arial"/>
          <w:sz w:val="22"/>
          <w:szCs w:val="22"/>
        </w:rPr>
      </w:pPr>
    </w:p>
    <w:p w14:paraId="573C9FF6" w14:textId="77777777" w:rsidR="00934481" w:rsidRPr="00B87FDC" w:rsidRDefault="00934481" w:rsidP="00934481">
      <w:pPr>
        <w:jc w:val="both"/>
        <w:rPr>
          <w:rFonts w:ascii="Arial" w:hAnsi="Arial" w:cs="Arial"/>
          <w:sz w:val="22"/>
          <w:szCs w:val="22"/>
        </w:rPr>
      </w:pPr>
      <w:r w:rsidRPr="00B87FDC">
        <w:rPr>
          <w:rFonts w:ascii="Arial" w:hAnsi="Arial" w:cs="Arial"/>
          <w:sz w:val="22"/>
          <w:szCs w:val="22"/>
        </w:rPr>
        <w:t xml:space="preserve">To achieve the target final concentrate grade of 34.5%, the Jameson Cell™ maintained a copper recovery ranging between 75-80%. This was achievable due to the cell’s ability to float fast floating minerals and finer material. </w:t>
      </w:r>
    </w:p>
    <w:p w14:paraId="4EFEFBA5" w14:textId="77777777" w:rsidR="009A7823" w:rsidRPr="00B87FDC" w:rsidRDefault="00934481" w:rsidP="009A7823">
      <w:pPr>
        <w:keepNext/>
        <w:jc w:val="both"/>
        <w:rPr>
          <w:rFonts w:ascii="Arial" w:hAnsi="Arial" w:cs="Arial"/>
          <w:sz w:val="22"/>
          <w:szCs w:val="22"/>
        </w:rPr>
      </w:pPr>
      <w:r w:rsidRPr="00B87FDC">
        <w:rPr>
          <w:rFonts w:ascii="Arial" w:hAnsi="Arial" w:cs="Arial"/>
          <w:noProof/>
          <w:sz w:val="22"/>
          <w:szCs w:val="22"/>
        </w:rPr>
        <w:drawing>
          <wp:inline distT="0" distB="0" distL="0" distR="0" wp14:anchorId="69C24D37" wp14:editId="51CAA00A">
            <wp:extent cx="3180521" cy="3084830"/>
            <wp:effectExtent l="0" t="0" r="1270" b="1270"/>
            <wp:docPr id="1925846865" name="Chart 1">
              <a:extLst xmlns:a="http://schemas.openxmlformats.org/drawingml/2006/main">
                <a:ext uri="{FF2B5EF4-FFF2-40B4-BE49-F238E27FC236}">
                  <a16:creationId xmlns:a16="http://schemas.microsoft.com/office/drawing/2014/main" id="{F9DE8A0C-F06A-11B4-B9D0-72C3A02786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1440901" w14:textId="643EF603" w:rsidR="009A7823" w:rsidRPr="00B87FDC" w:rsidRDefault="009A7823" w:rsidP="009A7823">
      <w:pPr>
        <w:pStyle w:val="Caption"/>
        <w:jc w:val="both"/>
        <w:rPr>
          <w:rFonts w:ascii="Arial" w:hAnsi="Arial" w:cs="Arial"/>
          <w:color w:val="auto"/>
          <w:sz w:val="22"/>
          <w:szCs w:val="22"/>
        </w:rPr>
      </w:pPr>
      <w:r w:rsidRPr="00B87FDC">
        <w:rPr>
          <w:rFonts w:ascii="Arial" w:hAnsi="Arial" w:cs="Arial"/>
          <w:color w:val="auto"/>
          <w:sz w:val="22"/>
          <w:szCs w:val="22"/>
        </w:rPr>
        <w:t xml:space="preserve">Figure 4: Industrial and pilot Cu grade-recovery curves at </w:t>
      </w:r>
      <w:proofErr w:type="spellStart"/>
      <w:r w:rsidRPr="00B87FDC">
        <w:rPr>
          <w:rFonts w:ascii="Arial" w:hAnsi="Arial" w:cs="Arial"/>
          <w:color w:val="auto"/>
          <w:sz w:val="22"/>
          <w:szCs w:val="22"/>
        </w:rPr>
        <w:t>Caraiba</w:t>
      </w:r>
      <w:proofErr w:type="spellEnd"/>
    </w:p>
    <w:p w14:paraId="00C8DB02" w14:textId="48CB9625" w:rsidR="008B051E" w:rsidRPr="00B87FDC" w:rsidRDefault="00161207" w:rsidP="00161207">
      <w:pPr>
        <w:pStyle w:val="Heading2"/>
        <w:rPr>
          <w:rFonts w:ascii="Arial" w:hAnsi="Arial" w:cs="Arial"/>
          <w:b/>
          <w:bCs/>
          <w:color w:val="auto"/>
          <w:sz w:val="22"/>
          <w:szCs w:val="22"/>
        </w:rPr>
      </w:pPr>
      <w:r w:rsidRPr="00B87FDC">
        <w:rPr>
          <w:rFonts w:ascii="Arial" w:hAnsi="Arial" w:cs="Arial"/>
          <w:b/>
          <w:bCs/>
          <w:color w:val="auto"/>
          <w:sz w:val="22"/>
          <w:szCs w:val="22"/>
        </w:rPr>
        <w:t>2.2 Cleaner Duty</w:t>
      </w:r>
    </w:p>
    <w:p w14:paraId="48E2DFD5" w14:textId="0C29F117" w:rsidR="00581E92" w:rsidRPr="00B87FDC" w:rsidRDefault="00161207" w:rsidP="00581E92">
      <w:pPr>
        <w:pStyle w:val="BodyText"/>
        <w:jc w:val="both"/>
        <w:rPr>
          <w:rFonts w:ascii="Arial" w:hAnsi="Arial" w:cs="Arial"/>
          <w:sz w:val="22"/>
          <w:lang w:val="en-AU"/>
        </w:rPr>
      </w:pPr>
      <w:r w:rsidRPr="00B87FDC">
        <w:rPr>
          <w:rFonts w:ascii="Arial" w:hAnsi="Arial" w:cs="Arial"/>
          <w:sz w:val="22"/>
          <w:lang w:val="en-AU"/>
        </w:rPr>
        <w:t xml:space="preserve">Jameson Cells™ excel in the cleaner duty application of a flotation circuit. Typically, cleaner flotation cells </w:t>
      </w:r>
      <w:r w:rsidR="00B1312C" w:rsidRPr="00B87FDC">
        <w:rPr>
          <w:rFonts w:ascii="Arial" w:hAnsi="Arial" w:cs="Arial"/>
          <w:sz w:val="22"/>
          <w:lang w:val="en-AU"/>
        </w:rPr>
        <w:t>follow</w:t>
      </w:r>
      <w:r w:rsidRPr="00B87FDC">
        <w:rPr>
          <w:rFonts w:ascii="Arial" w:hAnsi="Arial" w:cs="Arial"/>
          <w:sz w:val="22"/>
          <w:lang w:val="en-AU"/>
        </w:rPr>
        <w:t xml:space="preserve"> a size reduction process in the circuit to improve the degree of mineral liberation. </w:t>
      </w:r>
    </w:p>
    <w:p w14:paraId="516AB3C1" w14:textId="7BBC793D" w:rsidR="00161207" w:rsidRPr="00B87FDC" w:rsidRDefault="00161207" w:rsidP="00581E92">
      <w:pPr>
        <w:pStyle w:val="BodyText"/>
        <w:jc w:val="both"/>
        <w:rPr>
          <w:rFonts w:ascii="Arial" w:hAnsi="Arial" w:cs="Arial"/>
          <w:sz w:val="22"/>
          <w:lang w:val="en-AU"/>
        </w:rPr>
      </w:pPr>
      <w:r w:rsidRPr="00B87FDC">
        <w:rPr>
          <w:rFonts w:ascii="Arial" w:hAnsi="Arial" w:cs="Arial"/>
          <w:sz w:val="22"/>
          <w:lang w:val="en-AU"/>
        </w:rPr>
        <w:t>A cleaner Jameson Cell™ is optimal in a cleaner circuit because of the following factors:</w:t>
      </w:r>
    </w:p>
    <w:p w14:paraId="057EDE7D" w14:textId="2A2B6655" w:rsidR="00161207" w:rsidRPr="00B87FDC" w:rsidRDefault="00161207" w:rsidP="00581E92">
      <w:pPr>
        <w:pStyle w:val="BodyText"/>
        <w:numPr>
          <w:ilvl w:val="0"/>
          <w:numId w:val="2"/>
        </w:numPr>
        <w:jc w:val="both"/>
        <w:rPr>
          <w:rFonts w:ascii="Arial" w:hAnsi="Arial" w:cs="Arial"/>
          <w:sz w:val="22"/>
          <w:lang w:val="en-AU"/>
        </w:rPr>
      </w:pPr>
      <w:r w:rsidRPr="00B87FDC">
        <w:rPr>
          <w:rFonts w:ascii="Arial" w:hAnsi="Arial" w:cs="Arial"/>
          <w:sz w:val="22"/>
          <w:lang w:val="en-AU"/>
        </w:rPr>
        <w:t xml:space="preserve">Fine bubble generation: </w:t>
      </w:r>
      <w:r w:rsidR="00581E92" w:rsidRPr="00B87FDC">
        <w:rPr>
          <w:rFonts w:ascii="Arial" w:hAnsi="Arial" w:cs="Arial"/>
          <w:sz w:val="22"/>
          <w:lang w:val="en-AU"/>
        </w:rPr>
        <w:t>The increased surface area to volume ratio of the bubbles enables more surface area for the fine hydrophobic particles to attach to</w:t>
      </w:r>
      <w:r w:rsidR="004A2253" w:rsidRPr="00B87FDC">
        <w:rPr>
          <w:rFonts w:ascii="Arial" w:hAnsi="Arial" w:cs="Arial"/>
          <w:sz w:val="22"/>
          <w:lang w:val="en-AU"/>
        </w:rPr>
        <w:t xml:space="preserve"> and improve fine particle collection</w:t>
      </w:r>
      <w:r w:rsidR="00581E92" w:rsidRPr="00B87FDC">
        <w:rPr>
          <w:rFonts w:ascii="Arial" w:hAnsi="Arial" w:cs="Arial"/>
          <w:sz w:val="22"/>
          <w:lang w:val="en-AU"/>
        </w:rPr>
        <w:t>.</w:t>
      </w:r>
    </w:p>
    <w:p w14:paraId="297DAA05" w14:textId="5B3758FB" w:rsidR="00FE1A88" w:rsidRPr="00B87FDC" w:rsidRDefault="00EE4EB5" w:rsidP="00F618DF">
      <w:pPr>
        <w:pStyle w:val="BodyText"/>
        <w:numPr>
          <w:ilvl w:val="0"/>
          <w:numId w:val="2"/>
        </w:numPr>
        <w:jc w:val="both"/>
        <w:rPr>
          <w:rFonts w:ascii="Arial" w:hAnsi="Arial" w:cs="Arial"/>
          <w:sz w:val="22"/>
          <w:lang w:val="en-AU"/>
        </w:rPr>
      </w:pPr>
      <w:r w:rsidRPr="00B87FDC">
        <w:rPr>
          <w:rFonts w:ascii="Arial" w:hAnsi="Arial" w:cs="Arial"/>
          <w:sz w:val="22"/>
          <w:lang w:val="en-AU"/>
        </w:rPr>
        <w:t xml:space="preserve">High void fraction </w:t>
      </w:r>
      <w:r w:rsidR="00161207" w:rsidRPr="00B87FDC">
        <w:rPr>
          <w:rFonts w:ascii="Arial" w:hAnsi="Arial" w:cs="Arial"/>
          <w:sz w:val="22"/>
          <w:lang w:val="en-AU"/>
        </w:rPr>
        <w:t xml:space="preserve">mixing region: The bubble-particle interactions and collisions all occur in a smaller enclosed mixing region unlike conventional flotation cells. This improves the likelihood of bubble-particle </w:t>
      </w:r>
      <w:r w:rsidR="00161207" w:rsidRPr="00B87FDC">
        <w:rPr>
          <w:rFonts w:ascii="Arial" w:hAnsi="Arial" w:cs="Arial"/>
          <w:sz w:val="22"/>
          <w:lang w:val="en-AU"/>
        </w:rPr>
        <w:t>interactions which consequently leads to greater flotation efficiency.</w:t>
      </w:r>
    </w:p>
    <w:p w14:paraId="72C1E5F6" w14:textId="4E200FBD" w:rsidR="00F10F92" w:rsidRPr="00B87FDC" w:rsidRDefault="00F10F92" w:rsidP="00451A37">
      <w:pPr>
        <w:pStyle w:val="BodyText"/>
        <w:numPr>
          <w:ilvl w:val="0"/>
          <w:numId w:val="2"/>
        </w:numPr>
        <w:jc w:val="both"/>
        <w:rPr>
          <w:rFonts w:ascii="Arial" w:hAnsi="Arial" w:cs="Arial"/>
          <w:sz w:val="22"/>
          <w:lang w:val="en-AU"/>
        </w:rPr>
      </w:pPr>
      <w:r w:rsidRPr="00B87FDC">
        <w:rPr>
          <w:rFonts w:ascii="Arial" w:hAnsi="Arial" w:cs="Arial"/>
          <w:sz w:val="22"/>
          <w:lang w:val="en-AU"/>
        </w:rPr>
        <w:t>High upgrade ratios: Wash water is present in cleaner Jameson Cell</w:t>
      </w:r>
      <w:r w:rsidR="00A24E95" w:rsidRPr="00B87FDC">
        <w:rPr>
          <w:rFonts w:ascii="Arial" w:hAnsi="Arial" w:cs="Arial"/>
          <w:sz w:val="22"/>
          <w:lang w:val="en-AU"/>
        </w:rPr>
        <w:t>s</w:t>
      </w:r>
      <w:r w:rsidRPr="00B87FDC">
        <w:rPr>
          <w:rFonts w:ascii="Arial" w:hAnsi="Arial" w:cs="Arial"/>
          <w:sz w:val="22"/>
          <w:lang w:val="en-AU"/>
        </w:rPr>
        <w:t xml:space="preserve">™. As a result, entrained gangue in the froth phase is </w:t>
      </w:r>
      <w:r w:rsidR="00A24E95" w:rsidRPr="00B87FDC">
        <w:rPr>
          <w:rFonts w:ascii="Arial" w:hAnsi="Arial" w:cs="Arial"/>
          <w:sz w:val="22"/>
          <w:lang w:val="en-AU"/>
        </w:rPr>
        <w:t xml:space="preserve">removed </w:t>
      </w:r>
      <w:r w:rsidRPr="00B87FDC">
        <w:rPr>
          <w:rFonts w:ascii="Arial" w:hAnsi="Arial" w:cs="Arial"/>
          <w:sz w:val="22"/>
          <w:lang w:val="en-AU"/>
        </w:rPr>
        <w:t>and improves the</w:t>
      </w:r>
      <w:r w:rsidR="00A24E95" w:rsidRPr="00B87FDC">
        <w:rPr>
          <w:rFonts w:ascii="Arial" w:hAnsi="Arial" w:cs="Arial"/>
          <w:sz w:val="22"/>
          <w:lang w:val="en-AU"/>
        </w:rPr>
        <w:t xml:space="preserve"> grade</w:t>
      </w:r>
      <w:r w:rsidRPr="00B87FDC">
        <w:rPr>
          <w:rFonts w:ascii="Arial" w:hAnsi="Arial" w:cs="Arial"/>
          <w:sz w:val="22"/>
          <w:lang w:val="en-AU"/>
        </w:rPr>
        <w:t xml:space="preserve"> of the final concentrate.</w:t>
      </w:r>
    </w:p>
    <w:p w14:paraId="425A23EA" w14:textId="4DC57D66" w:rsidR="00F10F92" w:rsidRPr="00B87FDC" w:rsidRDefault="00F10F92" w:rsidP="00B52E0A">
      <w:pPr>
        <w:pStyle w:val="BodyText"/>
        <w:jc w:val="both"/>
        <w:rPr>
          <w:rFonts w:ascii="Arial" w:hAnsi="Arial" w:cs="Arial"/>
          <w:sz w:val="22"/>
          <w:lang w:val="en-AU"/>
        </w:rPr>
      </w:pPr>
      <w:r w:rsidRPr="00B87FDC">
        <w:rPr>
          <w:rFonts w:ascii="Arial" w:hAnsi="Arial" w:cs="Arial"/>
          <w:sz w:val="22"/>
          <w:lang w:val="en-AU"/>
        </w:rPr>
        <w:t xml:space="preserve">Wash water is particularly necessary in operations where the ore deposit moderately consists of clay. Clay may form a slime coating around valuable minerals and impede upon the mineral’s floatability </w:t>
      </w:r>
      <w:sdt>
        <w:sdtPr>
          <w:rPr>
            <w:rFonts w:ascii="Arial" w:hAnsi="Arial" w:cs="Arial"/>
            <w:sz w:val="22"/>
            <w:lang w:val="en-AU"/>
          </w:rPr>
          <w:id w:val="770278537"/>
          <w:citation/>
        </w:sdtPr>
        <w:sdtContent>
          <w:r w:rsidRPr="00B87FDC">
            <w:rPr>
              <w:rFonts w:ascii="Arial" w:hAnsi="Arial" w:cs="Arial"/>
              <w:sz w:val="22"/>
              <w:lang w:val="en-AU"/>
            </w:rPr>
            <w:fldChar w:fldCharType="begin"/>
          </w:r>
          <w:r w:rsidRPr="00B87FDC">
            <w:rPr>
              <w:rFonts w:ascii="Arial" w:hAnsi="Arial" w:cs="Arial"/>
              <w:sz w:val="22"/>
              <w:lang w:val="en-AU"/>
            </w:rPr>
            <w:instrText xml:space="preserve"> CITATION Xum18 \l 3081 </w:instrText>
          </w:r>
          <w:r w:rsidRPr="00B87FDC">
            <w:rPr>
              <w:rFonts w:ascii="Arial" w:hAnsi="Arial" w:cs="Arial"/>
              <w:sz w:val="22"/>
              <w:lang w:val="en-AU"/>
            </w:rPr>
            <w:fldChar w:fldCharType="separate"/>
          </w:r>
          <w:r w:rsidR="00EA72AA" w:rsidRPr="00B87FDC">
            <w:rPr>
              <w:rFonts w:ascii="Arial" w:hAnsi="Arial" w:cs="Arial"/>
              <w:noProof/>
              <w:sz w:val="22"/>
              <w:lang w:val="en-AU"/>
            </w:rPr>
            <w:t>(Chen &amp; Peng, 2018)</w:t>
          </w:r>
          <w:r w:rsidRPr="00B87FDC">
            <w:rPr>
              <w:rFonts w:ascii="Arial" w:hAnsi="Arial" w:cs="Arial"/>
              <w:sz w:val="22"/>
              <w:lang w:val="en-AU"/>
            </w:rPr>
            <w:fldChar w:fldCharType="end"/>
          </w:r>
        </w:sdtContent>
      </w:sdt>
      <w:r w:rsidRPr="00B87FDC">
        <w:rPr>
          <w:rFonts w:ascii="Arial" w:hAnsi="Arial" w:cs="Arial"/>
          <w:sz w:val="22"/>
          <w:lang w:val="en-AU"/>
        </w:rPr>
        <w:t>. The adoption of wash water would aid in cleaning the clay slime coating off any valuable particle and improve flotation performance.</w:t>
      </w:r>
    </w:p>
    <w:p w14:paraId="4469A24A" w14:textId="57300A97" w:rsidR="00FE1A88" w:rsidRPr="00B87FDC" w:rsidRDefault="00F10F92" w:rsidP="00F618DF">
      <w:pPr>
        <w:pStyle w:val="BodyText"/>
        <w:jc w:val="both"/>
        <w:rPr>
          <w:rFonts w:ascii="Arial" w:hAnsi="Arial" w:cs="Arial"/>
          <w:sz w:val="22"/>
          <w:lang w:val="en-AU"/>
        </w:rPr>
      </w:pPr>
      <w:r w:rsidRPr="00B87FDC">
        <w:rPr>
          <w:rFonts w:ascii="Arial" w:hAnsi="Arial" w:cs="Arial"/>
          <w:sz w:val="22"/>
          <w:lang w:val="en-AU"/>
        </w:rPr>
        <w:t xml:space="preserve">Based on Jameson Cell™ pilot test work </w:t>
      </w:r>
      <w:r w:rsidR="00451A37" w:rsidRPr="00B87FDC">
        <w:rPr>
          <w:rFonts w:ascii="Arial" w:hAnsi="Arial" w:cs="Arial"/>
          <w:sz w:val="22"/>
          <w:lang w:val="en-AU"/>
        </w:rPr>
        <w:t>at</w:t>
      </w:r>
      <w:r w:rsidRPr="00B87FDC">
        <w:rPr>
          <w:rFonts w:ascii="Arial" w:hAnsi="Arial" w:cs="Arial"/>
          <w:sz w:val="22"/>
          <w:lang w:val="en-AU"/>
        </w:rPr>
        <w:t xml:space="preserve"> Luca’s Campo Morado polymetallic operation</w:t>
      </w:r>
      <w:r w:rsidR="00451A37" w:rsidRPr="00B87FDC">
        <w:rPr>
          <w:rFonts w:ascii="Arial" w:hAnsi="Arial" w:cs="Arial"/>
          <w:sz w:val="22"/>
          <w:lang w:val="en-AU"/>
        </w:rPr>
        <w:t xml:space="preserve"> with clay gangue</w:t>
      </w:r>
      <w:r w:rsidRPr="00B87FDC">
        <w:rPr>
          <w:rFonts w:ascii="Arial" w:hAnsi="Arial" w:cs="Arial"/>
          <w:sz w:val="22"/>
          <w:lang w:val="en-AU"/>
        </w:rPr>
        <w:t>, the Jameson Cell™ was delivering high upgrade ratios relative to the existing industrial plant</w:t>
      </w:r>
      <w:r w:rsidR="00451A37" w:rsidRPr="00B87FDC">
        <w:rPr>
          <w:rFonts w:ascii="Arial" w:hAnsi="Arial" w:cs="Arial"/>
          <w:sz w:val="22"/>
          <w:lang w:val="en-AU"/>
        </w:rPr>
        <w:t xml:space="preserve">. The test work revealed the Jameson Cell™ was delivering </w:t>
      </w:r>
      <w:r w:rsidR="00A24E95" w:rsidRPr="00B87FDC">
        <w:rPr>
          <w:rFonts w:ascii="Arial" w:hAnsi="Arial" w:cs="Arial"/>
          <w:sz w:val="22"/>
          <w:lang w:val="en-AU"/>
        </w:rPr>
        <w:t xml:space="preserve">Zn </w:t>
      </w:r>
      <w:r w:rsidR="00451A37" w:rsidRPr="00B87FDC">
        <w:rPr>
          <w:rFonts w:ascii="Arial" w:hAnsi="Arial" w:cs="Arial"/>
          <w:sz w:val="22"/>
          <w:lang w:val="en-AU"/>
        </w:rPr>
        <w:t>upgrade ratios up to ~27</w:t>
      </w:r>
      <w:r w:rsidR="0020784B" w:rsidRPr="00B87FDC">
        <w:rPr>
          <w:rFonts w:ascii="Arial" w:hAnsi="Arial" w:cs="Arial"/>
          <w:sz w:val="22"/>
          <w:lang w:val="en-AU"/>
        </w:rPr>
        <w:t xml:space="preserve"> whereas the industrial plant was averaging at ~6 </w:t>
      </w:r>
      <w:sdt>
        <w:sdtPr>
          <w:rPr>
            <w:rFonts w:ascii="Arial" w:hAnsi="Arial" w:cs="Arial"/>
            <w:sz w:val="22"/>
            <w:lang w:val="en-AU"/>
          </w:rPr>
          <w:id w:val="-7681177"/>
          <w:citation/>
        </w:sdtPr>
        <w:sdtContent>
          <w:r w:rsidR="0020784B" w:rsidRPr="00B87FDC">
            <w:rPr>
              <w:rFonts w:ascii="Arial" w:hAnsi="Arial" w:cs="Arial"/>
              <w:sz w:val="22"/>
              <w:lang w:val="en-AU"/>
            </w:rPr>
            <w:fldChar w:fldCharType="begin"/>
          </w:r>
          <w:r w:rsidR="0020784B" w:rsidRPr="00B87FDC">
            <w:rPr>
              <w:rFonts w:ascii="Arial" w:hAnsi="Arial" w:cs="Arial"/>
              <w:sz w:val="22"/>
              <w:lang w:val="en-AU"/>
            </w:rPr>
            <w:instrText xml:space="preserve"> CITATION Luc23 \l 3081 </w:instrText>
          </w:r>
          <w:r w:rsidR="0020784B" w:rsidRPr="00B87FDC">
            <w:rPr>
              <w:rFonts w:ascii="Arial" w:hAnsi="Arial" w:cs="Arial"/>
              <w:sz w:val="22"/>
              <w:lang w:val="en-AU"/>
            </w:rPr>
            <w:fldChar w:fldCharType="separate"/>
          </w:r>
          <w:r w:rsidR="00EA72AA" w:rsidRPr="00B87FDC">
            <w:rPr>
              <w:rFonts w:ascii="Arial" w:hAnsi="Arial" w:cs="Arial"/>
              <w:noProof/>
              <w:sz w:val="22"/>
              <w:lang w:val="en-AU"/>
            </w:rPr>
            <w:t>(Luca Mining Corporation, 2023)</w:t>
          </w:r>
          <w:r w:rsidR="0020784B" w:rsidRPr="00B87FDC">
            <w:rPr>
              <w:rFonts w:ascii="Arial" w:hAnsi="Arial" w:cs="Arial"/>
              <w:sz w:val="22"/>
              <w:lang w:val="en-AU"/>
            </w:rPr>
            <w:fldChar w:fldCharType="end"/>
          </w:r>
        </w:sdtContent>
      </w:sdt>
      <w:r w:rsidR="0020784B" w:rsidRPr="00B87FDC">
        <w:rPr>
          <w:rFonts w:ascii="Arial" w:hAnsi="Arial" w:cs="Arial"/>
          <w:sz w:val="22"/>
          <w:lang w:val="en-AU"/>
        </w:rPr>
        <w:t xml:space="preserve">. This demonstrates the high flotation performance of the Jameson Cell™, particularly in clay ore deposits. </w:t>
      </w:r>
    </w:p>
    <w:p w14:paraId="0476E3E6" w14:textId="1FD1F2BC" w:rsidR="00581E92" w:rsidRPr="00B87FDC" w:rsidRDefault="0020784B" w:rsidP="00581E92">
      <w:pPr>
        <w:pStyle w:val="BodyText"/>
        <w:jc w:val="both"/>
        <w:rPr>
          <w:rFonts w:ascii="Arial" w:hAnsi="Arial" w:cs="Arial"/>
          <w:sz w:val="22"/>
          <w:lang w:val="en-AU"/>
        </w:rPr>
      </w:pPr>
      <w:r w:rsidRPr="00B87FDC">
        <w:rPr>
          <w:rFonts w:ascii="Arial" w:hAnsi="Arial" w:cs="Arial"/>
          <w:sz w:val="22"/>
          <w:lang w:val="en-AU"/>
        </w:rPr>
        <w:t>Beyond mineralogy, cleaner circuits face other challenges.</w:t>
      </w:r>
      <w:r w:rsidR="00581E92" w:rsidRPr="00B87FDC">
        <w:rPr>
          <w:rFonts w:ascii="Arial" w:hAnsi="Arial" w:cs="Arial"/>
          <w:sz w:val="22"/>
          <w:lang w:val="en-AU"/>
        </w:rPr>
        <w:t xml:space="preserve"> The prior size reduction stage exposes fresh minerals surfaces to oxygen. This subjects these surfaces of different minerals, particularly sulphide minerals, to surface oxidation. Due to the thin oxidation film present on the surface, this makes bubble</w:t>
      </w:r>
      <w:r w:rsidR="004F6278" w:rsidRPr="00B87FDC">
        <w:rPr>
          <w:rFonts w:ascii="Arial" w:hAnsi="Arial" w:cs="Arial"/>
          <w:sz w:val="22"/>
          <w:lang w:val="en-AU"/>
        </w:rPr>
        <w:t xml:space="preserve"> and collector</w:t>
      </w:r>
      <w:r w:rsidR="00581E92" w:rsidRPr="00B87FDC">
        <w:rPr>
          <w:rFonts w:ascii="Arial" w:hAnsi="Arial" w:cs="Arial"/>
          <w:sz w:val="22"/>
          <w:lang w:val="en-AU"/>
        </w:rPr>
        <w:t xml:space="preserve"> attachment to the mineral surface difficult after a long residence time</w:t>
      </w:r>
      <w:r w:rsidR="004F6278" w:rsidRPr="00B87FDC">
        <w:rPr>
          <w:rFonts w:ascii="Arial" w:hAnsi="Arial" w:cs="Arial"/>
          <w:sz w:val="22"/>
          <w:lang w:val="en-AU"/>
        </w:rPr>
        <w:t xml:space="preserve"> </w:t>
      </w:r>
      <w:r w:rsidR="0082633E" w:rsidRPr="00B87FDC">
        <w:rPr>
          <w:rFonts w:ascii="Arial" w:hAnsi="Arial" w:cs="Arial"/>
          <w:sz w:val="22"/>
          <w:lang w:val="en-AU"/>
        </w:rPr>
        <w:t>(</w:t>
      </w:r>
      <w:proofErr w:type="spellStart"/>
      <w:r w:rsidR="0082633E" w:rsidRPr="00B87FDC">
        <w:rPr>
          <w:rFonts w:ascii="Arial" w:hAnsi="Arial" w:cs="Arial"/>
          <w:sz w:val="22"/>
          <w:lang w:val="en-AU"/>
        </w:rPr>
        <w:t>Moimane</w:t>
      </w:r>
      <w:proofErr w:type="spellEnd"/>
      <w:r w:rsidR="0082633E" w:rsidRPr="00B87FDC">
        <w:rPr>
          <w:rFonts w:ascii="Arial" w:hAnsi="Arial" w:cs="Arial"/>
          <w:sz w:val="22"/>
          <w:lang w:val="en-AU"/>
        </w:rPr>
        <w:t xml:space="preserve"> et al., 2020)</w:t>
      </w:r>
      <w:r w:rsidR="00581E92" w:rsidRPr="00B87FDC">
        <w:rPr>
          <w:rFonts w:ascii="Arial" w:hAnsi="Arial" w:cs="Arial"/>
          <w:sz w:val="22"/>
          <w:lang w:val="en-AU"/>
        </w:rPr>
        <w:t>.</w:t>
      </w:r>
    </w:p>
    <w:p w14:paraId="75969E6A" w14:textId="15500CE4" w:rsidR="00B52E0A" w:rsidRPr="00B87FDC" w:rsidRDefault="00581E92" w:rsidP="00581E92">
      <w:pPr>
        <w:pStyle w:val="BodyText"/>
        <w:jc w:val="both"/>
        <w:rPr>
          <w:rFonts w:ascii="Arial" w:hAnsi="Arial" w:cs="Arial"/>
          <w:sz w:val="22"/>
          <w:lang w:val="en-AU"/>
        </w:rPr>
      </w:pPr>
      <w:r w:rsidRPr="00B87FDC">
        <w:rPr>
          <w:rFonts w:ascii="Arial" w:hAnsi="Arial" w:cs="Arial"/>
          <w:sz w:val="22"/>
          <w:lang w:val="en-AU"/>
        </w:rPr>
        <w:t xml:space="preserve">However, due to the short residence time of Jameson Cells™, bubbles </w:t>
      </w:r>
      <w:proofErr w:type="gramStart"/>
      <w:r w:rsidRPr="00B87FDC">
        <w:rPr>
          <w:rFonts w:ascii="Arial" w:hAnsi="Arial" w:cs="Arial"/>
          <w:sz w:val="22"/>
          <w:lang w:val="en-AU"/>
        </w:rPr>
        <w:t>are able to</w:t>
      </w:r>
      <w:proofErr w:type="gramEnd"/>
      <w:r w:rsidRPr="00B87FDC">
        <w:rPr>
          <w:rFonts w:ascii="Arial" w:hAnsi="Arial" w:cs="Arial"/>
          <w:sz w:val="22"/>
          <w:lang w:val="en-AU"/>
        </w:rPr>
        <w:t xml:space="preserve"> contact with the freshly exposed mineral surfaces after milling in the downcomer with a shorter residence time. Thus, Jameson Cells™ are less prone to recovery losses to mineral surface oxidation relative to conventional flotation cells.</w:t>
      </w:r>
    </w:p>
    <w:p w14:paraId="57D0410F" w14:textId="63621459" w:rsidR="00F2738C" w:rsidRPr="00B87FDC" w:rsidRDefault="00A24E95" w:rsidP="00A24E95">
      <w:pPr>
        <w:pStyle w:val="BodyText"/>
        <w:jc w:val="both"/>
        <w:rPr>
          <w:rFonts w:ascii="Arial" w:hAnsi="Arial" w:cs="Arial"/>
          <w:sz w:val="22"/>
          <w:lang w:val="en-AU"/>
        </w:rPr>
      </w:pPr>
      <w:r w:rsidRPr="00B87FDC">
        <w:rPr>
          <w:rFonts w:ascii="Arial" w:hAnsi="Arial" w:cs="Arial"/>
          <w:noProof/>
          <w:sz w:val="22"/>
        </w:rPr>
        <w:lastRenderedPageBreak/>
        <w:drawing>
          <wp:anchor distT="0" distB="0" distL="114300" distR="114300" simplePos="0" relativeHeight="251718656" behindDoc="1" locked="0" layoutInCell="1" allowOverlap="1" wp14:anchorId="247692BF" wp14:editId="626740D1">
            <wp:simplePos x="0" y="0"/>
            <wp:positionH relativeFrom="margin">
              <wp:align>left</wp:align>
            </wp:positionH>
            <wp:positionV relativeFrom="paragraph">
              <wp:posOffset>772387</wp:posOffset>
            </wp:positionV>
            <wp:extent cx="3172460" cy="2247900"/>
            <wp:effectExtent l="0" t="0" r="8890" b="0"/>
            <wp:wrapTight wrapText="bothSides">
              <wp:wrapPolygon edited="0">
                <wp:start x="0" y="0"/>
                <wp:lineTo x="0" y="21417"/>
                <wp:lineTo x="21531" y="21417"/>
                <wp:lineTo x="21531" y="0"/>
                <wp:lineTo x="0" y="0"/>
              </wp:wrapPolygon>
            </wp:wrapTight>
            <wp:docPr id="1127011496" name="Chart 1">
              <a:extLst xmlns:a="http://schemas.openxmlformats.org/drawingml/2006/main">
                <a:ext uri="{FF2B5EF4-FFF2-40B4-BE49-F238E27FC236}">
                  <a16:creationId xmlns:a16="http://schemas.microsoft.com/office/drawing/2014/main" id="{77CD203C-15EF-A071-5781-F6EEA13982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r w:rsidRPr="00B87FDC">
        <w:rPr>
          <w:rFonts w:ascii="Arial" w:hAnsi="Arial" w:cs="Arial"/>
          <w:noProof/>
          <w:sz w:val="22"/>
        </w:rPr>
        <mc:AlternateContent>
          <mc:Choice Requires="wps">
            <w:drawing>
              <wp:anchor distT="0" distB="0" distL="114300" distR="114300" simplePos="0" relativeHeight="251720704" behindDoc="1" locked="0" layoutInCell="1" allowOverlap="1" wp14:anchorId="4E8AF9E9" wp14:editId="711931F2">
                <wp:simplePos x="0" y="0"/>
                <wp:positionH relativeFrom="margin">
                  <wp:align>left</wp:align>
                </wp:positionH>
                <wp:positionV relativeFrom="paragraph">
                  <wp:posOffset>3225639</wp:posOffset>
                </wp:positionV>
                <wp:extent cx="3148330" cy="635"/>
                <wp:effectExtent l="0" t="0" r="0" b="0"/>
                <wp:wrapTight wrapText="bothSides">
                  <wp:wrapPolygon edited="0">
                    <wp:start x="0" y="0"/>
                    <wp:lineTo x="0" y="20681"/>
                    <wp:lineTo x="21434" y="20681"/>
                    <wp:lineTo x="21434" y="0"/>
                    <wp:lineTo x="0" y="0"/>
                  </wp:wrapPolygon>
                </wp:wrapTight>
                <wp:docPr id="2048226086" name="Text Box 1"/>
                <wp:cNvGraphicFramePr/>
                <a:graphic xmlns:a="http://schemas.openxmlformats.org/drawingml/2006/main">
                  <a:graphicData uri="http://schemas.microsoft.com/office/word/2010/wordprocessingShape">
                    <wps:wsp>
                      <wps:cNvSpPr txBox="1"/>
                      <wps:spPr>
                        <a:xfrm>
                          <a:off x="0" y="0"/>
                          <a:ext cx="3148330" cy="635"/>
                        </a:xfrm>
                        <a:prstGeom prst="rect">
                          <a:avLst/>
                        </a:prstGeom>
                        <a:solidFill>
                          <a:prstClr val="white"/>
                        </a:solidFill>
                        <a:ln>
                          <a:noFill/>
                        </a:ln>
                      </wps:spPr>
                      <wps:txbx>
                        <w:txbxContent>
                          <w:p w14:paraId="42B536F6" w14:textId="77777777" w:rsidR="00B52E0A" w:rsidRPr="00507BF4" w:rsidRDefault="00B52E0A" w:rsidP="00B52E0A">
                            <w:pPr>
                              <w:pStyle w:val="Caption"/>
                              <w:jc w:val="both"/>
                              <w:rPr>
                                <w:rFonts w:ascii="Arial" w:hAnsi="Arial" w:cs="Arial"/>
                                <w:noProof/>
                                <w:color w:val="auto"/>
                                <w:sz w:val="22"/>
                                <w:szCs w:val="22"/>
                                <w:lang w:val="en-GB"/>
                              </w:rPr>
                            </w:pPr>
                            <w:r w:rsidRPr="00507BF4">
                              <w:rPr>
                                <w:rFonts w:ascii="Arial" w:hAnsi="Arial" w:cs="Arial"/>
                                <w:color w:val="auto"/>
                                <w:sz w:val="22"/>
                                <w:szCs w:val="22"/>
                              </w:rPr>
                              <w:t>Figure 5: Industrial copper recovery-grade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8AF9E9" id="_x0000_s1028" type="#_x0000_t202" style="position:absolute;left:0;text-align:left;margin-left:0;margin-top:254pt;width:247.9pt;height:.05pt;z-index:-2515957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eGGgIAAD8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Xs4+3iwWFJMVuFp9i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" stroked="f">
                <v:textbox style="mso-fit-shape-to-text:t" inset="0,0,0,0">
                  <w:txbxContent>
                    <w:p w14:paraId="42B536F6" w14:textId="77777777" w:rsidR="00B52E0A" w:rsidRPr="00507BF4" w:rsidRDefault="00B52E0A" w:rsidP="00B52E0A">
                      <w:pPr>
                        <w:pStyle w:val="Caption"/>
                        <w:jc w:val="both"/>
                        <w:rPr>
                          <w:rFonts w:ascii="Arial" w:hAnsi="Arial" w:cs="Arial"/>
                          <w:noProof/>
                          <w:color w:val="auto"/>
                          <w:sz w:val="22"/>
                          <w:szCs w:val="22"/>
                          <w:lang w:val="en-GB"/>
                        </w:rPr>
                      </w:pPr>
                      <w:r w:rsidRPr="00507BF4">
                        <w:rPr>
                          <w:rFonts w:ascii="Arial" w:hAnsi="Arial" w:cs="Arial"/>
                          <w:color w:val="auto"/>
                          <w:sz w:val="22"/>
                          <w:szCs w:val="22"/>
                        </w:rPr>
                        <w:t>Figure 5: Industrial copper recovery-grade curve</w:t>
                      </w:r>
                    </w:p>
                  </w:txbxContent>
                </v:textbox>
                <w10:wrap type="tight" anchorx="margin"/>
              </v:shape>
            </w:pict>
          </mc:Fallback>
        </mc:AlternateContent>
      </w:r>
      <w:r w:rsidR="00C10ECC" w:rsidRPr="00B87FDC">
        <w:rPr>
          <w:rFonts w:ascii="Arial" w:hAnsi="Arial" w:cs="Arial"/>
          <w:sz w:val="22"/>
          <w:lang w:val="en-AU"/>
        </w:rPr>
        <w:t xml:space="preserve">Depending on the cleaner feed mineralogy, Figure </w:t>
      </w:r>
      <w:r w:rsidR="00B52E0A" w:rsidRPr="00B87FDC">
        <w:rPr>
          <w:rFonts w:ascii="Arial" w:hAnsi="Arial" w:cs="Arial"/>
          <w:sz w:val="22"/>
          <w:lang w:val="en-AU"/>
        </w:rPr>
        <w:t>5</w:t>
      </w:r>
      <w:r w:rsidR="00C10ECC" w:rsidRPr="00B87FDC">
        <w:rPr>
          <w:rFonts w:ascii="Arial" w:hAnsi="Arial" w:cs="Arial"/>
          <w:sz w:val="22"/>
          <w:lang w:val="en-AU"/>
        </w:rPr>
        <w:t xml:space="preserve"> demonstrates the Jameson Cell™ can achieve final copper grade concentrate whilst yielding high recoveries</w:t>
      </w:r>
      <w:r w:rsidR="00B52E0A" w:rsidRPr="00B87FDC">
        <w:rPr>
          <w:rFonts w:ascii="Arial" w:hAnsi="Arial" w:cs="Arial"/>
          <w:sz w:val="22"/>
          <w:lang w:val="en-AU"/>
        </w:rPr>
        <w:t xml:space="preserve"> in a cleaner duty</w:t>
      </w:r>
      <w:r w:rsidR="00C10ECC" w:rsidRPr="00B87FDC">
        <w:rPr>
          <w:rFonts w:ascii="Arial" w:hAnsi="Arial" w:cs="Arial"/>
          <w:sz w:val="22"/>
          <w:lang w:val="en-AU"/>
        </w:rPr>
        <w:t xml:space="preserve">. </w:t>
      </w:r>
    </w:p>
    <w:p w14:paraId="5EE0D55C" w14:textId="7D7B2C67" w:rsidR="0074039C" w:rsidRDefault="006C5FA7" w:rsidP="0056179F">
      <w:pPr>
        <w:pStyle w:val="Heading3"/>
        <w:jc w:val="both"/>
        <w:rPr>
          <w:rFonts w:ascii="Arial" w:hAnsi="Arial" w:cs="Arial"/>
          <w:b/>
          <w:bCs/>
          <w:color w:val="auto"/>
          <w:sz w:val="22"/>
          <w:szCs w:val="22"/>
        </w:rPr>
      </w:pPr>
      <w:r w:rsidRPr="00B87FDC">
        <w:rPr>
          <w:rFonts w:ascii="Arial" w:hAnsi="Arial" w:cs="Arial"/>
          <w:b/>
          <w:bCs/>
          <w:color w:val="auto"/>
          <w:sz w:val="22"/>
          <w:szCs w:val="22"/>
        </w:rPr>
        <w:t>2.2.2 Case Study: Antofagasta Mineral’s Centinela Operation</w:t>
      </w:r>
      <w:r w:rsidR="0074039C" w:rsidRPr="00B87FDC">
        <w:rPr>
          <w:rFonts w:ascii="Arial" w:hAnsi="Arial" w:cs="Arial"/>
          <w:b/>
          <w:bCs/>
          <w:color w:val="auto"/>
          <w:sz w:val="22"/>
          <w:szCs w:val="22"/>
        </w:rPr>
        <w:t xml:space="preserve"> </w:t>
      </w:r>
      <w:r w:rsidR="0082633E" w:rsidRPr="00B87FDC">
        <w:rPr>
          <w:rFonts w:ascii="Arial" w:hAnsi="Arial" w:cs="Arial"/>
          <w:b/>
          <w:bCs/>
          <w:color w:val="auto"/>
          <w:sz w:val="22"/>
          <w:szCs w:val="22"/>
        </w:rPr>
        <w:t>(Pizarro et al., 2022)</w:t>
      </w:r>
    </w:p>
    <w:p w14:paraId="5CED8D68" w14:textId="77777777" w:rsidR="002E10FF" w:rsidRPr="002E10FF" w:rsidRDefault="002E10FF" w:rsidP="002E10FF"/>
    <w:p w14:paraId="3C2D542A" w14:textId="706CD58D" w:rsidR="006C5FA7" w:rsidRPr="00B87FDC" w:rsidRDefault="005C4BC2" w:rsidP="00B52E0A">
      <w:pPr>
        <w:jc w:val="both"/>
        <w:rPr>
          <w:rFonts w:ascii="Arial" w:hAnsi="Arial" w:cs="Arial"/>
          <w:sz w:val="22"/>
          <w:szCs w:val="22"/>
        </w:rPr>
      </w:pPr>
      <w:r w:rsidRPr="00B87FDC">
        <w:rPr>
          <w:rFonts w:ascii="Arial" w:hAnsi="Arial" w:cs="Arial"/>
          <w:sz w:val="22"/>
          <w:szCs w:val="22"/>
        </w:rPr>
        <w:t>In response to the</w:t>
      </w:r>
      <w:r w:rsidR="00D45713" w:rsidRPr="00B87FDC">
        <w:rPr>
          <w:rFonts w:ascii="Arial" w:hAnsi="Arial" w:cs="Arial"/>
          <w:sz w:val="22"/>
          <w:szCs w:val="22"/>
        </w:rPr>
        <w:t>ir</w:t>
      </w:r>
      <w:r w:rsidRPr="00B87FDC">
        <w:rPr>
          <w:rFonts w:ascii="Arial" w:hAnsi="Arial" w:cs="Arial"/>
          <w:sz w:val="22"/>
          <w:szCs w:val="22"/>
        </w:rPr>
        <w:t xml:space="preserve"> complex ore mineralogy, Centinela sought</w:t>
      </w:r>
      <w:r w:rsidR="00565F52" w:rsidRPr="00B87FDC">
        <w:rPr>
          <w:rFonts w:ascii="Arial" w:hAnsi="Arial" w:cs="Arial"/>
          <w:sz w:val="22"/>
          <w:szCs w:val="22"/>
        </w:rPr>
        <w:t xml:space="preserve"> out technologies </w:t>
      </w:r>
      <w:r w:rsidRPr="00B87FDC">
        <w:rPr>
          <w:rFonts w:ascii="Arial" w:hAnsi="Arial" w:cs="Arial"/>
          <w:sz w:val="22"/>
          <w:szCs w:val="22"/>
        </w:rPr>
        <w:t>for their flotation circuit to</w:t>
      </w:r>
      <w:r w:rsidR="00D45713" w:rsidRPr="00B87FDC">
        <w:rPr>
          <w:rFonts w:ascii="Arial" w:hAnsi="Arial" w:cs="Arial"/>
          <w:sz w:val="22"/>
          <w:szCs w:val="22"/>
        </w:rPr>
        <w:t xml:space="preserve"> mainly</w:t>
      </w:r>
      <w:r w:rsidRPr="00B87FDC">
        <w:rPr>
          <w:rFonts w:ascii="Arial" w:hAnsi="Arial" w:cs="Arial"/>
          <w:sz w:val="22"/>
          <w:szCs w:val="22"/>
        </w:rPr>
        <w:t>:</w:t>
      </w:r>
    </w:p>
    <w:p w14:paraId="136AA2D6" w14:textId="05A28A55" w:rsidR="005C4BC2" w:rsidRPr="00B87FDC" w:rsidRDefault="005C4BC2" w:rsidP="00B52E0A">
      <w:pPr>
        <w:pStyle w:val="ListParagraph"/>
        <w:numPr>
          <w:ilvl w:val="0"/>
          <w:numId w:val="8"/>
        </w:numPr>
        <w:jc w:val="both"/>
        <w:rPr>
          <w:rFonts w:ascii="Arial" w:hAnsi="Arial" w:cs="Arial"/>
          <w:sz w:val="22"/>
          <w:szCs w:val="22"/>
        </w:rPr>
      </w:pPr>
      <w:r w:rsidRPr="00B87FDC">
        <w:rPr>
          <w:rFonts w:ascii="Arial" w:hAnsi="Arial" w:cs="Arial"/>
          <w:sz w:val="22"/>
          <w:szCs w:val="22"/>
        </w:rPr>
        <w:t>Increase global recovery</w:t>
      </w:r>
    </w:p>
    <w:p w14:paraId="47A2CBAE" w14:textId="4DF8131D" w:rsidR="00D45713" w:rsidRPr="00B87FDC" w:rsidRDefault="00D45713" w:rsidP="00B52E0A">
      <w:pPr>
        <w:pStyle w:val="ListParagraph"/>
        <w:numPr>
          <w:ilvl w:val="0"/>
          <w:numId w:val="8"/>
        </w:numPr>
        <w:jc w:val="both"/>
        <w:rPr>
          <w:rFonts w:ascii="Arial" w:hAnsi="Arial" w:cs="Arial"/>
          <w:sz w:val="22"/>
          <w:szCs w:val="22"/>
        </w:rPr>
      </w:pPr>
      <w:r w:rsidRPr="00B87FDC">
        <w:rPr>
          <w:rFonts w:ascii="Arial" w:hAnsi="Arial" w:cs="Arial"/>
          <w:sz w:val="22"/>
          <w:szCs w:val="22"/>
        </w:rPr>
        <w:t>Increase Cu grade in the collective concentrate</w:t>
      </w:r>
    </w:p>
    <w:p w14:paraId="6EA3AA7F" w14:textId="77777777" w:rsidR="00D45713" w:rsidRPr="00B87FDC" w:rsidRDefault="00D45713" w:rsidP="00B52E0A">
      <w:pPr>
        <w:jc w:val="both"/>
        <w:rPr>
          <w:rFonts w:ascii="Arial" w:hAnsi="Arial" w:cs="Arial"/>
          <w:sz w:val="22"/>
          <w:szCs w:val="22"/>
        </w:rPr>
      </w:pPr>
    </w:p>
    <w:p w14:paraId="36D24AC7" w14:textId="2C3FB221" w:rsidR="00D45713" w:rsidRPr="00B87FDC" w:rsidRDefault="00D45713" w:rsidP="00B52E0A">
      <w:pPr>
        <w:jc w:val="both"/>
        <w:rPr>
          <w:rFonts w:ascii="Arial" w:hAnsi="Arial" w:cs="Arial"/>
          <w:sz w:val="22"/>
          <w:szCs w:val="22"/>
        </w:rPr>
      </w:pPr>
      <w:r w:rsidRPr="00B87FDC">
        <w:rPr>
          <w:rFonts w:ascii="Arial" w:hAnsi="Arial" w:cs="Arial"/>
          <w:sz w:val="22"/>
          <w:szCs w:val="22"/>
        </w:rPr>
        <w:t>Consequently, Jameson Cells™ were installed as a part of their cleaner circuit to aid the operation’s economic viability. They were selected based on lower plant footprint (~50% less than columns), lower CAPEX and OPEX and superior metallurgical performance.</w:t>
      </w:r>
    </w:p>
    <w:p w14:paraId="7CB0D938" w14:textId="77777777" w:rsidR="00D45713" w:rsidRPr="00B87FDC" w:rsidRDefault="00D45713" w:rsidP="00D45713">
      <w:pPr>
        <w:rPr>
          <w:rFonts w:ascii="Arial" w:hAnsi="Arial" w:cs="Arial"/>
          <w:sz w:val="22"/>
          <w:szCs w:val="22"/>
        </w:rPr>
      </w:pPr>
    </w:p>
    <w:p w14:paraId="385E5BD4" w14:textId="7719BD54" w:rsidR="00D45713" w:rsidRPr="00B87FDC" w:rsidRDefault="00D45713" w:rsidP="00B52E0A">
      <w:pPr>
        <w:jc w:val="both"/>
        <w:rPr>
          <w:rFonts w:ascii="Arial" w:hAnsi="Arial" w:cs="Arial"/>
          <w:sz w:val="22"/>
          <w:szCs w:val="22"/>
        </w:rPr>
      </w:pPr>
      <w:r w:rsidRPr="00B87FDC">
        <w:rPr>
          <w:rFonts w:ascii="Arial" w:hAnsi="Arial" w:cs="Arial"/>
          <w:sz w:val="22"/>
          <w:szCs w:val="22"/>
        </w:rPr>
        <w:t>Pilot test work was performed on low-grade stock with majority of the particle sizes being less than 37µm.</w:t>
      </w:r>
    </w:p>
    <w:p w14:paraId="40751756" w14:textId="77777777" w:rsidR="00D45713" w:rsidRPr="00B87FDC" w:rsidRDefault="00D45713" w:rsidP="00D45713">
      <w:pPr>
        <w:rPr>
          <w:rFonts w:ascii="Arial" w:hAnsi="Arial" w:cs="Arial"/>
          <w:sz w:val="22"/>
          <w:szCs w:val="22"/>
        </w:rPr>
      </w:pPr>
    </w:p>
    <w:p w14:paraId="55CE32A3" w14:textId="77777777" w:rsidR="00C10ECC" w:rsidRPr="00B87FDC" w:rsidRDefault="00EB5E1B" w:rsidP="00C10ECC">
      <w:pPr>
        <w:keepNext/>
        <w:rPr>
          <w:rFonts w:ascii="Arial" w:hAnsi="Arial" w:cs="Arial"/>
          <w:sz w:val="22"/>
          <w:szCs w:val="22"/>
        </w:rPr>
      </w:pPr>
      <w:r w:rsidRPr="00B87FDC">
        <w:rPr>
          <w:rFonts w:ascii="Arial" w:hAnsi="Arial" w:cs="Arial"/>
          <w:noProof/>
          <w:sz w:val="22"/>
          <w:szCs w:val="22"/>
        </w:rPr>
        <w:drawing>
          <wp:inline distT="0" distB="0" distL="0" distR="0" wp14:anchorId="66621549" wp14:editId="4DC8D693">
            <wp:extent cx="3166110" cy="1902460"/>
            <wp:effectExtent l="0" t="0" r="15240" b="2540"/>
            <wp:docPr id="160717379" name="Chart 1">
              <a:extLst xmlns:a="http://schemas.openxmlformats.org/drawingml/2006/main">
                <a:ext uri="{FF2B5EF4-FFF2-40B4-BE49-F238E27FC236}">
                  <a16:creationId xmlns:a16="http://schemas.microsoft.com/office/drawing/2014/main" id="{123083E6-3D92-87F2-7E97-F6D205B22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279886E" w14:textId="154EA6A9" w:rsidR="00C10ECC" w:rsidRPr="00B87FDC" w:rsidRDefault="00C10ECC" w:rsidP="00C10ECC">
      <w:pPr>
        <w:pStyle w:val="Caption"/>
        <w:jc w:val="both"/>
        <w:rPr>
          <w:rFonts w:ascii="Arial" w:hAnsi="Arial" w:cs="Arial"/>
          <w:color w:val="auto"/>
          <w:sz w:val="22"/>
          <w:szCs w:val="22"/>
        </w:rPr>
      </w:pPr>
      <w:r w:rsidRPr="00B87FDC">
        <w:rPr>
          <w:rFonts w:ascii="Arial" w:hAnsi="Arial" w:cs="Arial"/>
          <w:color w:val="auto"/>
          <w:sz w:val="22"/>
          <w:szCs w:val="22"/>
        </w:rPr>
        <w:t>Figure 6: Jameson Cell Cu grade-recovery cu</w:t>
      </w:r>
      <w:r w:rsidR="00B52E0A" w:rsidRPr="00B87FDC">
        <w:rPr>
          <w:rFonts w:ascii="Arial" w:hAnsi="Arial" w:cs="Arial"/>
          <w:color w:val="auto"/>
          <w:sz w:val="22"/>
          <w:szCs w:val="22"/>
        </w:rPr>
        <w:t>r</w:t>
      </w:r>
      <w:r w:rsidRPr="00B87FDC">
        <w:rPr>
          <w:rFonts w:ascii="Arial" w:hAnsi="Arial" w:cs="Arial"/>
          <w:color w:val="auto"/>
          <w:sz w:val="22"/>
          <w:szCs w:val="22"/>
        </w:rPr>
        <w:t xml:space="preserve">ve from Centinela low-grade feed pilot test work. </w:t>
      </w:r>
      <w:r w:rsidRPr="00B87FDC">
        <w:rPr>
          <w:rFonts w:ascii="Arial" w:hAnsi="Arial" w:cs="Arial"/>
          <w:color w:val="auto"/>
          <w:sz w:val="22"/>
          <w:szCs w:val="22"/>
        </w:rPr>
        <w:t xml:space="preserve">Reconstructed for quality purposes </w:t>
      </w:r>
      <w:r w:rsidR="0082633E" w:rsidRPr="00B87FDC">
        <w:rPr>
          <w:rFonts w:ascii="Arial" w:hAnsi="Arial" w:cs="Arial"/>
          <w:color w:val="auto"/>
          <w:sz w:val="22"/>
          <w:szCs w:val="22"/>
        </w:rPr>
        <w:t>(Pizarro et al., 2022)</w:t>
      </w:r>
    </w:p>
    <w:p w14:paraId="14709778" w14:textId="77777777" w:rsidR="00C10ECC" w:rsidRPr="00B87FDC" w:rsidRDefault="00C10ECC" w:rsidP="00C10ECC">
      <w:pPr>
        <w:keepNext/>
        <w:rPr>
          <w:rFonts w:ascii="Arial" w:hAnsi="Arial" w:cs="Arial"/>
          <w:sz w:val="22"/>
          <w:szCs w:val="22"/>
        </w:rPr>
      </w:pPr>
      <w:r w:rsidRPr="00B87FDC">
        <w:rPr>
          <w:rFonts w:ascii="Arial" w:hAnsi="Arial" w:cs="Arial"/>
          <w:noProof/>
          <w:sz w:val="22"/>
          <w:szCs w:val="22"/>
        </w:rPr>
        <w:drawing>
          <wp:inline distT="0" distB="0" distL="0" distR="0" wp14:anchorId="3485EB13" wp14:editId="2423E65C">
            <wp:extent cx="3166110" cy="1905000"/>
            <wp:effectExtent l="0" t="0" r="15240" b="0"/>
            <wp:docPr id="1999272056" name="Chart 1">
              <a:extLst xmlns:a="http://schemas.openxmlformats.org/drawingml/2006/main">
                <a:ext uri="{FF2B5EF4-FFF2-40B4-BE49-F238E27FC236}">
                  <a16:creationId xmlns:a16="http://schemas.microsoft.com/office/drawing/2014/main" id="{A2D72A71-2583-4153-8536-16AEF87A32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42AD025" w14:textId="06F41219" w:rsidR="00C10ECC" w:rsidRPr="00B87FDC" w:rsidRDefault="00C10ECC" w:rsidP="00C10ECC">
      <w:pPr>
        <w:pStyle w:val="Caption"/>
        <w:jc w:val="both"/>
        <w:rPr>
          <w:rFonts w:ascii="Arial" w:hAnsi="Arial" w:cs="Arial"/>
          <w:color w:val="auto"/>
          <w:sz w:val="22"/>
          <w:szCs w:val="22"/>
        </w:rPr>
      </w:pPr>
      <w:r w:rsidRPr="00B87FDC">
        <w:rPr>
          <w:rFonts w:ascii="Arial" w:hAnsi="Arial" w:cs="Arial"/>
          <w:color w:val="auto"/>
          <w:sz w:val="22"/>
          <w:szCs w:val="22"/>
        </w:rPr>
        <w:t>Figure 7: Jameson Cell Mo grade-recovery cu</w:t>
      </w:r>
      <w:r w:rsidR="00B52E0A" w:rsidRPr="00B87FDC">
        <w:rPr>
          <w:rFonts w:ascii="Arial" w:hAnsi="Arial" w:cs="Arial"/>
          <w:color w:val="auto"/>
          <w:sz w:val="22"/>
          <w:szCs w:val="22"/>
        </w:rPr>
        <w:t>r</w:t>
      </w:r>
      <w:r w:rsidRPr="00B87FDC">
        <w:rPr>
          <w:rFonts w:ascii="Arial" w:hAnsi="Arial" w:cs="Arial"/>
          <w:color w:val="auto"/>
          <w:sz w:val="22"/>
          <w:szCs w:val="22"/>
        </w:rPr>
        <w:t xml:space="preserve">ve from Centinela low-grade feed pilot test work. Reconstructed for quality purposes </w:t>
      </w:r>
      <w:r w:rsidR="0082633E" w:rsidRPr="00B87FDC">
        <w:rPr>
          <w:rFonts w:ascii="Arial" w:hAnsi="Arial" w:cs="Arial"/>
          <w:color w:val="auto"/>
          <w:sz w:val="22"/>
          <w:szCs w:val="22"/>
        </w:rPr>
        <w:t>(Pizarro et al., 2022)</w:t>
      </w:r>
      <w:r w:rsidRPr="00B87FDC">
        <w:rPr>
          <w:rFonts w:ascii="Arial" w:hAnsi="Arial" w:cs="Arial"/>
          <w:color w:val="auto"/>
          <w:sz w:val="22"/>
          <w:szCs w:val="22"/>
        </w:rPr>
        <w:t xml:space="preserve"> </w:t>
      </w:r>
    </w:p>
    <w:p w14:paraId="6A6B7F09" w14:textId="29B15C33" w:rsidR="00D25F10" w:rsidRPr="00B87FDC" w:rsidRDefault="00D25F10" w:rsidP="0082633E">
      <w:pPr>
        <w:jc w:val="both"/>
        <w:rPr>
          <w:rFonts w:ascii="Arial" w:hAnsi="Arial" w:cs="Arial"/>
          <w:sz w:val="22"/>
          <w:szCs w:val="22"/>
        </w:rPr>
      </w:pPr>
      <w:r w:rsidRPr="00B87FDC">
        <w:rPr>
          <w:rFonts w:ascii="Arial" w:hAnsi="Arial" w:cs="Arial"/>
          <w:sz w:val="22"/>
          <w:szCs w:val="22"/>
        </w:rPr>
        <w:t>The results of the pilot test work</w:t>
      </w:r>
      <w:r w:rsidR="0074039C" w:rsidRPr="00B87FDC">
        <w:rPr>
          <w:rFonts w:ascii="Arial" w:hAnsi="Arial" w:cs="Arial"/>
          <w:sz w:val="22"/>
          <w:szCs w:val="22"/>
        </w:rPr>
        <w:t xml:space="preserve"> showed that the Jameson Cell™ could achieve high grades and recoveries in both Cu and Mo. This high performance could be attributed to two main factors:</w:t>
      </w:r>
    </w:p>
    <w:p w14:paraId="27E7F0F2" w14:textId="1732CA7A" w:rsidR="0074039C" w:rsidRPr="00B87FDC" w:rsidRDefault="0074039C" w:rsidP="0074039C">
      <w:pPr>
        <w:pStyle w:val="ListParagraph"/>
        <w:numPr>
          <w:ilvl w:val="0"/>
          <w:numId w:val="9"/>
        </w:numPr>
        <w:jc w:val="both"/>
        <w:rPr>
          <w:rFonts w:ascii="Arial" w:hAnsi="Arial" w:cs="Arial"/>
          <w:sz w:val="22"/>
          <w:szCs w:val="22"/>
        </w:rPr>
      </w:pPr>
      <w:r w:rsidRPr="00B87FDC">
        <w:rPr>
          <w:rFonts w:ascii="Arial" w:hAnsi="Arial" w:cs="Arial"/>
          <w:sz w:val="22"/>
          <w:szCs w:val="22"/>
        </w:rPr>
        <w:t xml:space="preserve">Fine particle size distribution: As most particle are &lt;37µm, the fine bubbles generated in the Jameson Cell™ positions the technology to be advantageous </w:t>
      </w:r>
      <w:r w:rsidR="00565F52" w:rsidRPr="00B87FDC">
        <w:rPr>
          <w:rFonts w:ascii="Arial" w:hAnsi="Arial" w:cs="Arial"/>
          <w:sz w:val="22"/>
          <w:szCs w:val="22"/>
        </w:rPr>
        <w:t>due to its high bubble surface area to volume ratio.</w:t>
      </w:r>
    </w:p>
    <w:p w14:paraId="13E40270" w14:textId="4D49D28F" w:rsidR="0074039C" w:rsidRPr="00B87FDC" w:rsidRDefault="0074039C" w:rsidP="0074039C">
      <w:pPr>
        <w:pStyle w:val="ListParagraph"/>
        <w:numPr>
          <w:ilvl w:val="0"/>
          <w:numId w:val="9"/>
        </w:numPr>
        <w:jc w:val="both"/>
        <w:rPr>
          <w:rFonts w:ascii="Arial" w:hAnsi="Arial" w:cs="Arial"/>
          <w:sz w:val="22"/>
          <w:szCs w:val="22"/>
        </w:rPr>
      </w:pPr>
      <w:r w:rsidRPr="00B87FDC">
        <w:rPr>
          <w:rFonts w:ascii="Arial" w:hAnsi="Arial" w:cs="Arial"/>
          <w:sz w:val="22"/>
          <w:szCs w:val="22"/>
        </w:rPr>
        <w:t xml:space="preserve">Restricted contact zone: The restricted contact zone between the particles and bubbles in the downcomer improves the likelihood </w:t>
      </w:r>
      <w:r w:rsidR="008C32EE" w:rsidRPr="00B87FDC">
        <w:rPr>
          <w:rFonts w:ascii="Arial" w:hAnsi="Arial" w:cs="Arial"/>
          <w:sz w:val="22"/>
          <w:szCs w:val="22"/>
        </w:rPr>
        <w:t xml:space="preserve">of </w:t>
      </w:r>
      <w:r w:rsidRPr="00B87FDC">
        <w:rPr>
          <w:rFonts w:ascii="Arial" w:hAnsi="Arial" w:cs="Arial"/>
          <w:sz w:val="22"/>
          <w:szCs w:val="22"/>
        </w:rPr>
        <w:t xml:space="preserve">bubble-particle interaction. This is particularly beneficial for Molybdenum recovery as the shape factor of molybdenum minerals may make flotation difficult otherwise </w:t>
      </w:r>
      <w:sdt>
        <w:sdtPr>
          <w:rPr>
            <w:rFonts w:ascii="Arial" w:hAnsi="Arial" w:cs="Arial"/>
            <w:sz w:val="22"/>
            <w:szCs w:val="22"/>
          </w:rPr>
          <w:id w:val="-1084378640"/>
          <w:citation/>
        </w:sdtPr>
        <w:sdtContent>
          <w:r w:rsidRPr="00B87FDC">
            <w:rPr>
              <w:rFonts w:ascii="Arial" w:hAnsi="Arial" w:cs="Arial"/>
              <w:sz w:val="22"/>
              <w:szCs w:val="22"/>
            </w:rPr>
            <w:fldChar w:fldCharType="begin"/>
          </w:r>
          <w:r w:rsidRPr="00B87FDC">
            <w:rPr>
              <w:rFonts w:ascii="Arial" w:hAnsi="Arial" w:cs="Arial"/>
              <w:sz w:val="22"/>
              <w:szCs w:val="22"/>
            </w:rPr>
            <w:instrText xml:space="preserve"> CITATION Vir16 \l 3081 </w:instrText>
          </w:r>
          <w:r w:rsidRPr="00B87FDC">
            <w:rPr>
              <w:rFonts w:ascii="Arial" w:hAnsi="Arial" w:cs="Arial"/>
              <w:sz w:val="22"/>
              <w:szCs w:val="22"/>
            </w:rPr>
            <w:fldChar w:fldCharType="separate"/>
          </w:r>
          <w:r w:rsidR="00EA72AA" w:rsidRPr="00B87FDC">
            <w:rPr>
              <w:rFonts w:ascii="Arial" w:hAnsi="Arial" w:cs="Arial"/>
              <w:noProof/>
              <w:sz w:val="22"/>
              <w:szCs w:val="22"/>
            </w:rPr>
            <w:t>(Lawson, 2016)</w:t>
          </w:r>
          <w:r w:rsidRPr="00B87FDC">
            <w:rPr>
              <w:rFonts w:ascii="Arial" w:hAnsi="Arial" w:cs="Arial"/>
              <w:sz w:val="22"/>
              <w:szCs w:val="22"/>
            </w:rPr>
            <w:fldChar w:fldCharType="end"/>
          </w:r>
        </w:sdtContent>
      </w:sdt>
      <w:r w:rsidRPr="00B87FDC">
        <w:rPr>
          <w:rFonts w:ascii="Arial" w:hAnsi="Arial" w:cs="Arial"/>
          <w:sz w:val="22"/>
          <w:szCs w:val="22"/>
        </w:rPr>
        <w:t>.</w:t>
      </w:r>
    </w:p>
    <w:p w14:paraId="57EEB422" w14:textId="77777777" w:rsidR="0074039C" w:rsidRPr="00B87FDC" w:rsidRDefault="0074039C" w:rsidP="0074039C">
      <w:pPr>
        <w:jc w:val="both"/>
        <w:rPr>
          <w:rFonts w:ascii="Arial" w:hAnsi="Arial" w:cs="Arial"/>
          <w:sz w:val="22"/>
          <w:szCs w:val="22"/>
        </w:rPr>
      </w:pPr>
    </w:p>
    <w:p w14:paraId="691C5FC7" w14:textId="77777777" w:rsidR="00A44309" w:rsidRPr="00B87FDC" w:rsidRDefault="00A44309" w:rsidP="0074039C">
      <w:pPr>
        <w:jc w:val="both"/>
        <w:rPr>
          <w:rFonts w:ascii="Arial" w:hAnsi="Arial" w:cs="Arial"/>
          <w:sz w:val="22"/>
          <w:szCs w:val="22"/>
        </w:rPr>
      </w:pPr>
    </w:p>
    <w:p w14:paraId="2AA92FD5" w14:textId="3A6CA80E" w:rsidR="00A44309" w:rsidRDefault="00A44309" w:rsidP="0056179F">
      <w:pPr>
        <w:pStyle w:val="Heading3"/>
        <w:jc w:val="both"/>
        <w:rPr>
          <w:rFonts w:ascii="Arial" w:hAnsi="Arial" w:cs="Arial"/>
          <w:b/>
          <w:bCs/>
          <w:color w:val="auto"/>
          <w:sz w:val="22"/>
          <w:szCs w:val="22"/>
        </w:rPr>
      </w:pPr>
      <w:r w:rsidRPr="00B87FDC">
        <w:rPr>
          <w:rFonts w:ascii="Arial" w:hAnsi="Arial" w:cs="Arial"/>
          <w:b/>
          <w:bCs/>
          <w:color w:val="auto"/>
          <w:sz w:val="22"/>
          <w:szCs w:val="22"/>
        </w:rPr>
        <w:t>2.2.3 Case Study: Newmont Cadia</w:t>
      </w:r>
      <w:r w:rsidR="00255377" w:rsidRPr="00B87FDC">
        <w:rPr>
          <w:rFonts w:ascii="Arial" w:hAnsi="Arial" w:cs="Arial"/>
          <w:b/>
          <w:bCs/>
          <w:color w:val="auto"/>
          <w:sz w:val="22"/>
          <w:szCs w:val="22"/>
        </w:rPr>
        <w:t xml:space="preserve"> </w:t>
      </w:r>
      <w:r w:rsidR="0082633E" w:rsidRPr="00B87FDC">
        <w:rPr>
          <w:rFonts w:ascii="Arial" w:hAnsi="Arial" w:cs="Arial"/>
          <w:b/>
          <w:bCs/>
          <w:color w:val="auto"/>
          <w:sz w:val="22"/>
          <w:szCs w:val="22"/>
        </w:rPr>
        <w:t>(Akerstrom et al., 2018)</w:t>
      </w:r>
    </w:p>
    <w:p w14:paraId="4D3A756C" w14:textId="77777777" w:rsidR="002E10FF" w:rsidRPr="002E10FF" w:rsidRDefault="002E10FF" w:rsidP="002E10FF"/>
    <w:p w14:paraId="5BAD4B14" w14:textId="4C7825F4" w:rsidR="00A44309" w:rsidRPr="00B87FDC" w:rsidRDefault="00A44309" w:rsidP="00B52E0A">
      <w:pPr>
        <w:jc w:val="both"/>
        <w:rPr>
          <w:rFonts w:ascii="Arial" w:hAnsi="Arial" w:cs="Arial"/>
          <w:sz w:val="22"/>
          <w:szCs w:val="22"/>
        </w:rPr>
      </w:pPr>
      <w:r w:rsidRPr="00B87FDC">
        <w:rPr>
          <w:rFonts w:ascii="Arial" w:hAnsi="Arial" w:cs="Arial"/>
          <w:sz w:val="22"/>
          <w:szCs w:val="22"/>
        </w:rPr>
        <w:t xml:space="preserve">Jameson Cells™ were installed in Cadia’s flotation circuit </w:t>
      </w:r>
      <w:r w:rsidR="008C32EE" w:rsidRPr="00B87FDC">
        <w:rPr>
          <w:rFonts w:ascii="Arial" w:hAnsi="Arial" w:cs="Arial"/>
          <w:sz w:val="22"/>
          <w:szCs w:val="22"/>
        </w:rPr>
        <w:t>because of</w:t>
      </w:r>
      <w:r w:rsidRPr="00B87FDC">
        <w:rPr>
          <w:rFonts w:ascii="Arial" w:hAnsi="Arial" w:cs="Arial"/>
          <w:sz w:val="22"/>
          <w:szCs w:val="22"/>
        </w:rPr>
        <w:t xml:space="preserve"> the bottlenecks which led to process instability. Key criteria which were used to select the </w:t>
      </w:r>
      <w:r w:rsidR="00143B6B" w:rsidRPr="00B87FDC">
        <w:rPr>
          <w:rFonts w:ascii="Arial" w:hAnsi="Arial" w:cs="Arial"/>
          <w:sz w:val="22"/>
          <w:szCs w:val="22"/>
        </w:rPr>
        <w:t>Jameson Cell™</w:t>
      </w:r>
      <w:r w:rsidRPr="00B87FDC">
        <w:rPr>
          <w:rFonts w:ascii="Arial" w:hAnsi="Arial" w:cs="Arial"/>
          <w:sz w:val="22"/>
          <w:szCs w:val="22"/>
        </w:rPr>
        <w:t xml:space="preserve"> for the expansion of the cleaner circuit included:</w:t>
      </w:r>
    </w:p>
    <w:p w14:paraId="4BECF5D4" w14:textId="54BED6C2" w:rsidR="00A44309" w:rsidRPr="00B87FDC" w:rsidRDefault="00A44309" w:rsidP="00B52E0A">
      <w:pPr>
        <w:pStyle w:val="ListParagraph"/>
        <w:numPr>
          <w:ilvl w:val="0"/>
          <w:numId w:val="9"/>
        </w:numPr>
        <w:jc w:val="both"/>
        <w:rPr>
          <w:rFonts w:ascii="Arial" w:hAnsi="Arial" w:cs="Arial"/>
          <w:sz w:val="22"/>
          <w:szCs w:val="22"/>
        </w:rPr>
      </w:pPr>
      <w:r w:rsidRPr="00B87FDC">
        <w:rPr>
          <w:rFonts w:ascii="Arial" w:hAnsi="Arial" w:cs="Arial"/>
          <w:sz w:val="22"/>
          <w:szCs w:val="22"/>
        </w:rPr>
        <w:t>Sufficient cleaner capacity</w:t>
      </w:r>
    </w:p>
    <w:p w14:paraId="5048592E" w14:textId="6B0B365A" w:rsidR="00A44309" w:rsidRPr="00B87FDC" w:rsidRDefault="00A44309" w:rsidP="00A44309">
      <w:pPr>
        <w:pStyle w:val="ListParagraph"/>
        <w:numPr>
          <w:ilvl w:val="0"/>
          <w:numId w:val="9"/>
        </w:numPr>
        <w:jc w:val="both"/>
        <w:rPr>
          <w:rFonts w:ascii="Arial" w:hAnsi="Arial" w:cs="Arial"/>
          <w:sz w:val="22"/>
          <w:szCs w:val="22"/>
        </w:rPr>
      </w:pPr>
      <w:r w:rsidRPr="00B87FDC">
        <w:rPr>
          <w:rFonts w:ascii="Arial" w:hAnsi="Arial" w:cs="Arial"/>
          <w:sz w:val="22"/>
          <w:szCs w:val="22"/>
        </w:rPr>
        <w:t>Effective rejection of penalt</w:t>
      </w:r>
      <w:r w:rsidR="008C32EE" w:rsidRPr="00B87FDC">
        <w:rPr>
          <w:rFonts w:ascii="Arial" w:hAnsi="Arial" w:cs="Arial"/>
          <w:sz w:val="22"/>
          <w:szCs w:val="22"/>
        </w:rPr>
        <w:t>y elements, such as fluorine</w:t>
      </w:r>
    </w:p>
    <w:p w14:paraId="203B7F8B" w14:textId="77777777" w:rsidR="00143B6B" w:rsidRPr="00B87FDC" w:rsidRDefault="00143B6B" w:rsidP="00143B6B">
      <w:pPr>
        <w:jc w:val="both"/>
        <w:rPr>
          <w:rFonts w:ascii="Arial" w:hAnsi="Arial" w:cs="Arial"/>
          <w:sz w:val="22"/>
          <w:szCs w:val="22"/>
        </w:rPr>
      </w:pPr>
    </w:p>
    <w:p w14:paraId="5F732610" w14:textId="3475EFC1" w:rsidR="00143B6B" w:rsidRPr="00B87FDC" w:rsidRDefault="00143B6B" w:rsidP="00143B6B">
      <w:pPr>
        <w:jc w:val="both"/>
        <w:rPr>
          <w:rFonts w:ascii="Arial" w:hAnsi="Arial" w:cs="Arial"/>
          <w:sz w:val="22"/>
          <w:szCs w:val="22"/>
        </w:rPr>
      </w:pPr>
      <w:r w:rsidRPr="00B87FDC">
        <w:rPr>
          <w:rFonts w:ascii="Arial" w:hAnsi="Arial" w:cs="Arial"/>
          <w:sz w:val="22"/>
          <w:szCs w:val="22"/>
        </w:rPr>
        <w:t xml:space="preserve">Post installation of the Jameson Cells™ in the cleaner </w:t>
      </w:r>
      <w:r w:rsidR="00DB1C47" w:rsidRPr="00B87FDC">
        <w:rPr>
          <w:rFonts w:ascii="Arial" w:hAnsi="Arial" w:cs="Arial"/>
          <w:sz w:val="22"/>
          <w:szCs w:val="22"/>
        </w:rPr>
        <w:t xml:space="preserve">circuit </w:t>
      </w:r>
      <w:r w:rsidRPr="00B87FDC">
        <w:rPr>
          <w:rFonts w:ascii="Arial" w:hAnsi="Arial" w:cs="Arial"/>
          <w:sz w:val="22"/>
          <w:szCs w:val="22"/>
        </w:rPr>
        <w:t xml:space="preserve">led to improvement in gold and copper recoveries whilst also yielding major reductions in </w:t>
      </w:r>
      <w:r w:rsidR="00DB1C47" w:rsidRPr="00B87FDC">
        <w:rPr>
          <w:rFonts w:ascii="Arial" w:hAnsi="Arial" w:cs="Arial"/>
          <w:sz w:val="22"/>
          <w:szCs w:val="22"/>
        </w:rPr>
        <w:t>fluorine</w:t>
      </w:r>
      <w:r w:rsidRPr="00B87FDC">
        <w:rPr>
          <w:rFonts w:ascii="Arial" w:hAnsi="Arial" w:cs="Arial"/>
          <w:sz w:val="22"/>
          <w:szCs w:val="22"/>
        </w:rPr>
        <w:t xml:space="preserve"> in the final concentrate.</w:t>
      </w:r>
    </w:p>
    <w:p w14:paraId="1BDCDDDC" w14:textId="77777777" w:rsidR="00143B6B" w:rsidRPr="00B87FDC" w:rsidRDefault="00143B6B" w:rsidP="00143B6B">
      <w:pPr>
        <w:jc w:val="both"/>
        <w:rPr>
          <w:rFonts w:ascii="Arial" w:hAnsi="Arial" w:cs="Arial"/>
          <w:sz w:val="22"/>
          <w:szCs w:val="22"/>
        </w:rPr>
      </w:pPr>
    </w:p>
    <w:p w14:paraId="09CF1C93" w14:textId="7A8609CB" w:rsidR="00143B6B" w:rsidRPr="00B87FDC" w:rsidRDefault="00143B6B" w:rsidP="00B52E0A">
      <w:pPr>
        <w:pStyle w:val="ListParagraph"/>
        <w:numPr>
          <w:ilvl w:val="0"/>
          <w:numId w:val="9"/>
        </w:numPr>
        <w:jc w:val="both"/>
        <w:rPr>
          <w:rFonts w:ascii="Arial" w:hAnsi="Arial" w:cs="Arial"/>
          <w:sz w:val="22"/>
          <w:szCs w:val="22"/>
        </w:rPr>
      </w:pPr>
      <w:r w:rsidRPr="00B87FDC">
        <w:rPr>
          <w:rFonts w:ascii="Arial" w:hAnsi="Arial" w:cs="Arial"/>
          <w:sz w:val="22"/>
          <w:szCs w:val="22"/>
        </w:rPr>
        <w:t xml:space="preserve">Gold recovery improvement: The global gold recovery improved from 90% to 96% post </w:t>
      </w:r>
      <w:r w:rsidRPr="00B87FDC">
        <w:rPr>
          <w:rFonts w:ascii="Arial" w:hAnsi="Arial" w:cs="Arial"/>
          <w:sz w:val="22"/>
          <w:szCs w:val="22"/>
        </w:rPr>
        <w:lastRenderedPageBreak/>
        <w:t xml:space="preserve">Jameson Cell™ installation. Notably, recovery of free gold grains &lt;7 µm jumped from 73% to 94%. This highlights the technology’s superior performance in fine particle recovery. Figure </w:t>
      </w:r>
      <w:r w:rsidR="00E7563F" w:rsidRPr="00B87FDC">
        <w:rPr>
          <w:rFonts w:ascii="Arial" w:hAnsi="Arial" w:cs="Arial"/>
          <w:sz w:val="22"/>
          <w:szCs w:val="22"/>
        </w:rPr>
        <w:t>8</w:t>
      </w:r>
      <w:r w:rsidRPr="00B87FDC">
        <w:rPr>
          <w:rFonts w:ascii="Arial" w:hAnsi="Arial" w:cs="Arial"/>
          <w:sz w:val="22"/>
          <w:szCs w:val="22"/>
        </w:rPr>
        <w:t xml:space="preserve"> further shows the improvement in gold recovery across each size fraction in the cleaner circuit.</w:t>
      </w:r>
    </w:p>
    <w:p w14:paraId="489287CB" w14:textId="77777777" w:rsidR="00B52E0A" w:rsidRPr="00B87FDC" w:rsidRDefault="00143B6B" w:rsidP="00B52E0A">
      <w:pPr>
        <w:keepNext/>
        <w:rPr>
          <w:rFonts w:ascii="Arial" w:hAnsi="Arial" w:cs="Arial"/>
          <w:sz w:val="22"/>
          <w:szCs w:val="22"/>
        </w:rPr>
      </w:pPr>
      <w:r w:rsidRPr="00B87FDC">
        <w:rPr>
          <w:rFonts w:ascii="Arial" w:hAnsi="Arial" w:cs="Arial"/>
          <w:noProof/>
          <w:sz w:val="22"/>
          <w:szCs w:val="22"/>
        </w:rPr>
        <w:drawing>
          <wp:inline distT="0" distB="0" distL="0" distR="0" wp14:anchorId="7D4845A4" wp14:editId="1CE12463">
            <wp:extent cx="3166110" cy="1991360"/>
            <wp:effectExtent l="0" t="0" r="0" b="8890"/>
            <wp:docPr id="1999780570" name="Picture 1" descr="A graph of a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80570" name="Picture 1" descr="A graph of a number of cells&#10;&#10;AI-generated content may be incorrect."/>
                    <pic:cNvPicPr/>
                  </pic:nvPicPr>
                  <pic:blipFill>
                    <a:blip r:embed="rId22"/>
                    <a:stretch>
                      <a:fillRect/>
                    </a:stretch>
                  </pic:blipFill>
                  <pic:spPr>
                    <a:xfrm>
                      <a:off x="0" y="0"/>
                      <a:ext cx="3166110" cy="1991360"/>
                    </a:xfrm>
                    <a:prstGeom prst="rect">
                      <a:avLst/>
                    </a:prstGeom>
                  </pic:spPr>
                </pic:pic>
              </a:graphicData>
            </a:graphic>
          </wp:inline>
        </w:drawing>
      </w:r>
    </w:p>
    <w:p w14:paraId="026FDBC0" w14:textId="7CBE6F36" w:rsidR="00B52E0A" w:rsidRPr="00B87FDC" w:rsidRDefault="00B52E0A" w:rsidP="00B52E0A">
      <w:pPr>
        <w:pStyle w:val="Caption"/>
        <w:jc w:val="both"/>
        <w:rPr>
          <w:rFonts w:ascii="Arial" w:hAnsi="Arial" w:cs="Arial"/>
          <w:color w:val="auto"/>
          <w:sz w:val="22"/>
          <w:szCs w:val="22"/>
        </w:rPr>
      </w:pPr>
      <w:r w:rsidRPr="00B87FDC">
        <w:rPr>
          <w:rFonts w:ascii="Arial" w:hAnsi="Arial" w:cs="Arial"/>
          <w:color w:val="auto"/>
          <w:sz w:val="22"/>
          <w:szCs w:val="22"/>
        </w:rPr>
        <w:t>Figure 8: Cleaner circuit gold recovery pre-Jameson Cell™ (blue) and post-Jameson Cell™ (red) installation</w:t>
      </w:r>
      <w:r w:rsidR="0082633E" w:rsidRPr="00B87FDC">
        <w:rPr>
          <w:rFonts w:ascii="Arial" w:hAnsi="Arial" w:cs="Arial"/>
          <w:color w:val="auto"/>
          <w:sz w:val="22"/>
          <w:szCs w:val="22"/>
        </w:rPr>
        <w:t xml:space="preserve"> (Akerstrom et al., 2022)</w:t>
      </w:r>
    </w:p>
    <w:p w14:paraId="63339863" w14:textId="7C61F8E9" w:rsidR="00143B6B" w:rsidRPr="00B87FDC" w:rsidRDefault="00143B6B" w:rsidP="00AD2924">
      <w:pPr>
        <w:rPr>
          <w:rFonts w:ascii="Arial" w:hAnsi="Arial" w:cs="Arial"/>
          <w:sz w:val="22"/>
          <w:szCs w:val="22"/>
        </w:rPr>
      </w:pPr>
    </w:p>
    <w:p w14:paraId="4E3C0320" w14:textId="62D2BBB2" w:rsidR="0074039C" w:rsidRPr="00B87FDC" w:rsidRDefault="00143B6B" w:rsidP="00143B6B">
      <w:pPr>
        <w:pStyle w:val="ListParagraph"/>
        <w:numPr>
          <w:ilvl w:val="0"/>
          <w:numId w:val="9"/>
        </w:numPr>
        <w:jc w:val="both"/>
        <w:rPr>
          <w:rFonts w:ascii="Arial" w:hAnsi="Arial" w:cs="Arial"/>
          <w:sz w:val="22"/>
          <w:szCs w:val="22"/>
        </w:rPr>
      </w:pPr>
      <w:r w:rsidRPr="00B87FDC">
        <w:rPr>
          <w:rFonts w:ascii="Arial" w:hAnsi="Arial" w:cs="Arial"/>
          <w:sz w:val="22"/>
          <w:szCs w:val="22"/>
        </w:rPr>
        <w:t>Copper recovery improvement: Similar patterns were observed in copper recovery. An increase from 91% to 97% in global copper recovery was observed</w:t>
      </w:r>
      <w:r w:rsidR="00255377" w:rsidRPr="00B87FDC">
        <w:rPr>
          <w:rFonts w:ascii="Arial" w:hAnsi="Arial" w:cs="Arial"/>
          <w:sz w:val="22"/>
          <w:szCs w:val="22"/>
        </w:rPr>
        <w:t>. This is due to the improvement in recovery across the fine size fraction, particularly in the &lt;7µm bornite particles from 77% to 96%.</w:t>
      </w:r>
    </w:p>
    <w:p w14:paraId="689E4F10" w14:textId="0FD7642A" w:rsidR="00255377" w:rsidRPr="00B87FDC" w:rsidRDefault="00255377" w:rsidP="00B52E0A">
      <w:pPr>
        <w:pStyle w:val="ListParagraph"/>
        <w:numPr>
          <w:ilvl w:val="0"/>
          <w:numId w:val="9"/>
        </w:numPr>
        <w:jc w:val="both"/>
        <w:rPr>
          <w:rFonts w:ascii="Arial" w:hAnsi="Arial" w:cs="Arial"/>
          <w:sz w:val="22"/>
          <w:szCs w:val="22"/>
        </w:rPr>
      </w:pPr>
      <w:r w:rsidRPr="00B87FDC">
        <w:rPr>
          <w:rFonts w:ascii="Arial" w:hAnsi="Arial" w:cs="Arial"/>
          <w:sz w:val="22"/>
          <w:szCs w:val="22"/>
        </w:rPr>
        <w:t xml:space="preserve">Fluorite reduction: The concentration of fluorine was reduced from ~1000ppm to ~600ppm. This reduction can be attributed to the wash water and operating at deeper froths to obtain a </w:t>
      </w:r>
      <w:r w:rsidR="008C32EE" w:rsidRPr="00B87FDC">
        <w:rPr>
          <w:rFonts w:ascii="Arial" w:hAnsi="Arial" w:cs="Arial"/>
          <w:sz w:val="22"/>
          <w:szCs w:val="22"/>
        </w:rPr>
        <w:t>higher-grade</w:t>
      </w:r>
      <w:r w:rsidRPr="00B87FDC">
        <w:rPr>
          <w:rFonts w:ascii="Arial" w:hAnsi="Arial" w:cs="Arial"/>
          <w:sz w:val="22"/>
          <w:szCs w:val="22"/>
        </w:rPr>
        <w:t xml:space="preserve"> concentrate. </w:t>
      </w:r>
    </w:p>
    <w:p w14:paraId="20B9DE22" w14:textId="63EAB162" w:rsidR="003D3492" w:rsidRPr="00B87FDC" w:rsidRDefault="003D3492" w:rsidP="006701DB">
      <w:pPr>
        <w:pStyle w:val="Heading1"/>
        <w:jc w:val="both"/>
        <w:rPr>
          <w:rFonts w:ascii="Arial" w:hAnsi="Arial" w:cs="Arial"/>
          <w:b/>
          <w:bCs/>
          <w:color w:val="auto"/>
          <w:sz w:val="22"/>
          <w:szCs w:val="22"/>
        </w:rPr>
      </w:pPr>
      <w:r w:rsidRPr="00B87FDC">
        <w:rPr>
          <w:rFonts w:ascii="Arial" w:hAnsi="Arial" w:cs="Arial"/>
          <w:b/>
          <w:bCs/>
          <w:color w:val="auto"/>
          <w:sz w:val="22"/>
          <w:szCs w:val="22"/>
        </w:rPr>
        <w:t>3.0</w:t>
      </w:r>
      <w:r w:rsidR="006701DB" w:rsidRPr="00B87FDC">
        <w:rPr>
          <w:rFonts w:ascii="Arial" w:hAnsi="Arial" w:cs="Arial"/>
          <w:b/>
          <w:bCs/>
          <w:color w:val="auto"/>
          <w:sz w:val="22"/>
          <w:szCs w:val="22"/>
        </w:rPr>
        <w:t xml:space="preserve"> TECHNOLOGICAL ADVANCEMENTS</w:t>
      </w:r>
    </w:p>
    <w:p w14:paraId="4CE3E777" w14:textId="0DDB9BCF" w:rsidR="00DE7C0E" w:rsidRPr="00B87FDC" w:rsidRDefault="003D3492" w:rsidP="00F2738C">
      <w:pPr>
        <w:pStyle w:val="BodyText"/>
        <w:jc w:val="both"/>
        <w:rPr>
          <w:rFonts w:ascii="Arial" w:hAnsi="Arial" w:cs="Arial"/>
          <w:sz w:val="22"/>
          <w:lang w:val="en-AU"/>
        </w:rPr>
      </w:pPr>
      <w:r w:rsidRPr="00B87FDC">
        <w:rPr>
          <w:rFonts w:ascii="Arial" w:hAnsi="Arial" w:cs="Arial"/>
          <w:sz w:val="22"/>
          <w:lang w:val="en-AU"/>
        </w:rPr>
        <w:t xml:space="preserve">The GT mineral processing space has investigated methods of minimising CAPEX by optimising the structural arrangement of the technology whilst maintaining </w:t>
      </w:r>
      <w:r w:rsidR="00DE7C0E" w:rsidRPr="00B87FDC">
        <w:rPr>
          <w:rFonts w:ascii="Arial" w:hAnsi="Arial" w:cs="Arial"/>
          <w:sz w:val="22"/>
          <w:lang w:val="en-AU"/>
        </w:rPr>
        <w:t xml:space="preserve">robust </w:t>
      </w:r>
      <w:r w:rsidRPr="00B87FDC">
        <w:rPr>
          <w:rFonts w:ascii="Arial" w:hAnsi="Arial" w:cs="Arial"/>
          <w:sz w:val="22"/>
          <w:lang w:val="en-AU"/>
        </w:rPr>
        <w:t xml:space="preserve">structural integrity. Other </w:t>
      </w:r>
      <w:r w:rsidRPr="00B87FDC">
        <w:rPr>
          <w:rFonts w:ascii="Arial" w:hAnsi="Arial" w:cs="Arial"/>
          <w:sz w:val="22"/>
          <w:lang w:val="en-AU"/>
        </w:rPr>
        <w:t xml:space="preserve">considerations for this space </w:t>
      </w:r>
      <w:r w:rsidR="0020784B" w:rsidRPr="00B87FDC">
        <w:rPr>
          <w:rFonts w:ascii="Arial" w:hAnsi="Arial" w:cs="Arial"/>
          <w:sz w:val="22"/>
          <w:lang w:val="en-AU"/>
        </w:rPr>
        <w:t>include</w:t>
      </w:r>
      <w:r w:rsidRPr="00B87FDC">
        <w:rPr>
          <w:rFonts w:ascii="Arial" w:hAnsi="Arial" w:cs="Arial"/>
          <w:sz w:val="22"/>
          <w:lang w:val="en-AU"/>
        </w:rPr>
        <w:t xml:space="preserve"> modifying existing equipment to fulfil other duties in a processing circuit to improve overall commodity recovery</w:t>
      </w:r>
      <w:r w:rsidR="0020784B" w:rsidRPr="00B87FDC">
        <w:rPr>
          <w:rFonts w:ascii="Arial" w:hAnsi="Arial" w:cs="Arial"/>
          <w:sz w:val="22"/>
          <w:lang w:val="en-AU"/>
        </w:rPr>
        <w:t xml:space="preserve"> and efficiency</w:t>
      </w:r>
      <w:r w:rsidRPr="00B87FDC">
        <w:rPr>
          <w:rFonts w:ascii="Arial" w:hAnsi="Arial" w:cs="Arial"/>
          <w:sz w:val="22"/>
          <w:lang w:val="en-AU"/>
        </w:rPr>
        <w:t>.</w:t>
      </w:r>
    </w:p>
    <w:p w14:paraId="23E61A94" w14:textId="555FB57A" w:rsidR="008B051E" w:rsidRPr="00B87FDC" w:rsidRDefault="003D3492" w:rsidP="003D3492">
      <w:pPr>
        <w:pStyle w:val="Heading2"/>
        <w:rPr>
          <w:rFonts w:ascii="Arial" w:hAnsi="Arial" w:cs="Arial"/>
          <w:b/>
          <w:bCs/>
          <w:color w:val="auto"/>
          <w:sz w:val="22"/>
          <w:szCs w:val="22"/>
        </w:rPr>
      </w:pPr>
      <w:r w:rsidRPr="00B87FDC">
        <w:rPr>
          <w:rFonts w:ascii="Arial" w:hAnsi="Arial" w:cs="Arial"/>
          <w:b/>
          <w:bCs/>
          <w:color w:val="auto"/>
          <w:sz w:val="22"/>
          <w:szCs w:val="22"/>
        </w:rPr>
        <w:t>3.1 Low</w:t>
      </w:r>
      <w:r w:rsidR="007B67F6" w:rsidRPr="00B87FDC">
        <w:rPr>
          <w:rFonts w:ascii="Arial" w:hAnsi="Arial" w:cs="Arial"/>
          <w:b/>
          <w:bCs/>
          <w:color w:val="auto"/>
          <w:sz w:val="22"/>
          <w:szCs w:val="22"/>
        </w:rPr>
        <w:t>-</w:t>
      </w:r>
      <w:r w:rsidRPr="00B87FDC">
        <w:rPr>
          <w:rFonts w:ascii="Arial" w:hAnsi="Arial" w:cs="Arial"/>
          <w:b/>
          <w:bCs/>
          <w:color w:val="auto"/>
          <w:sz w:val="22"/>
          <w:szCs w:val="22"/>
        </w:rPr>
        <w:t>Profile Jameson Cell™ Design</w:t>
      </w:r>
    </w:p>
    <w:p w14:paraId="3DD71A31" w14:textId="01AE57FE" w:rsidR="003D3492" w:rsidRPr="00B87FDC" w:rsidRDefault="003D3492" w:rsidP="003D3492">
      <w:pPr>
        <w:jc w:val="both"/>
        <w:rPr>
          <w:rFonts w:ascii="Arial" w:hAnsi="Arial" w:cs="Arial"/>
          <w:sz w:val="22"/>
          <w:szCs w:val="22"/>
        </w:rPr>
      </w:pPr>
      <w:r w:rsidRPr="00B87FDC">
        <w:rPr>
          <w:rFonts w:ascii="Arial" w:hAnsi="Arial" w:cs="Arial"/>
          <w:sz w:val="22"/>
          <w:szCs w:val="22"/>
        </w:rPr>
        <w:t>To improve flotation recovery and level control, the Jameson Cell™ has a recycle mechanism. In larger models of the Jameson Cell™, there is an external recycle mechanism (ERM) which is structurally independent from the main tank of the Jameson Cell</w:t>
      </w:r>
      <w:r w:rsidR="00DE7C0E" w:rsidRPr="00B87FDC">
        <w:rPr>
          <w:rFonts w:ascii="Arial" w:hAnsi="Arial" w:cs="Arial"/>
          <w:sz w:val="22"/>
          <w:szCs w:val="22"/>
        </w:rPr>
        <w:t>™</w:t>
      </w:r>
      <w:r w:rsidRPr="00B87FDC">
        <w:rPr>
          <w:rFonts w:ascii="Arial" w:hAnsi="Arial" w:cs="Arial"/>
          <w:sz w:val="22"/>
          <w:szCs w:val="22"/>
        </w:rPr>
        <w:t xml:space="preserve">. The ERM is a rectangular box situated beneath the </w:t>
      </w:r>
      <w:proofErr w:type="gramStart"/>
      <w:r w:rsidRPr="00B87FDC">
        <w:rPr>
          <w:rFonts w:ascii="Arial" w:hAnsi="Arial" w:cs="Arial"/>
          <w:sz w:val="22"/>
          <w:szCs w:val="22"/>
        </w:rPr>
        <w:t>tailings</w:t>
      </w:r>
      <w:proofErr w:type="gramEnd"/>
      <w:r w:rsidRPr="00B87FDC">
        <w:rPr>
          <w:rFonts w:ascii="Arial" w:hAnsi="Arial" w:cs="Arial"/>
          <w:sz w:val="22"/>
          <w:szCs w:val="22"/>
        </w:rPr>
        <w:t xml:space="preserve"> outlet of the cell</w:t>
      </w:r>
      <w:r w:rsidR="00DB1C47" w:rsidRPr="00B87FDC">
        <w:rPr>
          <w:rFonts w:ascii="Arial" w:hAnsi="Arial" w:cs="Arial"/>
          <w:sz w:val="22"/>
          <w:szCs w:val="22"/>
        </w:rPr>
        <w:t>,</w:t>
      </w:r>
      <w:r w:rsidRPr="00B87FDC">
        <w:rPr>
          <w:rFonts w:ascii="Arial" w:hAnsi="Arial" w:cs="Arial"/>
          <w:sz w:val="22"/>
          <w:szCs w:val="22"/>
        </w:rPr>
        <w:t xml:space="preserve"> </w:t>
      </w:r>
      <w:r w:rsidR="00DB1C47" w:rsidRPr="00B87FDC">
        <w:rPr>
          <w:rFonts w:ascii="Arial" w:hAnsi="Arial" w:cs="Arial"/>
          <w:sz w:val="22"/>
          <w:szCs w:val="22"/>
        </w:rPr>
        <w:t xml:space="preserve">consisting of </w:t>
      </w:r>
      <w:r w:rsidRPr="00B87FDC">
        <w:rPr>
          <w:rFonts w:ascii="Arial" w:hAnsi="Arial" w:cs="Arial"/>
          <w:sz w:val="22"/>
          <w:szCs w:val="22"/>
        </w:rPr>
        <w:t xml:space="preserve">one inlet and two outlets. Each outlet is separated by a weir, as shown in Figure </w:t>
      </w:r>
      <w:r w:rsidR="00E7563F" w:rsidRPr="00B87FDC">
        <w:rPr>
          <w:rFonts w:ascii="Arial" w:hAnsi="Arial" w:cs="Arial"/>
          <w:sz w:val="22"/>
          <w:szCs w:val="22"/>
        </w:rPr>
        <w:t>9</w:t>
      </w:r>
      <w:r w:rsidRPr="00B87FDC">
        <w:rPr>
          <w:rFonts w:ascii="Arial" w:hAnsi="Arial" w:cs="Arial"/>
          <w:sz w:val="22"/>
          <w:szCs w:val="22"/>
        </w:rPr>
        <w:t>.</w:t>
      </w:r>
    </w:p>
    <w:p w14:paraId="1CEE5D26" w14:textId="77C1B866" w:rsidR="008B051E" w:rsidRPr="00B87FDC" w:rsidRDefault="008B051E" w:rsidP="00650F70">
      <w:pPr>
        <w:jc w:val="both"/>
        <w:rPr>
          <w:rFonts w:ascii="Arial" w:hAnsi="Arial" w:cs="Arial"/>
          <w:bCs/>
          <w:sz w:val="22"/>
          <w:szCs w:val="22"/>
        </w:rPr>
      </w:pPr>
    </w:p>
    <w:p w14:paraId="256EB32E" w14:textId="77777777" w:rsidR="000F6E2D" w:rsidRPr="00B87FDC" w:rsidRDefault="003D3492" w:rsidP="000F6E2D">
      <w:pPr>
        <w:keepNext/>
        <w:jc w:val="both"/>
        <w:rPr>
          <w:rFonts w:ascii="Arial" w:hAnsi="Arial" w:cs="Arial"/>
          <w:sz w:val="22"/>
          <w:szCs w:val="22"/>
        </w:rPr>
      </w:pPr>
      <w:r w:rsidRPr="00B87FDC">
        <w:rPr>
          <w:rFonts w:ascii="Arial" w:hAnsi="Arial" w:cs="Arial"/>
          <w:noProof/>
          <w:sz w:val="22"/>
          <w:szCs w:val="22"/>
        </w:rPr>
        <w:drawing>
          <wp:inline distT="0" distB="0" distL="0" distR="0" wp14:anchorId="6AAB51EB" wp14:editId="78F36CA3">
            <wp:extent cx="3166110" cy="1492780"/>
            <wp:effectExtent l="0" t="0" r="0" b="0"/>
            <wp:docPr id="1834082914" name="Picture 1" descr="A diagram of a r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914" name="Picture 1" descr="A diagram of a recycle&#10;&#10;AI-generated content may be incorrect."/>
                    <pic:cNvPicPr/>
                  </pic:nvPicPr>
                  <pic:blipFill>
                    <a:blip r:embed="rId23"/>
                    <a:stretch>
                      <a:fillRect/>
                    </a:stretch>
                  </pic:blipFill>
                  <pic:spPr>
                    <a:xfrm>
                      <a:off x="0" y="0"/>
                      <a:ext cx="3166110" cy="1492780"/>
                    </a:xfrm>
                    <a:prstGeom prst="rect">
                      <a:avLst/>
                    </a:prstGeom>
                  </pic:spPr>
                </pic:pic>
              </a:graphicData>
            </a:graphic>
          </wp:inline>
        </w:drawing>
      </w:r>
    </w:p>
    <w:p w14:paraId="629124EC" w14:textId="4AC4EA88" w:rsidR="008B051E" w:rsidRPr="00B87FDC" w:rsidRDefault="000F6E2D" w:rsidP="000F6E2D">
      <w:pPr>
        <w:pStyle w:val="Caption"/>
        <w:jc w:val="both"/>
        <w:rPr>
          <w:rFonts w:ascii="Arial" w:hAnsi="Arial" w:cs="Arial"/>
          <w:bCs/>
          <w:color w:val="auto"/>
          <w:sz w:val="22"/>
          <w:szCs w:val="22"/>
        </w:rPr>
      </w:pPr>
      <w:r w:rsidRPr="00B87FDC">
        <w:rPr>
          <w:rFonts w:ascii="Arial" w:hAnsi="Arial" w:cs="Arial"/>
          <w:color w:val="auto"/>
          <w:sz w:val="22"/>
          <w:szCs w:val="22"/>
        </w:rPr>
        <w:t xml:space="preserve">Figure </w:t>
      </w:r>
      <w:r w:rsidR="00106266">
        <w:rPr>
          <w:rFonts w:ascii="Arial" w:hAnsi="Arial" w:cs="Arial"/>
          <w:color w:val="auto"/>
          <w:sz w:val="22"/>
          <w:szCs w:val="22"/>
        </w:rPr>
        <w:t>10</w:t>
      </w:r>
      <w:r w:rsidRPr="00B87FDC">
        <w:rPr>
          <w:rFonts w:ascii="Arial" w:hAnsi="Arial" w:cs="Arial"/>
          <w:color w:val="auto"/>
          <w:sz w:val="22"/>
          <w:szCs w:val="22"/>
        </w:rPr>
        <w:t>: Arrangement of external recycle mechanism (ERM)</w:t>
      </w:r>
      <w:r w:rsidRPr="00B87FDC">
        <w:rPr>
          <w:rFonts w:ascii="Arial" w:hAnsi="Arial" w:cs="Arial"/>
          <w:bCs/>
          <w:color w:val="auto"/>
          <w:sz w:val="22"/>
          <w:szCs w:val="22"/>
        </w:rPr>
        <w:t xml:space="preserve"> </w:t>
      </w:r>
    </w:p>
    <w:p w14:paraId="0CC52CAE" w14:textId="6C23F130" w:rsidR="003D3492" w:rsidRPr="00B87FDC" w:rsidRDefault="00C817DC" w:rsidP="003D3492">
      <w:pPr>
        <w:jc w:val="both"/>
        <w:rPr>
          <w:rFonts w:ascii="Arial" w:hAnsi="Arial" w:cs="Arial"/>
          <w:sz w:val="22"/>
          <w:szCs w:val="22"/>
        </w:rPr>
      </w:pPr>
      <w:r w:rsidRPr="00B87FDC">
        <w:rPr>
          <w:rFonts w:ascii="Arial" w:hAnsi="Arial" w:cs="Arial"/>
          <w:sz w:val="22"/>
          <w:szCs w:val="22"/>
        </w:rPr>
        <w:t>The volumetric split between the recycle and final tailings streams is dependent on the recycle valve</w:t>
      </w:r>
      <w:r w:rsidR="00D25F10" w:rsidRPr="00B87FDC">
        <w:rPr>
          <w:rFonts w:ascii="Arial" w:hAnsi="Arial" w:cs="Arial"/>
          <w:sz w:val="22"/>
          <w:szCs w:val="22"/>
        </w:rPr>
        <w:t xml:space="preserve"> position</w:t>
      </w:r>
      <w:r w:rsidR="003D3492" w:rsidRPr="00B87FDC">
        <w:rPr>
          <w:rFonts w:ascii="Arial" w:hAnsi="Arial" w:cs="Arial"/>
          <w:sz w:val="22"/>
          <w:szCs w:val="22"/>
        </w:rPr>
        <w:t xml:space="preserve">. If the </w:t>
      </w:r>
      <w:r w:rsidRPr="00B87FDC">
        <w:rPr>
          <w:rFonts w:ascii="Arial" w:hAnsi="Arial" w:cs="Arial"/>
          <w:sz w:val="22"/>
          <w:szCs w:val="22"/>
        </w:rPr>
        <w:t xml:space="preserve">recycle </w:t>
      </w:r>
      <w:r w:rsidR="003D3492" w:rsidRPr="00B87FDC">
        <w:rPr>
          <w:rFonts w:ascii="Arial" w:hAnsi="Arial" w:cs="Arial"/>
          <w:sz w:val="22"/>
          <w:szCs w:val="22"/>
        </w:rPr>
        <w:t>valve is in a closed position, all the Jameson Cell™ tailings would report to the final tailings.</w:t>
      </w:r>
    </w:p>
    <w:p w14:paraId="034FB86D" w14:textId="77777777" w:rsidR="003D3492" w:rsidRPr="00B87FDC" w:rsidRDefault="003D3492" w:rsidP="003D3492">
      <w:pPr>
        <w:jc w:val="both"/>
        <w:rPr>
          <w:rFonts w:ascii="Arial" w:hAnsi="Arial" w:cs="Arial"/>
          <w:sz w:val="22"/>
          <w:szCs w:val="22"/>
        </w:rPr>
      </w:pPr>
    </w:p>
    <w:p w14:paraId="2462DD54" w14:textId="23B5F083" w:rsidR="003D3492" w:rsidRPr="00B87FDC" w:rsidRDefault="003D3492" w:rsidP="003D3492">
      <w:pPr>
        <w:jc w:val="both"/>
        <w:rPr>
          <w:rFonts w:ascii="Arial" w:hAnsi="Arial" w:cs="Arial"/>
          <w:sz w:val="22"/>
          <w:szCs w:val="22"/>
        </w:rPr>
      </w:pPr>
      <w:r w:rsidRPr="00B87FDC">
        <w:rPr>
          <w:rFonts w:ascii="Arial" w:hAnsi="Arial" w:cs="Arial"/>
          <w:sz w:val="22"/>
          <w:szCs w:val="22"/>
        </w:rPr>
        <w:t>Typically, the ERM structure is situated beneath the Jameson Cell™ tank which adds height to the overall structure. This has negative implications on additional structural</w:t>
      </w:r>
      <w:r w:rsidR="00F2738C" w:rsidRPr="00B87FDC">
        <w:rPr>
          <w:rFonts w:ascii="Arial" w:hAnsi="Arial" w:cs="Arial"/>
          <w:sz w:val="22"/>
          <w:szCs w:val="22"/>
        </w:rPr>
        <w:t xml:space="preserve"> steel </w:t>
      </w:r>
      <w:r w:rsidRPr="00B87FDC">
        <w:rPr>
          <w:rFonts w:ascii="Arial" w:hAnsi="Arial" w:cs="Arial"/>
          <w:sz w:val="22"/>
          <w:szCs w:val="22"/>
        </w:rPr>
        <w:t xml:space="preserve">requirements (and thus higher CAPEX) </w:t>
      </w:r>
      <w:r w:rsidR="00DE7C0E" w:rsidRPr="00B87FDC">
        <w:rPr>
          <w:rFonts w:ascii="Arial" w:hAnsi="Arial" w:cs="Arial"/>
          <w:sz w:val="22"/>
          <w:szCs w:val="22"/>
        </w:rPr>
        <w:t>and</w:t>
      </w:r>
      <w:r w:rsidR="004F6278" w:rsidRPr="00B87FDC">
        <w:rPr>
          <w:rFonts w:ascii="Arial" w:hAnsi="Arial" w:cs="Arial"/>
          <w:sz w:val="22"/>
          <w:szCs w:val="22"/>
        </w:rPr>
        <w:t xml:space="preserve"> </w:t>
      </w:r>
      <w:r w:rsidRPr="00B87FDC">
        <w:rPr>
          <w:rFonts w:ascii="Arial" w:hAnsi="Arial" w:cs="Arial"/>
          <w:sz w:val="22"/>
          <w:szCs w:val="22"/>
        </w:rPr>
        <w:t>may prove difficult to install if a Jameson Cell™ is required to fit in a roofed operation.</w:t>
      </w:r>
    </w:p>
    <w:p w14:paraId="7FD1AE0A" w14:textId="77777777" w:rsidR="003D3492" w:rsidRPr="00B87FDC" w:rsidRDefault="003D3492" w:rsidP="003D3492">
      <w:pPr>
        <w:jc w:val="both"/>
        <w:rPr>
          <w:rFonts w:ascii="Arial" w:hAnsi="Arial" w:cs="Arial"/>
          <w:sz w:val="22"/>
          <w:szCs w:val="22"/>
        </w:rPr>
      </w:pPr>
    </w:p>
    <w:p w14:paraId="2A0EB443" w14:textId="15BBF340" w:rsidR="003D3492" w:rsidRPr="00B87FDC" w:rsidRDefault="003D3492" w:rsidP="003D3492">
      <w:pPr>
        <w:jc w:val="both"/>
        <w:rPr>
          <w:rFonts w:ascii="Arial" w:hAnsi="Arial" w:cs="Arial"/>
          <w:sz w:val="22"/>
          <w:szCs w:val="22"/>
        </w:rPr>
      </w:pPr>
      <w:r w:rsidRPr="00B87FDC">
        <w:rPr>
          <w:rFonts w:ascii="Arial" w:hAnsi="Arial" w:cs="Arial"/>
          <w:sz w:val="22"/>
          <w:szCs w:val="22"/>
        </w:rPr>
        <w:t xml:space="preserve">The </w:t>
      </w:r>
      <w:r w:rsidR="007B67F6" w:rsidRPr="00B87FDC">
        <w:rPr>
          <w:rFonts w:ascii="Arial" w:hAnsi="Arial" w:cs="Arial"/>
          <w:sz w:val="22"/>
          <w:szCs w:val="22"/>
        </w:rPr>
        <w:t>low-profile</w:t>
      </w:r>
      <w:r w:rsidRPr="00B87FDC">
        <w:rPr>
          <w:rFonts w:ascii="Arial" w:hAnsi="Arial" w:cs="Arial"/>
          <w:sz w:val="22"/>
          <w:szCs w:val="22"/>
        </w:rPr>
        <w:t xml:space="preserve"> Jameson Cell™ substitute</w:t>
      </w:r>
      <w:r w:rsidR="003C58E2" w:rsidRPr="00B87FDC">
        <w:rPr>
          <w:rFonts w:ascii="Arial" w:hAnsi="Arial" w:cs="Arial"/>
          <w:sz w:val="22"/>
          <w:szCs w:val="22"/>
        </w:rPr>
        <w:t>d</w:t>
      </w:r>
      <w:r w:rsidRPr="00B87FDC">
        <w:rPr>
          <w:rFonts w:ascii="Arial" w:hAnsi="Arial" w:cs="Arial"/>
          <w:sz w:val="22"/>
          <w:szCs w:val="22"/>
        </w:rPr>
        <w:t xml:space="preserve"> the ERM box beneath the tank with </w:t>
      </w:r>
      <w:r w:rsidR="004F6278" w:rsidRPr="00B87FDC">
        <w:rPr>
          <w:rFonts w:ascii="Arial" w:hAnsi="Arial" w:cs="Arial"/>
          <w:sz w:val="22"/>
          <w:szCs w:val="22"/>
        </w:rPr>
        <w:t xml:space="preserve">a </w:t>
      </w:r>
      <w:r w:rsidRPr="00B87FDC">
        <w:rPr>
          <w:rFonts w:ascii="Arial" w:hAnsi="Arial" w:cs="Arial"/>
          <w:sz w:val="22"/>
          <w:szCs w:val="22"/>
        </w:rPr>
        <w:t>pipework arrangement. Consequently, this decrease</w:t>
      </w:r>
      <w:r w:rsidR="003C58E2" w:rsidRPr="00B87FDC">
        <w:rPr>
          <w:rFonts w:ascii="Arial" w:hAnsi="Arial" w:cs="Arial"/>
          <w:sz w:val="22"/>
          <w:szCs w:val="22"/>
        </w:rPr>
        <w:t>d</w:t>
      </w:r>
      <w:r w:rsidRPr="00B87FDC">
        <w:rPr>
          <w:rFonts w:ascii="Arial" w:hAnsi="Arial" w:cs="Arial"/>
          <w:sz w:val="22"/>
          <w:szCs w:val="22"/>
        </w:rPr>
        <w:t xml:space="preserve"> the height of the overall system by up to 9 metres, as depicted in Figure </w:t>
      </w:r>
      <w:r w:rsidR="00106266">
        <w:rPr>
          <w:rFonts w:ascii="Arial" w:hAnsi="Arial" w:cs="Arial"/>
          <w:sz w:val="22"/>
          <w:szCs w:val="22"/>
        </w:rPr>
        <w:t>9</w:t>
      </w:r>
      <w:r w:rsidRPr="00B87FDC">
        <w:rPr>
          <w:rFonts w:ascii="Arial" w:hAnsi="Arial" w:cs="Arial"/>
          <w:sz w:val="22"/>
          <w:szCs w:val="22"/>
        </w:rPr>
        <w:t xml:space="preserve">. </w:t>
      </w:r>
    </w:p>
    <w:p w14:paraId="7165271D" w14:textId="51322248" w:rsidR="00E900E4" w:rsidRPr="00B87FDC" w:rsidRDefault="00E900E4" w:rsidP="003D3492">
      <w:pPr>
        <w:jc w:val="both"/>
        <w:rPr>
          <w:rFonts w:ascii="Arial" w:hAnsi="Arial" w:cs="Arial"/>
          <w:sz w:val="22"/>
          <w:szCs w:val="22"/>
        </w:rPr>
      </w:pPr>
    </w:p>
    <w:p w14:paraId="0D6B0048" w14:textId="10B8FF25" w:rsidR="008B051E" w:rsidRDefault="00D421C4" w:rsidP="00650F70">
      <w:pPr>
        <w:jc w:val="both"/>
        <w:rPr>
          <w:rFonts w:ascii="Arial" w:hAnsi="Arial" w:cs="Arial"/>
          <w:sz w:val="22"/>
          <w:szCs w:val="22"/>
        </w:rPr>
      </w:pPr>
      <w:r w:rsidRPr="00B87FDC">
        <w:rPr>
          <w:rFonts w:ascii="Arial" w:hAnsi="Arial" w:cs="Arial"/>
          <w:noProof/>
          <w:sz w:val="22"/>
          <w:szCs w:val="22"/>
        </w:rPr>
        <w:drawing>
          <wp:anchor distT="0" distB="0" distL="114300" distR="114300" simplePos="0" relativeHeight="251681792" behindDoc="1" locked="0" layoutInCell="1" allowOverlap="1" wp14:anchorId="1A5B45EE" wp14:editId="262C62B4">
            <wp:simplePos x="0" y="0"/>
            <wp:positionH relativeFrom="margin">
              <wp:align>left</wp:align>
            </wp:positionH>
            <wp:positionV relativeFrom="paragraph">
              <wp:posOffset>1732915</wp:posOffset>
            </wp:positionV>
            <wp:extent cx="3213735" cy="1780540"/>
            <wp:effectExtent l="0" t="0" r="5715" b="0"/>
            <wp:wrapTight wrapText="bothSides">
              <wp:wrapPolygon edited="0">
                <wp:start x="0" y="0"/>
                <wp:lineTo x="0" y="21261"/>
                <wp:lineTo x="21510" y="21261"/>
                <wp:lineTo x="21510" y="0"/>
                <wp:lineTo x="0" y="0"/>
              </wp:wrapPolygon>
            </wp:wrapTight>
            <wp:docPr id="483284755" name="Picture 6" descr="A comparison of a machine&#10;&#10;AI-generated content may be incorrect.">
              <a:extLst xmlns:a="http://schemas.openxmlformats.org/drawingml/2006/main">
                <a:ext uri="{FF2B5EF4-FFF2-40B4-BE49-F238E27FC236}">
                  <a16:creationId xmlns:a16="http://schemas.microsoft.com/office/drawing/2014/main" id="{15A95A84-6583-6250-D97E-CDC52B8139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84755" name="Picture 6" descr="A comparison of a machine&#10;&#10;AI-generated content may be incorrect.">
                      <a:extLst>
                        <a:ext uri="{FF2B5EF4-FFF2-40B4-BE49-F238E27FC236}">
                          <a16:creationId xmlns:a16="http://schemas.microsoft.com/office/drawing/2014/main" id="{15A95A84-6583-6250-D97E-CDC52B813948}"/>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13735" cy="1780540"/>
                    </a:xfrm>
                    <a:prstGeom prst="rect">
                      <a:avLst/>
                    </a:prstGeom>
                  </pic:spPr>
                </pic:pic>
              </a:graphicData>
            </a:graphic>
            <wp14:sizeRelH relativeFrom="page">
              <wp14:pctWidth>0</wp14:pctWidth>
            </wp14:sizeRelH>
            <wp14:sizeRelV relativeFrom="page">
              <wp14:pctHeight>0</wp14:pctHeight>
            </wp14:sizeRelV>
          </wp:anchor>
        </w:drawing>
      </w:r>
      <w:r w:rsidR="000F6E2D" w:rsidRPr="00B87FDC">
        <w:rPr>
          <w:rFonts w:ascii="Arial" w:hAnsi="Arial" w:cs="Arial"/>
          <w:noProof/>
          <w:sz w:val="22"/>
          <w:szCs w:val="22"/>
        </w:rPr>
        <mc:AlternateContent>
          <mc:Choice Requires="wps">
            <w:drawing>
              <wp:anchor distT="0" distB="0" distL="114300" distR="114300" simplePos="0" relativeHeight="251694080" behindDoc="1" locked="0" layoutInCell="1" allowOverlap="1" wp14:anchorId="73F1E6B5" wp14:editId="4EAF73AF">
                <wp:simplePos x="0" y="0"/>
                <wp:positionH relativeFrom="margin">
                  <wp:align>left</wp:align>
                </wp:positionH>
                <wp:positionV relativeFrom="paragraph">
                  <wp:posOffset>3551555</wp:posOffset>
                </wp:positionV>
                <wp:extent cx="3213735" cy="635"/>
                <wp:effectExtent l="0" t="0" r="5715" b="0"/>
                <wp:wrapTight wrapText="bothSides">
                  <wp:wrapPolygon edited="0">
                    <wp:start x="0" y="0"/>
                    <wp:lineTo x="0" y="20802"/>
                    <wp:lineTo x="21510" y="20802"/>
                    <wp:lineTo x="21510" y="0"/>
                    <wp:lineTo x="0" y="0"/>
                  </wp:wrapPolygon>
                </wp:wrapTight>
                <wp:docPr id="2040823021" name="Text Box 1"/>
                <wp:cNvGraphicFramePr/>
                <a:graphic xmlns:a="http://schemas.openxmlformats.org/drawingml/2006/main">
                  <a:graphicData uri="http://schemas.microsoft.com/office/word/2010/wordprocessingShape">
                    <wps:wsp>
                      <wps:cNvSpPr txBox="1"/>
                      <wps:spPr>
                        <a:xfrm>
                          <a:off x="0" y="0"/>
                          <a:ext cx="3213735" cy="635"/>
                        </a:xfrm>
                        <a:prstGeom prst="rect">
                          <a:avLst/>
                        </a:prstGeom>
                        <a:solidFill>
                          <a:prstClr val="white"/>
                        </a:solidFill>
                        <a:ln>
                          <a:noFill/>
                        </a:ln>
                      </wps:spPr>
                      <wps:txbx>
                        <w:txbxContent>
                          <w:p w14:paraId="14ABDA91" w14:textId="048DCCBC" w:rsidR="000F6E2D" w:rsidRPr="00507BF4" w:rsidRDefault="000F6E2D" w:rsidP="000F6E2D">
                            <w:pPr>
                              <w:pStyle w:val="Caption"/>
                              <w:jc w:val="both"/>
                              <w:rPr>
                                <w:rFonts w:ascii="Arial" w:hAnsi="Arial" w:cs="Arial"/>
                                <w:noProof/>
                                <w:color w:val="auto"/>
                                <w:sz w:val="22"/>
                                <w:szCs w:val="22"/>
                              </w:rPr>
                            </w:pPr>
                            <w:r w:rsidRPr="00507BF4">
                              <w:rPr>
                                <w:rFonts w:ascii="Arial" w:hAnsi="Arial" w:cs="Arial"/>
                                <w:color w:val="auto"/>
                                <w:sz w:val="22"/>
                                <w:szCs w:val="22"/>
                              </w:rPr>
                              <w:t xml:space="preserve">Figure </w:t>
                            </w:r>
                            <w:r w:rsidR="00106266">
                              <w:rPr>
                                <w:rFonts w:ascii="Arial" w:hAnsi="Arial" w:cs="Arial"/>
                                <w:color w:val="auto"/>
                                <w:sz w:val="22"/>
                                <w:szCs w:val="22"/>
                              </w:rPr>
                              <w:t>9</w:t>
                            </w:r>
                            <w:r w:rsidRPr="00507BF4">
                              <w:rPr>
                                <w:rFonts w:ascii="Arial" w:hAnsi="Arial" w:cs="Arial"/>
                                <w:color w:val="auto"/>
                                <w:sz w:val="22"/>
                                <w:szCs w:val="22"/>
                              </w:rPr>
                              <w:t>: Height comparison between structure with external recycle mechanism (ERM) (right) and low-profile design (left)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F1E6B5" id="_x0000_s1029" type="#_x0000_t202" style="position:absolute;left:0;text-align:left;margin-left:0;margin-top:279.65pt;width:253.05pt;height:.05pt;z-index:-2516224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" stroked="f">
                <v:textbox style="mso-fit-shape-to-text:t" inset="0,0,0,0">
                  <w:txbxContent>
                    <w:p w14:paraId="14ABDA91" w14:textId="048DCCBC" w:rsidR="000F6E2D" w:rsidRPr="00507BF4" w:rsidRDefault="000F6E2D" w:rsidP="000F6E2D">
                      <w:pPr>
                        <w:pStyle w:val="Caption"/>
                        <w:jc w:val="both"/>
                        <w:rPr>
                          <w:rFonts w:ascii="Arial" w:hAnsi="Arial" w:cs="Arial"/>
                          <w:noProof/>
                          <w:color w:val="auto"/>
                          <w:sz w:val="22"/>
                          <w:szCs w:val="22"/>
                        </w:rPr>
                      </w:pPr>
                      <w:r w:rsidRPr="00507BF4">
                        <w:rPr>
                          <w:rFonts w:ascii="Arial" w:hAnsi="Arial" w:cs="Arial"/>
                          <w:color w:val="auto"/>
                          <w:sz w:val="22"/>
                          <w:szCs w:val="22"/>
                        </w:rPr>
                        <w:t xml:space="preserve">Figure </w:t>
                      </w:r>
                      <w:r w:rsidR="00106266">
                        <w:rPr>
                          <w:rFonts w:ascii="Arial" w:hAnsi="Arial" w:cs="Arial"/>
                          <w:color w:val="auto"/>
                          <w:sz w:val="22"/>
                          <w:szCs w:val="22"/>
                        </w:rPr>
                        <w:t>9</w:t>
                      </w:r>
                      <w:r w:rsidRPr="00507BF4">
                        <w:rPr>
                          <w:rFonts w:ascii="Arial" w:hAnsi="Arial" w:cs="Arial"/>
                          <w:color w:val="auto"/>
                          <w:sz w:val="22"/>
                          <w:szCs w:val="22"/>
                        </w:rPr>
                        <w:t>: Height comparison between structure with external recycle mechanism (ERM) (right) and low-profile design (left)</w:t>
                      </w:r>
                    </w:p>
                  </w:txbxContent>
                </v:textbox>
                <w10:wrap type="tight" anchorx="margin"/>
              </v:shape>
            </w:pict>
          </mc:Fallback>
        </mc:AlternateContent>
      </w:r>
      <w:r w:rsidR="003D3492" w:rsidRPr="00B87FDC">
        <w:rPr>
          <w:rFonts w:ascii="Arial" w:hAnsi="Arial" w:cs="Arial"/>
          <w:sz w:val="22"/>
          <w:szCs w:val="22"/>
        </w:rPr>
        <w:t>The results of the reduction in height led to lower structural costs for the Jameson Cell™ and enabled the design to be more compact.</w:t>
      </w:r>
      <w:r w:rsidRPr="00B87FDC">
        <w:rPr>
          <w:rFonts w:ascii="Arial" w:hAnsi="Arial" w:cs="Arial"/>
          <w:sz w:val="22"/>
          <w:szCs w:val="22"/>
        </w:rPr>
        <w:t xml:space="preserve"> </w:t>
      </w:r>
      <w:r w:rsidR="002E3F67" w:rsidRPr="00B87FDC">
        <w:rPr>
          <w:rFonts w:ascii="Arial" w:hAnsi="Arial" w:cs="Arial"/>
          <w:sz w:val="22"/>
          <w:szCs w:val="22"/>
        </w:rPr>
        <w:t>It was found that the</w:t>
      </w:r>
      <w:r w:rsidRPr="00B87FDC">
        <w:rPr>
          <w:rFonts w:ascii="Arial" w:hAnsi="Arial" w:cs="Arial"/>
          <w:sz w:val="22"/>
          <w:szCs w:val="22"/>
        </w:rPr>
        <w:t xml:space="preserve"> cost of structural steel ha</w:t>
      </w:r>
      <w:r w:rsidR="00DB1C47" w:rsidRPr="00B87FDC">
        <w:rPr>
          <w:rFonts w:ascii="Arial" w:hAnsi="Arial" w:cs="Arial"/>
          <w:sz w:val="22"/>
          <w:szCs w:val="22"/>
        </w:rPr>
        <w:t>d</w:t>
      </w:r>
      <w:r w:rsidRPr="00B87FDC">
        <w:rPr>
          <w:rFonts w:ascii="Arial" w:hAnsi="Arial" w:cs="Arial"/>
          <w:sz w:val="22"/>
          <w:szCs w:val="22"/>
        </w:rPr>
        <w:t xml:space="preserve"> dropped to &lt;10% of the total mechanical supply cost for a Jameson Cell™.</w:t>
      </w:r>
      <w:r w:rsidR="003D3492" w:rsidRPr="00B87FDC">
        <w:rPr>
          <w:rFonts w:ascii="Arial" w:hAnsi="Arial" w:cs="Arial"/>
          <w:sz w:val="22"/>
          <w:szCs w:val="22"/>
        </w:rPr>
        <w:t xml:space="preserve"> This positions the Jameson Cell™ technology to be more viable in existing and future concentrators in terms of CAPEX and ease of integration.</w:t>
      </w:r>
    </w:p>
    <w:p w14:paraId="382246D7" w14:textId="77777777" w:rsidR="002E10FF" w:rsidRPr="00B87FDC" w:rsidRDefault="002E10FF" w:rsidP="00650F70">
      <w:pPr>
        <w:jc w:val="both"/>
        <w:rPr>
          <w:rFonts w:ascii="Arial" w:hAnsi="Arial" w:cs="Arial"/>
          <w:sz w:val="22"/>
          <w:szCs w:val="22"/>
        </w:rPr>
      </w:pPr>
    </w:p>
    <w:p w14:paraId="788BF285" w14:textId="16093388" w:rsidR="008B051E" w:rsidRDefault="007A007B" w:rsidP="007A007B">
      <w:pPr>
        <w:pStyle w:val="Heading2"/>
        <w:rPr>
          <w:rFonts w:ascii="Arial" w:hAnsi="Arial" w:cs="Arial"/>
          <w:b/>
          <w:bCs/>
          <w:color w:val="auto"/>
          <w:sz w:val="22"/>
          <w:szCs w:val="22"/>
        </w:rPr>
      </w:pPr>
      <w:r w:rsidRPr="00B87FDC">
        <w:rPr>
          <w:rFonts w:ascii="Arial" w:hAnsi="Arial" w:cs="Arial"/>
          <w:b/>
          <w:bCs/>
          <w:color w:val="auto"/>
          <w:sz w:val="22"/>
          <w:szCs w:val="22"/>
        </w:rPr>
        <w:lastRenderedPageBreak/>
        <w:t>3.2</w:t>
      </w:r>
      <w:r w:rsidRPr="00B87FDC">
        <w:rPr>
          <w:rFonts w:ascii="Arial" w:hAnsi="Arial" w:cs="Arial"/>
          <w:color w:val="auto"/>
          <w:sz w:val="22"/>
          <w:szCs w:val="22"/>
        </w:rPr>
        <w:t xml:space="preserve"> </w:t>
      </w:r>
      <w:r w:rsidRPr="00B87FDC">
        <w:rPr>
          <w:rFonts w:ascii="Arial" w:hAnsi="Arial" w:cs="Arial"/>
          <w:b/>
          <w:bCs/>
          <w:color w:val="auto"/>
          <w:sz w:val="22"/>
          <w:szCs w:val="22"/>
        </w:rPr>
        <w:t>Coarse Scavenging in Jameson Cells™</w:t>
      </w:r>
    </w:p>
    <w:p w14:paraId="6365F04E" w14:textId="77777777" w:rsidR="00106266" w:rsidRPr="00106266" w:rsidRDefault="00106266" w:rsidP="00106266"/>
    <w:p w14:paraId="0242753B" w14:textId="0CB6EAF9" w:rsidR="007A007B" w:rsidRDefault="007A007B" w:rsidP="007A007B">
      <w:pPr>
        <w:jc w:val="both"/>
        <w:rPr>
          <w:rFonts w:ascii="Arial" w:hAnsi="Arial" w:cs="Arial"/>
          <w:sz w:val="22"/>
          <w:szCs w:val="22"/>
        </w:rPr>
      </w:pPr>
      <w:r w:rsidRPr="00B87FDC">
        <w:rPr>
          <w:rFonts w:ascii="Arial" w:hAnsi="Arial" w:cs="Arial"/>
          <w:sz w:val="22"/>
          <w:szCs w:val="22"/>
        </w:rPr>
        <w:t>In conventional flotation, particles in the extreme ends of the particle size distribution are difficult to recover. Particularly, coarse particles (+300µm</w:t>
      </w:r>
      <w:r w:rsidR="00EE4EB5" w:rsidRPr="00B87FDC">
        <w:rPr>
          <w:rFonts w:ascii="Arial" w:hAnsi="Arial" w:cs="Arial"/>
          <w:sz w:val="22"/>
          <w:szCs w:val="22"/>
        </w:rPr>
        <w:t xml:space="preserve"> for base metals</w:t>
      </w:r>
      <w:r w:rsidRPr="00B87FDC">
        <w:rPr>
          <w:rFonts w:ascii="Arial" w:hAnsi="Arial" w:cs="Arial"/>
          <w:sz w:val="22"/>
          <w:szCs w:val="22"/>
        </w:rPr>
        <w:t>) are difficult to float because of the high likelihood of bubble-particle detachment in highly turbulent regions of flotation tanks. Also, coarse particles are heavier and cannot be supported by finer bubbles which leads to bubble-particle detachment</w:t>
      </w:r>
      <w:r w:rsidR="0082633E" w:rsidRPr="00B87FDC">
        <w:rPr>
          <w:rFonts w:ascii="Arial" w:hAnsi="Arial" w:cs="Arial"/>
          <w:sz w:val="22"/>
          <w:szCs w:val="22"/>
        </w:rPr>
        <w:t xml:space="preserve"> (</w:t>
      </w:r>
      <w:proofErr w:type="spellStart"/>
      <w:r w:rsidR="0082633E" w:rsidRPr="00B87FDC">
        <w:rPr>
          <w:rFonts w:ascii="Arial" w:hAnsi="Arial" w:cs="Arial"/>
          <w:sz w:val="22"/>
          <w:szCs w:val="22"/>
        </w:rPr>
        <w:t>Anzoom</w:t>
      </w:r>
      <w:proofErr w:type="spellEnd"/>
      <w:r w:rsidR="0082633E" w:rsidRPr="00B87FDC">
        <w:rPr>
          <w:rFonts w:ascii="Arial" w:hAnsi="Arial" w:cs="Arial"/>
          <w:sz w:val="22"/>
          <w:szCs w:val="22"/>
        </w:rPr>
        <w:t xml:space="preserve"> et al., 2024)</w:t>
      </w:r>
      <w:r w:rsidRPr="00B87FDC">
        <w:rPr>
          <w:rFonts w:ascii="Arial" w:hAnsi="Arial" w:cs="Arial"/>
          <w:sz w:val="22"/>
          <w:szCs w:val="22"/>
        </w:rPr>
        <w:t>. As flotation cells aim to generate turbulent regions in the tanks to promote bubble-particle collision and generate fine bubbles, regular flotation methods cannot be applied for coarse particle recovery.</w:t>
      </w:r>
    </w:p>
    <w:p w14:paraId="608DDB6B" w14:textId="77777777" w:rsidR="007107F5" w:rsidRDefault="007107F5" w:rsidP="007A007B">
      <w:pPr>
        <w:jc w:val="both"/>
        <w:rPr>
          <w:rFonts w:ascii="Arial" w:hAnsi="Arial" w:cs="Arial"/>
          <w:sz w:val="22"/>
          <w:szCs w:val="22"/>
        </w:rPr>
      </w:pPr>
    </w:p>
    <w:p w14:paraId="6FE1F83C" w14:textId="77777777" w:rsidR="007107F5" w:rsidRPr="00B87FDC" w:rsidRDefault="007107F5" w:rsidP="007A007B">
      <w:pPr>
        <w:jc w:val="both"/>
        <w:rPr>
          <w:rFonts w:ascii="Arial" w:hAnsi="Arial" w:cs="Arial"/>
          <w:sz w:val="22"/>
          <w:szCs w:val="22"/>
        </w:rPr>
      </w:pPr>
    </w:p>
    <w:p w14:paraId="1F26E1F2" w14:textId="02A23B76" w:rsidR="007A007B" w:rsidRPr="00B87FDC" w:rsidRDefault="007107F5" w:rsidP="007A007B">
      <w:pPr>
        <w:jc w:val="both"/>
        <w:rPr>
          <w:rFonts w:ascii="Arial" w:hAnsi="Arial" w:cs="Arial"/>
          <w:sz w:val="22"/>
          <w:szCs w:val="22"/>
        </w:rPr>
      </w:pPr>
      <w:r w:rsidRPr="00B87FDC">
        <w:rPr>
          <w:rFonts w:ascii="Arial" w:hAnsi="Arial" w:cs="Arial"/>
          <w:noProof/>
          <w:sz w:val="22"/>
          <w:szCs w:val="22"/>
        </w:rPr>
        <w:drawing>
          <wp:anchor distT="0" distB="0" distL="114300" distR="114300" simplePos="0" relativeHeight="251698176" behindDoc="1" locked="0" layoutInCell="1" allowOverlap="1" wp14:anchorId="0BAE5131" wp14:editId="606C9022">
            <wp:simplePos x="0" y="0"/>
            <wp:positionH relativeFrom="page">
              <wp:posOffset>514350</wp:posOffset>
            </wp:positionH>
            <wp:positionV relativeFrom="paragraph">
              <wp:posOffset>213995</wp:posOffset>
            </wp:positionV>
            <wp:extent cx="6350000" cy="2783840"/>
            <wp:effectExtent l="0" t="0" r="0" b="0"/>
            <wp:wrapTight wrapText="bothSides">
              <wp:wrapPolygon edited="0">
                <wp:start x="0" y="0"/>
                <wp:lineTo x="0" y="21432"/>
                <wp:lineTo x="21514" y="21432"/>
                <wp:lineTo x="21514" y="0"/>
                <wp:lineTo x="0" y="0"/>
              </wp:wrapPolygon>
            </wp:wrapTight>
            <wp:docPr id="771778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78077"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50000" cy="2783840"/>
                    </a:xfrm>
                    <a:prstGeom prst="rect">
                      <a:avLst/>
                    </a:prstGeom>
                  </pic:spPr>
                </pic:pic>
              </a:graphicData>
            </a:graphic>
            <wp14:sizeRelH relativeFrom="page">
              <wp14:pctWidth>0</wp14:pctWidth>
            </wp14:sizeRelH>
            <wp14:sizeRelV relativeFrom="page">
              <wp14:pctHeight>0</wp14:pctHeight>
            </wp14:sizeRelV>
          </wp:anchor>
        </w:drawing>
      </w:r>
      <w:r w:rsidR="00507BF4" w:rsidRPr="00B87FDC">
        <w:rPr>
          <w:rFonts w:ascii="Arial" w:hAnsi="Arial" w:cs="Arial"/>
          <w:noProof/>
          <w:sz w:val="22"/>
          <w:szCs w:val="22"/>
        </w:rPr>
        <mc:AlternateContent>
          <mc:Choice Requires="wps">
            <w:drawing>
              <wp:anchor distT="0" distB="0" distL="114300" distR="114300" simplePos="0" relativeHeight="251701248" behindDoc="1" locked="0" layoutInCell="1" allowOverlap="1" wp14:anchorId="468034B7" wp14:editId="71F1E653">
                <wp:simplePos x="0" y="0"/>
                <wp:positionH relativeFrom="margin">
                  <wp:align>left</wp:align>
                </wp:positionH>
                <wp:positionV relativeFrom="paragraph">
                  <wp:posOffset>3119120</wp:posOffset>
                </wp:positionV>
                <wp:extent cx="6599555" cy="246601"/>
                <wp:effectExtent l="0" t="0" r="0" b="1270"/>
                <wp:wrapTight wrapText="bothSides">
                  <wp:wrapPolygon edited="0">
                    <wp:start x="0" y="0"/>
                    <wp:lineTo x="0" y="20041"/>
                    <wp:lineTo x="21511" y="20041"/>
                    <wp:lineTo x="21511" y="0"/>
                    <wp:lineTo x="0" y="0"/>
                  </wp:wrapPolygon>
                </wp:wrapTight>
                <wp:docPr id="1942770114" name="Text Box 1"/>
                <wp:cNvGraphicFramePr/>
                <a:graphic xmlns:a="http://schemas.openxmlformats.org/drawingml/2006/main">
                  <a:graphicData uri="http://schemas.microsoft.com/office/word/2010/wordprocessingShape">
                    <wps:wsp>
                      <wps:cNvSpPr txBox="1"/>
                      <wps:spPr>
                        <a:xfrm>
                          <a:off x="0" y="0"/>
                          <a:ext cx="6599555" cy="246601"/>
                        </a:xfrm>
                        <a:prstGeom prst="rect">
                          <a:avLst/>
                        </a:prstGeom>
                        <a:solidFill>
                          <a:prstClr val="white"/>
                        </a:solidFill>
                        <a:ln>
                          <a:noFill/>
                        </a:ln>
                      </wps:spPr>
                      <wps:txbx>
                        <w:txbxContent>
                          <w:p w14:paraId="5003E225" w14:textId="60A97F12" w:rsidR="004A4002" w:rsidRPr="00507BF4" w:rsidRDefault="004A4002" w:rsidP="002E10FF">
                            <w:pPr>
                              <w:pStyle w:val="Caption"/>
                              <w:jc w:val="center"/>
                              <w:rPr>
                                <w:rFonts w:ascii="Arial" w:hAnsi="Arial" w:cs="Arial"/>
                                <w:color w:val="auto"/>
                                <w:sz w:val="22"/>
                                <w:szCs w:val="22"/>
                              </w:rPr>
                            </w:pPr>
                            <w:r w:rsidRPr="00507BF4">
                              <w:rPr>
                                <w:rFonts w:ascii="Arial" w:hAnsi="Arial" w:cs="Arial"/>
                                <w:color w:val="auto"/>
                                <w:sz w:val="22"/>
                                <w:szCs w:val="22"/>
                              </w:rPr>
                              <w:t>Figure</w:t>
                            </w:r>
                            <w:r w:rsidR="00895DCA" w:rsidRPr="00507BF4">
                              <w:rPr>
                                <w:rFonts w:ascii="Arial" w:hAnsi="Arial" w:cs="Arial"/>
                                <w:color w:val="auto"/>
                                <w:sz w:val="22"/>
                                <w:szCs w:val="22"/>
                              </w:rPr>
                              <w:t xml:space="preserve"> 1</w:t>
                            </w:r>
                            <w:r w:rsidR="00AD2924" w:rsidRPr="00507BF4">
                              <w:rPr>
                                <w:rFonts w:ascii="Arial" w:hAnsi="Arial" w:cs="Arial"/>
                                <w:color w:val="auto"/>
                                <w:sz w:val="22"/>
                                <w:szCs w:val="22"/>
                              </w:rPr>
                              <w:t>1</w:t>
                            </w:r>
                            <w:r w:rsidRPr="00507BF4">
                              <w:rPr>
                                <w:rFonts w:ascii="Arial" w:hAnsi="Arial" w:cs="Arial"/>
                                <w:color w:val="auto"/>
                                <w:sz w:val="22"/>
                                <w:szCs w:val="22"/>
                              </w:rPr>
                              <w:t>: Generic Jameson Cell</w:t>
                            </w:r>
                            <w:r w:rsidR="00895DCA" w:rsidRPr="00507BF4">
                              <w:rPr>
                                <w:rFonts w:ascii="Arial" w:hAnsi="Arial" w:cs="Arial"/>
                                <w:color w:val="auto"/>
                                <w:sz w:val="22"/>
                                <w:szCs w:val="22"/>
                              </w:rPr>
                              <w:t>™</w:t>
                            </w:r>
                            <w:r w:rsidRPr="00507BF4">
                              <w:rPr>
                                <w:rFonts w:ascii="Arial" w:hAnsi="Arial" w:cs="Arial"/>
                                <w:color w:val="auto"/>
                                <w:sz w:val="22"/>
                                <w:szCs w:val="22"/>
                              </w:rPr>
                              <w:t xml:space="preserve"> rougher circuit flowsheet with Coarse Scavenger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8034B7" id="_x0000_s1030" type="#_x0000_t202" style="position:absolute;left:0;text-align:left;margin-left:0;margin-top:245.6pt;width:519.65pt;height:19.4pt;z-index:-2516152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" stroked="f">
                <v:textbox inset="0,0,0,0">
                  <w:txbxContent>
                    <w:p w14:paraId="5003E225" w14:textId="60A97F12" w:rsidR="004A4002" w:rsidRPr="00507BF4" w:rsidRDefault="004A4002" w:rsidP="002E10FF">
                      <w:pPr>
                        <w:pStyle w:val="Caption"/>
                        <w:jc w:val="center"/>
                        <w:rPr>
                          <w:rFonts w:ascii="Arial" w:hAnsi="Arial" w:cs="Arial"/>
                          <w:color w:val="auto"/>
                          <w:sz w:val="22"/>
                          <w:szCs w:val="22"/>
                        </w:rPr>
                      </w:pPr>
                      <w:r w:rsidRPr="00507BF4">
                        <w:rPr>
                          <w:rFonts w:ascii="Arial" w:hAnsi="Arial" w:cs="Arial"/>
                          <w:color w:val="auto"/>
                          <w:sz w:val="22"/>
                          <w:szCs w:val="22"/>
                        </w:rPr>
                        <w:t>Figure</w:t>
                      </w:r>
                      <w:r w:rsidR="00895DCA" w:rsidRPr="00507BF4">
                        <w:rPr>
                          <w:rFonts w:ascii="Arial" w:hAnsi="Arial" w:cs="Arial"/>
                          <w:color w:val="auto"/>
                          <w:sz w:val="22"/>
                          <w:szCs w:val="22"/>
                        </w:rPr>
                        <w:t xml:space="preserve"> 1</w:t>
                      </w:r>
                      <w:r w:rsidR="00AD2924" w:rsidRPr="00507BF4">
                        <w:rPr>
                          <w:rFonts w:ascii="Arial" w:hAnsi="Arial" w:cs="Arial"/>
                          <w:color w:val="auto"/>
                          <w:sz w:val="22"/>
                          <w:szCs w:val="22"/>
                        </w:rPr>
                        <w:t>1</w:t>
                      </w:r>
                      <w:r w:rsidRPr="00507BF4">
                        <w:rPr>
                          <w:rFonts w:ascii="Arial" w:hAnsi="Arial" w:cs="Arial"/>
                          <w:color w:val="auto"/>
                          <w:sz w:val="22"/>
                          <w:szCs w:val="22"/>
                        </w:rPr>
                        <w:t>: Generic Jameson Cell</w:t>
                      </w:r>
                      <w:r w:rsidR="00895DCA" w:rsidRPr="00507BF4">
                        <w:rPr>
                          <w:rFonts w:ascii="Arial" w:hAnsi="Arial" w:cs="Arial"/>
                          <w:color w:val="auto"/>
                          <w:sz w:val="22"/>
                          <w:szCs w:val="22"/>
                        </w:rPr>
                        <w:t>™</w:t>
                      </w:r>
                      <w:r w:rsidRPr="00507BF4">
                        <w:rPr>
                          <w:rFonts w:ascii="Arial" w:hAnsi="Arial" w:cs="Arial"/>
                          <w:color w:val="auto"/>
                          <w:sz w:val="22"/>
                          <w:szCs w:val="22"/>
                        </w:rPr>
                        <w:t xml:space="preserve"> rougher circuit flowsheet with Coarse Scavenger</w:t>
                      </w:r>
                    </w:p>
                  </w:txbxContent>
                </v:textbox>
                <w10:wrap type="tight" anchorx="margin"/>
              </v:shape>
            </w:pict>
          </mc:Fallback>
        </mc:AlternateContent>
      </w:r>
    </w:p>
    <w:p w14:paraId="211226EA" w14:textId="3AC069A9" w:rsidR="007A007B" w:rsidRPr="00B87FDC" w:rsidRDefault="007A007B" w:rsidP="007A007B">
      <w:pPr>
        <w:jc w:val="both"/>
        <w:rPr>
          <w:rFonts w:ascii="Arial" w:hAnsi="Arial" w:cs="Arial"/>
          <w:sz w:val="22"/>
          <w:szCs w:val="22"/>
        </w:rPr>
      </w:pPr>
      <w:r w:rsidRPr="00B87FDC">
        <w:rPr>
          <w:rFonts w:ascii="Arial" w:hAnsi="Arial" w:cs="Arial"/>
          <w:sz w:val="22"/>
          <w:szCs w:val="22"/>
        </w:rPr>
        <w:t>To improve coarse particle recovery, bubble-</w:t>
      </w:r>
      <w:r w:rsidR="00724418" w:rsidRPr="00B87FDC">
        <w:rPr>
          <w:rFonts w:ascii="Arial" w:hAnsi="Arial" w:cs="Arial"/>
          <w:sz w:val="22"/>
          <w:szCs w:val="22"/>
        </w:rPr>
        <w:t xml:space="preserve">coarse </w:t>
      </w:r>
      <w:r w:rsidRPr="00B87FDC">
        <w:rPr>
          <w:rFonts w:ascii="Arial" w:hAnsi="Arial" w:cs="Arial"/>
          <w:sz w:val="22"/>
          <w:szCs w:val="22"/>
        </w:rPr>
        <w:t>particle attachment must occur in a quiescent region in the tank. Existing coarse particle flotation cells use water to generate a fluidis</w:t>
      </w:r>
      <w:r w:rsidR="004F6278" w:rsidRPr="00B87FDC">
        <w:rPr>
          <w:rFonts w:ascii="Arial" w:hAnsi="Arial" w:cs="Arial"/>
          <w:sz w:val="22"/>
          <w:szCs w:val="22"/>
        </w:rPr>
        <w:t>ed</w:t>
      </w:r>
      <w:r w:rsidRPr="00B87FDC">
        <w:rPr>
          <w:rFonts w:ascii="Arial" w:hAnsi="Arial" w:cs="Arial"/>
          <w:sz w:val="22"/>
          <w:szCs w:val="22"/>
        </w:rPr>
        <w:t xml:space="preserve"> bed and create a less turbulent region in the cell optimised for coarse particle recovery</w:t>
      </w:r>
      <w:r w:rsidR="0082633E" w:rsidRPr="00B87FDC">
        <w:rPr>
          <w:rFonts w:ascii="Arial" w:hAnsi="Arial" w:cs="Arial"/>
          <w:sz w:val="22"/>
          <w:szCs w:val="22"/>
        </w:rPr>
        <w:t xml:space="preserve"> (Demir et al., 2024)</w:t>
      </w:r>
      <w:r w:rsidRPr="00B87FDC">
        <w:rPr>
          <w:rFonts w:ascii="Arial" w:hAnsi="Arial" w:cs="Arial"/>
          <w:sz w:val="22"/>
          <w:szCs w:val="22"/>
        </w:rPr>
        <w:t>. However, the addition of fluidisation water could introduce complexities of the water balance of the circuit and increase the water usage. Thus, this may lead to increased OPEX of the processing circuit.</w:t>
      </w:r>
    </w:p>
    <w:p w14:paraId="48EE351B" w14:textId="394DBCD0" w:rsidR="007A007B" w:rsidRPr="00B87FDC" w:rsidRDefault="007A007B" w:rsidP="007A007B">
      <w:pPr>
        <w:jc w:val="both"/>
        <w:rPr>
          <w:rFonts w:ascii="Arial" w:hAnsi="Arial" w:cs="Arial"/>
          <w:sz w:val="22"/>
          <w:szCs w:val="22"/>
        </w:rPr>
      </w:pPr>
    </w:p>
    <w:p w14:paraId="42DBB90C" w14:textId="15B316CB" w:rsidR="002E10FF" w:rsidRDefault="007A007B" w:rsidP="007A007B">
      <w:pPr>
        <w:jc w:val="both"/>
        <w:rPr>
          <w:rFonts w:ascii="Arial" w:hAnsi="Arial" w:cs="Arial"/>
          <w:sz w:val="22"/>
          <w:szCs w:val="22"/>
        </w:rPr>
      </w:pPr>
      <w:r w:rsidRPr="00B87FDC">
        <w:rPr>
          <w:rFonts w:ascii="Arial" w:hAnsi="Arial" w:cs="Arial"/>
          <w:sz w:val="22"/>
          <w:szCs w:val="22"/>
        </w:rPr>
        <w:t xml:space="preserve">GT proposes to modify the existing Jameson Cell™ into a </w:t>
      </w:r>
      <w:r w:rsidR="003C58E2" w:rsidRPr="00B87FDC">
        <w:rPr>
          <w:rFonts w:ascii="Arial" w:hAnsi="Arial" w:cs="Arial"/>
          <w:sz w:val="22"/>
          <w:szCs w:val="22"/>
        </w:rPr>
        <w:t>Coarse Scavenger Jameson Cell™</w:t>
      </w:r>
      <w:r w:rsidRPr="00B87FDC">
        <w:rPr>
          <w:rFonts w:ascii="Arial" w:hAnsi="Arial" w:cs="Arial"/>
          <w:sz w:val="22"/>
          <w:szCs w:val="22"/>
        </w:rPr>
        <w:t xml:space="preserve"> which focusses on floating coarse</w:t>
      </w:r>
      <w:r w:rsidR="003C58E2" w:rsidRPr="00B87FDC">
        <w:rPr>
          <w:rFonts w:ascii="Arial" w:hAnsi="Arial" w:cs="Arial"/>
          <w:sz w:val="22"/>
          <w:szCs w:val="22"/>
        </w:rPr>
        <w:t>r</w:t>
      </w:r>
      <w:r w:rsidRPr="00B87FDC">
        <w:rPr>
          <w:rFonts w:ascii="Arial" w:hAnsi="Arial" w:cs="Arial"/>
          <w:sz w:val="22"/>
          <w:szCs w:val="22"/>
        </w:rPr>
        <w:t xml:space="preserve"> particles. </w:t>
      </w:r>
      <w:r w:rsidR="003C58E2" w:rsidRPr="00B87FDC">
        <w:rPr>
          <w:rFonts w:ascii="Arial" w:hAnsi="Arial" w:cs="Arial"/>
          <w:sz w:val="22"/>
          <w:szCs w:val="22"/>
        </w:rPr>
        <w:t xml:space="preserve">It would achieve this objective without the need for external </w:t>
      </w:r>
    </w:p>
    <w:p w14:paraId="5329CAB8" w14:textId="65F88214" w:rsidR="003C58E2" w:rsidRPr="00B87FDC" w:rsidRDefault="003C58E2" w:rsidP="007A007B">
      <w:pPr>
        <w:jc w:val="both"/>
        <w:rPr>
          <w:rFonts w:ascii="Arial" w:hAnsi="Arial" w:cs="Arial"/>
          <w:sz w:val="22"/>
          <w:szCs w:val="22"/>
        </w:rPr>
      </w:pPr>
      <w:r w:rsidRPr="00B87FDC">
        <w:rPr>
          <w:rFonts w:ascii="Arial" w:hAnsi="Arial" w:cs="Arial"/>
          <w:sz w:val="22"/>
          <w:szCs w:val="22"/>
        </w:rPr>
        <w:t>fluidisation water. Modifications in the Jameson Cell™ will be made such that the turbulence generated in the cell would be minimised, ideal for coarse particle collection.</w:t>
      </w:r>
      <w:r w:rsidR="00EF18E4" w:rsidRPr="00B87FDC">
        <w:rPr>
          <w:rFonts w:ascii="Arial" w:hAnsi="Arial" w:cs="Arial"/>
          <w:sz w:val="22"/>
          <w:szCs w:val="22"/>
        </w:rPr>
        <w:t xml:space="preserve"> Such modifications include but are not limited to eliminating the froth </w:t>
      </w:r>
      <w:r w:rsidR="00EF18E4" w:rsidRPr="00B87FDC">
        <w:rPr>
          <w:rFonts w:ascii="Arial" w:hAnsi="Arial" w:cs="Arial"/>
          <w:sz w:val="22"/>
          <w:szCs w:val="22"/>
        </w:rPr>
        <w:t xml:space="preserve">phase and changing the jet velocity. </w:t>
      </w:r>
      <w:r w:rsidR="00861102" w:rsidRPr="00B87FDC">
        <w:rPr>
          <w:rFonts w:ascii="Arial" w:hAnsi="Arial" w:cs="Arial"/>
          <w:sz w:val="22"/>
          <w:szCs w:val="22"/>
        </w:rPr>
        <w:t>R</w:t>
      </w:r>
      <w:r w:rsidR="00EF18E4" w:rsidRPr="00B87FDC">
        <w:rPr>
          <w:rFonts w:ascii="Arial" w:hAnsi="Arial" w:cs="Arial"/>
          <w:sz w:val="22"/>
          <w:szCs w:val="22"/>
        </w:rPr>
        <w:t>edesigns to the downcomer are also investigated to observe their effect on turbulence at the exit of the downcomer.</w:t>
      </w:r>
    </w:p>
    <w:p w14:paraId="3CF59966" w14:textId="200489C2" w:rsidR="003C58E2" w:rsidRPr="00B87FDC" w:rsidRDefault="003C58E2" w:rsidP="007A007B">
      <w:pPr>
        <w:jc w:val="both"/>
        <w:rPr>
          <w:rFonts w:ascii="Arial" w:hAnsi="Arial" w:cs="Arial"/>
          <w:sz w:val="22"/>
          <w:szCs w:val="22"/>
        </w:rPr>
      </w:pPr>
    </w:p>
    <w:p w14:paraId="7D2A4BBD" w14:textId="673CC9BB" w:rsidR="00E900E4" w:rsidRPr="00B87FDC" w:rsidRDefault="003C58E2" w:rsidP="00E900E4">
      <w:pPr>
        <w:jc w:val="both"/>
        <w:rPr>
          <w:rFonts w:ascii="Arial" w:hAnsi="Arial" w:cs="Arial"/>
          <w:sz w:val="22"/>
          <w:szCs w:val="22"/>
        </w:rPr>
      </w:pPr>
      <w:r w:rsidRPr="00B87FDC">
        <w:rPr>
          <w:rFonts w:ascii="Arial" w:hAnsi="Arial" w:cs="Arial"/>
          <w:sz w:val="22"/>
          <w:szCs w:val="22"/>
        </w:rPr>
        <w:t>Installing Coarse Scavenger Jameson Cells™ in concentrators of the future</w:t>
      </w:r>
      <w:r w:rsidR="00E900E4" w:rsidRPr="00B87FDC">
        <w:rPr>
          <w:rFonts w:ascii="Arial" w:hAnsi="Arial" w:cs="Arial"/>
          <w:sz w:val="22"/>
          <w:szCs w:val="22"/>
        </w:rPr>
        <w:t xml:space="preserve"> would yield improved overall recovery around the flotation circuit. Its duty would be primarily focussed on receiving the tailings from the rougher circuit and recover the valuable particles in the coarser size fractions. Following the Coarse Scavenger Jameson Cell™, the coarse concentrate can report to a regrind stage and reintroduce the particles back to the main flotation circuit for a second chance for recovery. A generic application can be implemented as shown in Figure </w:t>
      </w:r>
      <w:r w:rsidR="00AD2924" w:rsidRPr="00B87FDC">
        <w:rPr>
          <w:rFonts w:ascii="Arial" w:hAnsi="Arial" w:cs="Arial"/>
          <w:sz w:val="22"/>
          <w:szCs w:val="22"/>
        </w:rPr>
        <w:t>11</w:t>
      </w:r>
      <w:r w:rsidR="00E900E4" w:rsidRPr="00B87FDC">
        <w:rPr>
          <w:rFonts w:ascii="Arial" w:hAnsi="Arial" w:cs="Arial"/>
          <w:sz w:val="22"/>
          <w:szCs w:val="22"/>
        </w:rPr>
        <w:t xml:space="preserve"> but may be implemented in other circuit arrangements depending on various factors.</w:t>
      </w:r>
    </w:p>
    <w:p w14:paraId="14B61613" w14:textId="747D04DB" w:rsidR="00E900E4" w:rsidRPr="00B87FDC" w:rsidRDefault="004A4002" w:rsidP="00E900E4">
      <w:pPr>
        <w:jc w:val="both"/>
        <w:rPr>
          <w:rFonts w:ascii="Arial" w:hAnsi="Arial" w:cs="Arial"/>
          <w:sz w:val="22"/>
          <w:szCs w:val="22"/>
        </w:rPr>
      </w:pPr>
      <w:r w:rsidRPr="00B87FDC">
        <w:rPr>
          <w:rFonts w:ascii="Arial" w:hAnsi="Arial" w:cs="Arial"/>
          <w:sz w:val="22"/>
          <w:szCs w:val="22"/>
        </w:rPr>
        <w:t xml:space="preserve"> </w:t>
      </w:r>
    </w:p>
    <w:p w14:paraId="0CAAA077" w14:textId="7C9984BB" w:rsidR="00084658" w:rsidRDefault="00084658" w:rsidP="00084658">
      <w:pPr>
        <w:pStyle w:val="Heading2"/>
        <w:rPr>
          <w:rFonts w:ascii="Arial" w:hAnsi="Arial" w:cs="Arial"/>
          <w:b/>
          <w:bCs/>
          <w:color w:val="auto"/>
          <w:sz w:val="22"/>
          <w:szCs w:val="22"/>
        </w:rPr>
      </w:pPr>
      <w:r w:rsidRPr="00B87FDC">
        <w:rPr>
          <w:rFonts w:ascii="Arial" w:hAnsi="Arial" w:cs="Arial"/>
          <w:b/>
          <w:bCs/>
          <w:color w:val="auto"/>
          <w:sz w:val="22"/>
          <w:szCs w:val="22"/>
        </w:rPr>
        <w:t xml:space="preserve">3.3 Coarse Grinding in the </w:t>
      </w:r>
      <w:proofErr w:type="spellStart"/>
      <w:r w:rsidRPr="00B87FDC">
        <w:rPr>
          <w:rFonts w:ascii="Arial" w:hAnsi="Arial" w:cs="Arial"/>
          <w:b/>
          <w:bCs/>
          <w:color w:val="auto"/>
          <w:sz w:val="22"/>
          <w:szCs w:val="22"/>
        </w:rPr>
        <w:t>IsaMill</w:t>
      </w:r>
      <w:proofErr w:type="spellEnd"/>
      <w:r w:rsidRPr="00B87FDC">
        <w:rPr>
          <w:rFonts w:ascii="Arial" w:hAnsi="Arial" w:cs="Arial"/>
          <w:b/>
          <w:bCs/>
          <w:color w:val="auto"/>
          <w:sz w:val="22"/>
          <w:szCs w:val="22"/>
        </w:rPr>
        <w:t>™</w:t>
      </w:r>
    </w:p>
    <w:p w14:paraId="4ECF43BF" w14:textId="77777777" w:rsidR="00EC1890" w:rsidRDefault="00EC1890" w:rsidP="00EC1890"/>
    <w:p w14:paraId="582F9839" w14:textId="5652F444" w:rsidR="00084658" w:rsidRPr="00B87FDC" w:rsidRDefault="00724418" w:rsidP="00084658">
      <w:pPr>
        <w:pStyle w:val="BodyText"/>
        <w:jc w:val="both"/>
        <w:rPr>
          <w:rFonts w:ascii="Arial" w:hAnsi="Arial" w:cs="Arial"/>
          <w:sz w:val="22"/>
        </w:rPr>
      </w:pPr>
      <w:r w:rsidRPr="00B87FDC">
        <w:rPr>
          <w:rFonts w:ascii="Arial" w:hAnsi="Arial" w:cs="Arial"/>
          <w:sz w:val="22"/>
        </w:rPr>
        <w:t>Size</w:t>
      </w:r>
      <w:r w:rsidR="00084658" w:rsidRPr="00B87FDC">
        <w:rPr>
          <w:rFonts w:ascii="Arial" w:hAnsi="Arial" w:cs="Arial"/>
          <w:sz w:val="22"/>
        </w:rPr>
        <w:t xml:space="preserve"> reduction technologies such as the tumbling</w:t>
      </w:r>
      <w:r w:rsidRPr="00B87FDC">
        <w:rPr>
          <w:rFonts w:ascii="Arial" w:hAnsi="Arial" w:cs="Arial"/>
          <w:sz w:val="22"/>
        </w:rPr>
        <w:t xml:space="preserve"> and ball</w:t>
      </w:r>
      <w:r w:rsidR="00084658" w:rsidRPr="00B87FDC">
        <w:rPr>
          <w:rFonts w:ascii="Arial" w:hAnsi="Arial" w:cs="Arial"/>
          <w:sz w:val="22"/>
        </w:rPr>
        <w:t xml:space="preserve"> mills are often used in secondary grinding applications. However, due to the energy inefficiencies associated with tumbling mills, alternative options are being investigated such as stirred mills to minimise plant OPEX and total carbon footprint.</w:t>
      </w:r>
    </w:p>
    <w:p w14:paraId="34EF9B0C" w14:textId="79740D8C" w:rsidR="00084658" w:rsidRPr="00B87FDC" w:rsidRDefault="00084658" w:rsidP="00084658">
      <w:pPr>
        <w:pStyle w:val="BodyText"/>
        <w:jc w:val="both"/>
        <w:rPr>
          <w:rFonts w:ascii="Arial" w:hAnsi="Arial" w:cs="Arial"/>
          <w:sz w:val="22"/>
        </w:rPr>
      </w:pPr>
      <w:r w:rsidRPr="00B87FDC">
        <w:rPr>
          <w:rFonts w:ascii="Arial" w:hAnsi="Arial" w:cs="Arial"/>
          <w:sz w:val="22"/>
        </w:rPr>
        <w:t xml:space="preserve">The </w:t>
      </w:r>
      <w:proofErr w:type="spellStart"/>
      <w:r w:rsidRPr="00B87FDC">
        <w:rPr>
          <w:rFonts w:ascii="Arial" w:hAnsi="Arial" w:cs="Arial"/>
          <w:sz w:val="22"/>
        </w:rPr>
        <w:t>IsaMill</w:t>
      </w:r>
      <w:proofErr w:type="spellEnd"/>
      <w:r w:rsidRPr="00B87FDC">
        <w:rPr>
          <w:rFonts w:ascii="Arial" w:hAnsi="Arial" w:cs="Arial"/>
          <w:sz w:val="22"/>
        </w:rPr>
        <w:t xml:space="preserve">™ is a horizontal stirred mill developed by GT to reach target grind sizes of -10µm. Typically, </w:t>
      </w:r>
      <w:proofErr w:type="spellStart"/>
      <w:r w:rsidRPr="00B87FDC">
        <w:rPr>
          <w:rFonts w:ascii="Arial" w:hAnsi="Arial" w:cs="Arial"/>
          <w:sz w:val="22"/>
        </w:rPr>
        <w:t>IsaMills</w:t>
      </w:r>
      <w:proofErr w:type="spellEnd"/>
      <w:r w:rsidRPr="00B87FDC">
        <w:rPr>
          <w:rFonts w:ascii="Arial" w:hAnsi="Arial" w:cs="Arial"/>
          <w:sz w:val="22"/>
        </w:rPr>
        <w:t>™ are adopted in ultra-fine grinding applications as they can reach fine particle size ranges via an optimised attrition mechanism. The largest operating F</w:t>
      </w:r>
      <w:r w:rsidRPr="00B87FDC">
        <w:rPr>
          <w:rFonts w:ascii="Arial" w:hAnsi="Arial" w:cs="Arial"/>
          <w:sz w:val="22"/>
          <w:vertAlign w:val="subscript"/>
        </w:rPr>
        <w:t>80</w:t>
      </w:r>
      <w:r w:rsidRPr="00B87FDC">
        <w:rPr>
          <w:rFonts w:ascii="Arial" w:hAnsi="Arial" w:cs="Arial"/>
          <w:sz w:val="22"/>
        </w:rPr>
        <w:t xml:space="preserve"> for an </w:t>
      </w:r>
      <w:proofErr w:type="spellStart"/>
      <w:r w:rsidRPr="00B87FDC">
        <w:rPr>
          <w:rFonts w:ascii="Arial" w:hAnsi="Arial" w:cs="Arial"/>
          <w:sz w:val="22"/>
        </w:rPr>
        <w:t>IsaMill</w:t>
      </w:r>
      <w:proofErr w:type="spellEnd"/>
      <w:r w:rsidRPr="00B87FDC">
        <w:rPr>
          <w:rFonts w:ascii="Arial" w:hAnsi="Arial" w:cs="Arial"/>
          <w:sz w:val="22"/>
        </w:rPr>
        <w:t xml:space="preserve">™ is dependent on the ceramic media top size available in the market. Existing </w:t>
      </w:r>
      <w:proofErr w:type="spellStart"/>
      <w:r w:rsidRPr="00B87FDC">
        <w:rPr>
          <w:rFonts w:ascii="Arial" w:hAnsi="Arial" w:cs="Arial"/>
          <w:sz w:val="22"/>
        </w:rPr>
        <w:t>IsaMills</w:t>
      </w:r>
      <w:proofErr w:type="spellEnd"/>
      <w:r w:rsidRPr="00B87FDC">
        <w:rPr>
          <w:rFonts w:ascii="Arial" w:hAnsi="Arial" w:cs="Arial"/>
          <w:sz w:val="22"/>
        </w:rPr>
        <w:t>™ can operate with a F</w:t>
      </w:r>
      <w:r w:rsidRPr="00B87FDC">
        <w:rPr>
          <w:rFonts w:ascii="Arial" w:hAnsi="Arial" w:cs="Arial"/>
          <w:sz w:val="22"/>
          <w:vertAlign w:val="subscript"/>
        </w:rPr>
        <w:t>80</w:t>
      </w:r>
      <w:r w:rsidRPr="00B87FDC">
        <w:rPr>
          <w:rFonts w:ascii="Arial" w:hAnsi="Arial" w:cs="Arial"/>
          <w:sz w:val="22"/>
        </w:rPr>
        <w:t xml:space="preserve"> of 400µm with 6mm ceramic media. </w:t>
      </w:r>
    </w:p>
    <w:p w14:paraId="5D0F65F8" w14:textId="78967FB7" w:rsidR="00084658" w:rsidRDefault="00084658" w:rsidP="00084658">
      <w:pPr>
        <w:pStyle w:val="BodyText"/>
        <w:jc w:val="both"/>
        <w:rPr>
          <w:rFonts w:ascii="Arial" w:hAnsi="Arial" w:cs="Arial"/>
          <w:sz w:val="22"/>
        </w:rPr>
      </w:pPr>
      <w:r w:rsidRPr="00B87FDC">
        <w:rPr>
          <w:rFonts w:ascii="Arial" w:hAnsi="Arial" w:cs="Arial"/>
          <w:sz w:val="22"/>
        </w:rPr>
        <w:lastRenderedPageBreak/>
        <w:t xml:space="preserve">In response to increasing feed </w:t>
      </w:r>
      <w:r w:rsidR="00822D34" w:rsidRPr="00B87FDC">
        <w:rPr>
          <w:rFonts w:ascii="Arial" w:hAnsi="Arial" w:cs="Arial"/>
          <w:sz w:val="22"/>
        </w:rPr>
        <w:t xml:space="preserve">particle </w:t>
      </w:r>
      <w:r w:rsidRPr="00B87FDC">
        <w:rPr>
          <w:rFonts w:ascii="Arial" w:hAnsi="Arial" w:cs="Arial"/>
          <w:sz w:val="22"/>
        </w:rPr>
        <w:t>size</w:t>
      </w:r>
      <w:r w:rsidR="00822D34" w:rsidRPr="00B87FDC">
        <w:rPr>
          <w:rFonts w:ascii="Arial" w:hAnsi="Arial" w:cs="Arial"/>
          <w:sz w:val="22"/>
        </w:rPr>
        <w:t xml:space="preserve"> distributions</w:t>
      </w:r>
      <w:r w:rsidRPr="00B87FDC">
        <w:rPr>
          <w:rFonts w:ascii="Arial" w:hAnsi="Arial" w:cs="Arial"/>
          <w:sz w:val="22"/>
        </w:rPr>
        <w:t xml:space="preserve"> to stirred mills, media suppliers have invested in developing greater ceramic media sizes. Given the relationship between ceramic media size and operating F</w:t>
      </w:r>
      <w:r w:rsidRPr="00B87FDC">
        <w:rPr>
          <w:rFonts w:ascii="Arial" w:hAnsi="Arial" w:cs="Arial"/>
          <w:sz w:val="22"/>
          <w:vertAlign w:val="subscript"/>
        </w:rPr>
        <w:t>80</w:t>
      </w:r>
      <w:r w:rsidRPr="00B87FDC">
        <w:rPr>
          <w:rFonts w:ascii="Arial" w:hAnsi="Arial" w:cs="Arial"/>
          <w:sz w:val="22"/>
        </w:rPr>
        <w:t xml:space="preserve">, this provided the opportunity for </w:t>
      </w:r>
      <w:proofErr w:type="spellStart"/>
      <w:r w:rsidRPr="00B87FDC">
        <w:rPr>
          <w:rFonts w:ascii="Arial" w:hAnsi="Arial" w:cs="Arial"/>
          <w:sz w:val="22"/>
        </w:rPr>
        <w:t>IsaMills</w:t>
      </w:r>
      <w:proofErr w:type="spellEnd"/>
      <w:r w:rsidRPr="00B87FDC">
        <w:rPr>
          <w:rFonts w:ascii="Arial" w:hAnsi="Arial" w:cs="Arial"/>
          <w:sz w:val="22"/>
        </w:rPr>
        <w:t>™ to substitute energy inefficient tumbling mills in a secondary grinding application</w:t>
      </w:r>
      <w:r w:rsidR="0082633E" w:rsidRPr="00B87FDC">
        <w:rPr>
          <w:rFonts w:ascii="Arial" w:hAnsi="Arial" w:cs="Arial"/>
          <w:sz w:val="22"/>
        </w:rPr>
        <w:t xml:space="preserve"> (Gurnett et al., 2024)</w:t>
      </w:r>
      <w:r w:rsidRPr="00B87FDC">
        <w:rPr>
          <w:rFonts w:ascii="Arial" w:hAnsi="Arial" w:cs="Arial"/>
          <w:sz w:val="22"/>
        </w:rPr>
        <w:t>.</w:t>
      </w:r>
    </w:p>
    <w:p w14:paraId="61527931" w14:textId="34004536" w:rsidR="007D635A" w:rsidRPr="00B87FDC" w:rsidRDefault="007D635A" w:rsidP="00084658">
      <w:pPr>
        <w:pStyle w:val="BodyText"/>
        <w:jc w:val="both"/>
        <w:rPr>
          <w:rFonts w:ascii="Arial" w:hAnsi="Arial" w:cs="Arial"/>
          <w:sz w:val="22"/>
        </w:rPr>
      </w:pPr>
      <w:r w:rsidRPr="00427998">
        <w:rPr>
          <w:rFonts w:ascii="Arial" w:hAnsi="Arial" w:cs="Arial"/>
          <w:noProof/>
        </w:rPr>
        <w:drawing>
          <wp:anchor distT="0" distB="0" distL="114300" distR="114300" simplePos="0" relativeHeight="251727872" behindDoc="1" locked="0" layoutInCell="1" allowOverlap="1" wp14:anchorId="096BFE7D" wp14:editId="0F0EBB09">
            <wp:simplePos x="0" y="0"/>
            <wp:positionH relativeFrom="page">
              <wp:posOffset>540385</wp:posOffset>
            </wp:positionH>
            <wp:positionV relativeFrom="paragraph">
              <wp:posOffset>240665</wp:posOffset>
            </wp:positionV>
            <wp:extent cx="3204210" cy="1751330"/>
            <wp:effectExtent l="0" t="0" r="0" b="1270"/>
            <wp:wrapTight wrapText="bothSides">
              <wp:wrapPolygon edited="0">
                <wp:start x="0" y="0"/>
                <wp:lineTo x="0" y="21381"/>
                <wp:lineTo x="21446" y="21381"/>
                <wp:lineTo x="21446" y="0"/>
                <wp:lineTo x="0" y="0"/>
              </wp:wrapPolygon>
            </wp:wrapTight>
            <wp:docPr id="1450616802" name="Picture 1" descr="A graph with a line graph and a chart with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6309" name="Picture 1" descr="A graph with a line graph and a chart with a number of poin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04210" cy="1751330"/>
                    </a:xfrm>
                    <a:prstGeom prst="rect">
                      <a:avLst/>
                    </a:prstGeom>
                  </pic:spPr>
                </pic:pic>
              </a:graphicData>
            </a:graphic>
            <wp14:sizeRelH relativeFrom="page">
              <wp14:pctWidth>0</wp14:pctWidth>
            </wp14:sizeRelH>
            <wp14:sizeRelV relativeFrom="page">
              <wp14:pctHeight>0</wp14:pctHeight>
            </wp14:sizeRelV>
          </wp:anchor>
        </w:drawing>
      </w:r>
    </w:p>
    <w:p w14:paraId="7D13B4D2" w14:textId="292C0980" w:rsidR="00EC1890" w:rsidRDefault="00EC1890" w:rsidP="00AD2924">
      <w:pPr>
        <w:pStyle w:val="BodyText"/>
        <w:jc w:val="both"/>
        <w:rPr>
          <w:rFonts w:ascii="Arial" w:hAnsi="Arial" w:cs="Arial"/>
          <w:sz w:val="22"/>
        </w:rPr>
      </w:pPr>
      <w:r w:rsidRPr="00B87FDC">
        <w:rPr>
          <w:rFonts w:ascii="Arial" w:hAnsi="Arial" w:cs="Arial"/>
          <w:noProof/>
          <w:sz w:val="22"/>
        </w:rPr>
        <mc:AlternateContent>
          <mc:Choice Requires="wps">
            <w:drawing>
              <wp:anchor distT="0" distB="0" distL="114300" distR="114300" simplePos="0" relativeHeight="251729920" behindDoc="1" locked="0" layoutInCell="1" allowOverlap="1" wp14:anchorId="19754BFE" wp14:editId="43F1169B">
                <wp:simplePos x="0" y="0"/>
                <wp:positionH relativeFrom="column">
                  <wp:posOffset>0</wp:posOffset>
                </wp:positionH>
                <wp:positionV relativeFrom="paragraph">
                  <wp:posOffset>2056765</wp:posOffset>
                </wp:positionV>
                <wp:extent cx="3286125" cy="635"/>
                <wp:effectExtent l="0" t="0" r="9525" b="0"/>
                <wp:wrapTight wrapText="bothSides">
                  <wp:wrapPolygon edited="0">
                    <wp:start x="0" y="0"/>
                    <wp:lineTo x="0" y="20802"/>
                    <wp:lineTo x="21537" y="20802"/>
                    <wp:lineTo x="21537" y="0"/>
                    <wp:lineTo x="0" y="0"/>
                  </wp:wrapPolygon>
                </wp:wrapTight>
                <wp:docPr id="8992693"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1E6F26B1" w14:textId="77777777" w:rsidR="00EC1890" w:rsidRPr="00EC1890" w:rsidRDefault="00EC1890" w:rsidP="00EC1890">
                            <w:pPr>
                              <w:pStyle w:val="Caption"/>
                              <w:jc w:val="both"/>
                              <w:rPr>
                                <w:rFonts w:ascii="Arial" w:hAnsi="Arial" w:cs="Arial"/>
                                <w:color w:val="auto"/>
                                <w:sz w:val="22"/>
                                <w:szCs w:val="22"/>
                              </w:rPr>
                            </w:pPr>
                            <w:r w:rsidRPr="00EC1890">
                              <w:rPr>
                                <w:rFonts w:ascii="Arial" w:hAnsi="Arial" w:cs="Arial"/>
                                <w:color w:val="auto"/>
                                <w:sz w:val="22"/>
                                <w:szCs w:val="22"/>
                              </w:rPr>
                              <w:t xml:space="preserve">Figure 12: </w:t>
                            </w:r>
                            <w:proofErr w:type="spellStart"/>
                            <w:r w:rsidRPr="00EC1890">
                              <w:rPr>
                                <w:rFonts w:ascii="Arial" w:hAnsi="Arial" w:cs="Arial"/>
                                <w:color w:val="auto"/>
                                <w:sz w:val="22"/>
                                <w:szCs w:val="22"/>
                              </w:rPr>
                              <w:t>IsaMill</w:t>
                            </w:r>
                            <w:proofErr w:type="spellEnd"/>
                            <w:r w:rsidRPr="00EC1890">
                              <w:rPr>
                                <w:rFonts w:ascii="Arial" w:hAnsi="Arial" w:cs="Arial"/>
                                <w:color w:val="auto"/>
                                <w:sz w:val="22"/>
                                <w:szCs w:val="22"/>
                              </w:rPr>
                              <w:t>™ with 8mm ceramic media (brown square) comparison against Ball Mill (orange triangle) (Gurnett et al.,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754BFE" id="_x0000_s1031" type="#_x0000_t202" style="position:absolute;left:0;text-align:left;margin-left:0;margin-top:161.95pt;width:258.75pt;height:.05pt;z-index:-251586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vnJGQIAAD8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" stroked="f">
                <v:textbox style="mso-fit-shape-to-text:t" inset="0,0,0,0">
                  <w:txbxContent>
                    <w:p w14:paraId="1E6F26B1" w14:textId="77777777" w:rsidR="00EC1890" w:rsidRPr="00EC1890" w:rsidRDefault="00EC1890" w:rsidP="00EC1890">
                      <w:pPr>
                        <w:pStyle w:val="Caption"/>
                        <w:jc w:val="both"/>
                        <w:rPr>
                          <w:rFonts w:ascii="Arial" w:hAnsi="Arial" w:cs="Arial"/>
                          <w:color w:val="auto"/>
                          <w:sz w:val="22"/>
                          <w:szCs w:val="22"/>
                        </w:rPr>
                      </w:pPr>
                      <w:r w:rsidRPr="00EC1890">
                        <w:rPr>
                          <w:rFonts w:ascii="Arial" w:hAnsi="Arial" w:cs="Arial"/>
                          <w:color w:val="auto"/>
                          <w:sz w:val="22"/>
                          <w:szCs w:val="22"/>
                        </w:rPr>
                        <w:t xml:space="preserve">Figure 12: </w:t>
                      </w:r>
                      <w:proofErr w:type="spellStart"/>
                      <w:r w:rsidRPr="00EC1890">
                        <w:rPr>
                          <w:rFonts w:ascii="Arial" w:hAnsi="Arial" w:cs="Arial"/>
                          <w:color w:val="auto"/>
                          <w:sz w:val="22"/>
                          <w:szCs w:val="22"/>
                        </w:rPr>
                        <w:t>IsaMill</w:t>
                      </w:r>
                      <w:proofErr w:type="spellEnd"/>
                      <w:r w:rsidRPr="00EC1890">
                        <w:rPr>
                          <w:rFonts w:ascii="Arial" w:hAnsi="Arial" w:cs="Arial"/>
                          <w:color w:val="auto"/>
                          <w:sz w:val="22"/>
                          <w:szCs w:val="22"/>
                        </w:rPr>
                        <w:t>™ with 8mm ceramic media (brown square) comparison against Ball Mill (orange triangle) (Gurnett et al., 2024)</w:t>
                      </w:r>
                    </w:p>
                  </w:txbxContent>
                </v:textbox>
                <w10:wrap type="tight"/>
              </v:shape>
            </w:pict>
          </mc:Fallback>
        </mc:AlternateContent>
      </w:r>
    </w:p>
    <w:p w14:paraId="20C41BE7" w14:textId="127E2EFC" w:rsidR="00EC1890" w:rsidRDefault="00EC1890" w:rsidP="00AD2924">
      <w:pPr>
        <w:pStyle w:val="BodyText"/>
        <w:jc w:val="both"/>
        <w:rPr>
          <w:rFonts w:ascii="Arial" w:hAnsi="Arial" w:cs="Arial"/>
          <w:sz w:val="22"/>
        </w:rPr>
      </w:pPr>
      <w:r w:rsidRPr="00B87FDC">
        <w:rPr>
          <w:rFonts w:ascii="Arial" w:hAnsi="Arial" w:cs="Arial"/>
          <w:noProof/>
          <w:sz w:val="22"/>
        </w:rPr>
        <w:drawing>
          <wp:anchor distT="0" distB="0" distL="114300" distR="114300" simplePos="0" relativeHeight="251731968" behindDoc="1" locked="0" layoutInCell="1" allowOverlap="1" wp14:anchorId="0DDD26BB" wp14:editId="78239BB6">
            <wp:simplePos x="0" y="0"/>
            <wp:positionH relativeFrom="margin">
              <wp:posOffset>0</wp:posOffset>
            </wp:positionH>
            <wp:positionV relativeFrom="paragraph">
              <wp:posOffset>901065</wp:posOffset>
            </wp:positionV>
            <wp:extent cx="3166110" cy="1625600"/>
            <wp:effectExtent l="0" t="0" r="0" b="0"/>
            <wp:wrapTight wrapText="bothSides">
              <wp:wrapPolygon edited="0">
                <wp:start x="0" y="0"/>
                <wp:lineTo x="0" y="21263"/>
                <wp:lineTo x="21444" y="21263"/>
                <wp:lineTo x="21444" y="0"/>
                <wp:lineTo x="0" y="0"/>
              </wp:wrapPolygon>
            </wp:wrapTight>
            <wp:docPr id="1229034675" name="Picture 1" descr="A graph of a graph showing a number of part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34675" name="Picture 1" descr="A graph of a graph showing a number of particl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6110" cy="1625600"/>
                    </a:xfrm>
                    <a:prstGeom prst="rect">
                      <a:avLst/>
                    </a:prstGeom>
                  </pic:spPr>
                </pic:pic>
              </a:graphicData>
            </a:graphic>
            <wp14:sizeRelH relativeFrom="page">
              <wp14:pctWidth>0</wp14:pctWidth>
            </wp14:sizeRelH>
            <wp14:sizeRelV relativeFrom="page">
              <wp14:pctHeight>0</wp14:pctHeight>
            </wp14:sizeRelV>
          </wp:anchor>
        </w:drawing>
      </w:r>
    </w:p>
    <w:p w14:paraId="70642F1A" w14:textId="5827D905" w:rsidR="00EC1890" w:rsidRDefault="00EC1890" w:rsidP="00AD2924">
      <w:pPr>
        <w:pStyle w:val="BodyText"/>
        <w:jc w:val="both"/>
        <w:rPr>
          <w:rFonts w:ascii="Arial" w:hAnsi="Arial" w:cs="Arial"/>
          <w:sz w:val="22"/>
        </w:rPr>
      </w:pPr>
      <w:r w:rsidRPr="00B87FDC">
        <w:rPr>
          <w:rFonts w:ascii="Arial" w:hAnsi="Arial" w:cs="Arial"/>
          <w:noProof/>
          <w:sz w:val="22"/>
        </w:rPr>
        <mc:AlternateContent>
          <mc:Choice Requires="wps">
            <w:drawing>
              <wp:anchor distT="0" distB="0" distL="114300" distR="114300" simplePos="0" relativeHeight="251734016" behindDoc="1" locked="0" layoutInCell="1" allowOverlap="1" wp14:anchorId="0BBD73E7" wp14:editId="7E142BA6">
                <wp:simplePos x="0" y="0"/>
                <wp:positionH relativeFrom="column">
                  <wp:posOffset>0</wp:posOffset>
                </wp:positionH>
                <wp:positionV relativeFrom="paragraph">
                  <wp:posOffset>1891665</wp:posOffset>
                </wp:positionV>
                <wp:extent cx="3204210" cy="635"/>
                <wp:effectExtent l="0" t="0" r="0" b="0"/>
                <wp:wrapTight wrapText="bothSides">
                  <wp:wrapPolygon edited="0">
                    <wp:start x="0" y="0"/>
                    <wp:lineTo x="0" y="20871"/>
                    <wp:lineTo x="21446" y="20871"/>
                    <wp:lineTo x="21446" y="0"/>
                    <wp:lineTo x="0" y="0"/>
                  </wp:wrapPolygon>
                </wp:wrapTight>
                <wp:docPr id="173449887" name="Text Box 1"/>
                <wp:cNvGraphicFramePr/>
                <a:graphic xmlns:a="http://schemas.openxmlformats.org/drawingml/2006/main">
                  <a:graphicData uri="http://schemas.microsoft.com/office/word/2010/wordprocessingShape">
                    <wps:wsp>
                      <wps:cNvSpPr txBox="1"/>
                      <wps:spPr>
                        <a:xfrm>
                          <a:off x="0" y="0"/>
                          <a:ext cx="3204210" cy="635"/>
                        </a:xfrm>
                        <a:prstGeom prst="rect">
                          <a:avLst/>
                        </a:prstGeom>
                        <a:solidFill>
                          <a:prstClr val="white"/>
                        </a:solidFill>
                        <a:ln>
                          <a:noFill/>
                        </a:ln>
                      </wps:spPr>
                      <wps:txbx>
                        <w:txbxContent>
                          <w:p w14:paraId="6DB87330" w14:textId="77777777" w:rsidR="00EC1890" w:rsidRPr="00EC1890" w:rsidRDefault="00EC1890" w:rsidP="00EC1890">
                            <w:pPr>
                              <w:pStyle w:val="Caption"/>
                              <w:jc w:val="both"/>
                              <w:rPr>
                                <w:rFonts w:ascii="Arial" w:hAnsi="Arial" w:cs="Arial"/>
                                <w:color w:val="auto"/>
                                <w:sz w:val="22"/>
                                <w:szCs w:val="22"/>
                              </w:rPr>
                            </w:pPr>
                            <w:r w:rsidRPr="00EC1890">
                              <w:rPr>
                                <w:rFonts w:ascii="Arial" w:hAnsi="Arial" w:cs="Arial"/>
                                <w:color w:val="auto"/>
                                <w:sz w:val="22"/>
                                <w:szCs w:val="22"/>
                              </w:rPr>
                              <w:t xml:space="preserve">Figure 13: </w:t>
                            </w:r>
                            <w:proofErr w:type="spellStart"/>
                            <w:r w:rsidRPr="00EC1890">
                              <w:rPr>
                                <w:rFonts w:ascii="Arial" w:hAnsi="Arial" w:cs="Arial"/>
                                <w:color w:val="auto"/>
                                <w:sz w:val="22"/>
                                <w:szCs w:val="22"/>
                              </w:rPr>
                              <w:t>IsaMill</w:t>
                            </w:r>
                            <w:proofErr w:type="spellEnd"/>
                            <w:r w:rsidRPr="00EC1890">
                              <w:rPr>
                                <w:rFonts w:ascii="Arial" w:hAnsi="Arial" w:cs="Arial"/>
                                <w:color w:val="auto"/>
                                <w:sz w:val="22"/>
                                <w:szCs w:val="22"/>
                              </w:rPr>
                              <w:t>™ with 10mm ceramic media (brown square) comparison against Ball Mill (orange triangle) (Gurnett et al.,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BD73E7" id="_x0000_s1032" type="#_x0000_t202" style="position:absolute;left:0;text-align:left;margin-left:0;margin-top:148.95pt;width:252.3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C4EGQIAAD8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" stroked="f">
                <v:textbox style="mso-fit-shape-to-text:t" inset="0,0,0,0">
                  <w:txbxContent>
                    <w:p w14:paraId="6DB87330" w14:textId="77777777" w:rsidR="00EC1890" w:rsidRPr="00EC1890" w:rsidRDefault="00EC1890" w:rsidP="00EC1890">
                      <w:pPr>
                        <w:pStyle w:val="Caption"/>
                        <w:jc w:val="both"/>
                        <w:rPr>
                          <w:rFonts w:ascii="Arial" w:hAnsi="Arial" w:cs="Arial"/>
                          <w:color w:val="auto"/>
                          <w:sz w:val="22"/>
                          <w:szCs w:val="22"/>
                        </w:rPr>
                      </w:pPr>
                      <w:r w:rsidRPr="00EC1890">
                        <w:rPr>
                          <w:rFonts w:ascii="Arial" w:hAnsi="Arial" w:cs="Arial"/>
                          <w:color w:val="auto"/>
                          <w:sz w:val="22"/>
                          <w:szCs w:val="22"/>
                        </w:rPr>
                        <w:t xml:space="preserve">Figure 13: </w:t>
                      </w:r>
                      <w:proofErr w:type="spellStart"/>
                      <w:r w:rsidRPr="00EC1890">
                        <w:rPr>
                          <w:rFonts w:ascii="Arial" w:hAnsi="Arial" w:cs="Arial"/>
                          <w:color w:val="auto"/>
                          <w:sz w:val="22"/>
                          <w:szCs w:val="22"/>
                        </w:rPr>
                        <w:t>IsaMill</w:t>
                      </w:r>
                      <w:proofErr w:type="spellEnd"/>
                      <w:r w:rsidRPr="00EC1890">
                        <w:rPr>
                          <w:rFonts w:ascii="Arial" w:hAnsi="Arial" w:cs="Arial"/>
                          <w:color w:val="auto"/>
                          <w:sz w:val="22"/>
                          <w:szCs w:val="22"/>
                        </w:rPr>
                        <w:t>™ with 10mm ceramic media (brown square) comparison against Ball Mill (orange triangle) (Gurnett et al., 2024)</w:t>
                      </w:r>
                    </w:p>
                  </w:txbxContent>
                </v:textbox>
                <w10:wrap type="tight"/>
              </v:shape>
            </w:pict>
          </mc:Fallback>
        </mc:AlternateContent>
      </w:r>
    </w:p>
    <w:p w14:paraId="21588B19" w14:textId="4E6FFDF8" w:rsidR="004A4002" w:rsidRPr="00B87FDC" w:rsidRDefault="00084658" w:rsidP="00AD2924">
      <w:pPr>
        <w:pStyle w:val="BodyText"/>
        <w:jc w:val="both"/>
        <w:rPr>
          <w:rFonts w:ascii="Arial" w:hAnsi="Arial" w:cs="Arial"/>
          <w:i/>
          <w:iCs/>
          <w:sz w:val="22"/>
        </w:rPr>
      </w:pPr>
      <w:r w:rsidRPr="00B87FDC">
        <w:rPr>
          <w:rFonts w:ascii="Arial" w:hAnsi="Arial" w:cs="Arial"/>
          <w:sz w:val="22"/>
        </w:rPr>
        <w:t xml:space="preserve">A comparative study </w:t>
      </w:r>
      <w:r w:rsidR="00EF18E4" w:rsidRPr="00B87FDC">
        <w:rPr>
          <w:rFonts w:ascii="Arial" w:hAnsi="Arial" w:cs="Arial"/>
          <w:sz w:val="22"/>
        </w:rPr>
        <w:t>was conducted</w:t>
      </w:r>
      <w:r w:rsidRPr="00B87FDC">
        <w:rPr>
          <w:rFonts w:ascii="Arial" w:hAnsi="Arial" w:cs="Arial"/>
          <w:sz w:val="22"/>
        </w:rPr>
        <w:t xml:space="preserve"> between the </w:t>
      </w:r>
      <w:proofErr w:type="spellStart"/>
      <w:r w:rsidRPr="00B87FDC">
        <w:rPr>
          <w:rFonts w:ascii="Arial" w:hAnsi="Arial" w:cs="Arial"/>
          <w:sz w:val="22"/>
        </w:rPr>
        <w:t>IsaMill</w:t>
      </w:r>
      <w:proofErr w:type="spellEnd"/>
      <w:r w:rsidRPr="00B87FDC">
        <w:rPr>
          <w:rFonts w:ascii="Arial" w:hAnsi="Arial" w:cs="Arial"/>
          <w:sz w:val="22"/>
        </w:rPr>
        <w:t xml:space="preserve">™ and a ball mill. After conducting test work with 8mm and 10mm ceramic media in </w:t>
      </w:r>
      <w:proofErr w:type="spellStart"/>
      <w:r w:rsidRPr="00B87FDC">
        <w:rPr>
          <w:rFonts w:ascii="Arial" w:hAnsi="Arial" w:cs="Arial"/>
          <w:sz w:val="22"/>
        </w:rPr>
        <w:t>Hudbay’s</w:t>
      </w:r>
      <w:proofErr w:type="spellEnd"/>
      <w:r w:rsidRPr="00B87FDC">
        <w:rPr>
          <w:rFonts w:ascii="Arial" w:hAnsi="Arial" w:cs="Arial"/>
          <w:sz w:val="22"/>
        </w:rPr>
        <w:t xml:space="preserve"> Stall Mill in Canada, the results suggest</w:t>
      </w:r>
      <w:r w:rsidR="001157C2" w:rsidRPr="00B87FDC">
        <w:rPr>
          <w:rFonts w:ascii="Arial" w:hAnsi="Arial" w:cs="Arial"/>
          <w:sz w:val="22"/>
        </w:rPr>
        <w:t>ed</w:t>
      </w:r>
      <w:r w:rsidRPr="00B87FDC">
        <w:rPr>
          <w:rFonts w:ascii="Arial" w:hAnsi="Arial" w:cs="Arial"/>
          <w:sz w:val="22"/>
        </w:rPr>
        <w:t xml:space="preserve"> the </w:t>
      </w:r>
      <w:proofErr w:type="spellStart"/>
      <w:r w:rsidRPr="00B87FDC">
        <w:rPr>
          <w:rFonts w:ascii="Arial" w:hAnsi="Arial" w:cs="Arial"/>
          <w:sz w:val="22"/>
        </w:rPr>
        <w:t>IsaMill</w:t>
      </w:r>
      <w:proofErr w:type="spellEnd"/>
      <w:r w:rsidRPr="00B87FDC">
        <w:rPr>
          <w:rFonts w:ascii="Arial" w:hAnsi="Arial" w:cs="Arial"/>
          <w:sz w:val="22"/>
        </w:rPr>
        <w:t>™ is capable of substituting ball mills in secondary grinding applications with significant energy savings</w:t>
      </w:r>
      <w:r w:rsidR="0082633E" w:rsidRPr="00B87FDC">
        <w:rPr>
          <w:rFonts w:ascii="Arial" w:hAnsi="Arial" w:cs="Arial"/>
          <w:sz w:val="22"/>
        </w:rPr>
        <w:t xml:space="preserve"> (Gurnett et al., 2024)</w:t>
      </w:r>
      <w:r w:rsidRPr="00B87FDC">
        <w:rPr>
          <w:rFonts w:ascii="Arial" w:hAnsi="Arial" w:cs="Arial"/>
          <w:sz w:val="22"/>
        </w:rPr>
        <w:t>.</w:t>
      </w:r>
      <w:r w:rsidR="00AD2924" w:rsidRPr="00B87FDC">
        <w:rPr>
          <w:rFonts w:ascii="Arial" w:hAnsi="Arial" w:cs="Arial"/>
          <w:i/>
          <w:iCs/>
          <w:sz w:val="22"/>
        </w:rPr>
        <w:t xml:space="preserve"> </w:t>
      </w:r>
    </w:p>
    <w:p w14:paraId="146B47EE" w14:textId="454B5314" w:rsidR="00084658" w:rsidRPr="00B87FDC" w:rsidRDefault="00084658" w:rsidP="00084658">
      <w:pPr>
        <w:pStyle w:val="BodyText"/>
        <w:jc w:val="both"/>
        <w:rPr>
          <w:rFonts w:ascii="Arial" w:hAnsi="Arial" w:cs="Arial"/>
          <w:sz w:val="22"/>
        </w:rPr>
      </w:pPr>
      <w:r w:rsidRPr="00B87FDC">
        <w:rPr>
          <w:rFonts w:ascii="Arial" w:hAnsi="Arial" w:cs="Arial"/>
          <w:sz w:val="22"/>
        </w:rPr>
        <w:t xml:space="preserve">The results of the test work validated the concept of an </w:t>
      </w:r>
      <w:proofErr w:type="spellStart"/>
      <w:r w:rsidRPr="00B87FDC">
        <w:rPr>
          <w:rFonts w:ascii="Arial" w:hAnsi="Arial" w:cs="Arial"/>
          <w:sz w:val="22"/>
        </w:rPr>
        <w:t>IsaMill</w:t>
      </w:r>
      <w:proofErr w:type="spellEnd"/>
      <w:r w:rsidRPr="00B87FDC">
        <w:rPr>
          <w:rFonts w:ascii="Arial" w:hAnsi="Arial" w:cs="Arial"/>
          <w:sz w:val="22"/>
        </w:rPr>
        <w:t xml:space="preserve">™ in a secondary grinding application. Although similar particle size distributions were achieved across the </w:t>
      </w:r>
      <w:proofErr w:type="spellStart"/>
      <w:r w:rsidRPr="00B87FDC">
        <w:rPr>
          <w:rFonts w:ascii="Arial" w:hAnsi="Arial" w:cs="Arial"/>
          <w:sz w:val="22"/>
        </w:rPr>
        <w:t>IsaMill</w:t>
      </w:r>
      <w:proofErr w:type="spellEnd"/>
      <w:r w:rsidRPr="00B87FDC">
        <w:rPr>
          <w:rFonts w:ascii="Arial" w:hAnsi="Arial" w:cs="Arial"/>
          <w:sz w:val="22"/>
        </w:rPr>
        <w:t xml:space="preserve">™ and ball mill, up to 80% less energy was required for the </w:t>
      </w:r>
      <w:proofErr w:type="spellStart"/>
      <w:r w:rsidRPr="00B87FDC">
        <w:rPr>
          <w:rFonts w:ascii="Arial" w:hAnsi="Arial" w:cs="Arial"/>
          <w:sz w:val="22"/>
        </w:rPr>
        <w:t>IsaMill</w:t>
      </w:r>
      <w:proofErr w:type="spellEnd"/>
      <w:r w:rsidRPr="00B87FDC">
        <w:rPr>
          <w:rFonts w:ascii="Arial" w:hAnsi="Arial" w:cs="Arial"/>
          <w:sz w:val="22"/>
        </w:rPr>
        <w:t xml:space="preserve">™ </w:t>
      </w:r>
      <w:r w:rsidRPr="00B87FDC">
        <w:rPr>
          <w:rFonts w:ascii="Arial" w:hAnsi="Arial" w:cs="Arial"/>
          <w:sz w:val="22"/>
        </w:rPr>
        <w:t>when using 8mm and 10mm ceramic media</w:t>
      </w:r>
      <w:r w:rsidR="00437BBD" w:rsidRPr="00B87FDC">
        <w:rPr>
          <w:rFonts w:ascii="Arial" w:hAnsi="Arial" w:cs="Arial"/>
          <w:sz w:val="22"/>
        </w:rPr>
        <w:t xml:space="preserve"> </w:t>
      </w:r>
      <w:r w:rsidR="0082633E" w:rsidRPr="00B87FDC">
        <w:rPr>
          <w:rFonts w:ascii="Arial" w:hAnsi="Arial" w:cs="Arial"/>
          <w:sz w:val="22"/>
        </w:rPr>
        <w:t>(Gurnett et al., 2024).</w:t>
      </w:r>
      <w:r w:rsidRPr="00B87FDC">
        <w:rPr>
          <w:rFonts w:ascii="Arial" w:hAnsi="Arial" w:cs="Arial"/>
          <w:sz w:val="22"/>
        </w:rPr>
        <w:t xml:space="preserve"> </w:t>
      </w:r>
    </w:p>
    <w:p w14:paraId="72A5FB00" w14:textId="77777777" w:rsidR="00084658" w:rsidRPr="00B87FDC" w:rsidRDefault="00084658" w:rsidP="00084658">
      <w:pPr>
        <w:pStyle w:val="BodyText"/>
        <w:jc w:val="both"/>
        <w:rPr>
          <w:rFonts w:ascii="Arial" w:hAnsi="Arial" w:cs="Arial"/>
          <w:sz w:val="22"/>
        </w:rPr>
      </w:pPr>
      <w:r w:rsidRPr="00B87FDC">
        <w:rPr>
          <w:rFonts w:ascii="Arial" w:hAnsi="Arial" w:cs="Arial"/>
          <w:sz w:val="22"/>
        </w:rPr>
        <w:t>The implications of the results are as follows:</w:t>
      </w:r>
    </w:p>
    <w:p w14:paraId="649B17D3" w14:textId="759CAB9C" w:rsidR="00084658" w:rsidRPr="00B87FDC" w:rsidRDefault="00084658" w:rsidP="00084658">
      <w:pPr>
        <w:pStyle w:val="BodyText"/>
        <w:numPr>
          <w:ilvl w:val="0"/>
          <w:numId w:val="2"/>
        </w:numPr>
        <w:jc w:val="both"/>
        <w:rPr>
          <w:rFonts w:ascii="Arial" w:hAnsi="Arial" w:cs="Arial"/>
          <w:sz w:val="22"/>
        </w:rPr>
      </w:pPr>
      <w:r w:rsidRPr="00B87FDC">
        <w:rPr>
          <w:rFonts w:ascii="Arial" w:hAnsi="Arial" w:cs="Arial"/>
          <w:sz w:val="22"/>
        </w:rPr>
        <w:t xml:space="preserve">Significant energy savings and reduction in carbon footprint can be attained by implementing </w:t>
      </w:r>
      <w:proofErr w:type="spellStart"/>
      <w:r w:rsidRPr="00B87FDC">
        <w:rPr>
          <w:rFonts w:ascii="Arial" w:hAnsi="Arial" w:cs="Arial"/>
          <w:sz w:val="22"/>
        </w:rPr>
        <w:t>IsaMills</w:t>
      </w:r>
      <w:proofErr w:type="spellEnd"/>
      <w:r w:rsidRPr="00B87FDC">
        <w:rPr>
          <w:rFonts w:ascii="Arial" w:hAnsi="Arial" w:cs="Arial"/>
          <w:sz w:val="22"/>
        </w:rPr>
        <w:t xml:space="preserve">™ in secondary grinding applications. This is due to the optimised attrition mechanism of the </w:t>
      </w:r>
      <w:proofErr w:type="spellStart"/>
      <w:r w:rsidRPr="00B87FDC">
        <w:rPr>
          <w:rFonts w:ascii="Arial" w:hAnsi="Arial" w:cs="Arial"/>
          <w:sz w:val="22"/>
        </w:rPr>
        <w:t>IsaMill</w:t>
      </w:r>
      <w:proofErr w:type="spellEnd"/>
      <w:r w:rsidRPr="00B87FDC">
        <w:rPr>
          <w:rFonts w:ascii="Arial" w:hAnsi="Arial" w:cs="Arial"/>
          <w:sz w:val="22"/>
        </w:rPr>
        <w:t>™ as opposed to the impact and abrasion mechanism in tumbling mills.</w:t>
      </w:r>
    </w:p>
    <w:p w14:paraId="3B83D2B0" w14:textId="2357FC0C" w:rsidR="00084658" w:rsidRPr="00B87FDC" w:rsidRDefault="00084658" w:rsidP="00084658">
      <w:pPr>
        <w:pStyle w:val="BodyText"/>
        <w:numPr>
          <w:ilvl w:val="0"/>
          <w:numId w:val="2"/>
        </w:numPr>
        <w:jc w:val="both"/>
        <w:rPr>
          <w:rFonts w:ascii="Arial" w:hAnsi="Arial" w:cs="Arial"/>
          <w:sz w:val="22"/>
        </w:rPr>
      </w:pPr>
      <w:r w:rsidRPr="00B87FDC">
        <w:rPr>
          <w:rFonts w:ascii="Arial" w:hAnsi="Arial" w:cs="Arial"/>
          <w:sz w:val="22"/>
        </w:rPr>
        <w:t>Potential elimination of Fe</w:t>
      </w:r>
      <w:r w:rsidRPr="00B87FDC">
        <w:rPr>
          <w:rFonts w:ascii="Arial" w:hAnsi="Arial" w:cs="Arial"/>
          <w:sz w:val="22"/>
          <w:vertAlign w:val="superscript"/>
        </w:rPr>
        <w:t>2+</w:t>
      </w:r>
      <w:r w:rsidRPr="00B87FDC">
        <w:rPr>
          <w:rFonts w:ascii="Arial" w:hAnsi="Arial" w:cs="Arial"/>
          <w:sz w:val="22"/>
        </w:rPr>
        <w:t>/Fe</w:t>
      </w:r>
      <w:r w:rsidRPr="00B87FDC">
        <w:rPr>
          <w:rFonts w:ascii="Arial" w:hAnsi="Arial" w:cs="Arial"/>
          <w:sz w:val="22"/>
          <w:vertAlign w:val="superscript"/>
        </w:rPr>
        <w:t>3+</w:t>
      </w:r>
      <w:r w:rsidRPr="00B87FDC">
        <w:rPr>
          <w:rFonts w:ascii="Arial" w:hAnsi="Arial" w:cs="Arial"/>
          <w:sz w:val="22"/>
        </w:rPr>
        <w:t xml:space="preserve"> ions in the slurry by using inert ceramic media instead of steel grinding media in a ball mill.</w:t>
      </w:r>
      <w:r w:rsidR="001157C2" w:rsidRPr="00B87FDC">
        <w:rPr>
          <w:rFonts w:ascii="Arial" w:hAnsi="Arial" w:cs="Arial"/>
          <w:sz w:val="22"/>
        </w:rPr>
        <w:t xml:space="preserve"> Iron contamination in flotation feed had been reported to chemically influence the floatability of certain minerals </w:t>
      </w:r>
      <w:sdt>
        <w:sdtPr>
          <w:rPr>
            <w:rFonts w:ascii="Arial" w:hAnsi="Arial" w:cs="Arial"/>
            <w:sz w:val="22"/>
          </w:rPr>
          <w:id w:val="-567723784"/>
          <w:citation/>
        </w:sdtPr>
        <w:sdtContent>
          <w:r w:rsidR="001157C2" w:rsidRPr="00B87FDC">
            <w:rPr>
              <w:rFonts w:ascii="Arial" w:hAnsi="Arial" w:cs="Arial"/>
              <w:sz w:val="22"/>
            </w:rPr>
            <w:fldChar w:fldCharType="begin"/>
          </w:r>
          <w:r w:rsidR="001157C2" w:rsidRPr="00B87FDC">
            <w:rPr>
              <w:rFonts w:ascii="Arial" w:hAnsi="Arial" w:cs="Arial"/>
              <w:sz w:val="22"/>
              <w:lang w:val="en-AU"/>
            </w:rPr>
            <w:instrText xml:space="preserve"> CITATION Yon10 \l 3081 </w:instrText>
          </w:r>
          <w:r w:rsidR="001157C2" w:rsidRPr="00B87FDC">
            <w:rPr>
              <w:rFonts w:ascii="Arial" w:hAnsi="Arial" w:cs="Arial"/>
              <w:sz w:val="22"/>
            </w:rPr>
            <w:fldChar w:fldCharType="separate"/>
          </w:r>
          <w:r w:rsidR="00EA72AA" w:rsidRPr="00B87FDC">
            <w:rPr>
              <w:rFonts w:ascii="Arial" w:hAnsi="Arial" w:cs="Arial"/>
              <w:noProof/>
              <w:sz w:val="22"/>
              <w:lang w:val="en-AU"/>
            </w:rPr>
            <w:t>(Peng &amp; Grano, 2010)</w:t>
          </w:r>
          <w:r w:rsidR="001157C2" w:rsidRPr="00B87FDC">
            <w:rPr>
              <w:rFonts w:ascii="Arial" w:hAnsi="Arial" w:cs="Arial"/>
              <w:sz w:val="22"/>
            </w:rPr>
            <w:fldChar w:fldCharType="end"/>
          </w:r>
        </w:sdtContent>
      </w:sdt>
      <w:r w:rsidR="001157C2" w:rsidRPr="00B87FDC">
        <w:rPr>
          <w:rFonts w:ascii="Arial" w:hAnsi="Arial" w:cs="Arial"/>
          <w:sz w:val="22"/>
        </w:rPr>
        <w:t xml:space="preserve">. Removing </w:t>
      </w:r>
      <w:r w:rsidR="00A946B0" w:rsidRPr="00B87FDC">
        <w:rPr>
          <w:rFonts w:ascii="Arial" w:hAnsi="Arial" w:cs="Arial"/>
          <w:sz w:val="22"/>
        </w:rPr>
        <w:t>the Fe ions from the stream would consequently improve flotation performance consistency.</w:t>
      </w:r>
    </w:p>
    <w:p w14:paraId="6C16DEC6" w14:textId="456418DF" w:rsidR="00452C74" w:rsidRPr="00B87FDC" w:rsidRDefault="00084658" w:rsidP="00084658">
      <w:pPr>
        <w:pStyle w:val="BodyText"/>
        <w:jc w:val="both"/>
        <w:rPr>
          <w:rFonts w:ascii="Arial" w:hAnsi="Arial" w:cs="Arial"/>
          <w:sz w:val="22"/>
        </w:rPr>
      </w:pPr>
      <w:r w:rsidRPr="00B87FDC">
        <w:rPr>
          <w:rFonts w:ascii="Arial" w:hAnsi="Arial" w:cs="Arial"/>
          <w:sz w:val="22"/>
        </w:rPr>
        <w:t xml:space="preserve">In future concentrators, </w:t>
      </w:r>
      <w:proofErr w:type="spellStart"/>
      <w:r w:rsidRPr="00B87FDC">
        <w:rPr>
          <w:rFonts w:ascii="Arial" w:hAnsi="Arial" w:cs="Arial"/>
          <w:sz w:val="22"/>
        </w:rPr>
        <w:t>IsaMills</w:t>
      </w:r>
      <w:proofErr w:type="spellEnd"/>
      <w:r w:rsidRPr="00B87FDC">
        <w:rPr>
          <w:rFonts w:ascii="Arial" w:hAnsi="Arial" w:cs="Arial"/>
          <w:sz w:val="22"/>
        </w:rPr>
        <w:t xml:space="preserve">™ yield great potential to substitute </w:t>
      </w:r>
      <w:r w:rsidR="00822D34" w:rsidRPr="00B87FDC">
        <w:rPr>
          <w:rFonts w:ascii="Arial" w:hAnsi="Arial" w:cs="Arial"/>
          <w:sz w:val="22"/>
        </w:rPr>
        <w:t xml:space="preserve">energy </w:t>
      </w:r>
      <w:r w:rsidRPr="00B87FDC">
        <w:rPr>
          <w:rFonts w:ascii="Arial" w:hAnsi="Arial" w:cs="Arial"/>
          <w:sz w:val="22"/>
        </w:rPr>
        <w:t xml:space="preserve">inefficient ball mills in mineral processing circuits. </w:t>
      </w:r>
      <w:proofErr w:type="spellStart"/>
      <w:r w:rsidRPr="00B87FDC">
        <w:rPr>
          <w:rFonts w:ascii="Arial" w:hAnsi="Arial" w:cs="Arial"/>
          <w:sz w:val="22"/>
        </w:rPr>
        <w:t>IsaMills</w:t>
      </w:r>
      <w:proofErr w:type="spellEnd"/>
      <w:r w:rsidRPr="00B87FDC">
        <w:rPr>
          <w:rFonts w:ascii="Arial" w:hAnsi="Arial" w:cs="Arial"/>
          <w:sz w:val="22"/>
        </w:rPr>
        <w:t>™ could also be used in conjunction with HPGRs to yield a reduction in specific energy requirements by 9.2% and 16.7% against HPGR/ball mill and cone crusher/ball mill circuits respectively</w:t>
      </w:r>
      <w:r w:rsidR="0082633E" w:rsidRPr="00B87FDC">
        <w:rPr>
          <w:rFonts w:ascii="Arial" w:hAnsi="Arial" w:cs="Arial"/>
          <w:sz w:val="22"/>
        </w:rPr>
        <w:t xml:space="preserve"> (Gurnett et al., 2023)</w:t>
      </w:r>
      <w:r w:rsidRPr="00B87FDC">
        <w:rPr>
          <w:rFonts w:ascii="Arial" w:hAnsi="Arial" w:cs="Arial"/>
          <w:sz w:val="22"/>
        </w:rPr>
        <w:t>.</w:t>
      </w:r>
    </w:p>
    <w:p w14:paraId="2C03ED01" w14:textId="5603E992" w:rsidR="00452C74" w:rsidRPr="00B87FDC" w:rsidRDefault="006701DB" w:rsidP="006701DB">
      <w:pPr>
        <w:pStyle w:val="Heading1"/>
        <w:jc w:val="both"/>
        <w:rPr>
          <w:rFonts w:ascii="Arial" w:hAnsi="Arial" w:cs="Arial"/>
          <w:b/>
          <w:bCs/>
          <w:color w:val="auto"/>
          <w:sz w:val="22"/>
          <w:szCs w:val="22"/>
        </w:rPr>
      </w:pPr>
      <w:r w:rsidRPr="00B87FDC">
        <w:rPr>
          <w:rFonts w:ascii="Arial" w:hAnsi="Arial" w:cs="Arial"/>
          <w:b/>
          <w:bCs/>
          <w:color w:val="auto"/>
          <w:sz w:val="22"/>
          <w:szCs w:val="22"/>
        </w:rPr>
        <w:t>4.0 THE JAMESON CONCENTRATOR™ NOW AND IN THE FUTURE</w:t>
      </w:r>
    </w:p>
    <w:p w14:paraId="697172A9" w14:textId="01134F17" w:rsidR="00BC7648" w:rsidRPr="00B87FDC" w:rsidRDefault="00876E75" w:rsidP="00B9176E">
      <w:pPr>
        <w:jc w:val="both"/>
        <w:rPr>
          <w:rFonts w:ascii="Arial" w:hAnsi="Arial" w:cs="Arial"/>
          <w:sz w:val="22"/>
          <w:szCs w:val="22"/>
        </w:rPr>
      </w:pPr>
      <w:r w:rsidRPr="00B87FDC">
        <w:rPr>
          <w:rFonts w:ascii="Arial" w:hAnsi="Arial" w:cs="Arial"/>
          <w:sz w:val="22"/>
          <w:szCs w:val="22"/>
        </w:rPr>
        <w:t>The Jameson Concentrator™</w:t>
      </w:r>
      <w:r w:rsidR="00B9176E" w:rsidRPr="00B87FDC">
        <w:rPr>
          <w:rFonts w:ascii="Arial" w:hAnsi="Arial" w:cs="Arial"/>
          <w:sz w:val="22"/>
          <w:szCs w:val="22"/>
        </w:rPr>
        <w:t xml:space="preserve"> is a mineral processing circuit design by GT which incorporates both the Jameson Cell™ and </w:t>
      </w:r>
      <w:proofErr w:type="spellStart"/>
      <w:r w:rsidR="00B9176E" w:rsidRPr="00B87FDC">
        <w:rPr>
          <w:rFonts w:ascii="Arial" w:hAnsi="Arial" w:cs="Arial"/>
          <w:sz w:val="22"/>
          <w:szCs w:val="22"/>
        </w:rPr>
        <w:t>IsaMill</w:t>
      </w:r>
      <w:proofErr w:type="spellEnd"/>
      <w:r w:rsidR="00B9176E" w:rsidRPr="00B87FDC">
        <w:rPr>
          <w:rFonts w:ascii="Arial" w:hAnsi="Arial" w:cs="Arial"/>
          <w:sz w:val="22"/>
          <w:szCs w:val="22"/>
        </w:rPr>
        <w:t xml:space="preserve">™ technologies. </w:t>
      </w:r>
      <w:r w:rsidR="00BC7648" w:rsidRPr="00B87FDC">
        <w:rPr>
          <w:rFonts w:ascii="Arial" w:hAnsi="Arial" w:cs="Arial"/>
          <w:sz w:val="22"/>
          <w:szCs w:val="22"/>
        </w:rPr>
        <w:t xml:space="preserve">By combining the superior performance of the Jameson Cell™ in most flotation duties with the energy efficient </w:t>
      </w:r>
      <w:proofErr w:type="spellStart"/>
      <w:r w:rsidR="00BC7648" w:rsidRPr="00B87FDC">
        <w:rPr>
          <w:rFonts w:ascii="Arial" w:hAnsi="Arial" w:cs="Arial"/>
          <w:sz w:val="22"/>
          <w:szCs w:val="22"/>
        </w:rPr>
        <w:t>IsaMill</w:t>
      </w:r>
      <w:proofErr w:type="spellEnd"/>
      <w:r w:rsidR="00BC7648" w:rsidRPr="00B87FDC">
        <w:rPr>
          <w:rFonts w:ascii="Arial" w:hAnsi="Arial" w:cs="Arial"/>
          <w:sz w:val="22"/>
          <w:szCs w:val="22"/>
        </w:rPr>
        <w:t xml:space="preserve">™ particle size reduction, this results in a concentrator which delivers a cost-effective design which delivers high performance and </w:t>
      </w:r>
      <w:r w:rsidR="00006F1E" w:rsidRPr="00B87FDC">
        <w:rPr>
          <w:rFonts w:ascii="Arial" w:hAnsi="Arial" w:cs="Arial"/>
          <w:sz w:val="22"/>
          <w:szCs w:val="22"/>
        </w:rPr>
        <w:t>sustainability.</w:t>
      </w:r>
    </w:p>
    <w:p w14:paraId="3D79B7FA" w14:textId="5E489004" w:rsidR="00BC7648" w:rsidRPr="00B87FDC" w:rsidRDefault="00BC7648" w:rsidP="00B9176E">
      <w:pPr>
        <w:jc w:val="both"/>
        <w:rPr>
          <w:rFonts w:ascii="Arial" w:hAnsi="Arial" w:cs="Arial"/>
          <w:sz w:val="22"/>
          <w:szCs w:val="22"/>
        </w:rPr>
      </w:pPr>
    </w:p>
    <w:p w14:paraId="3B3F69A3" w14:textId="2F94985F" w:rsidR="00452C74" w:rsidRPr="00B87FDC" w:rsidRDefault="008F5ABC" w:rsidP="00B9176E">
      <w:pPr>
        <w:jc w:val="both"/>
        <w:rPr>
          <w:rFonts w:ascii="Arial" w:hAnsi="Arial" w:cs="Arial"/>
          <w:sz w:val="22"/>
          <w:szCs w:val="22"/>
        </w:rPr>
      </w:pPr>
      <w:r w:rsidRPr="00B87FDC">
        <w:rPr>
          <w:rFonts w:ascii="Arial" w:hAnsi="Arial" w:cs="Arial"/>
          <w:sz w:val="22"/>
          <w:szCs w:val="22"/>
        </w:rPr>
        <w:t>A</w:t>
      </w:r>
      <w:r w:rsidR="00BC7648" w:rsidRPr="00B87FDC">
        <w:rPr>
          <w:rFonts w:ascii="Arial" w:hAnsi="Arial" w:cs="Arial"/>
          <w:sz w:val="22"/>
          <w:szCs w:val="22"/>
        </w:rPr>
        <w:t xml:space="preserve"> major benefit of this design is the low plant footprint of the operation. Figure </w:t>
      </w:r>
      <w:r w:rsidR="00000A26" w:rsidRPr="00B87FDC">
        <w:rPr>
          <w:rFonts w:ascii="Arial" w:hAnsi="Arial" w:cs="Arial"/>
          <w:sz w:val="22"/>
          <w:szCs w:val="22"/>
        </w:rPr>
        <w:t>14</w:t>
      </w:r>
      <w:r w:rsidR="00BC7648" w:rsidRPr="00B87FDC">
        <w:rPr>
          <w:rFonts w:ascii="Arial" w:hAnsi="Arial" w:cs="Arial"/>
          <w:sz w:val="22"/>
          <w:szCs w:val="22"/>
        </w:rPr>
        <w:t xml:space="preserve"> compares the footprint of a conventional concentrator against the Jameson Concentrator™. Overall, a ~65% reduction in plant footprint can be seen. </w:t>
      </w:r>
    </w:p>
    <w:p w14:paraId="700D5064" w14:textId="77777777" w:rsidR="009E61B4" w:rsidRDefault="009E61B4" w:rsidP="001F608C">
      <w:pPr>
        <w:pStyle w:val="Caption"/>
        <w:jc w:val="both"/>
        <w:rPr>
          <w:rFonts w:ascii="Arial" w:hAnsi="Arial" w:cs="Arial"/>
          <w:color w:val="auto"/>
          <w:sz w:val="22"/>
          <w:szCs w:val="22"/>
        </w:rPr>
      </w:pPr>
    </w:p>
    <w:p w14:paraId="5E72F992" w14:textId="2FAF2650" w:rsidR="00BC7648" w:rsidRPr="00B87FDC" w:rsidRDefault="009E61B4" w:rsidP="00581C5D">
      <w:pPr>
        <w:pStyle w:val="Caption"/>
        <w:jc w:val="both"/>
        <w:rPr>
          <w:rFonts w:ascii="Arial" w:hAnsi="Arial" w:cs="Arial"/>
          <w:color w:val="auto"/>
          <w:sz w:val="22"/>
          <w:szCs w:val="22"/>
        </w:rPr>
      </w:pPr>
      <w:r w:rsidRPr="00B87FDC">
        <w:rPr>
          <w:rFonts w:ascii="Arial" w:hAnsi="Arial" w:cs="Arial"/>
          <w:noProof/>
          <w:color w:val="auto"/>
          <w:sz w:val="22"/>
          <w:szCs w:val="22"/>
        </w:rPr>
        <w:lastRenderedPageBreak/>
        <mc:AlternateContent>
          <mc:Choice Requires="wps">
            <w:drawing>
              <wp:anchor distT="0" distB="0" distL="114300" distR="114300" simplePos="0" relativeHeight="251736064" behindDoc="1" locked="0" layoutInCell="1" allowOverlap="1" wp14:anchorId="6D2B6B7E" wp14:editId="2348260F">
                <wp:simplePos x="0" y="0"/>
                <wp:positionH relativeFrom="margin">
                  <wp:align>left</wp:align>
                </wp:positionH>
                <wp:positionV relativeFrom="paragraph">
                  <wp:posOffset>2645410</wp:posOffset>
                </wp:positionV>
                <wp:extent cx="6638925" cy="635"/>
                <wp:effectExtent l="0" t="0" r="9525" b="0"/>
                <wp:wrapTight wrapText="bothSides">
                  <wp:wrapPolygon edited="0">
                    <wp:start x="0" y="0"/>
                    <wp:lineTo x="0" y="20681"/>
                    <wp:lineTo x="21569" y="20681"/>
                    <wp:lineTo x="21569" y="0"/>
                    <wp:lineTo x="0" y="0"/>
                  </wp:wrapPolygon>
                </wp:wrapTight>
                <wp:docPr id="1264026384" name="Text Box 1"/>
                <wp:cNvGraphicFramePr/>
                <a:graphic xmlns:a="http://schemas.openxmlformats.org/drawingml/2006/main">
                  <a:graphicData uri="http://schemas.microsoft.com/office/word/2010/wordprocessingShape">
                    <wps:wsp>
                      <wps:cNvSpPr txBox="1"/>
                      <wps:spPr>
                        <a:xfrm>
                          <a:off x="0" y="0"/>
                          <a:ext cx="6638925" cy="635"/>
                        </a:xfrm>
                        <a:prstGeom prst="rect">
                          <a:avLst/>
                        </a:prstGeom>
                        <a:solidFill>
                          <a:prstClr val="white"/>
                        </a:solidFill>
                        <a:ln>
                          <a:noFill/>
                        </a:ln>
                      </wps:spPr>
                      <wps:txbx>
                        <w:txbxContent>
                          <w:p w14:paraId="62C5DD88" w14:textId="77777777" w:rsidR="009E61B4" w:rsidRPr="009E61B4" w:rsidRDefault="009E61B4" w:rsidP="009E61B4">
                            <w:pPr>
                              <w:pStyle w:val="Caption"/>
                              <w:jc w:val="both"/>
                              <w:rPr>
                                <w:rFonts w:ascii="Arial" w:hAnsi="Arial" w:cs="Arial"/>
                                <w:color w:val="auto"/>
                                <w:sz w:val="22"/>
                                <w:szCs w:val="22"/>
                              </w:rPr>
                            </w:pPr>
                            <w:r w:rsidRPr="009E61B4">
                              <w:rPr>
                                <w:rFonts w:ascii="Arial" w:hAnsi="Arial" w:cs="Arial"/>
                                <w:color w:val="auto"/>
                                <w:sz w:val="22"/>
                                <w:szCs w:val="22"/>
                              </w:rPr>
                              <w:t>Figure 14: Comparison of Jameson Concentrator™ (bottom) plant footprint (95.8m x 35m) against conventional concentrator (top) plant footprint (260.8m x 40m)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2B6B7E" id="_x0000_s1033" type="#_x0000_t202" style="position:absolute;left:0;text-align:left;margin-left:0;margin-top:208.3pt;width:522.75pt;height:.05pt;z-index:-2515804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iQ1GwIAAD8EAAAOAAAAZHJzL2Uyb0RvYy54bWysU8Fu2zAMvQ/YPwi6L05SNO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dnP3aXrLmaTY7OY2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" stroked="f">
                <v:textbox style="mso-fit-shape-to-text:t" inset="0,0,0,0">
                  <w:txbxContent>
                    <w:p w14:paraId="62C5DD88" w14:textId="77777777" w:rsidR="009E61B4" w:rsidRPr="009E61B4" w:rsidRDefault="009E61B4" w:rsidP="009E61B4">
                      <w:pPr>
                        <w:pStyle w:val="Caption"/>
                        <w:jc w:val="both"/>
                        <w:rPr>
                          <w:rFonts w:ascii="Arial" w:hAnsi="Arial" w:cs="Arial"/>
                          <w:color w:val="auto"/>
                          <w:sz w:val="22"/>
                          <w:szCs w:val="22"/>
                        </w:rPr>
                      </w:pPr>
                      <w:r w:rsidRPr="009E61B4">
                        <w:rPr>
                          <w:rFonts w:ascii="Arial" w:hAnsi="Arial" w:cs="Arial"/>
                          <w:color w:val="auto"/>
                          <w:sz w:val="22"/>
                          <w:szCs w:val="22"/>
                        </w:rPr>
                        <w:t>Figure 14: Comparison of Jameson Concentrator™ (bottom) plant footprint (95.8m x 35m) against conventional concentrator (top) plant footprint (260.8m x 40m)</w:t>
                      </w:r>
                    </w:p>
                  </w:txbxContent>
                </v:textbox>
                <w10:wrap type="tight" anchorx="margin"/>
              </v:shape>
            </w:pict>
          </mc:Fallback>
        </mc:AlternateContent>
      </w:r>
      <w:r w:rsidRPr="00B87FDC">
        <w:rPr>
          <w:rFonts w:ascii="Arial" w:hAnsi="Arial" w:cs="Arial"/>
          <w:noProof/>
          <w:color w:val="auto"/>
          <w:sz w:val="22"/>
          <w:szCs w:val="22"/>
        </w:rPr>
        <w:drawing>
          <wp:anchor distT="0" distB="0" distL="114300" distR="114300" simplePos="0" relativeHeight="251723776" behindDoc="1" locked="0" layoutInCell="1" allowOverlap="1" wp14:anchorId="3D91C018" wp14:editId="6C86FED2">
            <wp:simplePos x="0" y="0"/>
            <wp:positionH relativeFrom="page">
              <wp:align>center</wp:align>
            </wp:positionH>
            <wp:positionV relativeFrom="paragraph">
              <wp:posOffset>55880</wp:posOffset>
            </wp:positionV>
            <wp:extent cx="6578600" cy="2393315"/>
            <wp:effectExtent l="0" t="0" r="0" b="6985"/>
            <wp:wrapTight wrapText="bothSides">
              <wp:wrapPolygon edited="0">
                <wp:start x="0" y="0"/>
                <wp:lineTo x="0" y="21491"/>
                <wp:lineTo x="21517" y="21491"/>
                <wp:lineTo x="21517" y="0"/>
                <wp:lineTo x="0" y="0"/>
              </wp:wrapPolygon>
            </wp:wrapTight>
            <wp:docPr id="18" name="Picture 17" descr="A diagram of a factory&#10;&#10;AI-generated content may be incorrect.">
              <a:extLst xmlns:a="http://schemas.openxmlformats.org/drawingml/2006/main">
                <a:ext uri="{FF2B5EF4-FFF2-40B4-BE49-F238E27FC236}">
                  <a16:creationId xmlns:a16="http://schemas.microsoft.com/office/drawing/2014/main" id="{F9C7B1DE-9945-015E-26CE-856CFF49F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diagram of a factory&#10;&#10;AI-generated content may be incorrect.">
                      <a:extLst>
                        <a:ext uri="{FF2B5EF4-FFF2-40B4-BE49-F238E27FC236}">
                          <a16:creationId xmlns:a16="http://schemas.microsoft.com/office/drawing/2014/main" id="{F9C7B1DE-9945-015E-26CE-856CFF49FC92}"/>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578600" cy="2393315"/>
                    </a:xfrm>
                    <a:prstGeom prst="rect">
                      <a:avLst/>
                    </a:prstGeom>
                  </pic:spPr>
                </pic:pic>
              </a:graphicData>
            </a:graphic>
            <wp14:sizeRelH relativeFrom="page">
              <wp14:pctWidth>0</wp14:pctWidth>
            </wp14:sizeRelH>
            <wp14:sizeRelV relativeFrom="page">
              <wp14:pctHeight>0</wp14:pctHeight>
            </wp14:sizeRelV>
          </wp:anchor>
        </w:drawing>
      </w:r>
      <w:r w:rsidR="00BC7648" w:rsidRPr="00B87FDC">
        <w:rPr>
          <w:rFonts w:ascii="Arial" w:hAnsi="Arial" w:cs="Arial"/>
          <w:color w:val="auto"/>
          <w:sz w:val="22"/>
          <w:szCs w:val="22"/>
        </w:rPr>
        <w:t>By having a lower plant footprint</w:t>
      </w:r>
      <w:r w:rsidR="001406F1" w:rsidRPr="00B87FDC">
        <w:rPr>
          <w:rFonts w:ascii="Arial" w:hAnsi="Arial" w:cs="Arial"/>
          <w:color w:val="auto"/>
          <w:sz w:val="22"/>
          <w:szCs w:val="22"/>
        </w:rPr>
        <w:t>, t</w:t>
      </w:r>
      <w:r w:rsidR="00BC7648" w:rsidRPr="00B87FDC">
        <w:rPr>
          <w:rFonts w:ascii="Arial" w:hAnsi="Arial" w:cs="Arial"/>
          <w:color w:val="auto"/>
          <w:sz w:val="22"/>
          <w:szCs w:val="22"/>
        </w:rPr>
        <w:t>he costs associated with structural steel and concrete would be lowered and save on overall CAPEX of the circuit.</w:t>
      </w:r>
      <w:r w:rsidR="004C506E" w:rsidRPr="00B87FDC">
        <w:rPr>
          <w:rFonts w:ascii="Arial" w:hAnsi="Arial" w:cs="Arial"/>
          <w:color w:val="auto"/>
          <w:sz w:val="22"/>
          <w:szCs w:val="22"/>
        </w:rPr>
        <w:t xml:space="preserve"> The Jameson Concentrator™ would also be safer relative to the conventional concentrator as there is less </w:t>
      </w:r>
      <w:r w:rsidR="00006F1E" w:rsidRPr="00B87FDC">
        <w:rPr>
          <w:rFonts w:ascii="Arial" w:hAnsi="Arial" w:cs="Arial"/>
          <w:color w:val="auto"/>
          <w:sz w:val="22"/>
          <w:szCs w:val="22"/>
        </w:rPr>
        <w:t xml:space="preserve">working at </w:t>
      </w:r>
      <w:r w:rsidR="004C506E" w:rsidRPr="00B87FDC">
        <w:rPr>
          <w:rFonts w:ascii="Arial" w:hAnsi="Arial" w:cs="Arial"/>
          <w:color w:val="auto"/>
          <w:sz w:val="22"/>
          <w:szCs w:val="22"/>
        </w:rPr>
        <w:t>height</w:t>
      </w:r>
      <w:r w:rsidR="00006F1E" w:rsidRPr="00B87FDC">
        <w:rPr>
          <w:rFonts w:ascii="Arial" w:hAnsi="Arial" w:cs="Arial"/>
          <w:color w:val="auto"/>
          <w:sz w:val="22"/>
          <w:szCs w:val="22"/>
        </w:rPr>
        <w:t xml:space="preserve"> requirements</w:t>
      </w:r>
      <w:r w:rsidR="004C506E" w:rsidRPr="00B87FDC">
        <w:rPr>
          <w:rFonts w:ascii="Arial" w:hAnsi="Arial" w:cs="Arial"/>
          <w:color w:val="auto"/>
          <w:sz w:val="22"/>
          <w:szCs w:val="22"/>
        </w:rPr>
        <w:t xml:space="preserve"> and </w:t>
      </w:r>
      <w:r w:rsidR="00006F1E" w:rsidRPr="00B87FDC">
        <w:rPr>
          <w:rFonts w:ascii="Arial" w:hAnsi="Arial" w:cs="Arial"/>
          <w:color w:val="auto"/>
          <w:sz w:val="22"/>
          <w:szCs w:val="22"/>
        </w:rPr>
        <w:t xml:space="preserve">fewer </w:t>
      </w:r>
      <w:r w:rsidR="004C506E" w:rsidRPr="00B87FDC">
        <w:rPr>
          <w:rFonts w:ascii="Arial" w:hAnsi="Arial" w:cs="Arial"/>
          <w:color w:val="auto"/>
          <w:sz w:val="22"/>
          <w:szCs w:val="22"/>
        </w:rPr>
        <w:t xml:space="preserve">confined spaces. </w:t>
      </w:r>
      <w:r w:rsidR="004918F6" w:rsidRPr="00B87FDC">
        <w:rPr>
          <w:rFonts w:ascii="Arial" w:hAnsi="Arial" w:cs="Arial"/>
          <w:color w:val="auto"/>
          <w:sz w:val="22"/>
          <w:szCs w:val="22"/>
        </w:rPr>
        <w:t>Finally, due to the</w:t>
      </w:r>
      <w:r w:rsidR="002909CC" w:rsidRPr="00B87FDC">
        <w:rPr>
          <w:rFonts w:ascii="Arial" w:hAnsi="Arial" w:cs="Arial"/>
          <w:color w:val="auto"/>
          <w:sz w:val="22"/>
          <w:szCs w:val="22"/>
        </w:rPr>
        <w:t xml:space="preserve"> fewer</w:t>
      </w:r>
      <w:r w:rsidR="004918F6" w:rsidRPr="00B87FDC">
        <w:rPr>
          <w:rFonts w:ascii="Arial" w:hAnsi="Arial" w:cs="Arial"/>
          <w:color w:val="auto"/>
          <w:sz w:val="22"/>
          <w:szCs w:val="22"/>
        </w:rPr>
        <w:t xml:space="preserve"> number of Jameson Cells™ in the concentrator, this generally leads to </w:t>
      </w:r>
      <w:r w:rsidR="004E049E" w:rsidRPr="00B87FDC">
        <w:rPr>
          <w:rFonts w:ascii="Arial" w:hAnsi="Arial" w:cs="Arial"/>
          <w:color w:val="auto"/>
          <w:sz w:val="22"/>
          <w:szCs w:val="22"/>
        </w:rPr>
        <w:t xml:space="preserve">simpler process control. The </w:t>
      </w:r>
      <w:r w:rsidR="008F5ABC" w:rsidRPr="00B87FDC">
        <w:rPr>
          <w:rFonts w:ascii="Arial" w:hAnsi="Arial" w:cs="Arial"/>
          <w:color w:val="auto"/>
          <w:sz w:val="22"/>
          <w:szCs w:val="22"/>
        </w:rPr>
        <w:t>ERM</w:t>
      </w:r>
      <w:r w:rsidR="004E049E" w:rsidRPr="00B87FDC">
        <w:rPr>
          <w:rFonts w:ascii="Arial" w:hAnsi="Arial" w:cs="Arial"/>
          <w:color w:val="auto"/>
          <w:sz w:val="22"/>
          <w:szCs w:val="22"/>
        </w:rPr>
        <w:t xml:space="preserve"> of the Jameson Cells™ further simplifies process control of the concentrator.</w:t>
      </w:r>
    </w:p>
    <w:p w14:paraId="1E0E222F" w14:textId="2AB50D56" w:rsidR="001406F1" w:rsidRPr="00B87FDC" w:rsidRDefault="001406F1" w:rsidP="001406F1">
      <w:pPr>
        <w:jc w:val="both"/>
        <w:rPr>
          <w:rFonts w:ascii="Arial" w:hAnsi="Arial" w:cs="Arial"/>
          <w:sz w:val="22"/>
          <w:szCs w:val="22"/>
        </w:rPr>
      </w:pPr>
    </w:p>
    <w:p w14:paraId="1B009390" w14:textId="678ED3DB" w:rsidR="004918F6" w:rsidRPr="00B87FDC" w:rsidRDefault="004918F6" w:rsidP="004E049E">
      <w:pPr>
        <w:pStyle w:val="Heading2"/>
        <w:jc w:val="both"/>
        <w:rPr>
          <w:rFonts w:ascii="Arial" w:hAnsi="Arial" w:cs="Arial"/>
          <w:b/>
          <w:bCs/>
          <w:color w:val="auto"/>
          <w:sz w:val="22"/>
          <w:szCs w:val="22"/>
        </w:rPr>
      </w:pPr>
      <w:r w:rsidRPr="00B87FDC">
        <w:rPr>
          <w:rFonts w:ascii="Arial" w:hAnsi="Arial" w:cs="Arial"/>
          <w:b/>
          <w:bCs/>
          <w:color w:val="auto"/>
          <w:sz w:val="22"/>
          <w:szCs w:val="22"/>
        </w:rPr>
        <w:t xml:space="preserve">4.1 Case Study: </w:t>
      </w:r>
      <w:proofErr w:type="spellStart"/>
      <w:r w:rsidRPr="00B87FDC">
        <w:rPr>
          <w:rFonts w:ascii="Arial" w:hAnsi="Arial" w:cs="Arial"/>
          <w:b/>
          <w:bCs/>
          <w:color w:val="auto"/>
          <w:sz w:val="22"/>
          <w:szCs w:val="22"/>
        </w:rPr>
        <w:t>Hudbay</w:t>
      </w:r>
      <w:proofErr w:type="spellEnd"/>
      <w:r w:rsidRPr="00B87FDC">
        <w:rPr>
          <w:rFonts w:ascii="Arial" w:hAnsi="Arial" w:cs="Arial"/>
          <w:b/>
          <w:bCs/>
          <w:color w:val="auto"/>
          <w:sz w:val="22"/>
          <w:szCs w:val="22"/>
        </w:rPr>
        <w:t xml:space="preserve"> Minerals New Brittania</w:t>
      </w:r>
    </w:p>
    <w:p w14:paraId="6C4A24EA" w14:textId="77777777" w:rsidR="004E049E" w:rsidRPr="00B87FDC" w:rsidRDefault="004E049E" w:rsidP="004E049E">
      <w:pPr>
        <w:jc w:val="both"/>
        <w:rPr>
          <w:rFonts w:ascii="Arial" w:hAnsi="Arial" w:cs="Arial"/>
          <w:sz w:val="22"/>
          <w:szCs w:val="22"/>
        </w:rPr>
      </w:pPr>
      <w:r w:rsidRPr="00B87FDC">
        <w:rPr>
          <w:rFonts w:ascii="Arial" w:hAnsi="Arial" w:cs="Arial"/>
          <w:sz w:val="22"/>
          <w:szCs w:val="22"/>
        </w:rPr>
        <w:t xml:space="preserve">A Jameson Concentrator™ was installed in </w:t>
      </w:r>
      <w:proofErr w:type="spellStart"/>
      <w:r w:rsidRPr="00B87FDC">
        <w:rPr>
          <w:rFonts w:ascii="Arial" w:hAnsi="Arial" w:cs="Arial"/>
          <w:sz w:val="22"/>
          <w:szCs w:val="22"/>
        </w:rPr>
        <w:t>Hudbay</w:t>
      </w:r>
      <w:proofErr w:type="spellEnd"/>
      <w:r w:rsidRPr="00B87FDC">
        <w:rPr>
          <w:rFonts w:ascii="Arial" w:hAnsi="Arial" w:cs="Arial"/>
          <w:sz w:val="22"/>
          <w:szCs w:val="22"/>
        </w:rPr>
        <w:t xml:space="preserve"> Mineral’s New Brittania copper-gold operation. </w:t>
      </w:r>
    </w:p>
    <w:p w14:paraId="4D56AF85" w14:textId="77777777" w:rsidR="001C7139" w:rsidRPr="00B87FDC" w:rsidRDefault="001C7139" w:rsidP="004E049E">
      <w:pPr>
        <w:jc w:val="both"/>
        <w:rPr>
          <w:rFonts w:ascii="Arial" w:hAnsi="Arial" w:cs="Arial"/>
          <w:sz w:val="22"/>
          <w:szCs w:val="22"/>
        </w:rPr>
      </w:pPr>
    </w:p>
    <w:p w14:paraId="25404474" w14:textId="6C39D0DA" w:rsidR="001C7139" w:rsidRPr="00B87FDC" w:rsidRDefault="004E049E" w:rsidP="004E049E">
      <w:pPr>
        <w:jc w:val="both"/>
        <w:rPr>
          <w:rFonts w:ascii="Arial" w:hAnsi="Arial" w:cs="Arial"/>
          <w:sz w:val="22"/>
          <w:szCs w:val="22"/>
        </w:rPr>
      </w:pPr>
      <w:r w:rsidRPr="00B87FDC">
        <w:rPr>
          <w:rFonts w:ascii="Arial" w:hAnsi="Arial" w:cs="Arial"/>
          <w:sz w:val="22"/>
          <w:szCs w:val="22"/>
        </w:rPr>
        <w:t xml:space="preserve">A key driver behind the selection of the Jameson Concentrator™ over competing technologies is due to the </w:t>
      </w:r>
      <w:r w:rsidR="00822D34" w:rsidRPr="00B87FDC">
        <w:rPr>
          <w:rFonts w:ascii="Arial" w:hAnsi="Arial" w:cs="Arial"/>
          <w:sz w:val="22"/>
          <w:szCs w:val="22"/>
        </w:rPr>
        <w:t xml:space="preserve">Jameson Concentrator’s™ ability to handle the </w:t>
      </w:r>
      <w:r w:rsidRPr="00B87FDC">
        <w:rPr>
          <w:rFonts w:ascii="Arial" w:hAnsi="Arial" w:cs="Arial"/>
          <w:sz w:val="22"/>
          <w:szCs w:val="22"/>
        </w:rPr>
        <w:t xml:space="preserve">operation’s feed mineralogy variability. With conventional flotation circuits, high variability in feed characteristics </w:t>
      </w:r>
      <w:r w:rsidR="001C7139" w:rsidRPr="00B87FDC">
        <w:rPr>
          <w:rFonts w:ascii="Arial" w:hAnsi="Arial" w:cs="Arial"/>
          <w:sz w:val="22"/>
          <w:szCs w:val="22"/>
        </w:rPr>
        <w:t>may lead to oversizing of equipment to ensure there is sufficient residence time</w:t>
      </w:r>
      <w:r w:rsidR="0082633E" w:rsidRPr="00B87FDC">
        <w:rPr>
          <w:rFonts w:ascii="Arial" w:hAnsi="Arial" w:cs="Arial"/>
          <w:sz w:val="22"/>
          <w:szCs w:val="22"/>
        </w:rPr>
        <w:t xml:space="preserve"> (Taylor et al., 2021)</w:t>
      </w:r>
      <w:r w:rsidR="001C7139" w:rsidRPr="00B87FDC">
        <w:rPr>
          <w:rFonts w:ascii="Arial" w:hAnsi="Arial" w:cs="Arial"/>
          <w:sz w:val="22"/>
          <w:szCs w:val="22"/>
        </w:rPr>
        <w:t>.</w:t>
      </w:r>
    </w:p>
    <w:p w14:paraId="188E1AE0" w14:textId="77777777" w:rsidR="0082633E" w:rsidRPr="00B87FDC" w:rsidRDefault="0082633E" w:rsidP="004E049E">
      <w:pPr>
        <w:jc w:val="both"/>
        <w:rPr>
          <w:rFonts w:ascii="Arial" w:hAnsi="Arial" w:cs="Arial"/>
          <w:sz w:val="22"/>
          <w:szCs w:val="22"/>
        </w:rPr>
      </w:pPr>
    </w:p>
    <w:p w14:paraId="5A1E80F7" w14:textId="73D0BC69" w:rsidR="001C7139" w:rsidRPr="00B87FDC" w:rsidRDefault="001C7139" w:rsidP="004E049E">
      <w:pPr>
        <w:jc w:val="both"/>
        <w:rPr>
          <w:rFonts w:ascii="Arial" w:hAnsi="Arial" w:cs="Arial"/>
          <w:sz w:val="22"/>
          <w:szCs w:val="22"/>
        </w:rPr>
      </w:pPr>
    </w:p>
    <w:p w14:paraId="563CD388" w14:textId="1D8E1D18" w:rsidR="004918F6" w:rsidRPr="00B87FDC" w:rsidRDefault="001C7139" w:rsidP="004E049E">
      <w:pPr>
        <w:jc w:val="both"/>
        <w:rPr>
          <w:rFonts w:ascii="Arial" w:hAnsi="Arial" w:cs="Arial"/>
          <w:sz w:val="22"/>
          <w:szCs w:val="22"/>
        </w:rPr>
      </w:pPr>
      <w:r w:rsidRPr="00B87FDC">
        <w:rPr>
          <w:rFonts w:ascii="Arial" w:hAnsi="Arial" w:cs="Arial"/>
          <w:sz w:val="22"/>
          <w:szCs w:val="22"/>
        </w:rPr>
        <w:t>The Jameson Cell™ was able to demonstrate its ability to operate at a large carrying capacity range when exposed to varying feed characteristics. Furthermore, it was flexible in which duty it was performing:</w:t>
      </w:r>
    </w:p>
    <w:p w14:paraId="0905DF34" w14:textId="2D4BCE55" w:rsidR="001C7139" w:rsidRPr="00B87FDC" w:rsidRDefault="001C7139" w:rsidP="001C7139">
      <w:pPr>
        <w:pStyle w:val="ListParagraph"/>
        <w:numPr>
          <w:ilvl w:val="0"/>
          <w:numId w:val="2"/>
        </w:numPr>
        <w:jc w:val="both"/>
        <w:rPr>
          <w:rFonts w:ascii="Arial" w:hAnsi="Arial" w:cs="Arial"/>
          <w:sz w:val="22"/>
          <w:szCs w:val="22"/>
        </w:rPr>
      </w:pPr>
      <w:r w:rsidRPr="00B87FDC">
        <w:rPr>
          <w:rFonts w:ascii="Arial" w:hAnsi="Arial" w:cs="Arial"/>
          <w:sz w:val="22"/>
          <w:szCs w:val="22"/>
        </w:rPr>
        <w:t>In response to high grade feed, New Brittania can operate the Jameson Cell™ as a scalper to directly produce a final concentrate</w:t>
      </w:r>
      <w:r w:rsidR="008F5ABC" w:rsidRPr="00B87FDC">
        <w:rPr>
          <w:rFonts w:ascii="Arial" w:hAnsi="Arial" w:cs="Arial"/>
          <w:sz w:val="22"/>
          <w:szCs w:val="22"/>
        </w:rPr>
        <w:t>.</w:t>
      </w:r>
    </w:p>
    <w:p w14:paraId="27B7DFCF" w14:textId="75BACDEC" w:rsidR="009A1B9F" w:rsidRPr="00B87FDC" w:rsidRDefault="001C7139" w:rsidP="001C7139">
      <w:pPr>
        <w:pStyle w:val="ListParagraph"/>
        <w:numPr>
          <w:ilvl w:val="0"/>
          <w:numId w:val="2"/>
        </w:numPr>
        <w:jc w:val="both"/>
        <w:rPr>
          <w:rFonts w:ascii="Arial" w:hAnsi="Arial" w:cs="Arial"/>
          <w:sz w:val="22"/>
          <w:szCs w:val="22"/>
        </w:rPr>
      </w:pPr>
      <w:r w:rsidRPr="00B87FDC">
        <w:rPr>
          <w:rFonts w:ascii="Arial" w:hAnsi="Arial" w:cs="Arial"/>
          <w:sz w:val="22"/>
          <w:szCs w:val="22"/>
        </w:rPr>
        <w:t>In response to low grade feed,</w:t>
      </w:r>
      <w:r w:rsidR="009A1B9F" w:rsidRPr="00B87FDC">
        <w:rPr>
          <w:rFonts w:ascii="Arial" w:hAnsi="Arial" w:cs="Arial"/>
          <w:sz w:val="22"/>
          <w:szCs w:val="22"/>
        </w:rPr>
        <w:t xml:space="preserve"> a bypass could be run and allow the cleaner cell for further upgrade.</w:t>
      </w:r>
    </w:p>
    <w:p w14:paraId="591CA0F9" w14:textId="346CCCF4" w:rsidR="009A1B9F" w:rsidRPr="00B87FDC" w:rsidRDefault="009A1B9F" w:rsidP="009A1B9F">
      <w:pPr>
        <w:ind w:left="360"/>
        <w:jc w:val="both"/>
        <w:rPr>
          <w:rFonts w:ascii="Arial" w:hAnsi="Arial" w:cs="Arial"/>
          <w:sz w:val="22"/>
          <w:szCs w:val="22"/>
        </w:rPr>
      </w:pPr>
    </w:p>
    <w:p w14:paraId="3B0B61A0" w14:textId="446D5215" w:rsidR="009A1B9F" w:rsidRPr="00B87FDC" w:rsidRDefault="009A1B9F" w:rsidP="009A1B9F">
      <w:pPr>
        <w:jc w:val="both"/>
        <w:rPr>
          <w:rFonts w:ascii="Arial" w:hAnsi="Arial" w:cs="Arial"/>
          <w:sz w:val="22"/>
          <w:szCs w:val="22"/>
        </w:rPr>
      </w:pPr>
      <w:r w:rsidRPr="00B87FDC">
        <w:rPr>
          <w:rFonts w:ascii="Arial" w:hAnsi="Arial" w:cs="Arial"/>
          <w:sz w:val="22"/>
          <w:szCs w:val="22"/>
        </w:rPr>
        <w:t>Regarding the plant footprint comparison, the Jameson Concentrator™ yielded a 50% lower footprint relative to the conventional flotation circuit.</w:t>
      </w:r>
      <w:r w:rsidR="00EF770A" w:rsidRPr="00B87FDC">
        <w:rPr>
          <w:rFonts w:ascii="Arial" w:hAnsi="Arial" w:cs="Arial"/>
          <w:sz w:val="22"/>
          <w:szCs w:val="22"/>
        </w:rPr>
        <w:t xml:space="preserve"> This can be attributed to the Jameson Cell’s™ more compact design; 4 Jameson Cells™ were selected over 12 conventional cells.</w:t>
      </w:r>
    </w:p>
    <w:p w14:paraId="10458758" w14:textId="7259681D" w:rsidR="009A1B9F" w:rsidRPr="00B87FDC" w:rsidRDefault="009A1B9F" w:rsidP="009A1B9F">
      <w:pPr>
        <w:jc w:val="both"/>
        <w:rPr>
          <w:rFonts w:ascii="Arial" w:hAnsi="Arial" w:cs="Arial"/>
          <w:sz w:val="22"/>
          <w:szCs w:val="22"/>
        </w:rPr>
      </w:pPr>
    </w:p>
    <w:p w14:paraId="1043B620" w14:textId="66D9DA13" w:rsidR="007721CE" w:rsidRPr="00B87FDC" w:rsidRDefault="007721CE" w:rsidP="009A1B9F">
      <w:pPr>
        <w:jc w:val="both"/>
        <w:rPr>
          <w:rFonts w:ascii="Arial" w:hAnsi="Arial" w:cs="Arial"/>
          <w:sz w:val="22"/>
          <w:szCs w:val="22"/>
        </w:rPr>
      </w:pPr>
      <w:r w:rsidRPr="00B87FDC">
        <w:rPr>
          <w:rFonts w:ascii="Arial" w:hAnsi="Arial" w:cs="Arial"/>
          <w:sz w:val="22"/>
          <w:szCs w:val="22"/>
        </w:rPr>
        <w:t xml:space="preserve">After installation, the Jameson Concentrator™ exhibited better performance compared to the pilot plant data. As depicted in Figure </w:t>
      </w:r>
      <w:r w:rsidR="007C0648" w:rsidRPr="00B87FDC">
        <w:rPr>
          <w:rFonts w:ascii="Arial" w:hAnsi="Arial" w:cs="Arial"/>
          <w:sz w:val="22"/>
          <w:szCs w:val="22"/>
        </w:rPr>
        <w:t>15</w:t>
      </w:r>
      <w:r w:rsidRPr="00B87FDC">
        <w:rPr>
          <w:rFonts w:ascii="Arial" w:hAnsi="Arial" w:cs="Arial"/>
          <w:sz w:val="22"/>
          <w:szCs w:val="22"/>
        </w:rPr>
        <w:t>, the concentrator can consistently achieve ~90% copper recoveries with upgrade ratios ranging between 10-15.</w:t>
      </w:r>
      <w:r w:rsidR="00EF770A" w:rsidRPr="00B87FDC">
        <w:rPr>
          <w:rFonts w:ascii="Arial" w:hAnsi="Arial" w:cs="Arial"/>
          <w:sz w:val="22"/>
          <w:szCs w:val="22"/>
        </w:rPr>
        <w:t xml:space="preserve"> Additionally, the Jameson Concentrator™ increased the design capacity to 160% of the original design capacity as of mid-2024.</w:t>
      </w:r>
    </w:p>
    <w:p w14:paraId="12450AD3" w14:textId="50711D39" w:rsidR="007B67F6" w:rsidRPr="00B87FDC" w:rsidRDefault="007B67F6" w:rsidP="007B67F6">
      <w:pPr>
        <w:keepNext/>
        <w:jc w:val="both"/>
        <w:rPr>
          <w:rFonts w:ascii="Arial" w:hAnsi="Arial" w:cs="Arial"/>
          <w:sz w:val="22"/>
          <w:szCs w:val="22"/>
        </w:rPr>
      </w:pPr>
    </w:p>
    <w:p w14:paraId="333DB452" w14:textId="7D551CD0" w:rsidR="007C0648" w:rsidRPr="00B87FDC" w:rsidRDefault="007C0648" w:rsidP="007C0648">
      <w:pPr>
        <w:keepNext/>
        <w:jc w:val="both"/>
        <w:rPr>
          <w:rFonts w:ascii="Arial" w:hAnsi="Arial" w:cs="Arial"/>
          <w:sz w:val="22"/>
          <w:szCs w:val="22"/>
        </w:rPr>
      </w:pPr>
      <w:r w:rsidRPr="00B87FDC">
        <w:rPr>
          <w:rFonts w:ascii="Arial" w:hAnsi="Arial" w:cs="Arial"/>
          <w:noProof/>
          <w:sz w:val="22"/>
          <w:szCs w:val="22"/>
        </w:rPr>
        <w:drawing>
          <wp:inline distT="0" distB="0" distL="0" distR="0" wp14:anchorId="7165AE83" wp14:editId="57F592BF">
            <wp:extent cx="3166110" cy="1943100"/>
            <wp:effectExtent l="0" t="0" r="0" b="0"/>
            <wp:docPr id="1026" name="Picture 2">
              <a:extLst xmlns:a="http://schemas.openxmlformats.org/drawingml/2006/main">
                <a:ext uri="{FF2B5EF4-FFF2-40B4-BE49-F238E27FC236}">
                  <a16:creationId xmlns:a16="http://schemas.microsoft.com/office/drawing/2014/main" id="{C5533570-89E7-49BE-817A-3680CC5C25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5533570-89E7-49BE-817A-3680CC5C2547}"/>
                        </a:ext>
                      </a:extLst>
                    </pic:cNvPr>
                    <pic:cNvPicPr>
                      <a:picLocks noChangeAspect="1" noChangeArrowheads="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rcRect/>
                    <a:stretch/>
                  </pic:blipFill>
                  <pic:spPr bwMode="auto">
                    <a:xfrm>
                      <a:off x="0" y="0"/>
                      <a:ext cx="3166110" cy="1943100"/>
                    </a:xfrm>
                    <a:prstGeom prst="rect">
                      <a:avLst/>
                    </a:prstGeom>
                    <a:noFill/>
                    <a:ln>
                      <a:noFill/>
                    </a:ln>
                  </pic:spPr>
                </pic:pic>
              </a:graphicData>
            </a:graphic>
          </wp:inline>
        </w:drawing>
      </w:r>
    </w:p>
    <w:p w14:paraId="1CDA38DE" w14:textId="5037520B" w:rsidR="00AD2924" w:rsidRPr="00B87FDC" w:rsidRDefault="007C0648" w:rsidP="00EF770A">
      <w:pPr>
        <w:pStyle w:val="Caption"/>
        <w:jc w:val="both"/>
        <w:rPr>
          <w:rFonts w:ascii="Arial" w:hAnsi="Arial" w:cs="Arial"/>
          <w:color w:val="auto"/>
          <w:sz w:val="22"/>
          <w:szCs w:val="22"/>
        </w:rPr>
      </w:pPr>
      <w:r w:rsidRPr="00B87FDC">
        <w:rPr>
          <w:rFonts w:ascii="Arial" w:hAnsi="Arial" w:cs="Arial"/>
          <w:color w:val="auto"/>
          <w:sz w:val="22"/>
          <w:szCs w:val="22"/>
        </w:rPr>
        <w:t>Figure 15: Copper upgrade ratio-recovery curve post-installation of Jameson Concentrator in New Brittania</w:t>
      </w:r>
    </w:p>
    <w:p w14:paraId="3347BFB0" w14:textId="77777777" w:rsidR="001F608C" w:rsidRPr="00B87FDC" w:rsidRDefault="001F608C" w:rsidP="001F608C">
      <w:pPr>
        <w:rPr>
          <w:rFonts w:ascii="Arial" w:hAnsi="Arial" w:cs="Arial"/>
          <w:sz w:val="22"/>
          <w:szCs w:val="22"/>
        </w:rPr>
      </w:pPr>
    </w:p>
    <w:p w14:paraId="0BE0A854" w14:textId="718C92E0" w:rsidR="004E049E" w:rsidRPr="00B87FDC" w:rsidRDefault="004E049E" w:rsidP="004E049E">
      <w:pPr>
        <w:pStyle w:val="Heading2"/>
        <w:jc w:val="both"/>
        <w:rPr>
          <w:rFonts w:ascii="Arial" w:hAnsi="Arial" w:cs="Arial"/>
          <w:b/>
          <w:bCs/>
          <w:color w:val="auto"/>
          <w:sz w:val="22"/>
          <w:szCs w:val="22"/>
        </w:rPr>
      </w:pPr>
      <w:r w:rsidRPr="00B87FDC">
        <w:rPr>
          <w:rFonts w:ascii="Arial" w:hAnsi="Arial" w:cs="Arial"/>
          <w:b/>
          <w:bCs/>
          <w:color w:val="auto"/>
          <w:sz w:val="22"/>
          <w:szCs w:val="22"/>
        </w:rPr>
        <w:lastRenderedPageBreak/>
        <w:t>4.</w:t>
      </w:r>
      <w:r w:rsidR="00D440F5" w:rsidRPr="00B87FDC">
        <w:rPr>
          <w:rFonts w:ascii="Arial" w:hAnsi="Arial" w:cs="Arial"/>
          <w:b/>
          <w:bCs/>
          <w:color w:val="auto"/>
          <w:sz w:val="22"/>
          <w:szCs w:val="22"/>
        </w:rPr>
        <w:t>2</w:t>
      </w:r>
      <w:r w:rsidRPr="00B87FDC">
        <w:rPr>
          <w:rFonts w:ascii="Arial" w:hAnsi="Arial" w:cs="Arial"/>
          <w:b/>
          <w:bCs/>
          <w:color w:val="auto"/>
          <w:sz w:val="22"/>
          <w:szCs w:val="22"/>
        </w:rPr>
        <w:t xml:space="preserve"> Implementation of Technological Advancements into the Jameson Concentrator™</w:t>
      </w:r>
    </w:p>
    <w:p w14:paraId="2871D53F" w14:textId="24C618F0" w:rsidR="001406F1" w:rsidRPr="00B87FDC" w:rsidRDefault="001406F1" w:rsidP="001406F1">
      <w:pPr>
        <w:jc w:val="both"/>
        <w:rPr>
          <w:rFonts w:ascii="Arial" w:hAnsi="Arial" w:cs="Arial"/>
          <w:sz w:val="22"/>
          <w:szCs w:val="22"/>
        </w:rPr>
      </w:pPr>
      <w:r w:rsidRPr="00B87FDC">
        <w:rPr>
          <w:rFonts w:ascii="Arial" w:hAnsi="Arial" w:cs="Arial"/>
          <w:sz w:val="22"/>
          <w:szCs w:val="22"/>
        </w:rPr>
        <w:t xml:space="preserve">When incorporating the technological advancements of the Jameson Cell™ and </w:t>
      </w:r>
      <w:proofErr w:type="spellStart"/>
      <w:r w:rsidRPr="00B87FDC">
        <w:rPr>
          <w:rFonts w:ascii="Arial" w:hAnsi="Arial" w:cs="Arial"/>
          <w:sz w:val="22"/>
          <w:szCs w:val="22"/>
        </w:rPr>
        <w:t>IsaMill</w:t>
      </w:r>
      <w:proofErr w:type="spellEnd"/>
      <w:r w:rsidRPr="00B87FDC">
        <w:rPr>
          <w:rFonts w:ascii="Arial" w:hAnsi="Arial" w:cs="Arial"/>
          <w:sz w:val="22"/>
          <w:szCs w:val="22"/>
        </w:rPr>
        <w:t>™</w:t>
      </w:r>
      <w:r w:rsidR="00EF18E4" w:rsidRPr="00B87FDC">
        <w:rPr>
          <w:rFonts w:ascii="Arial" w:hAnsi="Arial" w:cs="Arial"/>
          <w:sz w:val="22"/>
          <w:szCs w:val="22"/>
        </w:rPr>
        <w:t xml:space="preserve"> in the Jameson Concentrator™ and other concentrators</w:t>
      </w:r>
      <w:r w:rsidR="004C506E" w:rsidRPr="00B87FDC">
        <w:rPr>
          <w:rFonts w:ascii="Arial" w:hAnsi="Arial" w:cs="Arial"/>
          <w:sz w:val="22"/>
          <w:szCs w:val="22"/>
        </w:rPr>
        <w:t>, the potential for the</w:t>
      </w:r>
      <w:r w:rsidR="00EF18E4" w:rsidRPr="00B87FDC">
        <w:rPr>
          <w:rFonts w:ascii="Arial" w:hAnsi="Arial" w:cs="Arial"/>
          <w:sz w:val="22"/>
          <w:szCs w:val="22"/>
        </w:rPr>
        <w:t xml:space="preserve"> </w:t>
      </w:r>
      <w:r w:rsidR="00EF770A" w:rsidRPr="00B87FDC">
        <w:rPr>
          <w:rFonts w:ascii="Arial" w:hAnsi="Arial" w:cs="Arial"/>
          <w:sz w:val="22"/>
          <w:szCs w:val="22"/>
        </w:rPr>
        <w:t>operation improves</w:t>
      </w:r>
      <w:r w:rsidR="004C506E" w:rsidRPr="00B87FDC">
        <w:rPr>
          <w:rFonts w:ascii="Arial" w:hAnsi="Arial" w:cs="Arial"/>
          <w:sz w:val="22"/>
          <w:szCs w:val="22"/>
        </w:rPr>
        <w:t xml:space="preserve"> from a cost, performance and environmental perspective.</w:t>
      </w:r>
    </w:p>
    <w:p w14:paraId="5454FA3E" w14:textId="3D0BE0F5" w:rsidR="004C506E" w:rsidRPr="00B87FDC" w:rsidRDefault="004C506E" w:rsidP="004C506E">
      <w:pPr>
        <w:pStyle w:val="ListParagraph"/>
        <w:numPr>
          <w:ilvl w:val="0"/>
          <w:numId w:val="7"/>
        </w:numPr>
        <w:jc w:val="both"/>
        <w:rPr>
          <w:rFonts w:ascii="Arial" w:hAnsi="Arial" w:cs="Arial"/>
          <w:sz w:val="22"/>
          <w:szCs w:val="22"/>
        </w:rPr>
      </w:pPr>
      <w:r w:rsidRPr="00B87FDC">
        <w:rPr>
          <w:rFonts w:ascii="Arial" w:hAnsi="Arial" w:cs="Arial"/>
          <w:sz w:val="22"/>
          <w:szCs w:val="22"/>
        </w:rPr>
        <w:t>Implementation of the low-profile Jameson Cell™ design would lessen the overall height of the concentrator. This would lead to further savings in structural material and lessen the risk associated with working at heights.</w:t>
      </w:r>
    </w:p>
    <w:p w14:paraId="3A579BB3" w14:textId="7D0DBAC7" w:rsidR="004C506E" w:rsidRPr="00B87FDC" w:rsidRDefault="00F36D9D" w:rsidP="004C506E">
      <w:pPr>
        <w:pStyle w:val="ListParagraph"/>
        <w:numPr>
          <w:ilvl w:val="0"/>
          <w:numId w:val="7"/>
        </w:numPr>
        <w:jc w:val="both"/>
        <w:rPr>
          <w:rFonts w:ascii="Arial" w:hAnsi="Arial" w:cs="Arial"/>
          <w:sz w:val="22"/>
          <w:szCs w:val="22"/>
        </w:rPr>
      </w:pPr>
      <w:r w:rsidRPr="00B87FDC">
        <w:rPr>
          <w:rFonts w:ascii="Arial" w:hAnsi="Arial" w:cs="Arial"/>
          <w:sz w:val="22"/>
          <w:szCs w:val="22"/>
        </w:rPr>
        <w:t>Implementation of the Coarse Scavenger Jameson Cell™ would improve the overall recovery of the circuit and minimise losses to tailing dams.</w:t>
      </w:r>
    </w:p>
    <w:p w14:paraId="18E9DBED" w14:textId="3C5D6ACF" w:rsidR="00F36D9D" w:rsidRPr="00B87FDC" w:rsidRDefault="007C0648" w:rsidP="004C506E">
      <w:pPr>
        <w:pStyle w:val="ListParagraph"/>
        <w:numPr>
          <w:ilvl w:val="0"/>
          <w:numId w:val="7"/>
        </w:numPr>
        <w:jc w:val="both"/>
        <w:rPr>
          <w:rFonts w:ascii="Arial" w:hAnsi="Arial" w:cs="Arial"/>
          <w:sz w:val="22"/>
          <w:szCs w:val="22"/>
        </w:rPr>
      </w:pPr>
      <w:r w:rsidRPr="00B87FDC">
        <w:rPr>
          <w:rFonts w:ascii="Arial" w:hAnsi="Arial" w:cs="Arial"/>
          <w:sz w:val="22"/>
          <w:szCs w:val="22"/>
        </w:rPr>
        <w:t>The potential of i</w:t>
      </w:r>
      <w:r w:rsidR="00F36D9D" w:rsidRPr="00B87FDC">
        <w:rPr>
          <w:rFonts w:ascii="Arial" w:hAnsi="Arial" w:cs="Arial"/>
          <w:sz w:val="22"/>
          <w:szCs w:val="22"/>
        </w:rPr>
        <w:t>mplement</w:t>
      </w:r>
      <w:r w:rsidRPr="00B87FDC">
        <w:rPr>
          <w:rFonts w:ascii="Arial" w:hAnsi="Arial" w:cs="Arial"/>
          <w:sz w:val="22"/>
          <w:szCs w:val="22"/>
        </w:rPr>
        <w:t>ing</w:t>
      </w:r>
      <w:r w:rsidR="00F36D9D" w:rsidRPr="00B87FDC">
        <w:rPr>
          <w:rFonts w:ascii="Arial" w:hAnsi="Arial" w:cs="Arial"/>
          <w:sz w:val="22"/>
          <w:szCs w:val="22"/>
        </w:rPr>
        <w:t xml:space="preserve"> of the </w:t>
      </w:r>
      <w:proofErr w:type="spellStart"/>
      <w:r w:rsidR="00F36D9D" w:rsidRPr="00B87FDC">
        <w:rPr>
          <w:rFonts w:ascii="Arial" w:hAnsi="Arial" w:cs="Arial"/>
          <w:sz w:val="22"/>
          <w:szCs w:val="22"/>
        </w:rPr>
        <w:t>IsaMill</w:t>
      </w:r>
      <w:proofErr w:type="spellEnd"/>
      <w:r w:rsidR="00F36D9D" w:rsidRPr="00B87FDC">
        <w:rPr>
          <w:rFonts w:ascii="Arial" w:hAnsi="Arial" w:cs="Arial"/>
          <w:sz w:val="22"/>
          <w:szCs w:val="22"/>
        </w:rPr>
        <w:t>™ in a secondary grinding duty would greatly decrease the energy consumption of the circuit</w:t>
      </w:r>
      <w:r w:rsidRPr="00B87FDC">
        <w:rPr>
          <w:rFonts w:ascii="Arial" w:hAnsi="Arial" w:cs="Arial"/>
          <w:sz w:val="22"/>
          <w:szCs w:val="22"/>
        </w:rPr>
        <w:t xml:space="preserve"> based on the test work reviewed</w:t>
      </w:r>
      <w:r w:rsidR="0082633E" w:rsidRPr="00B87FDC">
        <w:rPr>
          <w:rFonts w:ascii="Arial" w:hAnsi="Arial" w:cs="Arial"/>
          <w:sz w:val="22"/>
          <w:szCs w:val="22"/>
        </w:rPr>
        <w:t xml:space="preserve"> (Gurnett et al., 2024)</w:t>
      </w:r>
      <w:r w:rsidR="00F36D9D" w:rsidRPr="00B87FDC">
        <w:rPr>
          <w:rFonts w:ascii="Arial" w:hAnsi="Arial" w:cs="Arial"/>
          <w:sz w:val="22"/>
          <w:szCs w:val="22"/>
        </w:rPr>
        <w:t>.</w:t>
      </w:r>
    </w:p>
    <w:p w14:paraId="72B4E5B4" w14:textId="0A0BA3F0" w:rsidR="00F36D9D" w:rsidRPr="00B87FDC" w:rsidRDefault="00F36D9D" w:rsidP="00F36D9D">
      <w:pPr>
        <w:jc w:val="both"/>
        <w:rPr>
          <w:rFonts w:ascii="Arial" w:hAnsi="Arial" w:cs="Arial"/>
          <w:sz w:val="22"/>
          <w:szCs w:val="22"/>
        </w:rPr>
      </w:pPr>
    </w:p>
    <w:p w14:paraId="37306C95" w14:textId="17F98045" w:rsidR="00EF770A" w:rsidRPr="00B87FDC" w:rsidRDefault="00EF770A" w:rsidP="00F36D9D">
      <w:pPr>
        <w:jc w:val="both"/>
        <w:rPr>
          <w:rFonts w:ascii="Arial" w:hAnsi="Arial" w:cs="Arial"/>
          <w:sz w:val="22"/>
          <w:szCs w:val="22"/>
        </w:rPr>
      </w:pPr>
      <w:r w:rsidRPr="00B87FDC">
        <w:rPr>
          <w:rFonts w:ascii="Arial" w:hAnsi="Arial" w:cs="Arial"/>
          <w:sz w:val="22"/>
          <w:szCs w:val="22"/>
        </w:rPr>
        <w:t xml:space="preserve">A Jameson Concentrator™ of the future for a base </w:t>
      </w:r>
      <w:proofErr w:type="gramStart"/>
      <w:r w:rsidRPr="00B87FDC">
        <w:rPr>
          <w:rFonts w:ascii="Arial" w:hAnsi="Arial" w:cs="Arial"/>
          <w:sz w:val="22"/>
          <w:szCs w:val="22"/>
        </w:rPr>
        <w:t>metals</w:t>
      </w:r>
      <w:proofErr w:type="gramEnd"/>
      <w:r w:rsidRPr="00B87FDC">
        <w:rPr>
          <w:rFonts w:ascii="Arial" w:hAnsi="Arial" w:cs="Arial"/>
          <w:sz w:val="22"/>
          <w:szCs w:val="22"/>
        </w:rPr>
        <w:t xml:space="preserve"> operation could be simplified as much as the flowsheet as shown in Figure 1</w:t>
      </w:r>
      <w:r w:rsidR="008F5ABC" w:rsidRPr="00B87FDC">
        <w:rPr>
          <w:rFonts w:ascii="Arial" w:hAnsi="Arial" w:cs="Arial"/>
          <w:sz w:val="22"/>
          <w:szCs w:val="22"/>
        </w:rPr>
        <w:t>6</w:t>
      </w:r>
      <w:r w:rsidRPr="00B87FDC">
        <w:rPr>
          <w:rFonts w:ascii="Arial" w:hAnsi="Arial" w:cs="Arial"/>
          <w:sz w:val="22"/>
          <w:szCs w:val="22"/>
        </w:rPr>
        <w:t>, but the design would change from operation to operation, and commodity to commodity</w:t>
      </w:r>
      <w:r w:rsidR="007C0648" w:rsidRPr="00B87FDC">
        <w:rPr>
          <w:rFonts w:ascii="Arial" w:hAnsi="Arial" w:cs="Arial"/>
          <w:sz w:val="22"/>
          <w:szCs w:val="22"/>
        </w:rPr>
        <w:t>.</w:t>
      </w:r>
    </w:p>
    <w:p w14:paraId="59AF3461" w14:textId="27315163" w:rsidR="0089396A" w:rsidRPr="00B87FDC" w:rsidRDefault="007C0648" w:rsidP="00F36D9D">
      <w:pPr>
        <w:jc w:val="both"/>
        <w:rPr>
          <w:rFonts w:ascii="Arial" w:hAnsi="Arial" w:cs="Arial"/>
          <w:sz w:val="22"/>
          <w:szCs w:val="22"/>
        </w:rPr>
      </w:pPr>
      <w:r w:rsidRPr="00B87FDC">
        <w:rPr>
          <w:rFonts w:ascii="Arial" w:hAnsi="Arial" w:cs="Arial"/>
          <w:noProof/>
          <w:sz w:val="22"/>
          <w:szCs w:val="22"/>
        </w:rPr>
        <mc:AlternateContent>
          <mc:Choice Requires="wps">
            <w:drawing>
              <wp:anchor distT="0" distB="0" distL="114300" distR="114300" simplePos="0" relativeHeight="251707392" behindDoc="1" locked="0" layoutInCell="1" allowOverlap="1" wp14:anchorId="2404B594" wp14:editId="742F7E39">
                <wp:simplePos x="0" y="0"/>
                <wp:positionH relativeFrom="column">
                  <wp:posOffset>114935</wp:posOffset>
                </wp:positionH>
                <wp:positionV relativeFrom="paragraph">
                  <wp:posOffset>3934460</wp:posOffset>
                </wp:positionV>
                <wp:extent cx="6901180" cy="635"/>
                <wp:effectExtent l="0" t="0" r="0" b="0"/>
                <wp:wrapTight wrapText="bothSides">
                  <wp:wrapPolygon edited="0">
                    <wp:start x="0" y="0"/>
                    <wp:lineTo x="0" y="21600"/>
                    <wp:lineTo x="21600" y="21600"/>
                    <wp:lineTo x="21600" y="0"/>
                  </wp:wrapPolygon>
                </wp:wrapTight>
                <wp:docPr id="1195515313" name="Text Box 1"/>
                <wp:cNvGraphicFramePr/>
                <a:graphic xmlns:a="http://schemas.openxmlformats.org/drawingml/2006/main">
                  <a:graphicData uri="http://schemas.microsoft.com/office/word/2010/wordprocessingShape">
                    <wps:wsp>
                      <wps:cNvSpPr txBox="1"/>
                      <wps:spPr>
                        <a:xfrm>
                          <a:off x="0" y="0"/>
                          <a:ext cx="6901180" cy="635"/>
                        </a:xfrm>
                        <a:prstGeom prst="rect">
                          <a:avLst/>
                        </a:prstGeom>
                        <a:solidFill>
                          <a:prstClr val="white"/>
                        </a:solidFill>
                        <a:ln>
                          <a:noFill/>
                        </a:ln>
                      </wps:spPr>
                      <wps:txbx>
                        <w:txbxContent>
                          <w:p w14:paraId="4F589A1F" w14:textId="2C5F7F1F" w:rsidR="007D2243" w:rsidRPr="00DD5A62" w:rsidRDefault="007D2243" w:rsidP="00DD5A62">
                            <w:pPr>
                              <w:pStyle w:val="Caption"/>
                              <w:jc w:val="center"/>
                              <w:rPr>
                                <w:rFonts w:ascii="Arial" w:hAnsi="Arial" w:cs="Arial"/>
                                <w:color w:val="auto"/>
                                <w:sz w:val="22"/>
                                <w:szCs w:val="22"/>
                              </w:rPr>
                            </w:pPr>
                            <w:r w:rsidRPr="00DD5A62">
                              <w:rPr>
                                <w:rFonts w:ascii="Arial" w:hAnsi="Arial" w:cs="Arial"/>
                                <w:color w:val="auto"/>
                                <w:sz w:val="22"/>
                                <w:szCs w:val="22"/>
                              </w:rPr>
                              <w:t>Figure 1</w:t>
                            </w:r>
                            <w:r w:rsidR="007C0648" w:rsidRPr="00DD5A62">
                              <w:rPr>
                                <w:rFonts w:ascii="Arial" w:hAnsi="Arial" w:cs="Arial"/>
                                <w:color w:val="auto"/>
                                <w:sz w:val="22"/>
                                <w:szCs w:val="22"/>
                              </w:rPr>
                              <w:t>6</w:t>
                            </w:r>
                            <w:r w:rsidRPr="00DD5A62">
                              <w:rPr>
                                <w:rFonts w:ascii="Arial" w:hAnsi="Arial" w:cs="Arial"/>
                                <w:color w:val="auto"/>
                                <w:sz w:val="22"/>
                                <w:szCs w:val="22"/>
                              </w:rPr>
                              <w:t>: Generic Jameson Concentrator flowsheet with technological advancements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4B594" id="_x0000_s1034" type="#_x0000_t202" style="position:absolute;left:0;text-align:left;margin-left:9.05pt;margin-top:309.8pt;width:543.4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" stroked="f">
                <v:textbox style="mso-fit-shape-to-text:t" inset="0,0,0,0">
                  <w:txbxContent>
                    <w:p w14:paraId="4F589A1F" w14:textId="2C5F7F1F" w:rsidR="007D2243" w:rsidRPr="00DD5A62" w:rsidRDefault="007D2243" w:rsidP="00DD5A62">
                      <w:pPr>
                        <w:pStyle w:val="Caption"/>
                        <w:jc w:val="center"/>
                        <w:rPr>
                          <w:rFonts w:ascii="Arial" w:hAnsi="Arial" w:cs="Arial"/>
                          <w:color w:val="auto"/>
                          <w:sz w:val="22"/>
                          <w:szCs w:val="22"/>
                        </w:rPr>
                      </w:pPr>
                      <w:r w:rsidRPr="00DD5A62">
                        <w:rPr>
                          <w:rFonts w:ascii="Arial" w:hAnsi="Arial" w:cs="Arial"/>
                          <w:color w:val="auto"/>
                          <w:sz w:val="22"/>
                          <w:szCs w:val="22"/>
                        </w:rPr>
                        <w:t>Figure 1</w:t>
                      </w:r>
                      <w:r w:rsidR="007C0648" w:rsidRPr="00DD5A62">
                        <w:rPr>
                          <w:rFonts w:ascii="Arial" w:hAnsi="Arial" w:cs="Arial"/>
                          <w:color w:val="auto"/>
                          <w:sz w:val="22"/>
                          <w:szCs w:val="22"/>
                        </w:rPr>
                        <w:t>6</w:t>
                      </w:r>
                      <w:r w:rsidRPr="00DD5A62">
                        <w:rPr>
                          <w:rFonts w:ascii="Arial" w:hAnsi="Arial" w:cs="Arial"/>
                          <w:color w:val="auto"/>
                          <w:sz w:val="22"/>
                          <w:szCs w:val="22"/>
                        </w:rPr>
                        <w:t>: Generic Jameson Concentrator flowsheet with technological advancements</w:t>
                      </w:r>
                    </w:p>
                  </w:txbxContent>
                </v:textbox>
                <w10:wrap type="tight"/>
              </v:shape>
            </w:pict>
          </mc:Fallback>
        </mc:AlternateContent>
      </w:r>
      <w:r w:rsidR="00EF770A" w:rsidRPr="00B87FDC">
        <w:rPr>
          <w:rFonts w:ascii="Arial" w:hAnsi="Arial" w:cs="Arial"/>
          <w:noProof/>
          <w:sz w:val="22"/>
          <w:szCs w:val="22"/>
        </w:rPr>
        <w:drawing>
          <wp:anchor distT="0" distB="0" distL="114300" distR="114300" simplePos="0" relativeHeight="251705344" behindDoc="1" locked="0" layoutInCell="1" allowOverlap="1" wp14:anchorId="0B45504B" wp14:editId="42D60B05">
            <wp:simplePos x="0" y="0"/>
            <wp:positionH relativeFrom="margin">
              <wp:align>center</wp:align>
            </wp:positionH>
            <wp:positionV relativeFrom="paragraph">
              <wp:posOffset>0</wp:posOffset>
            </wp:positionV>
            <wp:extent cx="6901180" cy="3670935"/>
            <wp:effectExtent l="0" t="0" r="0" b="5715"/>
            <wp:wrapTight wrapText="bothSides">
              <wp:wrapPolygon edited="0">
                <wp:start x="0" y="0"/>
                <wp:lineTo x="0" y="21522"/>
                <wp:lineTo x="21524" y="21522"/>
                <wp:lineTo x="21524" y="0"/>
                <wp:lineTo x="0" y="0"/>
              </wp:wrapPolygon>
            </wp:wrapTight>
            <wp:docPr id="130465246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52467" name="Picture 1" descr="A diagram of a machi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01180" cy="3670935"/>
                    </a:xfrm>
                    <a:prstGeom prst="rect">
                      <a:avLst/>
                    </a:prstGeom>
                  </pic:spPr>
                </pic:pic>
              </a:graphicData>
            </a:graphic>
            <wp14:sizeRelH relativeFrom="page">
              <wp14:pctWidth>0</wp14:pctWidth>
            </wp14:sizeRelH>
            <wp14:sizeRelV relativeFrom="page">
              <wp14:pctHeight>0</wp14:pctHeight>
            </wp14:sizeRelV>
          </wp:anchor>
        </w:drawing>
      </w:r>
    </w:p>
    <w:p w14:paraId="161D6E7D" w14:textId="1150F118" w:rsidR="00255377" w:rsidRPr="00B87FDC" w:rsidRDefault="00255377" w:rsidP="00255377">
      <w:pPr>
        <w:pStyle w:val="Heading1"/>
        <w:rPr>
          <w:rFonts w:ascii="Arial" w:hAnsi="Arial" w:cs="Arial"/>
          <w:b/>
          <w:bCs/>
          <w:color w:val="auto"/>
          <w:sz w:val="22"/>
          <w:szCs w:val="22"/>
          <w:lang w:val="en-GB"/>
        </w:rPr>
      </w:pPr>
      <w:r w:rsidRPr="00B87FDC">
        <w:rPr>
          <w:rFonts w:ascii="Arial" w:hAnsi="Arial" w:cs="Arial"/>
          <w:b/>
          <w:bCs/>
          <w:color w:val="auto"/>
          <w:sz w:val="22"/>
          <w:szCs w:val="22"/>
          <w:lang w:val="en-GB"/>
        </w:rPr>
        <w:t>5.0 Conclusion</w:t>
      </w:r>
    </w:p>
    <w:p w14:paraId="0224645E" w14:textId="2ABFF1F0" w:rsidR="00255377" w:rsidRPr="00B87FDC" w:rsidRDefault="00255377" w:rsidP="00255377">
      <w:pPr>
        <w:pStyle w:val="BodyText"/>
        <w:jc w:val="both"/>
        <w:rPr>
          <w:rFonts w:ascii="Arial" w:hAnsi="Arial" w:cs="Arial"/>
          <w:sz w:val="22"/>
        </w:rPr>
      </w:pPr>
      <w:r w:rsidRPr="00B87FDC">
        <w:rPr>
          <w:rFonts w:ascii="Arial" w:hAnsi="Arial" w:cs="Arial"/>
          <w:sz w:val="22"/>
        </w:rPr>
        <w:t xml:space="preserve">The current Jameson Cell™ design exhibits superior flotation performance and success in various duties and applications. In addition to the current design, technological advancements in the Jameson Cell™ including the low-profile design and coarse scavenging applications enables future concentrators to be developed with lower CAPEX and OPEX without sacrificing performance and carbon footprint. </w:t>
      </w:r>
      <w:proofErr w:type="spellStart"/>
      <w:r w:rsidRPr="00B87FDC">
        <w:rPr>
          <w:rFonts w:ascii="Arial" w:hAnsi="Arial" w:cs="Arial"/>
          <w:sz w:val="22"/>
        </w:rPr>
        <w:t>Isamills</w:t>
      </w:r>
      <w:proofErr w:type="spellEnd"/>
      <w:r w:rsidRPr="00B87FDC">
        <w:rPr>
          <w:rFonts w:ascii="Arial" w:hAnsi="Arial" w:cs="Arial"/>
          <w:sz w:val="22"/>
        </w:rPr>
        <w:t>™ can be installed alongside the Jameson Cells™ in ultra-fine and</w:t>
      </w:r>
      <w:r w:rsidR="00B01060" w:rsidRPr="00B87FDC">
        <w:rPr>
          <w:rFonts w:ascii="Arial" w:hAnsi="Arial" w:cs="Arial"/>
          <w:sz w:val="22"/>
        </w:rPr>
        <w:t xml:space="preserve"> shows potential in</w:t>
      </w:r>
      <w:r w:rsidRPr="00B87FDC">
        <w:rPr>
          <w:rFonts w:ascii="Arial" w:hAnsi="Arial" w:cs="Arial"/>
          <w:sz w:val="22"/>
        </w:rPr>
        <w:t xml:space="preserve"> secondary grinding applications in future concentrators to</w:t>
      </w:r>
      <w:r w:rsidR="008F5ABC" w:rsidRPr="00B87FDC">
        <w:rPr>
          <w:rFonts w:ascii="Arial" w:hAnsi="Arial" w:cs="Arial"/>
          <w:sz w:val="22"/>
        </w:rPr>
        <w:t xml:space="preserve"> obtain</w:t>
      </w:r>
      <w:r w:rsidRPr="00B87FDC">
        <w:rPr>
          <w:rFonts w:ascii="Arial" w:hAnsi="Arial" w:cs="Arial"/>
          <w:sz w:val="22"/>
        </w:rPr>
        <w:t xml:space="preserve"> significant energy savings. </w:t>
      </w:r>
    </w:p>
    <w:p w14:paraId="492B0B0B" w14:textId="4B2E73D9" w:rsidR="00255377" w:rsidRPr="00B87FDC" w:rsidRDefault="00255377" w:rsidP="00255377">
      <w:pPr>
        <w:pStyle w:val="BodyText"/>
        <w:jc w:val="both"/>
        <w:rPr>
          <w:rFonts w:ascii="Arial" w:hAnsi="Arial" w:cs="Arial"/>
          <w:sz w:val="22"/>
        </w:rPr>
      </w:pPr>
      <w:r w:rsidRPr="00B87FDC">
        <w:rPr>
          <w:rFonts w:ascii="Arial" w:hAnsi="Arial" w:cs="Arial"/>
          <w:sz w:val="22"/>
        </w:rPr>
        <w:t xml:space="preserve">These technologies yield the potential to assist concentrators of the future be economically viable in the face of problems including lower ore deposit grades and losses of fine and coarse particles to tailings. In addition, the Jameson Cell™ and </w:t>
      </w:r>
      <w:proofErr w:type="spellStart"/>
      <w:r w:rsidRPr="00B87FDC">
        <w:rPr>
          <w:rFonts w:ascii="Arial" w:hAnsi="Arial" w:cs="Arial"/>
          <w:sz w:val="22"/>
        </w:rPr>
        <w:t>IsaMill</w:t>
      </w:r>
      <w:proofErr w:type="spellEnd"/>
      <w:r w:rsidRPr="00B87FDC">
        <w:rPr>
          <w:rFonts w:ascii="Arial" w:hAnsi="Arial" w:cs="Arial"/>
          <w:sz w:val="22"/>
        </w:rPr>
        <w:t>™ can bring improved performance whilst minimising the carbon footprint, ultimately being the sustainable solution in the long term.</w:t>
      </w:r>
    </w:p>
    <w:p w14:paraId="10AA605E" w14:textId="307AF16D" w:rsidR="007D2243" w:rsidRDefault="007D2243" w:rsidP="00F36D9D">
      <w:pPr>
        <w:jc w:val="both"/>
        <w:rPr>
          <w:rFonts w:ascii="Arial" w:hAnsi="Arial" w:cs="Arial"/>
          <w:sz w:val="22"/>
          <w:szCs w:val="22"/>
        </w:rPr>
      </w:pPr>
    </w:p>
    <w:p w14:paraId="5282A3B9" w14:textId="77777777" w:rsidR="00DD5A62" w:rsidRDefault="00DD5A62" w:rsidP="00F36D9D">
      <w:pPr>
        <w:jc w:val="both"/>
        <w:rPr>
          <w:rFonts w:ascii="Arial" w:hAnsi="Arial" w:cs="Arial"/>
          <w:sz w:val="22"/>
          <w:szCs w:val="22"/>
        </w:rPr>
      </w:pPr>
    </w:p>
    <w:p w14:paraId="5530EF6C" w14:textId="77777777" w:rsidR="00DD5A62" w:rsidRDefault="00DD5A62" w:rsidP="00F36D9D">
      <w:pPr>
        <w:jc w:val="both"/>
        <w:rPr>
          <w:rFonts w:ascii="Arial" w:hAnsi="Arial" w:cs="Arial"/>
          <w:sz w:val="22"/>
          <w:szCs w:val="22"/>
        </w:rPr>
      </w:pPr>
    </w:p>
    <w:p w14:paraId="17832594" w14:textId="77777777" w:rsidR="00DD5A62" w:rsidRPr="00B87FDC" w:rsidRDefault="00DD5A62" w:rsidP="00F36D9D">
      <w:pPr>
        <w:jc w:val="both"/>
        <w:rPr>
          <w:rFonts w:ascii="Arial" w:hAnsi="Arial" w:cs="Arial"/>
          <w:sz w:val="22"/>
          <w:szCs w:val="22"/>
        </w:rPr>
      </w:pPr>
    </w:p>
    <w:sdt>
      <w:sdtPr>
        <w:rPr>
          <w:rFonts w:ascii="Arial" w:eastAsia="MS Mincho" w:hAnsi="Arial" w:cs="Arial"/>
          <w:color w:val="auto"/>
          <w:sz w:val="22"/>
          <w:szCs w:val="22"/>
        </w:rPr>
        <w:id w:val="-564488453"/>
        <w:docPartObj>
          <w:docPartGallery w:val="Bibliographies"/>
          <w:docPartUnique/>
        </w:docPartObj>
      </w:sdtPr>
      <w:sdtContent>
        <w:p w14:paraId="33033C72" w14:textId="37FFE62B" w:rsidR="001423C0" w:rsidRPr="00B87FDC" w:rsidRDefault="001423C0">
          <w:pPr>
            <w:pStyle w:val="Heading1"/>
            <w:rPr>
              <w:rFonts w:ascii="Arial" w:hAnsi="Arial" w:cs="Arial"/>
              <w:b/>
              <w:bCs/>
              <w:color w:val="auto"/>
              <w:sz w:val="22"/>
              <w:szCs w:val="22"/>
            </w:rPr>
          </w:pPr>
          <w:r w:rsidRPr="00B87FDC">
            <w:rPr>
              <w:rFonts w:ascii="Arial" w:hAnsi="Arial" w:cs="Arial"/>
              <w:b/>
              <w:bCs/>
              <w:color w:val="auto"/>
              <w:sz w:val="22"/>
              <w:szCs w:val="22"/>
            </w:rPr>
            <w:t>Bibliography</w:t>
          </w:r>
        </w:p>
        <w:sdt>
          <w:sdtPr>
            <w:rPr>
              <w:rFonts w:ascii="Arial" w:hAnsi="Arial" w:cs="Arial"/>
              <w:sz w:val="22"/>
              <w:szCs w:val="22"/>
            </w:rPr>
            <w:id w:val="111145805"/>
            <w:bibliography/>
          </w:sdtPr>
          <w:sdtContent>
            <w:p w14:paraId="473B0D59" w14:textId="77777777" w:rsidR="00EA72AA" w:rsidRPr="00B87FDC" w:rsidRDefault="001423C0" w:rsidP="00EA72AA">
              <w:pPr>
                <w:pStyle w:val="Bibliography"/>
                <w:ind w:left="720" w:hanging="720"/>
                <w:rPr>
                  <w:rFonts w:ascii="Arial" w:hAnsi="Arial" w:cs="Arial"/>
                  <w:noProof/>
                  <w:sz w:val="22"/>
                  <w:szCs w:val="22"/>
                </w:rPr>
              </w:pPr>
              <w:r w:rsidRPr="00B87FDC">
                <w:rPr>
                  <w:rFonts w:ascii="Arial" w:hAnsi="Arial" w:cs="Arial"/>
                  <w:sz w:val="22"/>
                  <w:szCs w:val="22"/>
                </w:rPr>
                <w:fldChar w:fldCharType="begin"/>
              </w:r>
              <w:r w:rsidRPr="00B87FDC">
                <w:rPr>
                  <w:rFonts w:ascii="Arial" w:hAnsi="Arial" w:cs="Arial"/>
                  <w:sz w:val="22"/>
                  <w:szCs w:val="22"/>
                </w:rPr>
                <w:instrText xml:space="preserve"> BIBLIOGRAPHY </w:instrText>
              </w:r>
              <w:r w:rsidRPr="00B87FDC">
                <w:rPr>
                  <w:rFonts w:ascii="Arial" w:hAnsi="Arial" w:cs="Arial"/>
                  <w:sz w:val="22"/>
                  <w:szCs w:val="22"/>
                </w:rPr>
                <w:fldChar w:fldCharType="separate"/>
              </w:r>
              <w:r w:rsidR="00EA72AA" w:rsidRPr="00B87FDC">
                <w:rPr>
                  <w:rFonts w:ascii="Arial" w:hAnsi="Arial" w:cs="Arial"/>
                  <w:noProof/>
                  <w:sz w:val="22"/>
                  <w:szCs w:val="22"/>
                </w:rPr>
                <w:t xml:space="preserve">Akerstrom, B., Seppelt, J., Waters, T., Bubnich, J., &amp; Seaman, D. (2018). </w:t>
              </w:r>
              <w:r w:rsidR="00EA72AA" w:rsidRPr="00B87FDC">
                <w:rPr>
                  <w:rFonts w:ascii="Arial" w:hAnsi="Arial" w:cs="Arial"/>
                  <w:i/>
                  <w:iCs/>
                  <w:noProof/>
                  <w:sz w:val="22"/>
                  <w:szCs w:val="22"/>
                </w:rPr>
                <w:t>Cleaner circuit optimisation at Cadia operations.</w:t>
              </w:r>
              <w:r w:rsidR="00EA72AA" w:rsidRPr="00B87FDC">
                <w:rPr>
                  <w:rFonts w:ascii="Arial" w:hAnsi="Arial" w:cs="Arial"/>
                  <w:noProof/>
                  <w:sz w:val="22"/>
                  <w:szCs w:val="22"/>
                </w:rPr>
                <w:t xml:space="preserve"> </w:t>
              </w:r>
            </w:p>
            <w:p w14:paraId="3F7BE62D"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Allen, M. (2021). </w:t>
              </w:r>
              <w:r w:rsidRPr="00B87FDC">
                <w:rPr>
                  <w:rFonts w:ascii="Arial" w:hAnsi="Arial" w:cs="Arial"/>
                  <w:i/>
                  <w:iCs/>
                  <w:noProof/>
                  <w:sz w:val="22"/>
                  <w:szCs w:val="22"/>
                </w:rPr>
                <w:t>A high-level study into mining energy use for the key mineral commodities of the future.</w:t>
              </w:r>
              <w:r w:rsidRPr="00B87FDC">
                <w:rPr>
                  <w:rFonts w:ascii="Arial" w:hAnsi="Arial" w:cs="Arial"/>
                  <w:noProof/>
                  <w:sz w:val="22"/>
                  <w:szCs w:val="22"/>
                </w:rPr>
                <w:t xml:space="preserve"> </w:t>
              </w:r>
            </w:p>
            <w:p w14:paraId="0F3A13D5"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Anzoom, S. J., Bournival, G., &amp; Ata, S. (2024). Coarse particle flotation: A review. </w:t>
              </w:r>
              <w:r w:rsidRPr="00B87FDC">
                <w:rPr>
                  <w:rFonts w:ascii="Arial" w:hAnsi="Arial" w:cs="Arial"/>
                  <w:i/>
                  <w:iCs/>
                  <w:noProof/>
                  <w:sz w:val="22"/>
                  <w:szCs w:val="22"/>
                </w:rPr>
                <w:t>Minerals Engineering</w:t>
              </w:r>
              <w:r w:rsidRPr="00B87FDC">
                <w:rPr>
                  <w:rFonts w:ascii="Arial" w:hAnsi="Arial" w:cs="Arial"/>
                  <w:noProof/>
                  <w:sz w:val="22"/>
                  <w:szCs w:val="22"/>
                </w:rPr>
                <w:t>.</w:t>
              </w:r>
            </w:p>
            <w:p w14:paraId="421790CB"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Chen, X., &amp; Peng, Y. (2018). Managing clay minerals in froth flotation - A critical review. </w:t>
              </w:r>
              <w:r w:rsidRPr="00B87FDC">
                <w:rPr>
                  <w:rFonts w:ascii="Arial" w:hAnsi="Arial" w:cs="Arial"/>
                  <w:i/>
                  <w:iCs/>
                  <w:noProof/>
                  <w:sz w:val="22"/>
                  <w:szCs w:val="22"/>
                </w:rPr>
                <w:t>Mineral Processing and Extractive Metallurgy Review</w:t>
              </w:r>
              <w:r w:rsidRPr="00B87FDC">
                <w:rPr>
                  <w:rFonts w:ascii="Arial" w:hAnsi="Arial" w:cs="Arial"/>
                  <w:noProof/>
                  <w:sz w:val="22"/>
                  <w:szCs w:val="22"/>
                </w:rPr>
                <w:t>, 289-307.</w:t>
              </w:r>
            </w:p>
            <w:p w14:paraId="1D1AA15A"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Demir, K., Morrison, A., Evans, C., Kohmuench, J., &amp; Runge, K. (2024). The bubble size produced in a pilot HydroFloat® cell and its effect on flotation. </w:t>
              </w:r>
              <w:r w:rsidRPr="00B87FDC">
                <w:rPr>
                  <w:rFonts w:ascii="Arial" w:hAnsi="Arial" w:cs="Arial"/>
                  <w:i/>
                  <w:iCs/>
                  <w:noProof/>
                  <w:sz w:val="22"/>
                  <w:szCs w:val="22"/>
                </w:rPr>
                <w:t>Minerals Engineering</w:t>
              </w:r>
              <w:r w:rsidRPr="00B87FDC">
                <w:rPr>
                  <w:rFonts w:ascii="Arial" w:hAnsi="Arial" w:cs="Arial"/>
                  <w:noProof/>
                  <w:sz w:val="22"/>
                  <w:szCs w:val="22"/>
                </w:rPr>
                <w:t>.</w:t>
              </w:r>
            </w:p>
            <w:p w14:paraId="21ACB8DD"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Evans, G. M., Atkinson, B. W., &amp; Jameson, G. J. (1995). The Jameson Cell. In K. A. Matts, </w:t>
              </w:r>
              <w:r w:rsidRPr="00B87FDC">
                <w:rPr>
                  <w:rFonts w:ascii="Arial" w:hAnsi="Arial" w:cs="Arial"/>
                  <w:i/>
                  <w:iCs/>
                  <w:noProof/>
                  <w:sz w:val="22"/>
                  <w:szCs w:val="22"/>
                </w:rPr>
                <w:t>Flotation Science and Engineering</w:t>
              </w:r>
              <w:r w:rsidRPr="00B87FDC">
                <w:rPr>
                  <w:rFonts w:ascii="Arial" w:hAnsi="Arial" w:cs="Arial"/>
                  <w:noProof/>
                  <w:sz w:val="22"/>
                  <w:szCs w:val="22"/>
                </w:rPr>
                <w:t xml:space="preserve"> (pp. 331-363).</w:t>
              </w:r>
            </w:p>
            <w:p w14:paraId="7A3CAE7A"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Gurnett, I., Martin, S., &amp; Stieper, G. (2023). </w:t>
              </w:r>
              <w:r w:rsidRPr="00B87FDC">
                <w:rPr>
                  <w:rFonts w:ascii="Arial" w:hAnsi="Arial" w:cs="Arial"/>
                  <w:i/>
                  <w:iCs/>
                  <w:noProof/>
                  <w:sz w:val="22"/>
                  <w:szCs w:val="22"/>
                </w:rPr>
                <w:t>Coarse Grinding on a IsaMill™.</w:t>
              </w:r>
              <w:r w:rsidRPr="00B87FDC">
                <w:rPr>
                  <w:rFonts w:ascii="Arial" w:hAnsi="Arial" w:cs="Arial"/>
                  <w:noProof/>
                  <w:sz w:val="22"/>
                  <w:szCs w:val="22"/>
                </w:rPr>
                <w:t xml:space="preserve"> </w:t>
              </w:r>
            </w:p>
            <w:p w14:paraId="04FE875E"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Gurnett, I., Swann, A., Weir, T., &amp; Marion, C. (2024). </w:t>
              </w:r>
              <w:r w:rsidRPr="00B87FDC">
                <w:rPr>
                  <w:rFonts w:ascii="Arial" w:hAnsi="Arial" w:cs="Arial"/>
                  <w:i/>
                  <w:iCs/>
                  <w:noProof/>
                  <w:sz w:val="22"/>
                  <w:szCs w:val="22"/>
                </w:rPr>
                <w:t>Significant Potential of an IsaMill™ in Secondary Grinding Duty.</w:t>
              </w:r>
              <w:r w:rsidRPr="00B87FDC">
                <w:rPr>
                  <w:rFonts w:ascii="Arial" w:hAnsi="Arial" w:cs="Arial"/>
                  <w:noProof/>
                  <w:sz w:val="22"/>
                  <w:szCs w:val="22"/>
                </w:rPr>
                <w:t xml:space="preserve"> </w:t>
              </w:r>
            </w:p>
            <w:p w14:paraId="339BDD2B"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Lawson, V. (2016). </w:t>
              </w:r>
              <w:r w:rsidRPr="00B87FDC">
                <w:rPr>
                  <w:rFonts w:ascii="Arial" w:hAnsi="Arial" w:cs="Arial"/>
                  <w:i/>
                  <w:iCs/>
                  <w:noProof/>
                  <w:sz w:val="22"/>
                  <w:szCs w:val="22"/>
                </w:rPr>
                <w:t>Enhancing the performance of Cu-Mo circuits using the Jameson Cell.</w:t>
              </w:r>
              <w:r w:rsidRPr="00B87FDC">
                <w:rPr>
                  <w:rFonts w:ascii="Arial" w:hAnsi="Arial" w:cs="Arial"/>
                  <w:noProof/>
                  <w:sz w:val="22"/>
                  <w:szCs w:val="22"/>
                </w:rPr>
                <w:t xml:space="preserve"> </w:t>
              </w:r>
            </w:p>
            <w:p w14:paraId="7D80810D"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Luca Mining Corporation. (2023). </w:t>
              </w:r>
              <w:r w:rsidRPr="00B87FDC">
                <w:rPr>
                  <w:rFonts w:ascii="Arial" w:hAnsi="Arial" w:cs="Arial"/>
                  <w:i/>
                  <w:iCs/>
                  <w:noProof/>
                  <w:sz w:val="22"/>
                  <w:szCs w:val="22"/>
                </w:rPr>
                <w:t>Jameson Cell Technology Shows Promise in Improving Base and Precious Metals Recoveries at Luca's Campo Morado Mine.</w:t>
              </w:r>
              <w:r w:rsidRPr="00B87FDC">
                <w:rPr>
                  <w:rFonts w:ascii="Arial" w:hAnsi="Arial" w:cs="Arial"/>
                  <w:noProof/>
                  <w:sz w:val="22"/>
                  <w:szCs w:val="22"/>
                </w:rPr>
                <w:t xml:space="preserve"> </w:t>
              </w:r>
            </w:p>
            <w:p w14:paraId="45E3C609"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Lynch, A., Johnson, N., Manlapig, E., &amp; Thorne, C. (1981). </w:t>
              </w:r>
              <w:r w:rsidRPr="00B87FDC">
                <w:rPr>
                  <w:rFonts w:ascii="Arial" w:hAnsi="Arial" w:cs="Arial"/>
                  <w:i/>
                  <w:iCs/>
                  <w:noProof/>
                  <w:sz w:val="22"/>
                  <w:szCs w:val="22"/>
                </w:rPr>
                <w:t>Mineral and coal flotation circuits: Their simulation and control.</w:t>
              </w:r>
              <w:r w:rsidRPr="00B87FDC">
                <w:rPr>
                  <w:rFonts w:ascii="Arial" w:hAnsi="Arial" w:cs="Arial"/>
                  <w:noProof/>
                  <w:sz w:val="22"/>
                  <w:szCs w:val="22"/>
                </w:rPr>
                <w:t xml:space="preserve"> </w:t>
              </w:r>
            </w:p>
            <w:p w14:paraId="4E3119EA"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Moimane, T., Plackowski, C., &amp; Peng, Y. (2020). The critical degree of mineral surface oxidation in copper sulphide flotation. </w:t>
              </w:r>
              <w:r w:rsidRPr="00B87FDC">
                <w:rPr>
                  <w:rFonts w:ascii="Arial" w:hAnsi="Arial" w:cs="Arial"/>
                  <w:i/>
                  <w:iCs/>
                  <w:noProof/>
                  <w:sz w:val="22"/>
                  <w:szCs w:val="22"/>
                </w:rPr>
                <w:t>Minerals Engineering</w:t>
              </w:r>
              <w:r w:rsidRPr="00B87FDC">
                <w:rPr>
                  <w:rFonts w:ascii="Arial" w:hAnsi="Arial" w:cs="Arial"/>
                  <w:noProof/>
                  <w:sz w:val="22"/>
                  <w:szCs w:val="22"/>
                </w:rPr>
                <w:t>.</w:t>
              </w:r>
            </w:p>
            <w:p w14:paraId="6AC3010A"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Northey, S., Mohr, S., Mudd, G., Weng, Z., &amp; Giurco, D. (2014). Modelling future copper ore grade decline based on a detailed assessment of copper resources </w:t>
              </w:r>
            </w:p>
            <w:p w14:paraId="05FEEABE" w14:textId="77777777" w:rsidR="00EA72AA" w:rsidRPr="00B87FDC" w:rsidRDefault="00EA72AA" w:rsidP="00EA72AA">
              <w:pPr>
                <w:pStyle w:val="Bibliography"/>
                <w:ind w:left="720" w:hanging="12"/>
                <w:rPr>
                  <w:rFonts w:ascii="Arial" w:hAnsi="Arial" w:cs="Arial"/>
                  <w:noProof/>
                  <w:sz w:val="22"/>
                  <w:szCs w:val="22"/>
                </w:rPr>
              </w:pPr>
              <w:r w:rsidRPr="00B87FDC">
                <w:rPr>
                  <w:rFonts w:ascii="Arial" w:hAnsi="Arial" w:cs="Arial"/>
                  <w:noProof/>
                  <w:sz w:val="22"/>
                  <w:szCs w:val="22"/>
                </w:rPr>
                <w:t xml:space="preserve">and mining. </w:t>
              </w:r>
              <w:r w:rsidRPr="00B87FDC">
                <w:rPr>
                  <w:rFonts w:ascii="Arial" w:hAnsi="Arial" w:cs="Arial"/>
                  <w:i/>
                  <w:iCs/>
                  <w:noProof/>
                  <w:sz w:val="22"/>
                  <w:szCs w:val="22"/>
                </w:rPr>
                <w:t>Resources, Conservation and Recycling</w:t>
              </w:r>
              <w:r w:rsidRPr="00B87FDC">
                <w:rPr>
                  <w:rFonts w:ascii="Arial" w:hAnsi="Arial" w:cs="Arial"/>
                  <w:noProof/>
                  <w:sz w:val="22"/>
                  <w:szCs w:val="22"/>
                </w:rPr>
                <w:t>, 190-201.</w:t>
              </w:r>
            </w:p>
            <w:p w14:paraId="1F8035EB"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Peng, Y., &amp; Grano, S. (2010). Effect of iron contamination from grinding media on the flotation of sulphide minerals of different particle size. </w:t>
              </w:r>
              <w:r w:rsidRPr="00B87FDC">
                <w:rPr>
                  <w:rFonts w:ascii="Arial" w:hAnsi="Arial" w:cs="Arial"/>
                  <w:i/>
                  <w:iCs/>
                  <w:noProof/>
                  <w:sz w:val="22"/>
                  <w:szCs w:val="22"/>
                </w:rPr>
                <w:t>International Journal of Mineral Processing</w:t>
              </w:r>
              <w:r w:rsidRPr="00B87FDC">
                <w:rPr>
                  <w:rFonts w:ascii="Arial" w:hAnsi="Arial" w:cs="Arial"/>
                  <w:noProof/>
                  <w:sz w:val="22"/>
                  <w:szCs w:val="22"/>
                </w:rPr>
                <w:t>, 1-6.</w:t>
              </w:r>
            </w:p>
            <w:p w14:paraId="14A1495F"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Pizarro, L., Bahamondes, R., Catalan, M., &amp; Bello, F. (2022). </w:t>
              </w:r>
              <w:r w:rsidRPr="00B87FDC">
                <w:rPr>
                  <w:rFonts w:ascii="Arial" w:hAnsi="Arial" w:cs="Arial"/>
                  <w:i/>
                  <w:iCs/>
                  <w:noProof/>
                  <w:sz w:val="22"/>
                  <w:szCs w:val="22"/>
                </w:rPr>
                <w:t>Centinela, challenges in the concentration of complex ores.</w:t>
              </w:r>
              <w:r w:rsidRPr="00B87FDC">
                <w:rPr>
                  <w:rFonts w:ascii="Arial" w:hAnsi="Arial" w:cs="Arial"/>
                  <w:noProof/>
                  <w:sz w:val="22"/>
                  <w:szCs w:val="22"/>
                </w:rPr>
                <w:t xml:space="preserve"> </w:t>
              </w:r>
            </w:p>
            <w:p w14:paraId="7FCC0A58" w14:textId="77777777" w:rsidR="00EA72AA" w:rsidRPr="00B87FDC" w:rsidRDefault="00EA72AA" w:rsidP="00EA72AA">
              <w:pPr>
                <w:pStyle w:val="Bibliography"/>
                <w:ind w:left="720" w:hanging="720"/>
                <w:rPr>
                  <w:rFonts w:ascii="Arial" w:hAnsi="Arial" w:cs="Arial"/>
                  <w:noProof/>
                  <w:sz w:val="22"/>
                  <w:szCs w:val="22"/>
                </w:rPr>
              </w:pPr>
              <w:r w:rsidRPr="00B87FDC">
                <w:rPr>
                  <w:rFonts w:ascii="Arial" w:hAnsi="Arial" w:cs="Arial"/>
                  <w:noProof/>
                  <w:sz w:val="22"/>
                  <w:szCs w:val="22"/>
                </w:rPr>
                <w:t xml:space="preserve">Taylor, M., Stieper, G., &amp; Gurnett, I. (2021). </w:t>
              </w:r>
              <w:r w:rsidRPr="00B87FDC">
                <w:rPr>
                  <w:rFonts w:ascii="Arial" w:hAnsi="Arial" w:cs="Arial"/>
                  <w:i/>
                  <w:iCs/>
                  <w:noProof/>
                  <w:sz w:val="22"/>
                  <w:szCs w:val="22"/>
                </w:rPr>
                <w:t>Commissioning of the Jameson Concentrator at Hudbay's New Britannia Mill.</w:t>
              </w:r>
              <w:r w:rsidRPr="00B87FDC">
                <w:rPr>
                  <w:rFonts w:ascii="Arial" w:hAnsi="Arial" w:cs="Arial"/>
                  <w:noProof/>
                  <w:sz w:val="22"/>
                  <w:szCs w:val="22"/>
                </w:rPr>
                <w:t xml:space="preserve"> </w:t>
              </w:r>
            </w:p>
            <w:p w14:paraId="7070C18B" w14:textId="51B5C210" w:rsidR="00EA72AA" w:rsidRPr="00B87FDC" w:rsidRDefault="00EA72AA" w:rsidP="00EA72AA">
              <w:pPr>
                <w:pStyle w:val="Bibliography"/>
                <w:ind w:left="720" w:hanging="720"/>
                <w:rPr>
                  <w:rFonts w:ascii="Arial" w:hAnsi="Arial" w:cs="Arial"/>
                  <w:sz w:val="22"/>
                  <w:szCs w:val="22"/>
                </w:rPr>
              </w:pPr>
            </w:p>
            <w:p w14:paraId="2B2BEDF4"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Author's full name</w:t>
              </w:r>
              <w:r w:rsidRPr="00B87FDC">
                <w:rPr>
                  <w:rFonts w:ascii="Arial" w:hAnsi="Arial" w:cs="Arial"/>
                  <w:bCs/>
                  <w:sz w:val="22"/>
                  <w:szCs w:val="22"/>
                </w:rPr>
                <w:t xml:space="preserve">: </w:t>
              </w:r>
              <w:proofErr w:type="spellStart"/>
              <w:r w:rsidRPr="00B87FDC">
                <w:rPr>
                  <w:rFonts w:ascii="Arial" w:hAnsi="Arial" w:cs="Arial"/>
                  <w:bCs/>
                  <w:sz w:val="22"/>
                  <w:szCs w:val="22"/>
                </w:rPr>
                <w:t>Shubhraneel</w:t>
              </w:r>
              <w:proofErr w:type="spellEnd"/>
              <w:r w:rsidRPr="00B87FDC">
                <w:rPr>
                  <w:rFonts w:ascii="Arial" w:hAnsi="Arial" w:cs="Arial"/>
                  <w:bCs/>
                  <w:sz w:val="22"/>
                  <w:szCs w:val="22"/>
                </w:rPr>
                <w:t xml:space="preserve"> Chattopadhyay</w:t>
              </w:r>
            </w:p>
            <w:p w14:paraId="4F546A01"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Brief professional background</w:t>
              </w:r>
              <w:r w:rsidRPr="00B87FDC">
                <w:rPr>
                  <w:rFonts w:ascii="Arial" w:hAnsi="Arial" w:cs="Arial"/>
                  <w:bCs/>
                  <w:sz w:val="22"/>
                  <w:szCs w:val="22"/>
                </w:rPr>
                <w:t xml:space="preserve">: </w:t>
              </w:r>
              <w:proofErr w:type="spellStart"/>
              <w:r w:rsidRPr="00B87FDC">
                <w:rPr>
                  <w:rFonts w:ascii="Arial" w:hAnsi="Arial" w:cs="Arial"/>
                  <w:bCs/>
                  <w:sz w:val="22"/>
                  <w:szCs w:val="22"/>
                </w:rPr>
                <w:t>Shubhraneel</w:t>
              </w:r>
              <w:proofErr w:type="spellEnd"/>
              <w:r w:rsidRPr="00B87FDC">
                <w:rPr>
                  <w:rFonts w:ascii="Arial" w:hAnsi="Arial" w:cs="Arial"/>
                  <w:bCs/>
                  <w:sz w:val="22"/>
                  <w:szCs w:val="22"/>
                </w:rPr>
                <w:t xml:space="preserve"> (Neel) Chattopadhyay is a Graduate Metallurgist at Glencore Technology where he focusses on innovation and continuous improvement relating to Jameson Cell technology.</w:t>
              </w:r>
            </w:p>
            <w:p w14:paraId="74738353" w14:textId="77777777" w:rsidR="00EB66EA" w:rsidRPr="00B87FDC" w:rsidRDefault="00EB66EA" w:rsidP="00EB66EA">
              <w:pPr>
                <w:jc w:val="both"/>
                <w:rPr>
                  <w:rFonts w:ascii="Arial" w:hAnsi="Arial" w:cs="Arial"/>
                  <w:bCs/>
                  <w:sz w:val="22"/>
                  <w:szCs w:val="22"/>
                </w:rPr>
              </w:pPr>
            </w:p>
            <w:p w14:paraId="0E81F4A0"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Indicate the Academic Degree(s):</w:t>
              </w:r>
              <w:r w:rsidRPr="00B87FDC">
                <w:rPr>
                  <w:rFonts w:ascii="Arial" w:hAnsi="Arial" w:cs="Arial"/>
                  <w:bCs/>
                  <w:sz w:val="22"/>
                  <w:szCs w:val="22"/>
                </w:rPr>
                <w:t xml:space="preserve"> Bachelor of Chemical Engineering (Honours), University of Queensland (Brisbane, Queensland, Australia)</w:t>
              </w:r>
            </w:p>
            <w:p w14:paraId="2A926023" w14:textId="77777777" w:rsidR="00EB66EA" w:rsidRPr="00B87FDC" w:rsidRDefault="00EB66EA" w:rsidP="00EB66EA">
              <w:pPr>
                <w:jc w:val="both"/>
                <w:rPr>
                  <w:rFonts w:ascii="Arial" w:hAnsi="Arial" w:cs="Arial"/>
                  <w:bCs/>
                  <w:sz w:val="22"/>
                  <w:szCs w:val="22"/>
                </w:rPr>
              </w:pPr>
            </w:p>
            <w:p w14:paraId="4C7EF987"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Coauthor's full name</w:t>
              </w:r>
              <w:r w:rsidRPr="00B87FDC">
                <w:rPr>
                  <w:rFonts w:ascii="Arial" w:hAnsi="Arial" w:cs="Arial"/>
                  <w:bCs/>
                  <w:sz w:val="22"/>
                  <w:szCs w:val="22"/>
                </w:rPr>
                <w:t>: Adam Price</w:t>
              </w:r>
            </w:p>
            <w:p w14:paraId="3E378F94" w14:textId="77777777" w:rsidR="00EB66EA" w:rsidRPr="00B87FDC" w:rsidRDefault="00EB66EA" w:rsidP="00EB66EA">
              <w:pPr>
                <w:jc w:val="both"/>
                <w:rPr>
                  <w:rFonts w:ascii="Arial" w:hAnsi="Arial" w:cs="Arial"/>
                  <w:bCs/>
                  <w:sz w:val="22"/>
                  <w:szCs w:val="22"/>
                </w:rPr>
              </w:pPr>
              <w:r w:rsidRPr="00B87FDC">
                <w:rPr>
                  <w:rFonts w:ascii="Arial" w:hAnsi="Arial" w:cs="Arial"/>
                  <w:bCs/>
                  <w:sz w:val="22"/>
                  <w:szCs w:val="22"/>
                </w:rPr>
                <w:t>Brief professional background: Adam Price is the Manager of Jameson Flotation at Glencore Technology, with over 17 years of experience in minerals processing. He has worked extensively across Glencore base metals operations and now leads the development and deployment of Jameson Cell and Jameson Concentrator technologies.</w:t>
              </w:r>
            </w:p>
            <w:p w14:paraId="748BEAF1" w14:textId="77777777" w:rsidR="00EB66EA" w:rsidRPr="00B87FDC" w:rsidRDefault="00EB66EA" w:rsidP="00EB66EA">
              <w:pPr>
                <w:jc w:val="both"/>
                <w:rPr>
                  <w:rFonts w:ascii="Arial" w:hAnsi="Arial" w:cs="Arial"/>
                  <w:bCs/>
                  <w:sz w:val="22"/>
                  <w:szCs w:val="22"/>
                </w:rPr>
              </w:pPr>
            </w:p>
            <w:p w14:paraId="36C11903"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Indicate the Academic Degree(s)</w:t>
              </w:r>
              <w:r w:rsidRPr="00B87FDC">
                <w:rPr>
                  <w:rFonts w:ascii="Arial" w:hAnsi="Arial" w:cs="Arial"/>
                  <w:bCs/>
                  <w:sz w:val="22"/>
                  <w:szCs w:val="22"/>
                </w:rPr>
                <w:t>:  Bachelor of Chemical Engineering (Honours), University of Melbourne (Melbourne, Victoria, Australia)</w:t>
              </w:r>
            </w:p>
            <w:p w14:paraId="28E94C80" w14:textId="77777777" w:rsidR="00EB66EA" w:rsidRPr="00B87FDC" w:rsidRDefault="00EB66EA" w:rsidP="00EB66EA">
              <w:pPr>
                <w:jc w:val="both"/>
                <w:rPr>
                  <w:rFonts w:ascii="Arial" w:hAnsi="Arial" w:cs="Arial"/>
                  <w:bCs/>
                  <w:sz w:val="22"/>
                  <w:szCs w:val="22"/>
                </w:rPr>
              </w:pPr>
            </w:p>
            <w:p w14:paraId="19289E1F"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 xml:space="preserve">Coauthor’s full name: </w:t>
              </w:r>
              <w:r w:rsidRPr="00B87FDC">
                <w:rPr>
                  <w:rFonts w:ascii="Arial" w:hAnsi="Arial" w:cs="Arial"/>
                  <w:bCs/>
                  <w:sz w:val="22"/>
                  <w:szCs w:val="22"/>
                </w:rPr>
                <w:t xml:space="preserve">Eduardo Andres Morin </w:t>
              </w:r>
              <w:proofErr w:type="spellStart"/>
              <w:r w:rsidRPr="00B87FDC">
                <w:rPr>
                  <w:rFonts w:ascii="Arial" w:hAnsi="Arial" w:cs="Arial"/>
                  <w:bCs/>
                  <w:sz w:val="22"/>
                  <w:szCs w:val="22"/>
                </w:rPr>
                <w:t>Cerliani</w:t>
              </w:r>
              <w:proofErr w:type="spellEnd"/>
            </w:p>
            <w:p w14:paraId="4646DA03"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 xml:space="preserve">Brief professional background: </w:t>
              </w:r>
              <w:r w:rsidRPr="00B87FDC">
                <w:rPr>
                  <w:rFonts w:ascii="Arial" w:hAnsi="Arial" w:cs="Arial"/>
                  <w:bCs/>
                  <w:sz w:val="22"/>
                  <w:szCs w:val="22"/>
                </w:rPr>
                <w:t xml:space="preserve">Eduardo Andres Morin </w:t>
              </w:r>
              <w:proofErr w:type="spellStart"/>
              <w:r w:rsidRPr="00B87FDC">
                <w:rPr>
                  <w:rFonts w:ascii="Arial" w:hAnsi="Arial" w:cs="Arial"/>
                  <w:bCs/>
                  <w:sz w:val="22"/>
                  <w:szCs w:val="22"/>
                </w:rPr>
                <w:t>Cerliani</w:t>
              </w:r>
              <w:proofErr w:type="spellEnd"/>
              <w:r w:rsidRPr="00B87FDC">
                <w:rPr>
                  <w:rFonts w:ascii="Arial" w:hAnsi="Arial" w:cs="Arial"/>
                  <w:bCs/>
                  <w:sz w:val="22"/>
                  <w:szCs w:val="22"/>
                </w:rPr>
                <w:t xml:space="preserve"> is a professional with 15 years of experience in the mining and metallurgical sector, involved in the management of mineral processing plants and the implementation of projects focussed on the incorporations of new technologies. He has held roles such as Concentrator Plant Superintendent, Process Engineering Superintendent, and Director of Innovation. He currently serves as Latin American Metallurgy Manager for Glencore Technology.</w:t>
              </w:r>
            </w:p>
            <w:p w14:paraId="27267B42" w14:textId="77777777" w:rsidR="00EB66EA" w:rsidRPr="00B87FDC" w:rsidRDefault="00EB66EA" w:rsidP="00EB66EA">
              <w:pPr>
                <w:jc w:val="both"/>
                <w:rPr>
                  <w:rFonts w:ascii="Arial" w:hAnsi="Arial" w:cs="Arial"/>
                  <w:bCs/>
                  <w:sz w:val="22"/>
                  <w:szCs w:val="22"/>
                </w:rPr>
              </w:pPr>
            </w:p>
            <w:p w14:paraId="0A536879" w14:textId="77777777" w:rsidR="00EB66EA" w:rsidRPr="00B87FDC" w:rsidRDefault="00EB66EA" w:rsidP="00EB66EA">
              <w:pPr>
                <w:jc w:val="both"/>
                <w:rPr>
                  <w:rFonts w:ascii="Arial" w:hAnsi="Arial" w:cs="Arial"/>
                  <w:bCs/>
                  <w:sz w:val="22"/>
                  <w:szCs w:val="22"/>
                </w:rPr>
              </w:pPr>
              <w:r w:rsidRPr="00B87FDC">
                <w:rPr>
                  <w:rFonts w:ascii="Arial" w:hAnsi="Arial" w:cs="Arial"/>
                  <w:b/>
                  <w:sz w:val="22"/>
                  <w:szCs w:val="22"/>
                </w:rPr>
                <w:t xml:space="preserve">Indicate the Academic Degree(s): </w:t>
              </w:r>
              <w:r w:rsidRPr="00B87FDC">
                <w:rPr>
                  <w:rFonts w:ascii="Arial" w:hAnsi="Arial" w:cs="Arial"/>
                  <w:bCs/>
                  <w:sz w:val="22"/>
                  <w:szCs w:val="22"/>
                </w:rPr>
                <w:t>Chemical Engineering, Pontifical Catholic University of Valparaiso.</w:t>
              </w:r>
            </w:p>
            <w:p w14:paraId="3CDBA719" w14:textId="77777777" w:rsidR="00EB66EA" w:rsidRPr="00B87FDC" w:rsidRDefault="00EB66EA" w:rsidP="00EB66EA">
              <w:pPr>
                <w:jc w:val="both"/>
                <w:rPr>
                  <w:rFonts w:ascii="Arial" w:hAnsi="Arial" w:cs="Arial"/>
                  <w:bCs/>
                  <w:sz w:val="22"/>
                  <w:szCs w:val="22"/>
                </w:rPr>
              </w:pPr>
              <w:proofErr w:type="gramStart"/>
              <w:r w:rsidRPr="00B87FDC">
                <w:rPr>
                  <w:rFonts w:ascii="Arial" w:hAnsi="Arial" w:cs="Arial"/>
                  <w:bCs/>
                  <w:sz w:val="22"/>
                  <w:szCs w:val="22"/>
                </w:rPr>
                <w:t>Master’s degree in Mining</w:t>
              </w:r>
              <w:proofErr w:type="gramEnd"/>
              <w:r w:rsidRPr="00B87FDC">
                <w:rPr>
                  <w:rFonts w:ascii="Arial" w:hAnsi="Arial" w:cs="Arial"/>
                  <w:bCs/>
                  <w:sz w:val="22"/>
                  <w:szCs w:val="22"/>
                </w:rPr>
                <w:t>, University of Chile.</w:t>
              </w:r>
            </w:p>
            <w:p w14:paraId="26A5E20A" w14:textId="77777777" w:rsidR="00EA72AA" w:rsidRPr="00B87FDC" w:rsidRDefault="00EA72AA" w:rsidP="00EA72AA">
              <w:pPr>
                <w:pStyle w:val="Bibliography"/>
                <w:ind w:left="720" w:hanging="720"/>
                <w:rPr>
                  <w:rFonts w:ascii="Arial" w:hAnsi="Arial" w:cs="Arial"/>
                  <w:i/>
                  <w:iCs/>
                  <w:noProof/>
                  <w:sz w:val="22"/>
                  <w:szCs w:val="22"/>
                </w:rPr>
              </w:pPr>
            </w:p>
            <w:p w14:paraId="7B50E0E8" w14:textId="77777777" w:rsidR="00EA72AA" w:rsidRPr="00B87FDC" w:rsidRDefault="00EA72AA" w:rsidP="00EA72AA">
              <w:pPr>
                <w:pStyle w:val="Bibliography"/>
                <w:ind w:left="720" w:hanging="720"/>
                <w:rPr>
                  <w:rFonts w:ascii="Arial" w:hAnsi="Arial" w:cs="Arial"/>
                  <w:i/>
                  <w:iCs/>
                  <w:noProof/>
                  <w:sz w:val="22"/>
                  <w:szCs w:val="22"/>
                </w:rPr>
              </w:pPr>
            </w:p>
            <w:p w14:paraId="39354905" w14:textId="77777777" w:rsidR="00EA72AA" w:rsidRPr="00B87FDC" w:rsidRDefault="00EA72AA" w:rsidP="00EA72AA">
              <w:pPr>
                <w:pStyle w:val="Bibliography"/>
                <w:ind w:left="720" w:hanging="720"/>
                <w:rPr>
                  <w:rFonts w:ascii="Arial" w:hAnsi="Arial" w:cs="Arial"/>
                  <w:i/>
                  <w:iCs/>
                  <w:noProof/>
                  <w:sz w:val="22"/>
                  <w:szCs w:val="22"/>
                </w:rPr>
              </w:pPr>
            </w:p>
            <w:p w14:paraId="1D7A8E11" w14:textId="77777777" w:rsidR="00EA72AA" w:rsidRPr="00B87FDC" w:rsidRDefault="00EA72AA" w:rsidP="00EA72AA">
              <w:pPr>
                <w:pStyle w:val="Bibliography"/>
                <w:ind w:left="720" w:hanging="720"/>
                <w:rPr>
                  <w:rFonts w:ascii="Arial" w:hAnsi="Arial" w:cs="Arial"/>
                  <w:noProof/>
                  <w:sz w:val="22"/>
                  <w:szCs w:val="22"/>
                </w:rPr>
              </w:pPr>
            </w:p>
            <w:p w14:paraId="47AB7BB9" w14:textId="77777777" w:rsidR="00EA72AA" w:rsidRPr="00B87FDC" w:rsidRDefault="00EA72AA" w:rsidP="00EA72AA">
              <w:pPr>
                <w:pStyle w:val="Bibliography"/>
                <w:ind w:left="720" w:hanging="720"/>
                <w:rPr>
                  <w:rFonts w:ascii="Arial" w:hAnsi="Arial" w:cs="Arial"/>
                  <w:noProof/>
                  <w:sz w:val="22"/>
                  <w:szCs w:val="22"/>
                </w:rPr>
              </w:pPr>
            </w:p>
            <w:p w14:paraId="254CA9C3" w14:textId="77777777" w:rsidR="00EA72AA" w:rsidRPr="00B87FDC" w:rsidRDefault="00EA72AA" w:rsidP="00EA72AA">
              <w:pPr>
                <w:pStyle w:val="Bibliography"/>
                <w:ind w:left="720" w:hanging="720"/>
                <w:rPr>
                  <w:rFonts w:ascii="Arial" w:hAnsi="Arial" w:cs="Arial"/>
                  <w:noProof/>
                  <w:sz w:val="22"/>
                  <w:szCs w:val="22"/>
                </w:rPr>
              </w:pPr>
            </w:p>
            <w:p w14:paraId="2DA18775" w14:textId="77777777" w:rsidR="00EA72AA" w:rsidRPr="00B87FDC" w:rsidRDefault="00EA72AA" w:rsidP="00EA72AA">
              <w:pPr>
                <w:pStyle w:val="Bibliography"/>
                <w:ind w:left="720" w:hanging="720"/>
                <w:rPr>
                  <w:rFonts w:ascii="Arial" w:hAnsi="Arial" w:cs="Arial"/>
                  <w:noProof/>
                  <w:sz w:val="22"/>
                  <w:szCs w:val="22"/>
                </w:rPr>
              </w:pPr>
            </w:p>
            <w:p w14:paraId="445EA3F4" w14:textId="77777777" w:rsidR="00EA72AA" w:rsidRPr="00B87FDC" w:rsidRDefault="00EA72AA" w:rsidP="00EA72AA">
              <w:pPr>
                <w:pStyle w:val="Bibliography"/>
                <w:ind w:left="720" w:hanging="720"/>
                <w:rPr>
                  <w:rFonts w:ascii="Arial" w:hAnsi="Arial" w:cs="Arial"/>
                  <w:noProof/>
                  <w:sz w:val="22"/>
                  <w:szCs w:val="22"/>
                </w:rPr>
              </w:pPr>
            </w:p>
            <w:p w14:paraId="79DB8FB7" w14:textId="77777777" w:rsidR="00EA72AA" w:rsidRPr="00B87FDC" w:rsidRDefault="00EA72AA" w:rsidP="00EA72AA">
              <w:pPr>
                <w:pStyle w:val="Bibliography"/>
                <w:ind w:left="720" w:hanging="720"/>
                <w:rPr>
                  <w:rFonts w:ascii="Arial" w:hAnsi="Arial" w:cs="Arial"/>
                  <w:noProof/>
                  <w:sz w:val="22"/>
                  <w:szCs w:val="22"/>
                </w:rPr>
              </w:pPr>
            </w:p>
            <w:p w14:paraId="6D7B9B93" w14:textId="77777777" w:rsidR="00EA72AA" w:rsidRPr="00B87FDC" w:rsidRDefault="00EA72AA" w:rsidP="00EA72AA">
              <w:pPr>
                <w:pStyle w:val="Bibliography"/>
                <w:ind w:left="720" w:hanging="720"/>
                <w:rPr>
                  <w:rFonts w:ascii="Arial" w:hAnsi="Arial" w:cs="Arial"/>
                  <w:noProof/>
                  <w:sz w:val="22"/>
                  <w:szCs w:val="22"/>
                </w:rPr>
              </w:pPr>
            </w:p>
            <w:p w14:paraId="04975EC0" w14:textId="77777777" w:rsidR="00EA72AA" w:rsidRPr="00B87FDC" w:rsidRDefault="00EA72AA" w:rsidP="00EA72AA">
              <w:pPr>
                <w:pStyle w:val="Bibliography"/>
                <w:ind w:left="720" w:hanging="720"/>
                <w:rPr>
                  <w:rFonts w:ascii="Arial" w:hAnsi="Arial" w:cs="Arial"/>
                  <w:noProof/>
                  <w:sz w:val="22"/>
                  <w:szCs w:val="22"/>
                </w:rPr>
              </w:pPr>
            </w:p>
            <w:p w14:paraId="20694E14" w14:textId="77777777" w:rsidR="00EA72AA" w:rsidRPr="00B87FDC" w:rsidRDefault="00EA72AA" w:rsidP="00EA72AA">
              <w:pPr>
                <w:pStyle w:val="Bibliography"/>
                <w:ind w:left="720" w:hanging="720"/>
                <w:rPr>
                  <w:rFonts w:ascii="Arial" w:hAnsi="Arial" w:cs="Arial"/>
                  <w:noProof/>
                  <w:sz w:val="22"/>
                  <w:szCs w:val="22"/>
                </w:rPr>
              </w:pPr>
            </w:p>
            <w:p w14:paraId="2972FCD7" w14:textId="77777777" w:rsidR="00EA72AA" w:rsidRPr="00B87FDC" w:rsidRDefault="00EA72AA" w:rsidP="00EA72AA">
              <w:pPr>
                <w:pStyle w:val="Bibliography"/>
                <w:ind w:left="720" w:hanging="720"/>
                <w:rPr>
                  <w:rFonts w:ascii="Arial" w:hAnsi="Arial" w:cs="Arial"/>
                  <w:noProof/>
                  <w:sz w:val="22"/>
                  <w:szCs w:val="22"/>
                </w:rPr>
              </w:pPr>
            </w:p>
            <w:p w14:paraId="1D75E096" w14:textId="77777777" w:rsidR="00EA72AA" w:rsidRPr="00B87FDC" w:rsidRDefault="00EA72AA" w:rsidP="00EA72AA">
              <w:pPr>
                <w:pStyle w:val="Bibliography"/>
                <w:ind w:left="720" w:hanging="720"/>
                <w:rPr>
                  <w:rFonts w:ascii="Arial" w:hAnsi="Arial" w:cs="Arial"/>
                  <w:noProof/>
                  <w:sz w:val="22"/>
                  <w:szCs w:val="22"/>
                </w:rPr>
              </w:pPr>
            </w:p>
            <w:p w14:paraId="1E32AC0C" w14:textId="4C24B9FC" w:rsidR="001423C0" w:rsidRPr="00B87FDC" w:rsidRDefault="001423C0" w:rsidP="00EA72AA">
              <w:pPr>
                <w:rPr>
                  <w:rFonts w:ascii="Arial" w:hAnsi="Arial" w:cs="Arial"/>
                  <w:sz w:val="22"/>
                  <w:szCs w:val="22"/>
                </w:rPr>
              </w:pPr>
              <w:r w:rsidRPr="00B87FDC">
                <w:rPr>
                  <w:rFonts w:ascii="Arial" w:hAnsi="Arial" w:cs="Arial"/>
                  <w:b/>
                  <w:bCs/>
                  <w:noProof/>
                  <w:sz w:val="22"/>
                  <w:szCs w:val="22"/>
                </w:rPr>
                <w:fldChar w:fldCharType="end"/>
              </w:r>
            </w:p>
          </w:sdtContent>
        </w:sdt>
      </w:sdtContent>
    </w:sdt>
    <w:sectPr w:rsidR="001423C0" w:rsidRPr="00B87FDC" w:rsidSect="0029397B">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7E8D4" w14:textId="77777777" w:rsidR="007C618E" w:rsidRPr="007A007B" w:rsidRDefault="007C618E" w:rsidP="004D469A">
      <w:r w:rsidRPr="007A007B">
        <w:separator/>
      </w:r>
    </w:p>
  </w:endnote>
  <w:endnote w:type="continuationSeparator" w:id="0">
    <w:p w14:paraId="31FC8A61" w14:textId="77777777" w:rsidR="007C618E" w:rsidRPr="007A007B" w:rsidRDefault="007C618E" w:rsidP="004D469A">
      <w:r w:rsidRPr="007A00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7A007B" w:rsidRDefault="000D0B73" w:rsidP="00AA73E2">
    <w:pPr>
      <w:pStyle w:val="Footer"/>
      <w:framePr w:wrap="around" w:vAnchor="text" w:hAnchor="margin" w:xAlign="center" w:y="1"/>
      <w:rPr>
        <w:rStyle w:val="PageNumber"/>
      </w:rPr>
    </w:pPr>
    <w:r w:rsidRPr="007A007B">
      <w:rPr>
        <w:rStyle w:val="PageNumber"/>
      </w:rPr>
      <w:fldChar w:fldCharType="begin"/>
    </w:r>
    <w:r w:rsidR="00E915D1" w:rsidRPr="007A007B">
      <w:rPr>
        <w:rStyle w:val="PageNumber"/>
      </w:rPr>
      <w:instrText xml:space="preserve">PAGE  </w:instrText>
    </w:r>
    <w:r w:rsidRPr="007A007B">
      <w:rPr>
        <w:rStyle w:val="PageNumber"/>
      </w:rPr>
      <w:fldChar w:fldCharType="end"/>
    </w:r>
  </w:p>
  <w:p w14:paraId="02E443E0" w14:textId="77777777" w:rsidR="00E915D1" w:rsidRPr="007A007B"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07C0E" w14:textId="77777777" w:rsidR="007C618E" w:rsidRPr="007A007B" w:rsidRDefault="007C618E" w:rsidP="004D469A">
      <w:r w:rsidRPr="007A007B">
        <w:separator/>
      </w:r>
    </w:p>
  </w:footnote>
  <w:footnote w:type="continuationSeparator" w:id="0">
    <w:p w14:paraId="64C65664" w14:textId="77777777" w:rsidR="007C618E" w:rsidRPr="007A007B" w:rsidRDefault="007C618E" w:rsidP="004D469A">
      <w:r w:rsidRPr="007A00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1D39AE18" w:rsidR="00E915D1" w:rsidRPr="007A007B" w:rsidRDefault="000D0B73" w:rsidP="00631DC1">
    <w:pPr>
      <w:pStyle w:val="Header"/>
      <w:framePr w:wrap="around" w:vAnchor="text" w:hAnchor="margin" w:xAlign="outside" w:y="1"/>
      <w:rPr>
        <w:rStyle w:val="PageNumber"/>
      </w:rPr>
    </w:pPr>
    <w:r w:rsidRPr="007A007B">
      <w:rPr>
        <w:rStyle w:val="PageNumber"/>
      </w:rPr>
      <w:fldChar w:fldCharType="begin"/>
    </w:r>
    <w:r w:rsidR="00E915D1" w:rsidRPr="007A007B">
      <w:rPr>
        <w:rStyle w:val="PageNumber"/>
      </w:rPr>
      <w:instrText xml:space="preserve">PAGE  </w:instrText>
    </w:r>
    <w:r w:rsidR="0040022F">
      <w:rPr>
        <w:rStyle w:val="PageNumber"/>
      </w:rPr>
      <w:fldChar w:fldCharType="separate"/>
    </w:r>
    <w:r w:rsidR="0040022F">
      <w:rPr>
        <w:rStyle w:val="PageNumber"/>
        <w:noProof/>
      </w:rPr>
      <w:t>1</w:t>
    </w:r>
    <w:r w:rsidRPr="007A007B">
      <w:rPr>
        <w:rStyle w:val="PageNumber"/>
      </w:rPr>
      <w:fldChar w:fldCharType="end"/>
    </w:r>
  </w:p>
  <w:p w14:paraId="70CFA293" w14:textId="77777777" w:rsidR="00E915D1" w:rsidRPr="007A007B"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7A007B"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B87FDC" w:rsidRDefault="00B53F71" w:rsidP="004D0689">
    <w:pPr>
      <w:pStyle w:val="Header"/>
      <w:ind w:right="360" w:firstLine="360"/>
      <w:jc w:val="center"/>
      <w:rPr>
        <w:sz w:val="18"/>
        <w:lang w:val="es-CL"/>
      </w:rPr>
    </w:pPr>
    <w:r w:rsidRPr="00B87FDC">
      <w:rPr>
        <w:sz w:val="18"/>
        <w:lang w:val="es-CL"/>
      </w:rPr>
      <w:t>XVIII Congreso Peruano de Geología</w:t>
    </w:r>
    <w:r w:rsidR="00FE6F07" w:rsidRPr="00B87FDC">
      <w:rPr>
        <w:sz w:val="18"/>
        <w:lang w:val="es-CL"/>
      </w:rPr>
      <w:t>, p. xxx-xxx (201</w:t>
    </w:r>
    <w:r w:rsidRPr="00B87FDC">
      <w:rPr>
        <w:sz w:val="18"/>
        <w:lang w:val="es-CL"/>
      </w:rPr>
      <w:t>6</w:t>
    </w:r>
    <w:r w:rsidR="00E915D1" w:rsidRPr="00B87FDC">
      <w:rPr>
        <w:sz w:val="18"/>
        <w:lang w:val="es-C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8C4"/>
    <w:multiLevelType w:val="hybridMultilevel"/>
    <w:tmpl w:val="1828FB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2A6E7A"/>
    <w:multiLevelType w:val="hybridMultilevel"/>
    <w:tmpl w:val="351825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9211314"/>
    <w:multiLevelType w:val="hybridMultilevel"/>
    <w:tmpl w:val="1C847B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EA7E42"/>
    <w:multiLevelType w:val="hybridMultilevel"/>
    <w:tmpl w:val="21BEF5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0C7AAA"/>
    <w:multiLevelType w:val="hybridMultilevel"/>
    <w:tmpl w:val="1752E5EC"/>
    <w:lvl w:ilvl="0" w:tplc="6E10F4A6">
      <w:numFmt w:val="bullet"/>
      <w:lvlText w:val=""/>
      <w:lvlJc w:val="left"/>
      <w:pPr>
        <w:ind w:left="720" w:hanging="360"/>
      </w:pPr>
      <w:rPr>
        <w:rFonts w:ascii="Symbol" w:eastAsiaTheme="minorEastAsia"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BC2546B"/>
    <w:multiLevelType w:val="hybridMultilevel"/>
    <w:tmpl w:val="C6622C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74577CB"/>
    <w:multiLevelType w:val="hybridMultilevel"/>
    <w:tmpl w:val="749CFA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CBD4696"/>
    <w:multiLevelType w:val="hybridMultilevel"/>
    <w:tmpl w:val="D5829F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8"/>
  </w:num>
  <w:num w:numId="2" w16cid:durableId="1451244465">
    <w:abstractNumId w:val="4"/>
  </w:num>
  <w:num w:numId="3" w16cid:durableId="824859025">
    <w:abstractNumId w:val="7"/>
  </w:num>
  <w:num w:numId="4" w16cid:durableId="1509246777">
    <w:abstractNumId w:val="1"/>
  </w:num>
  <w:num w:numId="5" w16cid:durableId="757098557">
    <w:abstractNumId w:val="6"/>
  </w:num>
  <w:num w:numId="6" w16cid:durableId="271867414">
    <w:abstractNumId w:val="5"/>
  </w:num>
  <w:num w:numId="7" w16cid:durableId="1617635951">
    <w:abstractNumId w:val="2"/>
  </w:num>
  <w:num w:numId="8" w16cid:durableId="176773837">
    <w:abstractNumId w:val="3"/>
  </w:num>
  <w:num w:numId="9" w16cid:durableId="72345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A26"/>
    <w:rsid w:val="00004CFE"/>
    <w:rsid w:val="00006F1E"/>
    <w:rsid w:val="0001128C"/>
    <w:rsid w:val="00013C67"/>
    <w:rsid w:val="000148F8"/>
    <w:rsid w:val="00025DD9"/>
    <w:rsid w:val="000270E6"/>
    <w:rsid w:val="00047A63"/>
    <w:rsid w:val="00057373"/>
    <w:rsid w:val="000703C0"/>
    <w:rsid w:val="00084658"/>
    <w:rsid w:val="0009392A"/>
    <w:rsid w:val="000A177C"/>
    <w:rsid w:val="000A599E"/>
    <w:rsid w:val="000A7FEB"/>
    <w:rsid w:val="000B39B6"/>
    <w:rsid w:val="000B54FF"/>
    <w:rsid w:val="000B788F"/>
    <w:rsid w:val="000B79FB"/>
    <w:rsid w:val="000C2BBE"/>
    <w:rsid w:val="000D006F"/>
    <w:rsid w:val="000D0B73"/>
    <w:rsid w:val="000D0D3A"/>
    <w:rsid w:val="000D280F"/>
    <w:rsid w:val="000D36FF"/>
    <w:rsid w:val="000E010F"/>
    <w:rsid w:val="000F3514"/>
    <w:rsid w:val="000F6E2D"/>
    <w:rsid w:val="00104ED6"/>
    <w:rsid w:val="00106266"/>
    <w:rsid w:val="001157C2"/>
    <w:rsid w:val="001165BD"/>
    <w:rsid w:val="00117FE9"/>
    <w:rsid w:val="00122588"/>
    <w:rsid w:val="00124002"/>
    <w:rsid w:val="00126640"/>
    <w:rsid w:val="00134BD0"/>
    <w:rsid w:val="001406C1"/>
    <w:rsid w:val="001406F1"/>
    <w:rsid w:val="00140898"/>
    <w:rsid w:val="001423C0"/>
    <w:rsid w:val="00143B6B"/>
    <w:rsid w:val="00156239"/>
    <w:rsid w:val="00161207"/>
    <w:rsid w:val="00161828"/>
    <w:rsid w:val="00180629"/>
    <w:rsid w:val="0018131B"/>
    <w:rsid w:val="00191841"/>
    <w:rsid w:val="001928B8"/>
    <w:rsid w:val="001A607C"/>
    <w:rsid w:val="001B2427"/>
    <w:rsid w:val="001B3D61"/>
    <w:rsid w:val="001C7139"/>
    <w:rsid w:val="001C7F76"/>
    <w:rsid w:val="001D0826"/>
    <w:rsid w:val="001D182B"/>
    <w:rsid w:val="001D209A"/>
    <w:rsid w:val="001D2BBB"/>
    <w:rsid w:val="001D5AA2"/>
    <w:rsid w:val="001E3A0E"/>
    <w:rsid w:val="001E6DCC"/>
    <w:rsid w:val="001E78DB"/>
    <w:rsid w:val="001F29ED"/>
    <w:rsid w:val="001F6051"/>
    <w:rsid w:val="001F608C"/>
    <w:rsid w:val="001F63C4"/>
    <w:rsid w:val="001F7167"/>
    <w:rsid w:val="00205A18"/>
    <w:rsid w:val="0020784B"/>
    <w:rsid w:val="002125ED"/>
    <w:rsid w:val="00215163"/>
    <w:rsid w:val="00217A22"/>
    <w:rsid w:val="002201FE"/>
    <w:rsid w:val="0022057F"/>
    <w:rsid w:val="00232224"/>
    <w:rsid w:val="002419CB"/>
    <w:rsid w:val="002525E1"/>
    <w:rsid w:val="00255377"/>
    <w:rsid w:val="00262FF3"/>
    <w:rsid w:val="002641B3"/>
    <w:rsid w:val="00267E39"/>
    <w:rsid w:val="00275EB6"/>
    <w:rsid w:val="002909CC"/>
    <w:rsid w:val="002920EC"/>
    <w:rsid w:val="0029397B"/>
    <w:rsid w:val="002A29DF"/>
    <w:rsid w:val="002A5DFE"/>
    <w:rsid w:val="002A766D"/>
    <w:rsid w:val="002B26C7"/>
    <w:rsid w:val="002B5475"/>
    <w:rsid w:val="002C3EBB"/>
    <w:rsid w:val="002D1C36"/>
    <w:rsid w:val="002D240B"/>
    <w:rsid w:val="002E10FF"/>
    <w:rsid w:val="002E3F67"/>
    <w:rsid w:val="002F1251"/>
    <w:rsid w:val="00307578"/>
    <w:rsid w:val="00314F9E"/>
    <w:rsid w:val="00324786"/>
    <w:rsid w:val="0033158C"/>
    <w:rsid w:val="00337295"/>
    <w:rsid w:val="003422F6"/>
    <w:rsid w:val="00344C46"/>
    <w:rsid w:val="00356C0C"/>
    <w:rsid w:val="003608C3"/>
    <w:rsid w:val="00363841"/>
    <w:rsid w:val="0036489F"/>
    <w:rsid w:val="00381D7F"/>
    <w:rsid w:val="003A69F8"/>
    <w:rsid w:val="003B3535"/>
    <w:rsid w:val="003B66C8"/>
    <w:rsid w:val="003B6E44"/>
    <w:rsid w:val="003B781D"/>
    <w:rsid w:val="003C16A5"/>
    <w:rsid w:val="003C2773"/>
    <w:rsid w:val="003C58E2"/>
    <w:rsid w:val="003C6D44"/>
    <w:rsid w:val="003D271C"/>
    <w:rsid w:val="003D3492"/>
    <w:rsid w:val="003D3A4A"/>
    <w:rsid w:val="003F080D"/>
    <w:rsid w:val="003F5C29"/>
    <w:rsid w:val="0040022F"/>
    <w:rsid w:val="00400DAD"/>
    <w:rsid w:val="0040606A"/>
    <w:rsid w:val="00427100"/>
    <w:rsid w:val="00427744"/>
    <w:rsid w:val="00427998"/>
    <w:rsid w:val="0043413E"/>
    <w:rsid w:val="00436119"/>
    <w:rsid w:val="00437503"/>
    <w:rsid w:val="00437BBD"/>
    <w:rsid w:val="00441B34"/>
    <w:rsid w:val="00445BC3"/>
    <w:rsid w:val="00446E15"/>
    <w:rsid w:val="00451A37"/>
    <w:rsid w:val="00452C74"/>
    <w:rsid w:val="00460D0B"/>
    <w:rsid w:val="00486035"/>
    <w:rsid w:val="004918F6"/>
    <w:rsid w:val="00491FC8"/>
    <w:rsid w:val="00493C85"/>
    <w:rsid w:val="004A163F"/>
    <w:rsid w:val="004A2253"/>
    <w:rsid w:val="004A3665"/>
    <w:rsid w:val="004A4002"/>
    <w:rsid w:val="004B1948"/>
    <w:rsid w:val="004B1CDE"/>
    <w:rsid w:val="004B4A18"/>
    <w:rsid w:val="004B4C0C"/>
    <w:rsid w:val="004B5FEB"/>
    <w:rsid w:val="004C3B69"/>
    <w:rsid w:val="004C506E"/>
    <w:rsid w:val="004D0689"/>
    <w:rsid w:val="004D06E3"/>
    <w:rsid w:val="004D469A"/>
    <w:rsid w:val="004D59AC"/>
    <w:rsid w:val="004E049E"/>
    <w:rsid w:val="004E233B"/>
    <w:rsid w:val="004E7DEE"/>
    <w:rsid w:val="004F18F3"/>
    <w:rsid w:val="004F6278"/>
    <w:rsid w:val="00506AA5"/>
    <w:rsid w:val="00507BF4"/>
    <w:rsid w:val="00510056"/>
    <w:rsid w:val="00510899"/>
    <w:rsid w:val="005218B6"/>
    <w:rsid w:val="00522C8C"/>
    <w:rsid w:val="00524424"/>
    <w:rsid w:val="00544498"/>
    <w:rsid w:val="00544F10"/>
    <w:rsid w:val="005505E2"/>
    <w:rsid w:val="0055129F"/>
    <w:rsid w:val="0056179F"/>
    <w:rsid w:val="005631EB"/>
    <w:rsid w:val="00565F52"/>
    <w:rsid w:val="00581C5D"/>
    <w:rsid w:val="00581E92"/>
    <w:rsid w:val="0058774D"/>
    <w:rsid w:val="005972BE"/>
    <w:rsid w:val="005A250F"/>
    <w:rsid w:val="005A352B"/>
    <w:rsid w:val="005A3F2D"/>
    <w:rsid w:val="005B08EB"/>
    <w:rsid w:val="005C327A"/>
    <w:rsid w:val="005C4BC2"/>
    <w:rsid w:val="005C7E33"/>
    <w:rsid w:val="005D673A"/>
    <w:rsid w:val="005E3684"/>
    <w:rsid w:val="006050E9"/>
    <w:rsid w:val="006178C0"/>
    <w:rsid w:val="00620530"/>
    <w:rsid w:val="00622FDA"/>
    <w:rsid w:val="0063167A"/>
    <w:rsid w:val="00631DC1"/>
    <w:rsid w:val="006378CE"/>
    <w:rsid w:val="006423FA"/>
    <w:rsid w:val="0064518B"/>
    <w:rsid w:val="00645FA1"/>
    <w:rsid w:val="00650F70"/>
    <w:rsid w:val="00651901"/>
    <w:rsid w:val="006535A5"/>
    <w:rsid w:val="00661FE9"/>
    <w:rsid w:val="0066264E"/>
    <w:rsid w:val="006701DB"/>
    <w:rsid w:val="00671435"/>
    <w:rsid w:val="00671ED9"/>
    <w:rsid w:val="006833D8"/>
    <w:rsid w:val="00694849"/>
    <w:rsid w:val="006975E0"/>
    <w:rsid w:val="006A12C3"/>
    <w:rsid w:val="006B1CB8"/>
    <w:rsid w:val="006B4C31"/>
    <w:rsid w:val="006C188D"/>
    <w:rsid w:val="006C1EEA"/>
    <w:rsid w:val="006C3762"/>
    <w:rsid w:val="006C56D6"/>
    <w:rsid w:val="006C5FA7"/>
    <w:rsid w:val="006D0F12"/>
    <w:rsid w:val="006D256B"/>
    <w:rsid w:val="006E49B3"/>
    <w:rsid w:val="006F2731"/>
    <w:rsid w:val="006F6A1B"/>
    <w:rsid w:val="006F7FF3"/>
    <w:rsid w:val="00704B77"/>
    <w:rsid w:val="00707530"/>
    <w:rsid w:val="007100EF"/>
    <w:rsid w:val="00710272"/>
    <w:rsid w:val="007107F5"/>
    <w:rsid w:val="00712097"/>
    <w:rsid w:val="00714EED"/>
    <w:rsid w:val="007150A0"/>
    <w:rsid w:val="00720C40"/>
    <w:rsid w:val="00724418"/>
    <w:rsid w:val="0072535F"/>
    <w:rsid w:val="00736087"/>
    <w:rsid w:val="007373B8"/>
    <w:rsid w:val="0074039C"/>
    <w:rsid w:val="00751F0F"/>
    <w:rsid w:val="00755D2F"/>
    <w:rsid w:val="007721CE"/>
    <w:rsid w:val="007752C3"/>
    <w:rsid w:val="007879DE"/>
    <w:rsid w:val="007937FD"/>
    <w:rsid w:val="00797852"/>
    <w:rsid w:val="007A007B"/>
    <w:rsid w:val="007A1D98"/>
    <w:rsid w:val="007B0955"/>
    <w:rsid w:val="007B67F6"/>
    <w:rsid w:val="007B6BEA"/>
    <w:rsid w:val="007C0648"/>
    <w:rsid w:val="007C23EB"/>
    <w:rsid w:val="007C618E"/>
    <w:rsid w:val="007D2243"/>
    <w:rsid w:val="007D2A73"/>
    <w:rsid w:val="007D635A"/>
    <w:rsid w:val="007F5F63"/>
    <w:rsid w:val="00801EF5"/>
    <w:rsid w:val="0080535A"/>
    <w:rsid w:val="00806A3D"/>
    <w:rsid w:val="00806B88"/>
    <w:rsid w:val="0081532E"/>
    <w:rsid w:val="008206B5"/>
    <w:rsid w:val="00822D34"/>
    <w:rsid w:val="0082633E"/>
    <w:rsid w:val="0083236A"/>
    <w:rsid w:val="00836571"/>
    <w:rsid w:val="00837CF7"/>
    <w:rsid w:val="008401EB"/>
    <w:rsid w:val="00846114"/>
    <w:rsid w:val="0085424E"/>
    <w:rsid w:val="00854AC0"/>
    <w:rsid w:val="00861102"/>
    <w:rsid w:val="008621F2"/>
    <w:rsid w:val="00862C5C"/>
    <w:rsid w:val="0087565A"/>
    <w:rsid w:val="008764A7"/>
    <w:rsid w:val="00876E75"/>
    <w:rsid w:val="008804AB"/>
    <w:rsid w:val="00882C6A"/>
    <w:rsid w:val="008859DA"/>
    <w:rsid w:val="00892562"/>
    <w:rsid w:val="00892623"/>
    <w:rsid w:val="0089396A"/>
    <w:rsid w:val="00895DCA"/>
    <w:rsid w:val="008A2AC6"/>
    <w:rsid w:val="008B051E"/>
    <w:rsid w:val="008B48C8"/>
    <w:rsid w:val="008B6C2C"/>
    <w:rsid w:val="008C293E"/>
    <w:rsid w:val="008C32EE"/>
    <w:rsid w:val="008C3927"/>
    <w:rsid w:val="008D7624"/>
    <w:rsid w:val="008E51F7"/>
    <w:rsid w:val="008F33F7"/>
    <w:rsid w:val="008F5ABC"/>
    <w:rsid w:val="008F70B6"/>
    <w:rsid w:val="00904E24"/>
    <w:rsid w:val="009120E2"/>
    <w:rsid w:val="009148C8"/>
    <w:rsid w:val="00931D43"/>
    <w:rsid w:val="00934481"/>
    <w:rsid w:val="009430D9"/>
    <w:rsid w:val="00943CA8"/>
    <w:rsid w:val="00975533"/>
    <w:rsid w:val="0098571F"/>
    <w:rsid w:val="009A1B9F"/>
    <w:rsid w:val="009A68FA"/>
    <w:rsid w:val="009A7823"/>
    <w:rsid w:val="009B0A3D"/>
    <w:rsid w:val="009B19B2"/>
    <w:rsid w:val="009C19E3"/>
    <w:rsid w:val="009D0BBE"/>
    <w:rsid w:val="009D3326"/>
    <w:rsid w:val="009D7B7E"/>
    <w:rsid w:val="009E12DE"/>
    <w:rsid w:val="009E3508"/>
    <w:rsid w:val="009E61B4"/>
    <w:rsid w:val="009F6445"/>
    <w:rsid w:val="00A05DB9"/>
    <w:rsid w:val="00A06D7F"/>
    <w:rsid w:val="00A14F68"/>
    <w:rsid w:val="00A201D7"/>
    <w:rsid w:val="00A20C4E"/>
    <w:rsid w:val="00A244E3"/>
    <w:rsid w:val="00A24E95"/>
    <w:rsid w:val="00A25141"/>
    <w:rsid w:val="00A34645"/>
    <w:rsid w:val="00A36B1E"/>
    <w:rsid w:val="00A41007"/>
    <w:rsid w:val="00A44309"/>
    <w:rsid w:val="00A46953"/>
    <w:rsid w:val="00A47944"/>
    <w:rsid w:val="00A534CB"/>
    <w:rsid w:val="00A63A13"/>
    <w:rsid w:val="00A64A25"/>
    <w:rsid w:val="00A71F37"/>
    <w:rsid w:val="00A72724"/>
    <w:rsid w:val="00A87EB9"/>
    <w:rsid w:val="00A946B0"/>
    <w:rsid w:val="00A9689C"/>
    <w:rsid w:val="00AA73E2"/>
    <w:rsid w:val="00AB5936"/>
    <w:rsid w:val="00AB77E4"/>
    <w:rsid w:val="00AC0991"/>
    <w:rsid w:val="00AC6C47"/>
    <w:rsid w:val="00AD2924"/>
    <w:rsid w:val="00AD33A7"/>
    <w:rsid w:val="00AD5980"/>
    <w:rsid w:val="00AE320C"/>
    <w:rsid w:val="00AE51FA"/>
    <w:rsid w:val="00AE6C05"/>
    <w:rsid w:val="00AF2A3B"/>
    <w:rsid w:val="00AF3FFE"/>
    <w:rsid w:val="00AF51EF"/>
    <w:rsid w:val="00B01060"/>
    <w:rsid w:val="00B12D23"/>
    <w:rsid w:val="00B1312C"/>
    <w:rsid w:val="00B37AD1"/>
    <w:rsid w:val="00B37EDA"/>
    <w:rsid w:val="00B41180"/>
    <w:rsid w:val="00B529EF"/>
    <w:rsid w:val="00B52E0A"/>
    <w:rsid w:val="00B53F71"/>
    <w:rsid w:val="00B656AE"/>
    <w:rsid w:val="00B6602E"/>
    <w:rsid w:val="00B87F71"/>
    <w:rsid w:val="00B87FDC"/>
    <w:rsid w:val="00B9176E"/>
    <w:rsid w:val="00B92890"/>
    <w:rsid w:val="00B95168"/>
    <w:rsid w:val="00BA086E"/>
    <w:rsid w:val="00BA65D9"/>
    <w:rsid w:val="00BB6269"/>
    <w:rsid w:val="00BC2BD3"/>
    <w:rsid w:val="00BC4D43"/>
    <w:rsid w:val="00BC7648"/>
    <w:rsid w:val="00BD20B8"/>
    <w:rsid w:val="00BF353F"/>
    <w:rsid w:val="00BF491E"/>
    <w:rsid w:val="00C01111"/>
    <w:rsid w:val="00C10ECC"/>
    <w:rsid w:val="00C122FF"/>
    <w:rsid w:val="00C17BFC"/>
    <w:rsid w:val="00C200FC"/>
    <w:rsid w:val="00C21CD0"/>
    <w:rsid w:val="00C249F1"/>
    <w:rsid w:val="00C41CD8"/>
    <w:rsid w:val="00C445AE"/>
    <w:rsid w:val="00C53E82"/>
    <w:rsid w:val="00C7643A"/>
    <w:rsid w:val="00C817DC"/>
    <w:rsid w:val="00C90525"/>
    <w:rsid w:val="00C94A59"/>
    <w:rsid w:val="00CA1315"/>
    <w:rsid w:val="00CA3055"/>
    <w:rsid w:val="00CA54CA"/>
    <w:rsid w:val="00CB3683"/>
    <w:rsid w:val="00CB609F"/>
    <w:rsid w:val="00CC3D67"/>
    <w:rsid w:val="00CD32FC"/>
    <w:rsid w:val="00CD49AC"/>
    <w:rsid w:val="00CE075D"/>
    <w:rsid w:val="00CE5C0D"/>
    <w:rsid w:val="00CF6577"/>
    <w:rsid w:val="00CF6C91"/>
    <w:rsid w:val="00D07BEB"/>
    <w:rsid w:val="00D25F10"/>
    <w:rsid w:val="00D30982"/>
    <w:rsid w:val="00D34811"/>
    <w:rsid w:val="00D409A3"/>
    <w:rsid w:val="00D41422"/>
    <w:rsid w:val="00D421C4"/>
    <w:rsid w:val="00D440F5"/>
    <w:rsid w:val="00D45713"/>
    <w:rsid w:val="00D47914"/>
    <w:rsid w:val="00D5647F"/>
    <w:rsid w:val="00D574EF"/>
    <w:rsid w:val="00D63B01"/>
    <w:rsid w:val="00D671B0"/>
    <w:rsid w:val="00D7587E"/>
    <w:rsid w:val="00D75CDB"/>
    <w:rsid w:val="00D82F8A"/>
    <w:rsid w:val="00D91BF7"/>
    <w:rsid w:val="00DA2ABC"/>
    <w:rsid w:val="00DB09A6"/>
    <w:rsid w:val="00DB1C47"/>
    <w:rsid w:val="00DB3F18"/>
    <w:rsid w:val="00DB40C4"/>
    <w:rsid w:val="00DB480E"/>
    <w:rsid w:val="00DC43A7"/>
    <w:rsid w:val="00DD0E73"/>
    <w:rsid w:val="00DD120D"/>
    <w:rsid w:val="00DD4AA5"/>
    <w:rsid w:val="00DD5A62"/>
    <w:rsid w:val="00DE7751"/>
    <w:rsid w:val="00DE7C0E"/>
    <w:rsid w:val="00DF7695"/>
    <w:rsid w:val="00E07981"/>
    <w:rsid w:val="00E15745"/>
    <w:rsid w:val="00E17488"/>
    <w:rsid w:val="00E2020F"/>
    <w:rsid w:val="00E2132F"/>
    <w:rsid w:val="00E32E93"/>
    <w:rsid w:val="00E34AB3"/>
    <w:rsid w:val="00E40A60"/>
    <w:rsid w:val="00E46A59"/>
    <w:rsid w:val="00E50562"/>
    <w:rsid w:val="00E50EFD"/>
    <w:rsid w:val="00E529E4"/>
    <w:rsid w:val="00E70586"/>
    <w:rsid w:val="00E7563F"/>
    <w:rsid w:val="00E77D13"/>
    <w:rsid w:val="00E82905"/>
    <w:rsid w:val="00E82DDA"/>
    <w:rsid w:val="00E84004"/>
    <w:rsid w:val="00E8677B"/>
    <w:rsid w:val="00E900E4"/>
    <w:rsid w:val="00E90AB0"/>
    <w:rsid w:val="00E914DF"/>
    <w:rsid w:val="00E915D1"/>
    <w:rsid w:val="00EA1BEF"/>
    <w:rsid w:val="00EA6813"/>
    <w:rsid w:val="00EA72AA"/>
    <w:rsid w:val="00EA7F98"/>
    <w:rsid w:val="00EB5E1B"/>
    <w:rsid w:val="00EB66EA"/>
    <w:rsid w:val="00EC1890"/>
    <w:rsid w:val="00EC5D28"/>
    <w:rsid w:val="00ED4000"/>
    <w:rsid w:val="00EE4EB5"/>
    <w:rsid w:val="00EE71EA"/>
    <w:rsid w:val="00EF18E4"/>
    <w:rsid w:val="00EF770A"/>
    <w:rsid w:val="00F025B2"/>
    <w:rsid w:val="00F04BBF"/>
    <w:rsid w:val="00F10F92"/>
    <w:rsid w:val="00F120BB"/>
    <w:rsid w:val="00F17BB0"/>
    <w:rsid w:val="00F26353"/>
    <w:rsid w:val="00F2738C"/>
    <w:rsid w:val="00F33831"/>
    <w:rsid w:val="00F35188"/>
    <w:rsid w:val="00F36D9D"/>
    <w:rsid w:val="00F40CD7"/>
    <w:rsid w:val="00F5238F"/>
    <w:rsid w:val="00F54F9D"/>
    <w:rsid w:val="00F618DF"/>
    <w:rsid w:val="00F6366F"/>
    <w:rsid w:val="00F702E2"/>
    <w:rsid w:val="00F7409F"/>
    <w:rsid w:val="00F83362"/>
    <w:rsid w:val="00F83459"/>
    <w:rsid w:val="00F83B03"/>
    <w:rsid w:val="00F857C3"/>
    <w:rsid w:val="00F87168"/>
    <w:rsid w:val="00F94C8A"/>
    <w:rsid w:val="00F97E1E"/>
    <w:rsid w:val="00FA76F1"/>
    <w:rsid w:val="00FA7921"/>
    <w:rsid w:val="00FC20DA"/>
    <w:rsid w:val="00FC226C"/>
    <w:rsid w:val="00FC6BCF"/>
    <w:rsid w:val="00FD604E"/>
    <w:rsid w:val="00FD6A53"/>
    <w:rsid w:val="00FE1A88"/>
    <w:rsid w:val="00FE3070"/>
    <w:rsid w:val="00FE6F07"/>
    <w:rsid w:val="00FF1512"/>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rPr>
  </w:style>
  <w:style w:type="paragraph" w:styleId="Heading1">
    <w:name w:val="heading 1"/>
    <w:basedOn w:val="Normal"/>
    <w:next w:val="Normal"/>
    <w:link w:val="Heading1Char"/>
    <w:uiPriority w:val="9"/>
    <w:qFormat/>
    <w:rsid w:val="006B1CB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B1CB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6120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BodyText">
    <w:name w:val="Body Text"/>
    <w:basedOn w:val="Normal"/>
    <w:link w:val="BodyTextChar"/>
    <w:qFormat/>
    <w:rsid w:val="003A69F8"/>
    <w:pPr>
      <w:spacing w:after="120" w:line="260" w:lineRule="atLeast"/>
    </w:pPr>
    <w:rPr>
      <w:rFonts w:ascii="Aptos" w:eastAsiaTheme="minorEastAsia" w:hAnsi="Aptos" w:cstheme="minorBidi"/>
      <w:sz w:val="20"/>
      <w:szCs w:val="22"/>
      <w:lang w:val="en-GB" w:eastAsia="zh-TW"/>
    </w:rPr>
  </w:style>
  <w:style w:type="character" w:customStyle="1" w:styleId="BodyTextChar">
    <w:name w:val="Body Text Char"/>
    <w:basedOn w:val="DefaultParagraphFont"/>
    <w:link w:val="BodyText"/>
    <w:rsid w:val="003A69F8"/>
    <w:rPr>
      <w:rFonts w:ascii="Aptos" w:eastAsiaTheme="minorEastAsia" w:hAnsi="Aptos" w:cstheme="minorBidi"/>
      <w:szCs w:val="22"/>
      <w:lang w:val="en-GB" w:eastAsia="zh-TW"/>
    </w:rPr>
  </w:style>
  <w:style w:type="character" w:styleId="CommentReference">
    <w:name w:val="annotation reference"/>
    <w:basedOn w:val="DefaultParagraphFont"/>
    <w:uiPriority w:val="99"/>
    <w:semiHidden/>
    <w:rsid w:val="003A69F8"/>
    <w:rPr>
      <w:sz w:val="16"/>
      <w:szCs w:val="16"/>
    </w:rPr>
  </w:style>
  <w:style w:type="paragraph" w:styleId="ListParagraph">
    <w:name w:val="List Paragraph"/>
    <w:basedOn w:val="Normal"/>
    <w:uiPriority w:val="34"/>
    <w:qFormat/>
    <w:rsid w:val="003A69F8"/>
    <w:pPr>
      <w:ind w:left="720"/>
      <w:contextualSpacing/>
    </w:pPr>
  </w:style>
  <w:style w:type="paragraph" w:styleId="CommentText">
    <w:name w:val="annotation text"/>
    <w:basedOn w:val="Normal"/>
    <w:link w:val="CommentTextChar"/>
    <w:uiPriority w:val="99"/>
    <w:semiHidden/>
    <w:rsid w:val="006B1CB8"/>
    <w:rPr>
      <w:rFonts w:ascii="Aptos" w:eastAsiaTheme="minorEastAsia" w:hAnsi="Aptos" w:cstheme="minorBidi"/>
      <w:sz w:val="20"/>
      <w:szCs w:val="20"/>
      <w:lang w:val="en-GB" w:eastAsia="zh-TW"/>
    </w:rPr>
  </w:style>
  <w:style w:type="character" w:customStyle="1" w:styleId="CommentTextChar">
    <w:name w:val="Comment Text Char"/>
    <w:basedOn w:val="DefaultParagraphFont"/>
    <w:link w:val="CommentText"/>
    <w:uiPriority w:val="99"/>
    <w:semiHidden/>
    <w:rsid w:val="006B1CB8"/>
    <w:rPr>
      <w:rFonts w:ascii="Aptos" w:eastAsiaTheme="minorEastAsia" w:hAnsi="Aptos" w:cstheme="minorBidi"/>
      <w:lang w:val="en-GB" w:eastAsia="zh-TW"/>
    </w:rPr>
  </w:style>
  <w:style w:type="character" w:customStyle="1" w:styleId="Heading1Char">
    <w:name w:val="Heading 1 Char"/>
    <w:basedOn w:val="DefaultParagraphFont"/>
    <w:link w:val="Heading1"/>
    <w:uiPriority w:val="9"/>
    <w:rsid w:val="006B1CB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B1CB8"/>
    <w:rPr>
      <w:rFonts w:asciiTheme="majorHAnsi" w:eastAsiaTheme="majorEastAsia" w:hAnsiTheme="majorHAnsi" w:cstheme="majorBidi"/>
      <w:color w:val="365F91" w:themeColor="accent1" w:themeShade="BF"/>
      <w:sz w:val="26"/>
      <w:szCs w:val="26"/>
    </w:rPr>
  </w:style>
  <w:style w:type="paragraph" w:styleId="CommentSubject">
    <w:name w:val="annotation subject"/>
    <w:basedOn w:val="CommentText"/>
    <w:next w:val="CommentText"/>
    <w:link w:val="CommentSubjectChar"/>
    <w:uiPriority w:val="99"/>
    <w:semiHidden/>
    <w:unhideWhenUsed/>
    <w:rsid w:val="00161207"/>
    <w:rPr>
      <w:rFonts w:ascii="Cambria" w:eastAsia="MS Mincho" w:hAnsi="Cambria" w:cs="Times New Roman"/>
      <w:b/>
      <w:bCs/>
      <w:lang w:val="fr-FR" w:eastAsia="fr-FR"/>
    </w:rPr>
  </w:style>
  <w:style w:type="character" w:customStyle="1" w:styleId="CommentSubjectChar">
    <w:name w:val="Comment Subject Char"/>
    <w:basedOn w:val="CommentTextChar"/>
    <w:link w:val="CommentSubject"/>
    <w:uiPriority w:val="99"/>
    <w:semiHidden/>
    <w:rsid w:val="00161207"/>
    <w:rPr>
      <w:rFonts w:ascii="Aptos" w:eastAsiaTheme="minorEastAsia" w:hAnsi="Aptos" w:cstheme="minorBidi"/>
      <w:b/>
      <w:bCs/>
      <w:lang w:val="en-GB" w:eastAsia="zh-TW"/>
    </w:rPr>
  </w:style>
  <w:style w:type="character" w:customStyle="1" w:styleId="Heading3Char">
    <w:name w:val="Heading 3 Char"/>
    <w:basedOn w:val="DefaultParagraphFont"/>
    <w:link w:val="Heading3"/>
    <w:uiPriority w:val="9"/>
    <w:rsid w:val="0016120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892623"/>
    <w:rPr>
      <w:color w:val="605E5C"/>
      <w:shd w:val="clear" w:color="auto" w:fill="E1DFDD"/>
    </w:rPr>
  </w:style>
  <w:style w:type="paragraph" w:styleId="Revision">
    <w:name w:val="Revision"/>
    <w:hidden/>
    <w:uiPriority w:val="99"/>
    <w:semiHidden/>
    <w:rsid w:val="00E17488"/>
    <w:rPr>
      <w:sz w:val="24"/>
      <w:szCs w:val="24"/>
      <w:lang w:val="en-AU"/>
    </w:rPr>
  </w:style>
  <w:style w:type="paragraph" w:styleId="Bibliography">
    <w:name w:val="Bibliography"/>
    <w:basedOn w:val="Normal"/>
    <w:next w:val="Normal"/>
    <w:uiPriority w:val="37"/>
    <w:unhideWhenUsed/>
    <w:rsid w:val="003C2773"/>
  </w:style>
  <w:style w:type="paragraph" w:styleId="Caption">
    <w:name w:val="caption"/>
    <w:basedOn w:val="Normal"/>
    <w:next w:val="Normal"/>
    <w:uiPriority w:val="35"/>
    <w:unhideWhenUsed/>
    <w:qFormat/>
    <w:rsid w:val="008A2AC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855">
      <w:bodyDiv w:val="1"/>
      <w:marLeft w:val="0"/>
      <w:marRight w:val="0"/>
      <w:marTop w:val="0"/>
      <w:marBottom w:val="0"/>
      <w:divBdr>
        <w:top w:val="none" w:sz="0" w:space="0" w:color="auto"/>
        <w:left w:val="none" w:sz="0" w:space="0" w:color="auto"/>
        <w:bottom w:val="none" w:sz="0" w:space="0" w:color="auto"/>
        <w:right w:val="none" w:sz="0" w:space="0" w:color="auto"/>
      </w:divBdr>
    </w:div>
    <w:div w:id="24797760">
      <w:bodyDiv w:val="1"/>
      <w:marLeft w:val="0"/>
      <w:marRight w:val="0"/>
      <w:marTop w:val="0"/>
      <w:marBottom w:val="0"/>
      <w:divBdr>
        <w:top w:val="none" w:sz="0" w:space="0" w:color="auto"/>
        <w:left w:val="none" w:sz="0" w:space="0" w:color="auto"/>
        <w:bottom w:val="none" w:sz="0" w:space="0" w:color="auto"/>
        <w:right w:val="none" w:sz="0" w:space="0" w:color="auto"/>
      </w:divBdr>
    </w:div>
    <w:div w:id="38168683">
      <w:bodyDiv w:val="1"/>
      <w:marLeft w:val="0"/>
      <w:marRight w:val="0"/>
      <w:marTop w:val="0"/>
      <w:marBottom w:val="0"/>
      <w:divBdr>
        <w:top w:val="none" w:sz="0" w:space="0" w:color="auto"/>
        <w:left w:val="none" w:sz="0" w:space="0" w:color="auto"/>
        <w:bottom w:val="none" w:sz="0" w:space="0" w:color="auto"/>
        <w:right w:val="none" w:sz="0" w:space="0" w:color="auto"/>
      </w:divBdr>
    </w:div>
    <w:div w:id="41559306">
      <w:bodyDiv w:val="1"/>
      <w:marLeft w:val="0"/>
      <w:marRight w:val="0"/>
      <w:marTop w:val="0"/>
      <w:marBottom w:val="0"/>
      <w:divBdr>
        <w:top w:val="none" w:sz="0" w:space="0" w:color="auto"/>
        <w:left w:val="none" w:sz="0" w:space="0" w:color="auto"/>
        <w:bottom w:val="none" w:sz="0" w:space="0" w:color="auto"/>
        <w:right w:val="none" w:sz="0" w:space="0" w:color="auto"/>
      </w:divBdr>
    </w:div>
    <w:div w:id="44381123">
      <w:bodyDiv w:val="1"/>
      <w:marLeft w:val="0"/>
      <w:marRight w:val="0"/>
      <w:marTop w:val="0"/>
      <w:marBottom w:val="0"/>
      <w:divBdr>
        <w:top w:val="none" w:sz="0" w:space="0" w:color="auto"/>
        <w:left w:val="none" w:sz="0" w:space="0" w:color="auto"/>
        <w:bottom w:val="none" w:sz="0" w:space="0" w:color="auto"/>
        <w:right w:val="none" w:sz="0" w:space="0" w:color="auto"/>
      </w:divBdr>
    </w:div>
    <w:div w:id="58555496">
      <w:bodyDiv w:val="1"/>
      <w:marLeft w:val="0"/>
      <w:marRight w:val="0"/>
      <w:marTop w:val="0"/>
      <w:marBottom w:val="0"/>
      <w:divBdr>
        <w:top w:val="none" w:sz="0" w:space="0" w:color="auto"/>
        <w:left w:val="none" w:sz="0" w:space="0" w:color="auto"/>
        <w:bottom w:val="none" w:sz="0" w:space="0" w:color="auto"/>
        <w:right w:val="none" w:sz="0" w:space="0" w:color="auto"/>
      </w:divBdr>
    </w:div>
    <w:div w:id="58676101">
      <w:bodyDiv w:val="1"/>
      <w:marLeft w:val="0"/>
      <w:marRight w:val="0"/>
      <w:marTop w:val="0"/>
      <w:marBottom w:val="0"/>
      <w:divBdr>
        <w:top w:val="none" w:sz="0" w:space="0" w:color="auto"/>
        <w:left w:val="none" w:sz="0" w:space="0" w:color="auto"/>
        <w:bottom w:val="none" w:sz="0" w:space="0" w:color="auto"/>
        <w:right w:val="none" w:sz="0" w:space="0" w:color="auto"/>
      </w:divBdr>
    </w:div>
    <w:div w:id="65684965">
      <w:bodyDiv w:val="1"/>
      <w:marLeft w:val="0"/>
      <w:marRight w:val="0"/>
      <w:marTop w:val="0"/>
      <w:marBottom w:val="0"/>
      <w:divBdr>
        <w:top w:val="none" w:sz="0" w:space="0" w:color="auto"/>
        <w:left w:val="none" w:sz="0" w:space="0" w:color="auto"/>
        <w:bottom w:val="none" w:sz="0" w:space="0" w:color="auto"/>
        <w:right w:val="none" w:sz="0" w:space="0" w:color="auto"/>
      </w:divBdr>
    </w:div>
    <w:div w:id="69893051">
      <w:bodyDiv w:val="1"/>
      <w:marLeft w:val="0"/>
      <w:marRight w:val="0"/>
      <w:marTop w:val="0"/>
      <w:marBottom w:val="0"/>
      <w:divBdr>
        <w:top w:val="none" w:sz="0" w:space="0" w:color="auto"/>
        <w:left w:val="none" w:sz="0" w:space="0" w:color="auto"/>
        <w:bottom w:val="none" w:sz="0" w:space="0" w:color="auto"/>
        <w:right w:val="none" w:sz="0" w:space="0" w:color="auto"/>
      </w:divBdr>
    </w:div>
    <w:div w:id="73087628">
      <w:bodyDiv w:val="1"/>
      <w:marLeft w:val="0"/>
      <w:marRight w:val="0"/>
      <w:marTop w:val="0"/>
      <w:marBottom w:val="0"/>
      <w:divBdr>
        <w:top w:val="none" w:sz="0" w:space="0" w:color="auto"/>
        <w:left w:val="none" w:sz="0" w:space="0" w:color="auto"/>
        <w:bottom w:val="none" w:sz="0" w:space="0" w:color="auto"/>
        <w:right w:val="none" w:sz="0" w:space="0" w:color="auto"/>
      </w:divBdr>
    </w:div>
    <w:div w:id="94373099">
      <w:bodyDiv w:val="1"/>
      <w:marLeft w:val="0"/>
      <w:marRight w:val="0"/>
      <w:marTop w:val="0"/>
      <w:marBottom w:val="0"/>
      <w:divBdr>
        <w:top w:val="none" w:sz="0" w:space="0" w:color="auto"/>
        <w:left w:val="none" w:sz="0" w:space="0" w:color="auto"/>
        <w:bottom w:val="none" w:sz="0" w:space="0" w:color="auto"/>
        <w:right w:val="none" w:sz="0" w:space="0" w:color="auto"/>
      </w:divBdr>
    </w:div>
    <w:div w:id="98450710">
      <w:bodyDiv w:val="1"/>
      <w:marLeft w:val="0"/>
      <w:marRight w:val="0"/>
      <w:marTop w:val="0"/>
      <w:marBottom w:val="0"/>
      <w:divBdr>
        <w:top w:val="none" w:sz="0" w:space="0" w:color="auto"/>
        <w:left w:val="none" w:sz="0" w:space="0" w:color="auto"/>
        <w:bottom w:val="none" w:sz="0" w:space="0" w:color="auto"/>
        <w:right w:val="none" w:sz="0" w:space="0" w:color="auto"/>
      </w:divBdr>
    </w:div>
    <w:div w:id="104732065">
      <w:bodyDiv w:val="1"/>
      <w:marLeft w:val="0"/>
      <w:marRight w:val="0"/>
      <w:marTop w:val="0"/>
      <w:marBottom w:val="0"/>
      <w:divBdr>
        <w:top w:val="none" w:sz="0" w:space="0" w:color="auto"/>
        <w:left w:val="none" w:sz="0" w:space="0" w:color="auto"/>
        <w:bottom w:val="none" w:sz="0" w:space="0" w:color="auto"/>
        <w:right w:val="none" w:sz="0" w:space="0" w:color="auto"/>
      </w:divBdr>
    </w:div>
    <w:div w:id="126121513">
      <w:bodyDiv w:val="1"/>
      <w:marLeft w:val="0"/>
      <w:marRight w:val="0"/>
      <w:marTop w:val="0"/>
      <w:marBottom w:val="0"/>
      <w:divBdr>
        <w:top w:val="none" w:sz="0" w:space="0" w:color="auto"/>
        <w:left w:val="none" w:sz="0" w:space="0" w:color="auto"/>
        <w:bottom w:val="none" w:sz="0" w:space="0" w:color="auto"/>
        <w:right w:val="none" w:sz="0" w:space="0" w:color="auto"/>
      </w:divBdr>
    </w:div>
    <w:div w:id="127938743">
      <w:bodyDiv w:val="1"/>
      <w:marLeft w:val="0"/>
      <w:marRight w:val="0"/>
      <w:marTop w:val="0"/>
      <w:marBottom w:val="0"/>
      <w:divBdr>
        <w:top w:val="none" w:sz="0" w:space="0" w:color="auto"/>
        <w:left w:val="none" w:sz="0" w:space="0" w:color="auto"/>
        <w:bottom w:val="none" w:sz="0" w:space="0" w:color="auto"/>
        <w:right w:val="none" w:sz="0" w:space="0" w:color="auto"/>
      </w:divBdr>
    </w:div>
    <w:div w:id="134876508">
      <w:bodyDiv w:val="1"/>
      <w:marLeft w:val="0"/>
      <w:marRight w:val="0"/>
      <w:marTop w:val="0"/>
      <w:marBottom w:val="0"/>
      <w:divBdr>
        <w:top w:val="none" w:sz="0" w:space="0" w:color="auto"/>
        <w:left w:val="none" w:sz="0" w:space="0" w:color="auto"/>
        <w:bottom w:val="none" w:sz="0" w:space="0" w:color="auto"/>
        <w:right w:val="none" w:sz="0" w:space="0" w:color="auto"/>
      </w:divBdr>
    </w:div>
    <w:div w:id="150945224">
      <w:bodyDiv w:val="1"/>
      <w:marLeft w:val="0"/>
      <w:marRight w:val="0"/>
      <w:marTop w:val="0"/>
      <w:marBottom w:val="0"/>
      <w:divBdr>
        <w:top w:val="none" w:sz="0" w:space="0" w:color="auto"/>
        <w:left w:val="none" w:sz="0" w:space="0" w:color="auto"/>
        <w:bottom w:val="none" w:sz="0" w:space="0" w:color="auto"/>
        <w:right w:val="none" w:sz="0" w:space="0" w:color="auto"/>
      </w:divBdr>
    </w:div>
    <w:div w:id="164131637">
      <w:bodyDiv w:val="1"/>
      <w:marLeft w:val="0"/>
      <w:marRight w:val="0"/>
      <w:marTop w:val="0"/>
      <w:marBottom w:val="0"/>
      <w:divBdr>
        <w:top w:val="none" w:sz="0" w:space="0" w:color="auto"/>
        <w:left w:val="none" w:sz="0" w:space="0" w:color="auto"/>
        <w:bottom w:val="none" w:sz="0" w:space="0" w:color="auto"/>
        <w:right w:val="none" w:sz="0" w:space="0" w:color="auto"/>
      </w:divBdr>
    </w:div>
    <w:div w:id="165292684">
      <w:bodyDiv w:val="1"/>
      <w:marLeft w:val="0"/>
      <w:marRight w:val="0"/>
      <w:marTop w:val="0"/>
      <w:marBottom w:val="0"/>
      <w:divBdr>
        <w:top w:val="none" w:sz="0" w:space="0" w:color="auto"/>
        <w:left w:val="none" w:sz="0" w:space="0" w:color="auto"/>
        <w:bottom w:val="none" w:sz="0" w:space="0" w:color="auto"/>
        <w:right w:val="none" w:sz="0" w:space="0" w:color="auto"/>
      </w:divBdr>
    </w:div>
    <w:div w:id="174417587">
      <w:bodyDiv w:val="1"/>
      <w:marLeft w:val="0"/>
      <w:marRight w:val="0"/>
      <w:marTop w:val="0"/>
      <w:marBottom w:val="0"/>
      <w:divBdr>
        <w:top w:val="none" w:sz="0" w:space="0" w:color="auto"/>
        <w:left w:val="none" w:sz="0" w:space="0" w:color="auto"/>
        <w:bottom w:val="none" w:sz="0" w:space="0" w:color="auto"/>
        <w:right w:val="none" w:sz="0" w:space="0" w:color="auto"/>
      </w:divBdr>
    </w:div>
    <w:div w:id="213011385">
      <w:bodyDiv w:val="1"/>
      <w:marLeft w:val="0"/>
      <w:marRight w:val="0"/>
      <w:marTop w:val="0"/>
      <w:marBottom w:val="0"/>
      <w:divBdr>
        <w:top w:val="none" w:sz="0" w:space="0" w:color="auto"/>
        <w:left w:val="none" w:sz="0" w:space="0" w:color="auto"/>
        <w:bottom w:val="none" w:sz="0" w:space="0" w:color="auto"/>
        <w:right w:val="none" w:sz="0" w:space="0" w:color="auto"/>
      </w:divBdr>
    </w:div>
    <w:div w:id="226234658">
      <w:bodyDiv w:val="1"/>
      <w:marLeft w:val="0"/>
      <w:marRight w:val="0"/>
      <w:marTop w:val="0"/>
      <w:marBottom w:val="0"/>
      <w:divBdr>
        <w:top w:val="none" w:sz="0" w:space="0" w:color="auto"/>
        <w:left w:val="none" w:sz="0" w:space="0" w:color="auto"/>
        <w:bottom w:val="none" w:sz="0" w:space="0" w:color="auto"/>
        <w:right w:val="none" w:sz="0" w:space="0" w:color="auto"/>
      </w:divBdr>
    </w:div>
    <w:div w:id="227153845">
      <w:bodyDiv w:val="1"/>
      <w:marLeft w:val="0"/>
      <w:marRight w:val="0"/>
      <w:marTop w:val="0"/>
      <w:marBottom w:val="0"/>
      <w:divBdr>
        <w:top w:val="none" w:sz="0" w:space="0" w:color="auto"/>
        <w:left w:val="none" w:sz="0" w:space="0" w:color="auto"/>
        <w:bottom w:val="none" w:sz="0" w:space="0" w:color="auto"/>
        <w:right w:val="none" w:sz="0" w:space="0" w:color="auto"/>
      </w:divBdr>
    </w:div>
    <w:div w:id="229854580">
      <w:bodyDiv w:val="1"/>
      <w:marLeft w:val="0"/>
      <w:marRight w:val="0"/>
      <w:marTop w:val="0"/>
      <w:marBottom w:val="0"/>
      <w:divBdr>
        <w:top w:val="none" w:sz="0" w:space="0" w:color="auto"/>
        <w:left w:val="none" w:sz="0" w:space="0" w:color="auto"/>
        <w:bottom w:val="none" w:sz="0" w:space="0" w:color="auto"/>
        <w:right w:val="none" w:sz="0" w:space="0" w:color="auto"/>
      </w:divBdr>
    </w:div>
    <w:div w:id="238177389">
      <w:bodyDiv w:val="1"/>
      <w:marLeft w:val="0"/>
      <w:marRight w:val="0"/>
      <w:marTop w:val="0"/>
      <w:marBottom w:val="0"/>
      <w:divBdr>
        <w:top w:val="none" w:sz="0" w:space="0" w:color="auto"/>
        <w:left w:val="none" w:sz="0" w:space="0" w:color="auto"/>
        <w:bottom w:val="none" w:sz="0" w:space="0" w:color="auto"/>
        <w:right w:val="none" w:sz="0" w:space="0" w:color="auto"/>
      </w:divBdr>
    </w:div>
    <w:div w:id="238298293">
      <w:bodyDiv w:val="1"/>
      <w:marLeft w:val="0"/>
      <w:marRight w:val="0"/>
      <w:marTop w:val="0"/>
      <w:marBottom w:val="0"/>
      <w:divBdr>
        <w:top w:val="none" w:sz="0" w:space="0" w:color="auto"/>
        <w:left w:val="none" w:sz="0" w:space="0" w:color="auto"/>
        <w:bottom w:val="none" w:sz="0" w:space="0" w:color="auto"/>
        <w:right w:val="none" w:sz="0" w:space="0" w:color="auto"/>
      </w:divBdr>
    </w:div>
    <w:div w:id="246813967">
      <w:bodyDiv w:val="1"/>
      <w:marLeft w:val="0"/>
      <w:marRight w:val="0"/>
      <w:marTop w:val="0"/>
      <w:marBottom w:val="0"/>
      <w:divBdr>
        <w:top w:val="none" w:sz="0" w:space="0" w:color="auto"/>
        <w:left w:val="none" w:sz="0" w:space="0" w:color="auto"/>
        <w:bottom w:val="none" w:sz="0" w:space="0" w:color="auto"/>
        <w:right w:val="none" w:sz="0" w:space="0" w:color="auto"/>
      </w:divBdr>
    </w:div>
    <w:div w:id="256331069">
      <w:bodyDiv w:val="1"/>
      <w:marLeft w:val="0"/>
      <w:marRight w:val="0"/>
      <w:marTop w:val="0"/>
      <w:marBottom w:val="0"/>
      <w:divBdr>
        <w:top w:val="none" w:sz="0" w:space="0" w:color="auto"/>
        <w:left w:val="none" w:sz="0" w:space="0" w:color="auto"/>
        <w:bottom w:val="none" w:sz="0" w:space="0" w:color="auto"/>
        <w:right w:val="none" w:sz="0" w:space="0" w:color="auto"/>
      </w:divBdr>
    </w:div>
    <w:div w:id="257107489">
      <w:bodyDiv w:val="1"/>
      <w:marLeft w:val="0"/>
      <w:marRight w:val="0"/>
      <w:marTop w:val="0"/>
      <w:marBottom w:val="0"/>
      <w:divBdr>
        <w:top w:val="none" w:sz="0" w:space="0" w:color="auto"/>
        <w:left w:val="none" w:sz="0" w:space="0" w:color="auto"/>
        <w:bottom w:val="none" w:sz="0" w:space="0" w:color="auto"/>
        <w:right w:val="none" w:sz="0" w:space="0" w:color="auto"/>
      </w:divBdr>
    </w:div>
    <w:div w:id="274099304">
      <w:bodyDiv w:val="1"/>
      <w:marLeft w:val="0"/>
      <w:marRight w:val="0"/>
      <w:marTop w:val="0"/>
      <w:marBottom w:val="0"/>
      <w:divBdr>
        <w:top w:val="none" w:sz="0" w:space="0" w:color="auto"/>
        <w:left w:val="none" w:sz="0" w:space="0" w:color="auto"/>
        <w:bottom w:val="none" w:sz="0" w:space="0" w:color="auto"/>
        <w:right w:val="none" w:sz="0" w:space="0" w:color="auto"/>
      </w:divBdr>
    </w:div>
    <w:div w:id="289555977">
      <w:bodyDiv w:val="1"/>
      <w:marLeft w:val="0"/>
      <w:marRight w:val="0"/>
      <w:marTop w:val="0"/>
      <w:marBottom w:val="0"/>
      <w:divBdr>
        <w:top w:val="none" w:sz="0" w:space="0" w:color="auto"/>
        <w:left w:val="none" w:sz="0" w:space="0" w:color="auto"/>
        <w:bottom w:val="none" w:sz="0" w:space="0" w:color="auto"/>
        <w:right w:val="none" w:sz="0" w:space="0" w:color="auto"/>
      </w:divBdr>
    </w:div>
    <w:div w:id="296497725">
      <w:bodyDiv w:val="1"/>
      <w:marLeft w:val="0"/>
      <w:marRight w:val="0"/>
      <w:marTop w:val="0"/>
      <w:marBottom w:val="0"/>
      <w:divBdr>
        <w:top w:val="none" w:sz="0" w:space="0" w:color="auto"/>
        <w:left w:val="none" w:sz="0" w:space="0" w:color="auto"/>
        <w:bottom w:val="none" w:sz="0" w:space="0" w:color="auto"/>
        <w:right w:val="none" w:sz="0" w:space="0" w:color="auto"/>
      </w:divBdr>
    </w:div>
    <w:div w:id="299575305">
      <w:bodyDiv w:val="1"/>
      <w:marLeft w:val="0"/>
      <w:marRight w:val="0"/>
      <w:marTop w:val="0"/>
      <w:marBottom w:val="0"/>
      <w:divBdr>
        <w:top w:val="none" w:sz="0" w:space="0" w:color="auto"/>
        <w:left w:val="none" w:sz="0" w:space="0" w:color="auto"/>
        <w:bottom w:val="none" w:sz="0" w:space="0" w:color="auto"/>
        <w:right w:val="none" w:sz="0" w:space="0" w:color="auto"/>
      </w:divBdr>
    </w:div>
    <w:div w:id="302390474">
      <w:bodyDiv w:val="1"/>
      <w:marLeft w:val="0"/>
      <w:marRight w:val="0"/>
      <w:marTop w:val="0"/>
      <w:marBottom w:val="0"/>
      <w:divBdr>
        <w:top w:val="none" w:sz="0" w:space="0" w:color="auto"/>
        <w:left w:val="none" w:sz="0" w:space="0" w:color="auto"/>
        <w:bottom w:val="none" w:sz="0" w:space="0" w:color="auto"/>
        <w:right w:val="none" w:sz="0" w:space="0" w:color="auto"/>
      </w:divBdr>
    </w:div>
    <w:div w:id="310990372">
      <w:bodyDiv w:val="1"/>
      <w:marLeft w:val="0"/>
      <w:marRight w:val="0"/>
      <w:marTop w:val="0"/>
      <w:marBottom w:val="0"/>
      <w:divBdr>
        <w:top w:val="none" w:sz="0" w:space="0" w:color="auto"/>
        <w:left w:val="none" w:sz="0" w:space="0" w:color="auto"/>
        <w:bottom w:val="none" w:sz="0" w:space="0" w:color="auto"/>
        <w:right w:val="none" w:sz="0" w:space="0" w:color="auto"/>
      </w:divBdr>
    </w:div>
    <w:div w:id="312685279">
      <w:bodyDiv w:val="1"/>
      <w:marLeft w:val="0"/>
      <w:marRight w:val="0"/>
      <w:marTop w:val="0"/>
      <w:marBottom w:val="0"/>
      <w:divBdr>
        <w:top w:val="none" w:sz="0" w:space="0" w:color="auto"/>
        <w:left w:val="none" w:sz="0" w:space="0" w:color="auto"/>
        <w:bottom w:val="none" w:sz="0" w:space="0" w:color="auto"/>
        <w:right w:val="none" w:sz="0" w:space="0" w:color="auto"/>
      </w:divBdr>
    </w:div>
    <w:div w:id="325667898">
      <w:bodyDiv w:val="1"/>
      <w:marLeft w:val="0"/>
      <w:marRight w:val="0"/>
      <w:marTop w:val="0"/>
      <w:marBottom w:val="0"/>
      <w:divBdr>
        <w:top w:val="none" w:sz="0" w:space="0" w:color="auto"/>
        <w:left w:val="none" w:sz="0" w:space="0" w:color="auto"/>
        <w:bottom w:val="none" w:sz="0" w:space="0" w:color="auto"/>
        <w:right w:val="none" w:sz="0" w:space="0" w:color="auto"/>
      </w:divBdr>
    </w:div>
    <w:div w:id="328949426">
      <w:bodyDiv w:val="1"/>
      <w:marLeft w:val="0"/>
      <w:marRight w:val="0"/>
      <w:marTop w:val="0"/>
      <w:marBottom w:val="0"/>
      <w:divBdr>
        <w:top w:val="none" w:sz="0" w:space="0" w:color="auto"/>
        <w:left w:val="none" w:sz="0" w:space="0" w:color="auto"/>
        <w:bottom w:val="none" w:sz="0" w:space="0" w:color="auto"/>
        <w:right w:val="none" w:sz="0" w:space="0" w:color="auto"/>
      </w:divBdr>
    </w:div>
    <w:div w:id="329718878">
      <w:bodyDiv w:val="1"/>
      <w:marLeft w:val="0"/>
      <w:marRight w:val="0"/>
      <w:marTop w:val="0"/>
      <w:marBottom w:val="0"/>
      <w:divBdr>
        <w:top w:val="none" w:sz="0" w:space="0" w:color="auto"/>
        <w:left w:val="none" w:sz="0" w:space="0" w:color="auto"/>
        <w:bottom w:val="none" w:sz="0" w:space="0" w:color="auto"/>
        <w:right w:val="none" w:sz="0" w:space="0" w:color="auto"/>
      </w:divBdr>
    </w:div>
    <w:div w:id="334384034">
      <w:bodyDiv w:val="1"/>
      <w:marLeft w:val="0"/>
      <w:marRight w:val="0"/>
      <w:marTop w:val="0"/>
      <w:marBottom w:val="0"/>
      <w:divBdr>
        <w:top w:val="none" w:sz="0" w:space="0" w:color="auto"/>
        <w:left w:val="none" w:sz="0" w:space="0" w:color="auto"/>
        <w:bottom w:val="none" w:sz="0" w:space="0" w:color="auto"/>
        <w:right w:val="none" w:sz="0" w:space="0" w:color="auto"/>
      </w:divBdr>
    </w:div>
    <w:div w:id="350187893">
      <w:bodyDiv w:val="1"/>
      <w:marLeft w:val="0"/>
      <w:marRight w:val="0"/>
      <w:marTop w:val="0"/>
      <w:marBottom w:val="0"/>
      <w:divBdr>
        <w:top w:val="none" w:sz="0" w:space="0" w:color="auto"/>
        <w:left w:val="none" w:sz="0" w:space="0" w:color="auto"/>
        <w:bottom w:val="none" w:sz="0" w:space="0" w:color="auto"/>
        <w:right w:val="none" w:sz="0" w:space="0" w:color="auto"/>
      </w:divBdr>
    </w:div>
    <w:div w:id="354233098">
      <w:bodyDiv w:val="1"/>
      <w:marLeft w:val="0"/>
      <w:marRight w:val="0"/>
      <w:marTop w:val="0"/>
      <w:marBottom w:val="0"/>
      <w:divBdr>
        <w:top w:val="none" w:sz="0" w:space="0" w:color="auto"/>
        <w:left w:val="none" w:sz="0" w:space="0" w:color="auto"/>
        <w:bottom w:val="none" w:sz="0" w:space="0" w:color="auto"/>
        <w:right w:val="none" w:sz="0" w:space="0" w:color="auto"/>
      </w:divBdr>
    </w:div>
    <w:div w:id="376004969">
      <w:bodyDiv w:val="1"/>
      <w:marLeft w:val="0"/>
      <w:marRight w:val="0"/>
      <w:marTop w:val="0"/>
      <w:marBottom w:val="0"/>
      <w:divBdr>
        <w:top w:val="none" w:sz="0" w:space="0" w:color="auto"/>
        <w:left w:val="none" w:sz="0" w:space="0" w:color="auto"/>
        <w:bottom w:val="none" w:sz="0" w:space="0" w:color="auto"/>
        <w:right w:val="none" w:sz="0" w:space="0" w:color="auto"/>
      </w:divBdr>
    </w:div>
    <w:div w:id="382095055">
      <w:bodyDiv w:val="1"/>
      <w:marLeft w:val="0"/>
      <w:marRight w:val="0"/>
      <w:marTop w:val="0"/>
      <w:marBottom w:val="0"/>
      <w:divBdr>
        <w:top w:val="none" w:sz="0" w:space="0" w:color="auto"/>
        <w:left w:val="none" w:sz="0" w:space="0" w:color="auto"/>
        <w:bottom w:val="none" w:sz="0" w:space="0" w:color="auto"/>
        <w:right w:val="none" w:sz="0" w:space="0" w:color="auto"/>
      </w:divBdr>
    </w:div>
    <w:div w:id="382289212">
      <w:bodyDiv w:val="1"/>
      <w:marLeft w:val="0"/>
      <w:marRight w:val="0"/>
      <w:marTop w:val="0"/>
      <w:marBottom w:val="0"/>
      <w:divBdr>
        <w:top w:val="none" w:sz="0" w:space="0" w:color="auto"/>
        <w:left w:val="none" w:sz="0" w:space="0" w:color="auto"/>
        <w:bottom w:val="none" w:sz="0" w:space="0" w:color="auto"/>
        <w:right w:val="none" w:sz="0" w:space="0" w:color="auto"/>
      </w:divBdr>
    </w:div>
    <w:div w:id="385421542">
      <w:bodyDiv w:val="1"/>
      <w:marLeft w:val="0"/>
      <w:marRight w:val="0"/>
      <w:marTop w:val="0"/>
      <w:marBottom w:val="0"/>
      <w:divBdr>
        <w:top w:val="none" w:sz="0" w:space="0" w:color="auto"/>
        <w:left w:val="none" w:sz="0" w:space="0" w:color="auto"/>
        <w:bottom w:val="none" w:sz="0" w:space="0" w:color="auto"/>
        <w:right w:val="none" w:sz="0" w:space="0" w:color="auto"/>
      </w:divBdr>
    </w:div>
    <w:div w:id="408499834">
      <w:bodyDiv w:val="1"/>
      <w:marLeft w:val="0"/>
      <w:marRight w:val="0"/>
      <w:marTop w:val="0"/>
      <w:marBottom w:val="0"/>
      <w:divBdr>
        <w:top w:val="none" w:sz="0" w:space="0" w:color="auto"/>
        <w:left w:val="none" w:sz="0" w:space="0" w:color="auto"/>
        <w:bottom w:val="none" w:sz="0" w:space="0" w:color="auto"/>
        <w:right w:val="none" w:sz="0" w:space="0" w:color="auto"/>
      </w:divBdr>
    </w:div>
    <w:div w:id="410811335">
      <w:bodyDiv w:val="1"/>
      <w:marLeft w:val="0"/>
      <w:marRight w:val="0"/>
      <w:marTop w:val="0"/>
      <w:marBottom w:val="0"/>
      <w:divBdr>
        <w:top w:val="none" w:sz="0" w:space="0" w:color="auto"/>
        <w:left w:val="none" w:sz="0" w:space="0" w:color="auto"/>
        <w:bottom w:val="none" w:sz="0" w:space="0" w:color="auto"/>
        <w:right w:val="none" w:sz="0" w:space="0" w:color="auto"/>
      </w:divBdr>
    </w:div>
    <w:div w:id="413891426">
      <w:bodyDiv w:val="1"/>
      <w:marLeft w:val="0"/>
      <w:marRight w:val="0"/>
      <w:marTop w:val="0"/>
      <w:marBottom w:val="0"/>
      <w:divBdr>
        <w:top w:val="none" w:sz="0" w:space="0" w:color="auto"/>
        <w:left w:val="none" w:sz="0" w:space="0" w:color="auto"/>
        <w:bottom w:val="none" w:sz="0" w:space="0" w:color="auto"/>
        <w:right w:val="none" w:sz="0" w:space="0" w:color="auto"/>
      </w:divBdr>
    </w:div>
    <w:div w:id="439840785">
      <w:bodyDiv w:val="1"/>
      <w:marLeft w:val="0"/>
      <w:marRight w:val="0"/>
      <w:marTop w:val="0"/>
      <w:marBottom w:val="0"/>
      <w:divBdr>
        <w:top w:val="none" w:sz="0" w:space="0" w:color="auto"/>
        <w:left w:val="none" w:sz="0" w:space="0" w:color="auto"/>
        <w:bottom w:val="none" w:sz="0" w:space="0" w:color="auto"/>
        <w:right w:val="none" w:sz="0" w:space="0" w:color="auto"/>
      </w:divBdr>
    </w:div>
    <w:div w:id="441415789">
      <w:bodyDiv w:val="1"/>
      <w:marLeft w:val="0"/>
      <w:marRight w:val="0"/>
      <w:marTop w:val="0"/>
      <w:marBottom w:val="0"/>
      <w:divBdr>
        <w:top w:val="none" w:sz="0" w:space="0" w:color="auto"/>
        <w:left w:val="none" w:sz="0" w:space="0" w:color="auto"/>
        <w:bottom w:val="none" w:sz="0" w:space="0" w:color="auto"/>
        <w:right w:val="none" w:sz="0" w:space="0" w:color="auto"/>
      </w:divBdr>
    </w:div>
    <w:div w:id="469982426">
      <w:bodyDiv w:val="1"/>
      <w:marLeft w:val="0"/>
      <w:marRight w:val="0"/>
      <w:marTop w:val="0"/>
      <w:marBottom w:val="0"/>
      <w:divBdr>
        <w:top w:val="none" w:sz="0" w:space="0" w:color="auto"/>
        <w:left w:val="none" w:sz="0" w:space="0" w:color="auto"/>
        <w:bottom w:val="none" w:sz="0" w:space="0" w:color="auto"/>
        <w:right w:val="none" w:sz="0" w:space="0" w:color="auto"/>
      </w:divBdr>
      <w:divsChild>
        <w:div w:id="1960794421">
          <w:marLeft w:val="0"/>
          <w:marRight w:val="0"/>
          <w:marTop w:val="0"/>
          <w:marBottom w:val="0"/>
          <w:divBdr>
            <w:top w:val="none" w:sz="0" w:space="0" w:color="auto"/>
            <w:left w:val="none" w:sz="0" w:space="0" w:color="auto"/>
            <w:bottom w:val="none" w:sz="0" w:space="0" w:color="auto"/>
            <w:right w:val="none" w:sz="0" w:space="0" w:color="auto"/>
          </w:divBdr>
        </w:div>
        <w:div w:id="1529952888">
          <w:marLeft w:val="0"/>
          <w:marRight w:val="0"/>
          <w:marTop w:val="0"/>
          <w:marBottom w:val="0"/>
          <w:divBdr>
            <w:top w:val="none" w:sz="0" w:space="0" w:color="auto"/>
            <w:left w:val="none" w:sz="0" w:space="0" w:color="auto"/>
            <w:bottom w:val="none" w:sz="0" w:space="0" w:color="auto"/>
            <w:right w:val="none" w:sz="0" w:space="0" w:color="auto"/>
          </w:divBdr>
        </w:div>
        <w:div w:id="519897557">
          <w:marLeft w:val="0"/>
          <w:marRight w:val="0"/>
          <w:marTop w:val="0"/>
          <w:marBottom w:val="0"/>
          <w:divBdr>
            <w:top w:val="none" w:sz="0" w:space="0" w:color="auto"/>
            <w:left w:val="none" w:sz="0" w:space="0" w:color="auto"/>
            <w:bottom w:val="none" w:sz="0" w:space="0" w:color="auto"/>
            <w:right w:val="none" w:sz="0" w:space="0" w:color="auto"/>
          </w:divBdr>
        </w:div>
        <w:div w:id="1342732082">
          <w:marLeft w:val="0"/>
          <w:marRight w:val="0"/>
          <w:marTop w:val="0"/>
          <w:marBottom w:val="0"/>
          <w:divBdr>
            <w:top w:val="none" w:sz="0" w:space="0" w:color="auto"/>
            <w:left w:val="none" w:sz="0" w:space="0" w:color="auto"/>
            <w:bottom w:val="none" w:sz="0" w:space="0" w:color="auto"/>
            <w:right w:val="none" w:sz="0" w:space="0" w:color="auto"/>
          </w:divBdr>
        </w:div>
        <w:div w:id="1908416851">
          <w:marLeft w:val="0"/>
          <w:marRight w:val="0"/>
          <w:marTop w:val="0"/>
          <w:marBottom w:val="0"/>
          <w:divBdr>
            <w:top w:val="none" w:sz="0" w:space="0" w:color="auto"/>
            <w:left w:val="none" w:sz="0" w:space="0" w:color="auto"/>
            <w:bottom w:val="none" w:sz="0" w:space="0" w:color="auto"/>
            <w:right w:val="none" w:sz="0" w:space="0" w:color="auto"/>
          </w:divBdr>
        </w:div>
        <w:div w:id="1911305536">
          <w:marLeft w:val="0"/>
          <w:marRight w:val="0"/>
          <w:marTop w:val="0"/>
          <w:marBottom w:val="0"/>
          <w:divBdr>
            <w:top w:val="none" w:sz="0" w:space="0" w:color="auto"/>
            <w:left w:val="none" w:sz="0" w:space="0" w:color="auto"/>
            <w:bottom w:val="none" w:sz="0" w:space="0" w:color="auto"/>
            <w:right w:val="none" w:sz="0" w:space="0" w:color="auto"/>
          </w:divBdr>
        </w:div>
        <w:div w:id="1647782449">
          <w:marLeft w:val="0"/>
          <w:marRight w:val="0"/>
          <w:marTop w:val="0"/>
          <w:marBottom w:val="0"/>
          <w:divBdr>
            <w:top w:val="none" w:sz="0" w:space="0" w:color="auto"/>
            <w:left w:val="none" w:sz="0" w:space="0" w:color="auto"/>
            <w:bottom w:val="none" w:sz="0" w:space="0" w:color="auto"/>
            <w:right w:val="none" w:sz="0" w:space="0" w:color="auto"/>
          </w:divBdr>
        </w:div>
        <w:div w:id="973365847">
          <w:marLeft w:val="0"/>
          <w:marRight w:val="0"/>
          <w:marTop w:val="0"/>
          <w:marBottom w:val="0"/>
          <w:divBdr>
            <w:top w:val="none" w:sz="0" w:space="0" w:color="auto"/>
            <w:left w:val="none" w:sz="0" w:space="0" w:color="auto"/>
            <w:bottom w:val="none" w:sz="0" w:space="0" w:color="auto"/>
            <w:right w:val="none" w:sz="0" w:space="0" w:color="auto"/>
          </w:divBdr>
        </w:div>
        <w:div w:id="951210520">
          <w:marLeft w:val="0"/>
          <w:marRight w:val="0"/>
          <w:marTop w:val="0"/>
          <w:marBottom w:val="0"/>
          <w:divBdr>
            <w:top w:val="none" w:sz="0" w:space="0" w:color="auto"/>
            <w:left w:val="none" w:sz="0" w:space="0" w:color="auto"/>
            <w:bottom w:val="none" w:sz="0" w:space="0" w:color="auto"/>
            <w:right w:val="none" w:sz="0" w:space="0" w:color="auto"/>
          </w:divBdr>
        </w:div>
        <w:div w:id="101000170">
          <w:marLeft w:val="0"/>
          <w:marRight w:val="0"/>
          <w:marTop w:val="0"/>
          <w:marBottom w:val="0"/>
          <w:divBdr>
            <w:top w:val="none" w:sz="0" w:space="0" w:color="auto"/>
            <w:left w:val="none" w:sz="0" w:space="0" w:color="auto"/>
            <w:bottom w:val="none" w:sz="0" w:space="0" w:color="auto"/>
            <w:right w:val="none" w:sz="0" w:space="0" w:color="auto"/>
          </w:divBdr>
        </w:div>
        <w:div w:id="1561405556">
          <w:marLeft w:val="0"/>
          <w:marRight w:val="0"/>
          <w:marTop w:val="0"/>
          <w:marBottom w:val="0"/>
          <w:divBdr>
            <w:top w:val="none" w:sz="0" w:space="0" w:color="auto"/>
            <w:left w:val="none" w:sz="0" w:space="0" w:color="auto"/>
            <w:bottom w:val="none" w:sz="0" w:space="0" w:color="auto"/>
            <w:right w:val="none" w:sz="0" w:space="0" w:color="auto"/>
          </w:divBdr>
        </w:div>
        <w:div w:id="254436685">
          <w:marLeft w:val="0"/>
          <w:marRight w:val="0"/>
          <w:marTop w:val="0"/>
          <w:marBottom w:val="0"/>
          <w:divBdr>
            <w:top w:val="none" w:sz="0" w:space="0" w:color="auto"/>
            <w:left w:val="none" w:sz="0" w:space="0" w:color="auto"/>
            <w:bottom w:val="none" w:sz="0" w:space="0" w:color="auto"/>
            <w:right w:val="none" w:sz="0" w:space="0" w:color="auto"/>
          </w:divBdr>
        </w:div>
        <w:div w:id="1351371144">
          <w:marLeft w:val="0"/>
          <w:marRight w:val="0"/>
          <w:marTop w:val="0"/>
          <w:marBottom w:val="0"/>
          <w:divBdr>
            <w:top w:val="none" w:sz="0" w:space="0" w:color="auto"/>
            <w:left w:val="none" w:sz="0" w:space="0" w:color="auto"/>
            <w:bottom w:val="none" w:sz="0" w:space="0" w:color="auto"/>
            <w:right w:val="none" w:sz="0" w:space="0" w:color="auto"/>
          </w:divBdr>
        </w:div>
        <w:div w:id="2079010045">
          <w:marLeft w:val="0"/>
          <w:marRight w:val="0"/>
          <w:marTop w:val="0"/>
          <w:marBottom w:val="0"/>
          <w:divBdr>
            <w:top w:val="none" w:sz="0" w:space="0" w:color="auto"/>
            <w:left w:val="none" w:sz="0" w:space="0" w:color="auto"/>
            <w:bottom w:val="none" w:sz="0" w:space="0" w:color="auto"/>
            <w:right w:val="none" w:sz="0" w:space="0" w:color="auto"/>
          </w:divBdr>
        </w:div>
        <w:div w:id="2076120920">
          <w:marLeft w:val="0"/>
          <w:marRight w:val="0"/>
          <w:marTop w:val="0"/>
          <w:marBottom w:val="0"/>
          <w:divBdr>
            <w:top w:val="none" w:sz="0" w:space="0" w:color="auto"/>
            <w:left w:val="none" w:sz="0" w:space="0" w:color="auto"/>
            <w:bottom w:val="none" w:sz="0" w:space="0" w:color="auto"/>
            <w:right w:val="none" w:sz="0" w:space="0" w:color="auto"/>
          </w:divBdr>
        </w:div>
        <w:div w:id="156069670">
          <w:marLeft w:val="0"/>
          <w:marRight w:val="0"/>
          <w:marTop w:val="0"/>
          <w:marBottom w:val="0"/>
          <w:divBdr>
            <w:top w:val="none" w:sz="0" w:space="0" w:color="auto"/>
            <w:left w:val="none" w:sz="0" w:space="0" w:color="auto"/>
            <w:bottom w:val="none" w:sz="0" w:space="0" w:color="auto"/>
            <w:right w:val="none" w:sz="0" w:space="0" w:color="auto"/>
          </w:divBdr>
        </w:div>
      </w:divsChild>
    </w:div>
    <w:div w:id="487785920">
      <w:bodyDiv w:val="1"/>
      <w:marLeft w:val="0"/>
      <w:marRight w:val="0"/>
      <w:marTop w:val="0"/>
      <w:marBottom w:val="0"/>
      <w:divBdr>
        <w:top w:val="none" w:sz="0" w:space="0" w:color="auto"/>
        <w:left w:val="none" w:sz="0" w:space="0" w:color="auto"/>
        <w:bottom w:val="none" w:sz="0" w:space="0" w:color="auto"/>
        <w:right w:val="none" w:sz="0" w:space="0" w:color="auto"/>
      </w:divBdr>
    </w:div>
    <w:div w:id="494077927">
      <w:bodyDiv w:val="1"/>
      <w:marLeft w:val="0"/>
      <w:marRight w:val="0"/>
      <w:marTop w:val="0"/>
      <w:marBottom w:val="0"/>
      <w:divBdr>
        <w:top w:val="none" w:sz="0" w:space="0" w:color="auto"/>
        <w:left w:val="none" w:sz="0" w:space="0" w:color="auto"/>
        <w:bottom w:val="none" w:sz="0" w:space="0" w:color="auto"/>
        <w:right w:val="none" w:sz="0" w:space="0" w:color="auto"/>
      </w:divBdr>
    </w:div>
    <w:div w:id="519125481">
      <w:bodyDiv w:val="1"/>
      <w:marLeft w:val="0"/>
      <w:marRight w:val="0"/>
      <w:marTop w:val="0"/>
      <w:marBottom w:val="0"/>
      <w:divBdr>
        <w:top w:val="none" w:sz="0" w:space="0" w:color="auto"/>
        <w:left w:val="none" w:sz="0" w:space="0" w:color="auto"/>
        <w:bottom w:val="none" w:sz="0" w:space="0" w:color="auto"/>
        <w:right w:val="none" w:sz="0" w:space="0" w:color="auto"/>
      </w:divBdr>
    </w:div>
    <w:div w:id="532960066">
      <w:bodyDiv w:val="1"/>
      <w:marLeft w:val="0"/>
      <w:marRight w:val="0"/>
      <w:marTop w:val="0"/>
      <w:marBottom w:val="0"/>
      <w:divBdr>
        <w:top w:val="none" w:sz="0" w:space="0" w:color="auto"/>
        <w:left w:val="none" w:sz="0" w:space="0" w:color="auto"/>
        <w:bottom w:val="none" w:sz="0" w:space="0" w:color="auto"/>
        <w:right w:val="none" w:sz="0" w:space="0" w:color="auto"/>
      </w:divBdr>
    </w:div>
    <w:div w:id="539973021">
      <w:bodyDiv w:val="1"/>
      <w:marLeft w:val="0"/>
      <w:marRight w:val="0"/>
      <w:marTop w:val="0"/>
      <w:marBottom w:val="0"/>
      <w:divBdr>
        <w:top w:val="none" w:sz="0" w:space="0" w:color="auto"/>
        <w:left w:val="none" w:sz="0" w:space="0" w:color="auto"/>
        <w:bottom w:val="none" w:sz="0" w:space="0" w:color="auto"/>
        <w:right w:val="none" w:sz="0" w:space="0" w:color="auto"/>
      </w:divBdr>
    </w:div>
    <w:div w:id="548490402">
      <w:bodyDiv w:val="1"/>
      <w:marLeft w:val="0"/>
      <w:marRight w:val="0"/>
      <w:marTop w:val="0"/>
      <w:marBottom w:val="0"/>
      <w:divBdr>
        <w:top w:val="none" w:sz="0" w:space="0" w:color="auto"/>
        <w:left w:val="none" w:sz="0" w:space="0" w:color="auto"/>
        <w:bottom w:val="none" w:sz="0" w:space="0" w:color="auto"/>
        <w:right w:val="none" w:sz="0" w:space="0" w:color="auto"/>
      </w:divBdr>
    </w:div>
    <w:div w:id="551381576">
      <w:bodyDiv w:val="1"/>
      <w:marLeft w:val="0"/>
      <w:marRight w:val="0"/>
      <w:marTop w:val="0"/>
      <w:marBottom w:val="0"/>
      <w:divBdr>
        <w:top w:val="none" w:sz="0" w:space="0" w:color="auto"/>
        <w:left w:val="none" w:sz="0" w:space="0" w:color="auto"/>
        <w:bottom w:val="none" w:sz="0" w:space="0" w:color="auto"/>
        <w:right w:val="none" w:sz="0" w:space="0" w:color="auto"/>
      </w:divBdr>
    </w:div>
    <w:div w:id="567494758">
      <w:bodyDiv w:val="1"/>
      <w:marLeft w:val="0"/>
      <w:marRight w:val="0"/>
      <w:marTop w:val="0"/>
      <w:marBottom w:val="0"/>
      <w:divBdr>
        <w:top w:val="none" w:sz="0" w:space="0" w:color="auto"/>
        <w:left w:val="none" w:sz="0" w:space="0" w:color="auto"/>
        <w:bottom w:val="none" w:sz="0" w:space="0" w:color="auto"/>
        <w:right w:val="none" w:sz="0" w:space="0" w:color="auto"/>
      </w:divBdr>
    </w:div>
    <w:div w:id="595671375">
      <w:bodyDiv w:val="1"/>
      <w:marLeft w:val="0"/>
      <w:marRight w:val="0"/>
      <w:marTop w:val="0"/>
      <w:marBottom w:val="0"/>
      <w:divBdr>
        <w:top w:val="none" w:sz="0" w:space="0" w:color="auto"/>
        <w:left w:val="none" w:sz="0" w:space="0" w:color="auto"/>
        <w:bottom w:val="none" w:sz="0" w:space="0" w:color="auto"/>
        <w:right w:val="none" w:sz="0" w:space="0" w:color="auto"/>
      </w:divBdr>
    </w:div>
    <w:div w:id="604460368">
      <w:bodyDiv w:val="1"/>
      <w:marLeft w:val="0"/>
      <w:marRight w:val="0"/>
      <w:marTop w:val="0"/>
      <w:marBottom w:val="0"/>
      <w:divBdr>
        <w:top w:val="none" w:sz="0" w:space="0" w:color="auto"/>
        <w:left w:val="none" w:sz="0" w:space="0" w:color="auto"/>
        <w:bottom w:val="none" w:sz="0" w:space="0" w:color="auto"/>
        <w:right w:val="none" w:sz="0" w:space="0" w:color="auto"/>
      </w:divBdr>
    </w:div>
    <w:div w:id="605692142">
      <w:bodyDiv w:val="1"/>
      <w:marLeft w:val="0"/>
      <w:marRight w:val="0"/>
      <w:marTop w:val="0"/>
      <w:marBottom w:val="0"/>
      <w:divBdr>
        <w:top w:val="none" w:sz="0" w:space="0" w:color="auto"/>
        <w:left w:val="none" w:sz="0" w:space="0" w:color="auto"/>
        <w:bottom w:val="none" w:sz="0" w:space="0" w:color="auto"/>
        <w:right w:val="none" w:sz="0" w:space="0" w:color="auto"/>
      </w:divBdr>
    </w:div>
    <w:div w:id="614945509">
      <w:bodyDiv w:val="1"/>
      <w:marLeft w:val="0"/>
      <w:marRight w:val="0"/>
      <w:marTop w:val="0"/>
      <w:marBottom w:val="0"/>
      <w:divBdr>
        <w:top w:val="none" w:sz="0" w:space="0" w:color="auto"/>
        <w:left w:val="none" w:sz="0" w:space="0" w:color="auto"/>
        <w:bottom w:val="none" w:sz="0" w:space="0" w:color="auto"/>
        <w:right w:val="none" w:sz="0" w:space="0" w:color="auto"/>
      </w:divBdr>
    </w:div>
    <w:div w:id="638917335">
      <w:bodyDiv w:val="1"/>
      <w:marLeft w:val="0"/>
      <w:marRight w:val="0"/>
      <w:marTop w:val="0"/>
      <w:marBottom w:val="0"/>
      <w:divBdr>
        <w:top w:val="none" w:sz="0" w:space="0" w:color="auto"/>
        <w:left w:val="none" w:sz="0" w:space="0" w:color="auto"/>
        <w:bottom w:val="none" w:sz="0" w:space="0" w:color="auto"/>
        <w:right w:val="none" w:sz="0" w:space="0" w:color="auto"/>
      </w:divBdr>
    </w:div>
    <w:div w:id="643437191">
      <w:bodyDiv w:val="1"/>
      <w:marLeft w:val="0"/>
      <w:marRight w:val="0"/>
      <w:marTop w:val="0"/>
      <w:marBottom w:val="0"/>
      <w:divBdr>
        <w:top w:val="none" w:sz="0" w:space="0" w:color="auto"/>
        <w:left w:val="none" w:sz="0" w:space="0" w:color="auto"/>
        <w:bottom w:val="none" w:sz="0" w:space="0" w:color="auto"/>
        <w:right w:val="none" w:sz="0" w:space="0" w:color="auto"/>
      </w:divBdr>
    </w:div>
    <w:div w:id="646587080">
      <w:bodyDiv w:val="1"/>
      <w:marLeft w:val="0"/>
      <w:marRight w:val="0"/>
      <w:marTop w:val="0"/>
      <w:marBottom w:val="0"/>
      <w:divBdr>
        <w:top w:val="none" w:sz="0" w:space="0" w:color="auto"/>
        <w:left w:val="none" w:sz="0" w:space="0" w:color="auto"/>
        <w:bottom w:val="none" w:sz="0" w:space="0" w:color="auto"/>
        <w:right w:val="none" w:sz="0" w:space="0" w:color="auto"/>
      </w:divBdr>
    </w:div>
    <w:div w:id="649557999">
      <w:bodyDiv w:val="1"/>
      <w:marLeft w:val="0"/>
      <w:marRight w:val="0"/>
      <w:marTop w:val="0"/>
      <w:marBottom w:val="0"/>
      <w:divBdr>
        <w:top w:val="none" w:sz="0" w:space="0" w:color="auto"/>
        <w:left w:val="none" w:sz="0" w:space="0" w:color="auto"/>
        <w:bottom w:val="none" w:sz="0" w:space="0" w:color="auto"/>
        <w:right w:val="none" w:sz="0" w:space="0" w:color="auto"/>
      </w:divBdr>
    </w:div>
    <w:div w:id="657877970">
      <w:bodyDiv w:val="1"/>
      <w:marLeft w:val="0"/>
      <w:marRight w:val="0"/>
      <w:marTop w:val="0"/>
      <w:marBottom w:val="0"/>
      <w:divBdr>
        <w:top w:val="none" w:sz="0" w:space="0" w:color="auto"/>
        <w:left w:val="none" w:sz="0" w:space="0" w:color="auto"/>
        <w:bottom w:val="none" w:sz="0" w:space="0" w:color="auto"/>
        <w:right w:val="none" w:sz="0" w:space="0" w:color="auto"/>
      </w:divBdr>
    </w:div>
    <w:div w:id="663355705">
      <w:bodyDiv w:val="1"/>
      <w:marLeft w:val="0"/>
      <w:marRight w:val="0"/>
      <w:marTop w:val="0"/>
      <w:marBottom w:val="0"/>
      <w:divBdr>
        <w:top w:val="none" w:sz="0" w:space="0" w:color="auto"/>
        <w:left w:val="none" w:sz="0" w:space="0" w:color="auto"/>
        <w:bottom w:val="none" w:sz="0" w:space="0" w:color="auto"/>
        <w:right w:val="none" w:sz="0" w:space="0" w:color="auto"/>
      </w:divBdr>
    </w:div>
    <w:div w:id="669257791">
      <w:bodyDiv w:val="1"/>
      <w:marLeft w:val="0"/>
      <w:marRight w:val="0"/>
      <w:marTop w:val="0"/>
      <w:marBottom w:val="0"/>
      <w:divBdr>
        <w:top w:val="none" w:sz="0" w:space="0" w:color="auto"/>
        <w:left w:val="none" w:sz="0" w:space="0" w:color="auto"/>
        <w:bottom w:val="none" w:sz="0" w:space="0" w:color="auto"/>
        <w:right w:val="none" w:sz="0" w:space="0" w:color="auto"/>
      </w:divBdr>
    </w:div>
    <w:div w:id="675576675">
      <w:bodyDiv w:val="1"/>
      <w:marLeft w:val="0"/>
      <w:marRight w:val="0"/>
      <w:marTop w:val="0"/>
      <w:marBottom w:val="0"/>
      <w:divBdr>
        <w:top w:val="none" w:sz="0" w:space="0" w:color="auto"/>
        <w:left w:val="none" w:sz="0" w:space="0" w:color="auto"/>
        <w:bottom w:val="none" w:sz="0" w:space="0" w:color="auto"/>
        <w:right w:val="none" w:sz="0" w:space="0" w:color="auto"/>
      </w:divBdr>
    </w:div>
    <w:div w:id="682976037">
      <w:bodyDiv w:val="1"/>
      <w:marLeft w:val="0"/>
      <w:marRight w:val="0"/>
      <w:marTop w:val="0"/>
      <w:marBottom w:val="0"/>
      <w:divBdr>
        <w:top w:val="none" w:sz="0" w:space="0" w:color="auto"/>
        <w:left w:val="none" w:sz="0" w:space="0" w:color="auto"/>
        <w:bottom w:val="none" w:sz="0" w:space="0" w:color="auto"/>
        <w:right w:val="none" w:sz="0" w:space="0" w:color="auto"/>
      </w:divBdr>
    </w:div>
    <w:div w:id="689529931">
      <w:bodyDiv w:val="1"/>
      <w:marLeft w:val="0"/>
      <w:marRight w:val="0"/>
      <w:marTop w:val="0"/>
      <w:marBottom w:val="0"/>
      <w:divBdr>
        <w:top w:val="none" w:sz="0" w:space="0" w:color="auto"/>
        <w:left w:val="none" w:sz="0" w:space="0" w:color="auto"/>
        <w:bottom w:val="none" w:sz="0" w:space="0" w:color="auto"/>
        <w:right w:val="none" w:sz="0" w:space="0" w:color="auto"/>
      </w:divBdr>
    </w:div>
    <w:div w:id="689646378">
      <w:bodyDiv w:val="1"/>
      <w:marLeft w:val="0"/>
      <w:marRight w:val="0"/>
      <w:marTop w:val="0"/>
      <w:marBottom w:val="0"/>
      <w:divBdr>
        <w:top w:val="none" w:sz="0" w:space="0" w:color="auto"/>
        <w:left w:val="none" w:sz="0" w:space="0" w:color="auto"/>
        <w:bottom w:val="none" w:sz="0" w:space="0" w:color="auto"/>
        <w:right w:val="none" w:sz="0" w:space="0" w:color="auto"/>
      </w:divBdr>
    </w:div>
    <w:div w:id="703945179">
      <w:bodyDiv w:val="1"/>
      <w:marLeft w:val="0"/>
      <w:marRight w:val="0"/>
      <w:marTop w:val="0"/>
      <w:marBottom w:val="0"/>
      <w:divBdr>
        <w:top w:val="none" w:sz="0" w:space="0" w:color="auto"/>
        <w:left w:val="none" w:sz="0" w:space="0" w:color="auto"/>
        <w:bottom w:val="none" w:sz="0" w:space="0" w:color="auto"/>
        <w:right w:val="none" w:sz="0" w:space="0" w:color="auto"/>
      </w:divBdr>
    </w:div>
    <w:div w:id="711534401">
      <w:bodyDiv w:val="1"/>
      <w:marLeft w:val="0"/>
      <w:marRight w:val="0"/>
      <w:marTop w:val="0"/>
      <w:marBottom w:val="0"/>
      <w:divBdr>
        <w:top w:val="none" w:sz="0" w:space="0" w:color="auto"/>
        <w:left w:val="none" w:sz="0" w:space="0" w:color="auto"/>
        <w:bottom w:val="none" w:sz="0" w:space="0" w:color="auto"/>
        <w:right w:val="none" w:sz="0" w:space="0" w:color="auto"/>
      </w:divBdr>
    </w:div>
    <w:div w:id="714891561">
      <w:bodyDiv w:val="1"/>
      <w:marLeft w:val="0"/>
      <w:marRight w:val="0"/>
      <w:marTop w:val="0"/>
      <w:marBottom w:val="0"/>
      <w:divBdr>
        <w:top w:val="none" w:sz="0" w:space="0" w:color="auto"/>
        <w:left w:val="none" w:sz="0" w:space="0" w:color="auto"/>
        <w:bottom w:val="none" w:sz="0" w:space="0" w:color="auto"/>
        <w:right w:val="none" w:sz="0" w:space="0" w:color="auto"/>
      </w:divBdr>
    </w:div>
    <w:div w:id="728071935">
      <w:bodyDiv w:val="1"/>
      <w:marLeft w:val="0"/>
      <w:marRight w:val="0"/>
      <w:marTop w:val="0"/>
      <w:marBottom w:val="0"/>
      <w:divBdr>
        <w:top w:val="none" w:sz="0" w:space="0" w:color="auto"/>
        <w:left w:val="none" w:sz="0" w:space="0" w:color="auto"/>
        <w:bottom w:val="none" w:sz="0" w:space="0" w:color="auto"/>
        <w:right w:val="none" w:sz="0" w:space="0" w:color="auto"/>
      </w:divBdr>
    </w:div>
    <w:div w:id="734280873">
      <w:bodyDiv w:val="1"/>
      <w:marLeft w:val="0"/>
      <w:marRight w:val="0"/>
      <w:marTop w:val="0"/>
      <w:marBottom w:val="0"/>
      <w:divBdr>
        <w:top w:val="none" w:sz="0" w:space="0" w:color="auto"/>
        <w:left w:val="none" w:sz="0" w:space="0" w:color="auto"/>
        <w:bottom w:val="none" w:sz="0" w:space="0" w:color="auto"/>
        <w:right w:val="none" w:sz="0" w:space="0" w:color="auto"/>
      </w:divBdr>
    </w:div>
    <w:div w:id="737560050">
      <w:bodyDiv w:val="1"/>
      <w:marLeft w:val="0"/>
      <w:marRight w:val="0"/>
      <w:marTop w:val="0"/>
      <w:marBottom w:val="0"/>
      <w:divBdr>
        <w:top w:val="none" w:sz="0" w:space="0" w:color="auto"/>
        <w:left w:val="none" w:sz="0" w:space="0" w:color="auto"/>
        <w:bottom w:val="none" w:sz="0" w:space="0" w:color="auto"/>
        <w:right w:val="none" w:sz="0" w:space="0" w:color="auto"/>
      </w:divBdr>
    </w:div>
    <w:div w:id="742797121">
      <w:bodyDiv w:val="1"/>
      <w:marLeft w:val="0"/>
      <w:marRight w:val="0"/>
      <w:marTop w:val="0"/>
      <w:marBottom w:val="0"/>
      <w:divBdr>
        <w:top w:val="none" w:sz="0" w:space="0" w:color="auto"/>
        <w:left w:val="none" w:sz="0" w:space="0" w:color="auto"/>
        <w:bottom w:val="none" w:sz="0" w:space="0" w:color="auto"/>
        <w:right w:val="none" w:sz="0" w:space="0" w:color="auto"/>
      </w:divBdr>
    </w:div>
    <w:div w:id="752362113">
      <w:bodyDiv w:val="1"/>
      <w:marLeft w:val="0"/>
      <w:marRight w:val="0"/>
      <w:marTop w:val="0"/>
      <w:marBottom w:val="0"/>
      <w:divBdr>
        <w:top w:val="none" w:sz="0" w:space="0" w:color="auto"/>
        <w:left w:val="none" w:sz="0" w:space="0" w:color="auto"/>
        <w:bottom w:val="none" w:sz="0" w:space="0" w:color="auto"/>
        <w:right w:val="none" w:sz="0" w:space="0" w:color="auto"/>
      </w:divBdr>
    </w:div>
    <w:div w:id="771511894">
      <w:bodyDiv w:val="1"/>
      <w:marLeft w:val="0"/>
      <w:marRight w:val="0"/>
      <w:marTop w:val="0"/>
      <w:marBottom w:val="0"/>
      <w:divBdr>
        <w:top w:val="none" w:sz="0" w:space="0" w:color="auto"/>
        <w:left w:val="none" w:sz="0" w:space="0" w:color="auto"/>
        <w:bottom w:val="none" w:sz="0" w:space="0" w:color="auto"/>
        <w:right w:val="none" w:sz="0" w:space="0" w:color="auto"/>
      </w:divBdr>
    </w:div>
    <w:div w:id="783504172">
      <w:bodyDiv w:val="1"/>
      <w:marLeft w:val="0"/>
      <w:marRight w:val="0"/>
      <w:marTop w:val="0"/>
      <w:marBottom w:val="0"/>
      <w:divBdr>
        <w:top w:val="none" w:sz="0" w:space="0" w:color="auto"/>
        <w:left w:val="none" w:sz="0" w:space="0" w:color="auto"/>
        <w:bottom w:val="none" w:sz="0" w:space="0" w:color="auto"/>
        <w:right w:val="none" w:sz="0" w:space="0" w:color="auto"/>
      </w:divBdr>
    </w:div>
    <w:div w:id="811093091">
      <w:bodyDiv w:val="1"/>
      <w:marLeft w:val="0"/>
      <w:marRight w:val="0"/>
      <w:marTop w:val="0"/>
      <w:marBottom w:val="0"/>
      <w:divBdr>
        <w:top w:val="none" w:sz="0" w:space="0" w:color="auto"/>
        <w:left w:val="none" w:sz="0" w:space="0" w:color="auto"/>
        <w:bottom w:val="none" w:sz="0" w:space="0" w:color="auto"/>
        <w:right w:val="none" w:sz="0" w:space="0" w:color="auto"/>
      </w:divBdr>
    </w:div>
    <w:div w:id="812059028">
      <w:bodyDiv w:val="1"/>
      <w:marLeft w:val="0"/>
      <w:marRight w:val="0"/>
      <w:marTop w:val="0"/>
      <w:marBottom w:val="0"/>
      <w:divBdr>
        <w:top w:val="none" w:sz="0" w:space="0" w:color="auto"/>
        <w:left w:val="none" w:sz="0" w:space="0" w:color="auto"/>
        <w:bottom w:val="none" w:sz="0" w:space="0" w:color="auto"/>
        <w:right w:val="none" w:sz="0" w:space="0" w:color="auto"/>
      </w:divBdr>
    </w:div>
    <w:div w:id="842939166">
      <w:bodyDiv w:val="1"/>
      <w:marLeft w:val="0"/>
      <w:marRight w:val="0"/>
      <w:marTop w:val="0"/>
      <w:marBottom w:val="0"/>
      <w:divBdr>
        <w:top w:val="none" w:sz="0" w:space="0" w:color="auto"/>
        <w:left w:val="none" w:sz="0" w:space="0" w:color="auto"/>
        <w:bottom w:val="none" w:sz="0" w:space="0" w:color="auto"/>
        <w:right w:val="none" w:sz="0" w:space="0" w:color="auto"/>
      </w:divBdr>
    </w:div>
    <w:div w:id="853227151">
      <w:bodyDiv w:val="1"/>
      <w:marLeft w:val="0"/>
      <w:marRight w:val="0"/>
      <w:marTop w:val="0"/>
      <w:marBottom w:val="0"/>
      <w:divBdr>
        <w:top w:val="none" w:sz="0" w:space="0" w:color="auto"/>
        <w:left w:val="none" w:sz="0" w:space="0" w:color="auto"/>
        <w:bottom w:val="none" w:sz="0" w:space="0" w:color="auto"/>
        <w:right w:val="none" w:sz="0" w:space="0" w:color="auto"/>
      </w:divBdr>
    </w:div>
    <w:div w:id="861359236">
      <w:bodyDiv w:val="1"/>
      <w:marLeft w:val="0"/>
      <w:marRight w:val="0"/>
      <w:marTop w:val="0"/>
      <w:marBottom w:val="0"/>
      <w:divBdr>
        <w:top w:val="none" w:sz="0" w:space="0" w:color="auto"/>
        <w:left w:val="none" w:sz="0" w:space="0" w:color="auto"/>
        <w:bottom w:val="none" w:sz="0" w:space="0" w:color="auto"/>
        <w:right w:val="none" w:sz="0" w:space="0" w:color="auto"/>
      </w:divBdr>
    </w:div>
    <w:div w:id="861750381">
      <w:bodyDiv w:val="1"/>
      <w:marLeft w:val="0"/>
      <w:marRight w:val="0"/>
      <w:marTop w:val="0"/>
      <w:marBottom w:val="0"/>
      <w:divBdr>
        <w:top w:val="none" w:sz="0" w:space="0" w:color="auto"/>
        <w:left w:val="none" w:sz="0" w:space="0" w:color="auto"/>
        <w:bottom w:val="none" w:sz="0" w:space="0" w:color="auto"/>
        <w:right w:val="none" w:sz="0" w:space="0" w:color="auto"/>
      </w:divBdr>
    </w:div>
    <w:div w:id="889075955">
      <w:bodyDiv w:val="1"/>
      <w:marLeft w:val="0"/>
      <w:marRight w:val="0"/>
      <w:marTop w:val="0"/>
      <w:marBottom w:val="0"/>
      <w:divBdr>
        <w:top w:val="none" w:sz="0" w:space="0" w:color="auto"/>
        <w:left w:val="none" w:sz="0" w:space="0" w:color="auto"/>
        <w:bottom w:val="none" w:sz="0" w:space="0" w:color="auto"/>
        <w:right w:val="none" w:sz="0" w:space="0" w:color="auto"/>
      </w:divBdr>
    </w:div>
    <w:div w:id="890389549">
      <w:bodyDiv w:val="1"/>
      <w:marLeft w:val="0"/>
      <w:marRight w:val="0"/>
      <w:marTop w:val="0"/>
      <w:marBottom w:val="0"/>
      <w:divBdr>
        <w:top w:val="none" w:sz="0" w:space="0" w:color="auto"/>
        <w:left w:val="none" w:sz="0" w:space="0" w:color="auto"/>
        <w:bottom w:val="none" w:sz="0" w:space="0" w:color="auto"/>
        <w:right w:val="none" w:sz="0" w:space="0" w:color="auto"/>
      </w:divBdr>
    </w:div>
    <w:div w:id="905608082">
      <w:bodyDiv w:val="1"/>
      <w:marLeft w:val="0"/>
      <w:marRight w:val="0"/>
      <w:marTop w:val="0"/>
      <w:marBottom w:val="0"/>
      <w:divBdr>
        <w:top w:val="none" w:sz="0" w:space="0" w:color="auto"/>
        <w:left w:val="none" w:sz="0" w:space="0" w:color="auto"/>
        <w:bottom w:val="none" w:sz="0" w:space="0" w:color="auto"/>
        <w:right w:val="none" w:sz="0" w:space="0" w:color="auto"/>
      </w:divBdr>
    </w:div>
    <w:div w:id="906035317">
      <w:bodyDiv w:val="1"/>
      <w:marLeft w:val="0"/>
      <w:marRight w:val="0"/>
      <w:marTop w:val="0"/>
      <w:marBottom w:val="0"/>
      <w:divBdr>
        <w:top w:val="none" w:sz="0" w:space="0" w:color="auto"/>
        <w:left w:val="none" w:sz="0" w:space="0" w:color="auto"/>
        <w:bottom w:val="none" w:sz="0" w:space="0" w:color="auto"/>
        <w:right w:val="none" w:sz="0" w:space="0" w:color="auto"/>
      </w:divBdr>
    </w:div>
    <w:div w:id="915358957">
      <w:bodyDiv w:val="1"/>
      <w:marLeft w:val="0"/>
      <w:marRight w:val="0"/>
      <w:marTop w:val="0"/>
      <w:marBottom w:val="0"/>
      <w:divBdr>
        <w:top w:val="none" w:sz="0" w:space="0" w:color="auto"/>
        <w:left w:val="none" w:sz="0" w:space="0" w:color="auto"/>
        <w:bottom w:val="none" w:sz="0" w:space="0" w:color="auto"/>
        <w:right w:val="none" w:sz="0" w:space="0" w:color="auto"/>
      </w:divBdr>
    </w:div>
    <w:div w:id="922255245">
      <w:bodyDiv w:val="1"/>
      <w:marLeft w:val="0"/>
      <w:marRight w:val="0"/>
      <w:marTop w:val="0"/>
      <w:marBottom w:val="0"/>
      <w:divBdr>
        <w:top w:val="none" w:sz="0" w:space="0" w:color="auto"/>
        <w:left w:val="none" w:sz="0" w:space="0" w:color="auto"/>
        <w:bottom w:val="none" w:sz="0" w:space="0" w:color="auto"/>
        <w:right w:val="none" w:sz="0" w:space="0" w:color="auto"/>
      </w:divBdr>
    </w:div>
    <w:div w:id="924262198">
      <w:bodyDiv w:val="1"/>
      <w:marLeft w:val="0"/>
      <w:marRight w:val="0"/>
      <w:marTop w:val="0"/>
      <w:marBottom w:val="0"/>
      <w:divBdr>
        <w:top w:val="none" w:sz="0" w:space="0" w:color="auto"/>
        <w:left w:val="none" w:sz="0" w:space="0" w:color="auto"/>
        <w:bottom w:val="none" w:sz="0" w:space="0" w:color="auto"/>
        <w:right w:val="none" w:sz="0" w:space="0" w:color="auto"/>
      </w:divBdr>
    </w:div>
    <w:div w:id="928543733">
      <w:bodyDiv w:val="1"/>
      <w:marLeft w:val="0"/>
      <w:marRight w:val="0"/>
      <w:marTop w:val="0"/>
      <w:marBottom w:val="0"/>
      <w:divBdr>
        <w:top w:val="none" w:sz="0" w:space="0" w:color="auto"/>
        <w:left w:val="none" w:sz="0" w:space="0" w:color="auto"/>
        <w:bottom w:val="none" w:sz="0" w:space="0" w:color="auto"/>
        <w:right w:val="none" w:sz="0" w:space="0" w:color="auto"/>
      </w:divBdr>
    </w:div>
    <w:div w:id="961153780">
      <w:bodyDiv w:val="1"/>
      <w:marLeft w:val="0"/>
      <w:marRight w:val="0"/>
      <w:marTop w:val="0"/>
      <w:marBottom w:val="0"/>
      <w:divBdr>
        <w:top w:val="none" w:sz="0" w:space="0" w:color="auto"/>
        <w:left w:val="none" w:sz="0" w:space="0" w:color="auto"/>
        <w:bottom w:val="none" w:sz="0" w:space="0" w:color="auto"/>
        <w:right w:val="none" w:sz="0" w:space="0" w:color="auto"/>
      </w:divBdr>
    </w:div>
    <w:div w:id="971444078">
      <w:bodyDiv w:val="1"/>
      <w:marLeft w:val="0"/>
      <w:marRight w:val="0"/>
      <w:marTop w:val="0"/>
      <w:marBottom w:val="0"/>
      <w:divBdr>
        <w:top w:val="none" w:sz="0" w:space="0" w:color="auto"/>
        <w:left w:val="none" w:sz="0" w:space="0" w:color="auto"/>
        <w:bottom w:val="none" w:sz="0" w:space="0" w:color="auto"/>
        <w:right w:val="none" w:sz="0" w:space="0" w:color="auto"/>
      </w:divBdr>
    </w:div>
    <w:div w:id="994987877">
      <w:bodyDiv w:val="1"/>
      <w:marLeft w:val="0"/>
      <w:marRight w:val="0"/>
      <w:marTop w:val="0"/>
      <w:marBottom w:val="0"/>
      <w:divBdr>
        <w:top w:val="none" w:sz="0" w:space="0" w:color="auto"/>
        <w:left w:val="none" w:sz="0" w:space="0" w:color="auto"/>
        <w:bottom w:val="none" w:sz="0" w:space="0" w:color="auto"/>
        <w:right w:val="none" w:sz="0" w:space="0" w:color="auto"/>
      </w:divBdr>
    </w:div>
    <w:div w:id="997266181">
      <w:bodyDiv w:val="1"/>
      <w:marLeft w:val="0"/>
      <w:marRight w:val="0"/>
      <w:marTop w:val="0"/>
      <w:marBottom w:val="0"/>
      <w:divBdr>
        <w:top w:val="none" w:sz="0" w:space="0" w:color="auto"/>
        <w:left w:val="none" w:sz="0" w:space="0" w:color="auto"/>
        <w:bottom w:val="none" w:sz="0" w:space="0" w:color="auto"/>
        <w:right w:val="none" w:sz="0" w:space="0" w:color="auto"/>
      </w:divBdr>
    </w:div>
    <w:div w:id="1001545372">
      <w:bodyDiv w:val="1"/>
      <w:marLeft w:val="0"/>
      <w:marRight w:val="0"/>
      <w:marTop w:val="0"/>
      <w:marBottom w:val="0"/>
      <w:divBdr>
        <w:top w:val="none" w:sz="0" w:space="0" w:color="auto"/>
        <w:left w:val="none" w:sz="0" w:space="0" w:color="auto"/>
        <w:bottom w:val="none" w:sz="0" w:space="0" w:color="auto"/>
        <w:right w:val="none" w:sz="0" w:space="0" w:color="auto"/>
      </w:divBdr>
    </w:div>
    <w:div w:id="1005861315">
      <w:bodyDiv w:val="1"/>
      <w:marLeft w:val="0"/>
      <w:marRight w:val="0"/>
      <w:marTop w:val="0"/>
      <w:marBottom w:val="0"/>
      <w:divBdr>
        <w:top w:val="none" w:sz="0" w:space="0" w:color="auto"/>
        <w:left w:val="none" w:sz="0" w:space="0" w:color="auto"/>
        <w:bottom w:val="none" w:sz="0" w:space="0" w:color="auto"/>
        <w:right w:val="none" w:sz="0" w:space="0" w:color="auto"/>
      </w:divBdr>
    </w:div>
    <w:div w:id="1007370495">
      <w:bodyDiv w:val="1"/>
      <w:marLeft w:val="0"/>
      <w:marRight w:val="0"/>
      <w:marTop w:val="0"/>
      <w:marBottom w:val="0"/>
      <w:divBdr>
        <w:top w:val="none" w:sz="0" w:space="0" w:color="auto"/>
        <w:left w:val="none" w:sz="0" w:space="0" w:color="auto"/>
        <w:bottom w:val="none" w:sz="0" w:space="0" w:color="auto"/>
        <w:right w:val="none" w:sz="0" w:space="0" w:color="auto"/>
      </w:divBdr>
    </w:div>
    <w:div w:id="1019428052">
      <w:bodyDiv w:val="1"/>
      <w:marLeft w:val="0"/>
      <w:marRight w:val="0"/>
      <w:marTop w:val="0"/>
      <w:marBottom w:val="0"/>
      <w:divBdr>
        <w:top w:val="none" w:sz="0" w:space="0" w:color="auto"/>
        <w:left w:val="none" w:sz="0" w:space="0" w:color="auto"/>
        <w:bottom w:val="none" w:sz="0" w:space="0" w:color="auto"/>
        <w:right w:val="none" w:sz="0" w:space="0" w:color="auto"/>
      </w:divBdr>
    </w:div>
    <w:div w:id="1024865662">
      <w:bodyDiv w:val="1"/>
      <w:marLeft w:val="0"/>
      <w:marRight w:val="0"/>
      <w:marTop w:val="0"/>
      <w:marBottom w:val="0"/>
      <w:divBdr>
        <w:top w:val="none" w:sz="0" w:space="0" w:color="auto"/>
        <w:left w:val="none" w:sz="0" w:space="0" w:color="auto"/>
        <w:bottom w:val="none" w:sz="0" w:space="0" w:color="auto"/>
        <w:right w:val="none" w:sz="0" w:space="0" w:color="auto"/>
      </w:divBdr>
    </w:div>
    <w:div w:id="1033075797">
      <w:bodyDiv w:val="1"/>
      <w:marLeft w:val="0"/>
      <w:marRight w:val="0"/>
      <w:marTop w:val="0"/>
      <w:marBottom w:val="0"/>
      <w:divBdr>
        <w:top w:val="none" w:sz="0" w:space="0" w:color="auto"/>
        <w:left w:val="none" w:sz="0" w:space="0" w:color="auto"/>
        <w:bottom w:val="none" w:sz="0" w:space="0" w:color="auto"/>
        <w:right w:val="none" w:sz="0" w:space="0" w:color="auto"/>
      </w:divBdr>
    </w:div>
    <w:div w:id="1041511678">
      <w:bodyDiv w:val="1"/>
      <w:marLeft w:val="0"/>
      <w:marRight w:val="0"/>
      <w:marTop w:val="0"/>
      <w:marBottom w:val="0"/>
      <w:divBdr>
        <w:top w:val="none" w:sz="0" w:space="0" w:color="auto"/>
        <w:left w:val="none" w:sz="0" w:space="0" w:color="auto"/>
        <w:bottom w:val="none" w:sz="0" w:space="0" w:color="auto"/>
        <w:right w:val="none" w:sz="0" w:space="0" w:color="auto"/>
      </w:divBdr>
    </w:div>
    <w:div w:id="1041631777">
      <w:bodyDiv w:val="1"/>
      <w:marLeft w:val="0"/>
      <w:marRight w:val="0"/>
      <w:marTop w:val="0"/>
      <w:marBottom w:val="0"/>
      <w:divBdr>
        <w:top w:val="none" w:sz="0" w:space="0" w:color="auto"/>
        <w:left w:val="none" w:sz="0" w:space="0" w:color="auto"/>
        <w:bottom w:val="none" w:sz="0" w:space="0" w:color="auto"/>
        <w:right w:val="none" w:sz="0" w:space="0" w:color="auto"/>
      </w:divBdr>
    </w:div>
    <w:div w:id="1061486997">
      <w:bodyDiv w:val="1"/>
      <w:marLeft w:val="0"/>
      <w:marRight w:val="0"/>
      <w:marTop w:val="0"/>
      <w:marBottom w:val="0"/>
      <w:divBdr>
        <w:top w:val="none" w:sz="0" w:space="0" w:color="auto"/>
        <w:left w:val="none" w:sz="0" w:space="0" w:color="auto"/>
        <w:bottom w:val="none" w:sz="0" w:space="0" w:color="auto"/>
        <w:right w:val="none" w:sz="0" w:space="0" w:color="auto"/>
      </w:divBdr>
    </w:div>
    <w:div w:id="1067728160">
      <w:bodyDiv w:val="1"/>
      <w:marLeft w:val="0"/>
      <w:marRight w:val="0"/>
      <w:marTop w:val="0"/>
      <w:marBottom w:val="0"/>
      <w:divBdr>
        <w:top w:val="none" w:sz="0" w:space="0" w:color="auto"/>
        <w:left w:val="none" w:sz="0" w:space="0" w:color="auto"/>
        <w:bottom w:val="none" w:sz="0" w:space="0" w:color="auto"/>
        <w:right w:val="none" w:sz="0" w:space="0" w:color="auto"/>
      </w:divBdr>
    </w:div>
    <w:div w:id="1072385937">
      <w:bodyDiv w:val="1"/>
      <w:marLeft w:val="0"/>
      <w:marRight w:val="0"/>
      <w:marTop w:val="0"/>
      <w:marBottom w:val="0"/>
      <w:divBdr>
        <w:top w:val="none" w:sz="0" w:space="0" w:color="auto"/>
        <w:left w:val="none" w:sz="0" w:space="0" w:color="auto"/>
        <w:bottom w:val="none" w:sz="0" w:space="0" w:color="auto"/>
        <w:right w:val="none" w:sz="0" w:space="0" w:color="auto"/>
      </w:divBdr>
    </w:div>
    <w:div w:id="1075859000">
      <w:bodyDiv w:val="1"/>
      <w:marLeft w:val="0"/>
      <w:marRight w:val="0"/>
      <w:marTop w:val="0"/>
      <w:marBottom w:val="0"/>
      <w:divBdr>
        <w:top w:val="none" w:sz="0" w:space="0" w:color="auto"/>
        <w:left w:val="none" w:sz="0" w:space="0" w:color="auto"/>
        <w:bottom w:val="none" w:sz="0" w:space="0" w:color="auto"/>
        <w:right w:val="none" w:sz="0" w:space="0" w:color="auto"/>
      </w:divBdr>
    </w:div>
    <w:div w:id="1079908868">
      <w:bodyDiv w:val="1"/>
      <w:marLeft w:val="0"/>
      <w:marRight w:val="0"/>
      <w:marTop w:val="0"/>
      <w:marBottom w:val="0"/>
      <w:divBdr>
        <w:top w:val="none" w:sz="0" w:space="0" w:color="auto"/>
        <w:left w:val="none" w:sz="0" w:space="0" w:color="auto"/>
        <w:bottom w:val="none" w:sz="0" w:space="0" w:color="auto"/>
        <w:right w:val="none" w:sz="0" w:space="0" w:color="auto"/>
      </w:divBdr>
    </w:div>
    <w:div w:id="1089303232">
      <w:bodyDiv w:val="1"/>
      <w:marLeft w:val="0"/>
      <w:marRight w:val="0"/>
      <w:marTop w:val="0"/>
      <w:marBottom w:val="0"/>
      <w:divBdr>
        <w:top w:val="none" w:sz="0" w:space="0" w:color="auto"/>
        <w:left w:val="none" w:sz="0" w:space="0" w:color="auto"/>
        <w:bottom w:val="none" w:sz="0" w:space="0" w:color="auto"/>
        <w:right w:val="none" w:sz="0" w:space="0" w:color="auto"/>
      </w:divBdr>
    </w:div>
    <w:div w:id="1091581442">
      <w:bodyDiv w:val="1"/>
      <w:marLeft w:val="0"/>
      <w:marRight w:val="0"/>
      <w:marTop w:val="0"/>
      <w:marBottom w:val="0"/>
      <w:divBdr>
        <w:top w:val="none" w:sz="0" w:space="0" w:color="auto"/>
        <w:left w:val="none" w:sz="0" w:space="0" w:color="auto"/>
        <w:bottom w:val="none" w:sz="0" w:space="0" w:color="auto"/>
        <w:right w:val="none" w:sz="0" w:space="0" w:color="auto"/>
      </w:divBdr>
    </w:div>
    <w:div w:id="1094741755">
      <w:bodyDiv w:val="1"/>
      <w:marLeft w:val="0"/>
      <w:marRight w:val="0"/>
      <w:marTop w:val="0"/>
      <w:marBottom w:val="0"/>
      <w:divBdr>
        <w:top w:val="none" w:sz="0" w:space="0" w:color="auto"/>
        <w:left w:val="none" w:sz="0" w:space="0" w:color="auto"/>
        <w:bottom w:val="none" w:sz="0" w:space="0" w:color="auto"/>
        <w:right w:val="none" w:sz="0" w:space="0" w:color="auto"/>
      </w:divBdr>
    </w:div>
    <w:div w:id="1104761571">
      <w:bodyDiv w:val="1"/>
      <w:marLeft w:val="0"/>
      <w:marRight w:val="0"/>
      <w:marTop w:val="0"/>
      <w:marBottom w:val="0"/>
      <w:divBdr>
        <w:top w:val="none" w:sz="0" w:space="0" w:color="auto"/>
        <w:left w:val="none" w:sz="0" w:space="0" w:color="auto"/>
        <w:bottom w:val="none" w:sz="0" w:space="0" w:color="auto"/>
        <w:right w:val="none" w:sz="0" w:space="0" w:color="auto"/>
      </w:divBdr>
    </w:div>
    <w:div w:id="1105464679">
      <w:bodyDiv w:val="1"/>
      <w:marLeft w:val="0"/>
      <w:marRight w:val="0"/>
      <w:marTop w:val="0"/>
      <w:marBottom w:val="0"/>
      <w:divBdr>
        <w:top w:val="none" w:sz="0" w:space="0" w:color="auto"/>
        <w:left w:val="none" w:sz="0" w:space="0" w:color="auto"/>
        <w:bottom w:val="none" w:sz="0" w:space="0" w:color="auto"/>
        <w:right w:val="none" w:sz="0" w:space="0" w:color="auto"/>
      </w:divBdr>
    </w:div>
    <w:div w:id="1107308985">
      <w:bodyDiv w:val="1"/>
      <w:marLeft w:val="0"/>
      <w:marRight w:val="0"/>
      <w:marTop w:val="0"/>
      <w:marBottom w:val="0"/>
      <w:divBdr>
        <w:top w:val="none" w:sz="0" w:space="0" w:color="auto"/>
        <w:left w:val="none" w:sz="0" w:space="0" w:color="auto"/>
        <w:bottom w:val="none" w:sz="0" w:space="0" w:color="auto"/>
        <w:right w:val="none" w:sz="0" w:space="0" w:color="auto"/>
      </w:divBdr>
    </w:div>
    <w:div w:id="1109857464">
      <w:bodyDiv w:val="1"/>
      <w:marLeft w:val="0"/>
      <w:marRight w:val="0"/>
      <w:marTop w:val="0"/>
      <w:marBottom w:val="0"/>
      <w:divBdr>
        <w:top w:val="none" w:sz="0" w:space="0" w:color="auto"/>
        <w:left w:val="none" w:sz="0" w:space="0" w:color="auto"/>
        <w:bottom w:val="none" w:sz="0" w:space="0" w:color="auto"/>
        <w:right w:val="none" w:sz="0" w:space="0" w:color="auto"/>
      </w:divBdr>
    </w:div>
    <w:div w:id="1143695512">
      <w:bodyDiv w:val="1"/>
      <w:marLeft w:val="0"/>
      <w:marRight w:val="0"/>
      <w:marTop w:val="0"/>
      <w:marBottom w:val="0"/>
      <w:divBdr>
        <w:top w:val="none" w:sz="0" w:space="0" w:color="auto"/>
        <w:left w:val="none" w:sz="0" w:space="0" w:color="auto"/>
        <w:bottom w:val="none" w:sz="0" w:space="0" w:color="auto"/>
        <w:right w:val="none" w:sz="0" w:space="0" w:color="auto"/>
      </w:divBdr>
    </w:div>
    <w:div w:id="1149520158">
      <w:bodyDiv w:val="1"/>
      <w:marLeft w:val="0"/>
      <w:marRight w:val="0"/>
      <w:marTop w:val="0"/>
      <w:marBottom w:val="0"/>
      <w:divBdr>
        <w:top w:val="none" w:sz="0" w:space="0" w:color="auto"/>
        <w:left w:val="none" w:sz="0" w:space="0" w:color="auto"/>
        <w:bottom w:val="none" w:sz="0" w:space="0" w:color="auto"/>
        <w:right w:val="none" w:sz="0" w:space="0" w:color="auto"/>
      </w:divBdr>
    </w:div>
    <w:div w:id="1150559626">
      <w:bodyDiv w:val="1"/>
      <w:marLeft w:val="0"/>
      <w:marRight w:val="0"/>
      <w:marTop w:val="0"/>
      <w:marBottom w:val="0"/>
      <w:divBdr>
        <w:top w:val="none" w:sz="0" w:space="0" w:color="auto"/>
        <w:left w:val="none" w:sz="0" w:space="0" w:color="auto"/>
        <w:bottom w:val="none" w:sz="0" w:space="0" w:color="auto"/>
        <w:right w:val="none" w:sz="0" w:space="0" w:color="auto"/>
      </w:divBdr>
    </w:div>
    <w:div w:id="1151095426">
      <w:bodyDiv w:val="1"/>
      <w:marLeft w:val="0"/>
      <w:marRight w:val="0"/>
      <w:marTop w:val="0"/>
      <w:marBottom w:val="0"/>
      <w:divBdr>
        <w:top w:val="none" w:sz="0" w:space="0" w:color="auto"/>
        <w:left w:val="none" w:sz="0" w:space="0" w:color="auto"/>
        <w:bottom w:val="none" w:sz="0" w:space="0" w:color="auto"/>
        <w:right w:val="none" w:sz="0" w:space="0" w:color="auto"/>
      </w:divBdr>
    </w:div>
    <w:div w:id="1161887914">
      <w:bodyDiv w:val="1"/>
      <w:marLeft w:val="0"/>
      <w:marRight w:val="0"/>
      <w:marTop w:val="0"/>
      <w:marBottom w:val="0"/>
      <w:divBdr>
        <w:top w:val="none" w:sz="0" w:space="0" w:color="auto"/>
        <w:left w:val="none" w:sz="0" w:space="0" w:color="auto"/>
        <w:bottom w:val="none" w:sz="0" w:space="0" w:color="auto"/>
        <w:right w:val="none" w:sz="0" w:space="0" w:color="auto"/>
      </w:divBdr>
    </w:div>
    <w:div w:id="1170830106">
      <w:bodyDiv w:val="1"/>
      <w:marLeft w:val="0"/>
      <w:marRight w:val="0"/>
      <w:marTop w:val="0"/>
      <w:marBottom w:val="0"/>
      <w:divBdr>
        <w:top w:val="none" w:sz="0" w:space="0" w:color="auto"/>
        <w:left w:val="none" w:sz="0" w:space="0" w:color="auto"/>
        <w:bottom w:val="none" w:sz="0" w:space="0" w:color="auto"/>
        <w:right w:val="none" w:sz="0" w:space="0" w:color="auto"/>
      </w:divBdr>
    </w:div>
    <w:div w:id="1177311082">
      <w:bodyDiv w:val="1"/>
      <w:marLeft w:val="0"/>
      <w:marRight w:val="0"/>
      <w:marTop w:val="0"/>
      <w:marBottom w:val="0"/>
      <w:divBdr>
        <w:top w:val="none" w:sz="0" w:space="0" w:color="auto"/>
        <w:left w:val="none" w:sz="0" w:space="0" w:color="auto"/>
        <w:bottom w:val="none" w:sz="0" w:space="0" w:color="auto"/>
        <w:right w:val="none" w:sz="0" w:space="0" w:color="auto"/>
      </w:divBdr>
    </w:div>
    <w:div w:id="1177888720">
      <w:bodyDiv w:val="1"/>
      <w:marLeft w:val="0"/>
      <w:marRight w:val="0"/>
      <w:marTop w:val="0"/>
      <w:marBottom w:val="0"/>
      <w:divBdr>
        <w:top w:val="none" w:sz="0" w:space="0" w:color="auto"/>
        <w:left w:val="none" w:sz="0" w:space="0" w:color="auto"/>
        <w:bottom w:val="none" w:sz="0" w:space="0" w:color="auto"/>
        <w:right w:val="none" w:sz="0" w:space="0" w:color="auto"/>
      </w:divBdr>
    </w:div>
    <w:div w:id="1180117705">
      <w:bodyDiv w:val="1"/>
      <w:marLeft w:val="0"/>
      <w:marRight w:val="0"/>
      <w:marTop w:val="0"/>
      <w:marBottom w:val="0"/>
      <w:divBdr>
        <w:top w:val="none" w:sz="0" w:space="0" w:color="auto"/>
        <w:left w:val="none" w:sz="0" w:space="0" w:color="auto"/>
        <w:bottom w:val="none" w:sz="0" w:space="0" w:color="auto"/>
        <w:right w:val="none" w:sz="0" w:space="0" w:color="auto"/>
      </w:divBdr>
    </w:div>
    <w:div w:id="1183976675">
      <w:bodyDiv w:val="1"/>
      <w:marLeft w:val="0"/>
      <w:marRight w:val="0"/>
      <w:marTop w:val="0"/>
      <w:marBottom w:val="0"/>
      <w:divBdr>
        <w:top w:val="none" w:sz="0" w:space="0" w:color="auto"/>
        <w:left w:val="none" w:sz="0" w:space="0" w:color="auto"/>
        <w:bottom w:val="none" w:sz="0" w:space="0" w:color="auto"/>
        <w:right w:val="none" w:sz="0" w:space="0" w:color="auto"/>
      </w:divBdr>
    </w:div>
    <w:div w:id="1189564713">
      <w:bodyDiv w:val="1"/>
      <w:marLeft w:val="0"/>
      <w:marRight w:val="0"/>
      <w:marTop w:val="0"/>
      <w:marBottom w:val="0"/>
      <w:divBdr>
        <w:top w:val="none" w:sz="0" w:space="0" w:color="auto"/>
        <w:left w:val="none" w:sz="0" w:space="0" w:color="auto"/>
        <w:bottom w:val="none" w:sz="0" w:space="0" w:color="auto"/>
        <w:right w:val="none" w:sz="0" w:space="0" w:color="auto"/>
      </w:divBdr>
    </w:div>
    <w:div w:id="1232890895">
      <w:bodyDiv w:val="1"/>
      <w:marLeft w:val="0"/>
      <w:marRight w:val="0"/>
      <w:marTop w:val="0"/>
      <w:marBottom w:val="0"/>
      <w:divBdr>
        <w:top w:val="none" w:sz="0" w:space="0" w:color="auto"/>
        <w:left w:val="none" w:sz="0" w:space="0" w:color="auto"/>
        <w:bottom w:val="none" w:sz="0" w:space="0" w:color="auto"/>
        <w:right w:val="none" w:sz="0" w:space="0" w:color="auto"/>
      </w:divBdr>
    </w:div>
    <w:div w:id="1246961736">
      <w:bodyDiv w:val="1"/>
      <w:marLeft w:val="0"/>
      <w:marRight w:val="0"/>
      <w:marTop w:val="0"/>
      <w:marBottom w:val="0"/>
      <w:divBdr>
        <w:top w:val="none" w:sz="0" w:space="0" w:color="auto"/>
        <w:left w:val="none" w:sz="0" w:space="0" w:color="auto"/>
        <w:bottom w:val="none" w:sz="0" w:space="0" w:color="auto"/>
        <w:right w:val="none" w:sz="0" w:space="0" w:color="auto"/>
      </w:divBdr>
    </w:div>
    <w:div w:id="1248735639">
      <w:bodyDiv w:val="1"/>
      <w:marLeft w:val="0"/>
      <w:marRight w:val="0"/>
      <w:marTop w:val="0"/>
      <w:marBottom w:val="0"/>
      <w:divBdr>
        <w:top w:val="none" w:sz="0" w:space="0" w:color="auto"/>
        <w:left w:val="none" w:sz="0" w:space="0" w:color="auto"/>
        <w:bottom w:val="none" w:sz="0" w:space="0" w:color="auto"/>
        <w:right w:val="none" w:sz="0" w:space="0" w:color="auto"/>
      </w:divBdr>
    </w:div>
    <w:div w:id="1260795615">
      <w:bodyDiv w:val="1"/>
      <w:marLeft w:val="0"/>
      <w:marRight w:val="0"/>
      <w:marTop w:val="0"/>
      <w:marBottom w:val="0"/>
      <w:divBdr>
        <w:top w:val="none" w:sz="0" w:space="0" w:color="auto"/>
        <w:left w:val="none" w:sz="0" w:space="0" w:color="auto"/>
        <w:bottom w:val="none" w:sz="0" w:space="0" w:color="auto"/>
        <w:right w:val="none" w:sz="0" w:space="0" w:color="auto"/>
      </w:divBdr>
    </w:div>
    <w:div w:id="1269390310">
      <w:bodyDiv w:val="1"/>
      <w:marLeft w:val="0"/>
      <w:marRight w:val="0"/>
      <w:marTop w:val="0"/>
      <w:marBottom w:val="0"/>
      <w:divBdr>
        <w:top w:val="none" w:sz="0" w:space="0" w:color="auto"/>
        <w:left w:val="none" w:sz="0" w:space="0" w:color="auto"/>
        <w:bottom w:val="none" w:sz="0" w:space="0" w:color="auto"/>
        <w:right w:val="none" w:sz="0" w:space="0" w:color="auto"/>
      </w:divBdr>
    </w:div>
    <w:div w:id="1272132720">
      <w:bodyDiv w:val="1"/>
      <w:marLeft w:val="0"/>
      <w:marRight w:val="0"/>
      <w:marTop w:val="0"/>
      <w:marBottom w:val="0"/>
      <w:divBdr>
        <w:top w:val="none" w:sz="0" w:space="0" w:color="auto"/>
        <w:left w:val="none" w:sz="0" w:space="0" w:color="auto"/>
        <w:bottom w:val="none" w:sz="0" w:space="0" w:color="auto"/>
        <w:right w:val="none" w:sz="0" w:space="0" w:color="auto"/>
      </w:divBdr>
    </w:div>
    <w:div w:id="1272400272">
      <w:bodyDiv w:val="1"/>
      <w:marLeft w:val="0"/>
      <w:marRight w:val="0"/>
      <w:marTop w:val="0"/>
      <w:marBottom w:val="0"/>
      <w:divBdr>
        <w:top w:val="none" w:sz="0" w:space="0" w:color="auto"/>
        <w:left w:val="none" w:sz="0" w:space="0" w:color="auto"/>
        <w:bottom w:val="none" w:sz="0" w:space="0" w:color="auto"/>
        <w:right w:val="none" w:sz="0" w:space="0" w:color="auto"/>
      </w:divBdr>
    </w:div>
    <w:div w:id="1281455811">
      <w:bodyDiv w:val="1"/>
      <w:marLeft w:val="0"/>
      <w:marRight w:val="0"/>
      <w:marTop w:val="0"/>
      <w:marBottom w:val="0"/>
      <w:divBdr>
        <w:top w:val="none" w:sz="0" w:space="0" w:color="auto"/>
        <w:left w:val="none" w:sz="0" w:space="0" w:color="auto"/>
        <w:bottom w:val="none" w:sz="0" w:space="0" w:color="auto"/>
        <w:right w:val="none" w:sz="0" w:space="0" w:color="auto"/>
      </w:divBdr>
    </w:div>
    <w:div w:id="1287275965">
      <w:bodyDiv w:val="1"/>
      <w:marLeft w:val="0"/>
      <w:marRight w:val="0"/>
      <w:marTop w:val="0"/>
      <w:marBottom w:val="0"/>
      <w:divBdr>
        <w:top w:val="none" w:sz="0" w:space="0" w:color="auto"/>
        <w:left w:val="none" w:sz="0" w:space="0" w:color="auto"/>
        <w:bottom w:val="none" w:sz="0" w:space="0" w:color="auto"/>
        <w:right w:val="none" w:sz="0" w:space="0" w:color="auto"/>
      </w:divBdr>
    </w:div>
    <w:div w:id="1288511276">
      <w:bodyDiv w:val="1"/>
      <w:marLeft w:val="0"/>
      <w:marRight w:val="0"/>
      <w:marTop w:val="0"/>
      <w:marBottom w:val="0"/>
      <w:divBdr>
        <w:top w:val="none" w:sz="0" w:space="0" w:color="auto"/>
        <w:left w:val="none" w:sz="0" w:space="0" w:color="auto"/>
        <w:bottom w:val="none" w:sz="0" w:space="0" w:color="auto"/>
        <w:right w:val="none" w:sz="0" w:space="0" w:color="auto"/>
      </w:divBdr>
    </w:div>
    <w:div w:id="1307272728">
      <w:bodyDiv w:val="1"/>
      <w:marLeft w:val="0"/>
      <w:marRight w:val="0"/>
      <w:marTop w:val="0"/>
      <w:marBottom w:val="0"/>
      <w:divBdr>
        <w:top w:val="none" w:sz="0" w:space="0" w:color="auto"/>
        <w:left w:val="none" w:sz="0" w:space="0" w:color="auto"/>
        <w:bottom w:val="none" w:sz="0" w:space="0" w:color="auto"/>
        <w:right w:val="none" w:sz="0" w:space="0" w:color="auto"/>
      </w:divBdr>
    </w:div>
    <w:div w:id="1332221492">
      <w:bodyDiv w:val="1"/>
      <w:marLeft w:val="0"/>
      <w:marRight w:val="0"/>
      <w:marTop w:val="0"/>
      <w:marBottom w:val="0"/>
      <w:divBdr>
        <w:top w:val="none" w:sz="0" w:space="0" w:color="auto"/>
        <w:left w:val="none" w:sz="0" w:space="0" w:color="auto"/>
        <w:bottom w:val="none" w:sz="0" w:space="0" w:color="auto"/>
        <w:right w:val="none" w:sz="0" w:space="0" w:color="auto"/>
      </w:divBdr>
    </w:div>
    <w:div w:id="1335953767">
      <w:bodyDiv w:val="1"/>
      <w:marLeft w:val="0"/>
      <w:marRight w:val="0"/>
      <w:marTop w:val="0"/>
      <w:marBottom w:val="0"/>
      <w:divBdr>
        <w:top w:val="none" w:sz="0" w:space="0" w:color="auto"/>
        <w:left w:val="none" w:sz="0" w:space="0" w:color="auto"/>
        <w:bottom w:val="none" w:sz="0" w:space="0" w:color="auto"/>
        <w:right w:val="none" w:sz="0" w:space="0" w:color="auto"/>
      </w:divBdr>
    </w:div>
    <w:div w:id="1341158887">
      <w:bodyDiv w:val="1"/>
      <w:marLeft w:val="0"/>
      <w:marRight w:val="0"/>
      <w:marTop w:val="0"/>
      <w:marBottom w:val="0"/>
      <w:divBdr>
        <w:top w:val="none" w:sz="0" w:space="0" w:color="auto"/>
        <w:left w:val="none" w:sz="0" w:space="0" w:color="auto"/>
        <w:bottom w:val="none" w:sz="0" w:space="0" w:color="auto"/>
        <w:right w:val="none" w:sz="0" w:space="0" w:color="auto"/>
      </w:divBdr>
    </w:div>
    <w:div w:id="1341736553">
      <w:bodyDiv w:val="1"/>
      <w:marLeft w:val="0"/>
      <w:marRight w:val="0"/>
      <w:marTop w:val="0"/>
      <w:marBottom w:val="0"/>
      <w:divBdr>
        <w:top w:val="none" w:sz="0" w:space="0" w:color="auto"/>
        <w:left w:val="none" w:sz="0" w:space="0" w:color="auto"/>
        <w:bottom w:val="none" w:sz="0" w:space="0" w:color="auto"/>
        <w:right w:val="none" w:sz="0" w:space="0" w:color="auto"/>
      </w:divBdr>
    </w:div>
    <w:div w:id="1352948463">
      <w:bodyDiv w:val="1"/>
      <w:marLeft w:val="0"/>
      <w:marRight w:val="0"/>
      <w:marTop w:val="0"/>
      <w:marBottom w:val="0"/>
      <w:divBdr>
        <w:top w:val="none" w:sz="0" w:space="0" w:color="auto"/>
        <w:left w:val="none" w:sz="0" w:space="0" w:color="auto"/>
        <w:bottom w:val="none" w:sz="0" w:space="0" w:color="auto"/>
        <w:right w:val="none" w:sz="0" w:space="0" w:color="auto"/>
      </w:divBdr>
    </w:div>
    <w:div w:id="1362318882">
      <w:bodyDiv w:val="1"/>
      <w:marLeft w:val="0"/>
      <w:marRight w:val="0"/>
      <w:marTop w:val="0"/>
      <w:marBottom w:val="0"/>
      <w:divBdr>
        <w:top w:val="none" w:sz="0" w:space="0" w:color="auto"/>
        <w:left w:val="none" w:sz="0" w:space="0" w:color="auto"/>
        <w:bottom w:val="none" w:sz="0" w:space="0" w:color="auto"/>
        <w:right w:val="none" w:sz="0" w:space="0" w:color="auto"/>
      </w:divBdr>
      <w:divsChild>
        <w:div w:id="822084129">
          <w:marLeft w:val="0"/>
          <w:marRight w:val="0"/>
          <w:marTop w:val="0"/>
          <w:marBottom w:val="0"/>
          <w:divBdr>
            <w:top w:val="none" w:sz="0" w:space="0" w:color="auto"/>
            <w:left w:val="none" w:sz="0" w:space="0" w:color="auto"/>
            <w:bottom w:val="none" w:sz="0" w:space="0" w:color="auto"/>
            <w:right w:val="none" w:sz="0" w:space="0" w:color="auto"/>
          </w:divBdr>
        </w:div>
        <w:div w:id="722485631">
          <w:marLeft w:val="0"/>
          <w:marRight w:val="0"/>
          <w:marTop w:val="0"/>
          <w:marBottom w:val="0"/>
          <w:divBdr>
            <w:top w:val="none" w:sz="0" w:space="0" w:color="auto"/>
            <w:left w:val="none" w:sz="0" w:space="0" w:color="auto"/>
            <w:bottom w:val="none" w:sz="0" w:space="0" w:color="auto"/>
            <w:right w:val="none" w:sz="0" w:space="0" w:color="auto"/>
          </w:divBdr>
        </w:div>
        <w:div w:id="1111052620">
          <w:marLeft w:val="0"/>
          <w:marRight w:val="0"/>
          <w:marTop w:val="0"/>
          <w:marBottom w:val="0"/>
          <w:divBdr>
            <w:top w:val="none" w:sz="0" w:space="0" w:color="auto"/>
            <w:left w:val="none" w:sz="0" w:space="0" w:color="auto"/>
            <w:bottom w:val="none" w:sz="0" w:space="0" w:color="auto"/>
            <w:right w:val="none" w:sz="0" w:space="0" w:color="auto"/>
          </w:divBdr>
        </w:div>
        <w:div w:id="1735735530">
          <w:marLeft w:val="0"/>
          <w:marRight w:val="0"/>
          <w:marTop w:val="0"/>
          <w:marBottom w:val="0"/>
          <w:divBdr>
            <w:top w:val="none" w:sz="0" w:space="0" w:color="auto"/>
            <w:left w:val="none" w:sz="0" w:space="0" w:color="auto"/>
            <w:bottom w:val="none" w:sz="0" w:space="0" w:color="auto"/>
            <w:right w:val="none" w:sz="0" w:space="0" w:color="auto"/>
          </w:divBdr>
        </w:div>
        <w:div w:id="311370253">
          <w:marLeft w:val="0"/>
          <w:marRight w:val="0"/>
          <w:marTop w:val="0"/>
          <w:marBottom w:val="0"/>
          <w:divBdr>
            <w:top w:val="none" w:sz="0" w:space="0" w:color="auto"/>
            <w:left w:val="none" w:sz="0" w:space="0" w:color="auto"/>
            <w:bottom w:val="none" w:sz="0" w:space="0" w:color="auto"/>
            <w:right w:val="none" w:sz="0" w:space="0" w:color="auto"/>
          </w:divBdr>
        </w:div>
        <w:div w:id="1284775038">
          <w:marLeft w:val="0"/>
          <w:marRight w:val="0"/>
          <w:marTop w:val="0"/>
          <w:marBottom w:val="0"/>
          <w:divBdr>
            <w:top w:val="none" w:sz="0" w:space="0" w:color="auto"/>
            <w:left w:val="none" w:sz="0" w:space="0" w:color="auto"/>
            <w:bottom w:val="none" w:sz="0" w:space="0" w:color="auto"/>
            <w:right w:val="none" w:sz="0" w:space="0" w:color="auto"/>
          </w:divBdr>
        </w:div>
        <w:div w:id="355038351">
          <w:marLeft w:val="0"/>
          <w:marRight w:val="0"/>
          <w:marTop w:val="0"/>
          <w:marBottom w:val="0"/>
          <w:divBdr>
            <w:top w:val="none" w:sz="0" w:space="0" w:color="auto"/>
            <w:left w:val="none" w:sz="0" w:space="0" w:color="auto"/>
            <w:bottom w:val="none" w:sz="0" w:space="0" w:color="auto"/>
            <w:right w:val="none" w:sz="0" w:space="0" w:color="auto"/>
          </w:divBdr>
        </w:div>
        <w:div w:id="845629569">
          <w:marLeft w:val="0"/>
          <w:marRight w:val="0"/>
          <w:marTop w:val="0"/>
          <w:marBottom w:val="0"/>
          <w:divBdr>
            <w:top w:val="none" w:sz="0" w:space="0" w:color="auto"/>
            <w:left w:val="none" w:sz="0" w:space="0" w:color="auto"/>
            <w:bottom w:val="none" w:sz="0" w:space="0" w:color="auto"/>
            <w:right w:val="none" w:sz="0" w:space="0" w:color="auto"/>
          </w:divBdr>
        </w:div>
        <w:div w:id="504322969">
          <w:marLeft w:val="0"/>
          <w:marRight w:val="0"/>
          <w:marTop w:val="0"/>
          <w:marBottom w:val="0"/>
          <w:divBdr>
            <w:top w:val="none" w:sz="0" w:space="0" w:color="auto"/>
            <w:left w:val="none" w:sz="0" w:space="0" w:color="auto"/>
            <w:bottom w:val="none" w:sz="0" w:space="0" w:color="auto"/>
            <w:right w:val="none" w:sz="0" w:space="0" w:color="auto"/>
          </w:divBdr>
        </w:div>
        <w:div w:id="414522477">
          <w:marLeft w:val="0"/>
          <w:marRight w:val="0"/>
          <w:marTop w:val="0"/>
          <w:marBottom w:val="0"/>
          <w:divBdr>
            <w:top w:val="none" w:sz="0" w:space="0" w:color="auto"/>
            <w:left w:val="none" w:sz="0" w:space="0" w:color="auto"/>
            <w:bottom w:val="none" w:sz="0" w:space="0" w:color="auto"/>
            <w:right w:val="none" w:sz="0" w:space="0" w:color="auto"/>
          </w:divBdr>
        </w:div>
        <w:div w:id="137382326">
          <w:marLeft w:val="0"/>
          <w:marRight w:val="0"/>
          <w:marTop w:val="0"/>
          <w:marBottom w:val="0"/>
          <w:divBdr>
            <w:top w:val="none" w:sz="0" w:space="0" w:color="auto"/>
            <w:left w:val="none" w:sz="0" w:space="0" w:color="auto"/>
            <w:bottom w:val="none" w:sz="0" w:space="0" w:color="auto"/>
            <w:right w:val="none" w:sz="0" w:space="0" w:color="auto"/>
          </w:divBdr>
        </w:div>
        <w:div w:id="2065715857">
          <w:marLeft w:val="0"/>
          <w:marRight w:val="0"/>
          <w:marTop w:val="0"/>
          <w:marBottom w:val="0"/>
          <w:divBdr>
            <w:top w:val="none" w:sz="0" w:space="0" w:color="auto"/>
            <w:left w:val="none" w:sz="0" w:space="0" w:color="auto"/>
            <w:bottom w:val="none" w:sz="0" w:space="0" w:color="auto"/>
            <w:right w:val="none" w:sz="0" w:space="0" w:color="auto"/>
          </w:divBdr>
        </w:div>
        <w:div w:id="392899552">
          <w:marLeft w:val="0"/>
          <w:marRight w:val="0"/>
          <w:marTop w:val="0"/>
          <w:marBottom w:val="0"/>
          <w:divBdr>
            <w:top w:val="none" w:sz="0" w:space="0" w:color="auto"/>
            <w:left w:val="none" w:sz="0" w:space="0" w:color="auto"/>
            <w:bottom w:val="none" w:sz="0" w:space="0" w:color="auto"/>
            <w:right w:val="none" w:sz="0" w:space="0" w:color="auto"/>
          </w:divBdr>
        </w:div>
        <w:div w:id="1447120914">
          <w:marLeft w:val="0"/>
          <w:marRight w:val="0"/>
          <w:marTop w:val="0"/>
          <w:marBottom w:val="0"/>
          <w:divBdr>
            <w:top w:val="none" w:sz="0" w:space="0" w:color="auto"/>
            <w:left w:val="none" w:sz="0" w:space="0" w:color="auto"/>
            <w:bottom w:val="none" w:sz="0" w:space="0" w:color="auto"/>
            <w:right w:val="none" w:sz="0" w:space="0" w:color="auto"/>
          </w:divBdr>
        </w:div>
        <w:div w:id="1454984823">
          <w:marLeft w:val="0"/>
          <w:marRight w:val="0"/>
          <w:marTop w:val="0"/>
          <w:marBottom w:val="0"/>
          <w:divBdr>
            <w:top w:val="none" w:sz="0" w:space="0" w:color="auto"/>
            <w:left w:val="none" w:sz="0" w:space="0" w:color="auto"/>
            <w:bottom w:val="none" w:sz="0" w:space="0" w:color="auto"/>
            <w:right w:val="none" w:sz="0" w:space="0" w:color="auto"/>
          </w:divBdr>
        </w:div>
        <w:div w:id="1310284572">
          <w:marLeft w:val="0"/>
          <w:marRight w:val="0"/>
          <w:marTop w:val="0"/>
          <w:marBottom w:val="0"/>
          <w:divBdr>
            <w:top w:val="none" w:sz="0" w:space="0" w:color="auto"/>
            <w:left w:val="none" w:sz="0" w:space="0" w:color="auto"/>
            <w:bottom w:val="none" w:sz="0" w:space="0" w:color="auto"/>
            <w:right w:val="none" w:sz="0" w:space="0" w:color="auto"/>
          </w:divBdr>
        </w:div>
      </w:divsChild>
    </w:div>
    <w:div w:id="1367025539">
      <w:bodyDiv w:val="1"/>
      <w:marLeft w:val="0"/>
      <w:marRight w:val="0"/>
      <w:marTop w:val="0"/>
      <w:marBottom w:val="0"/>
      <w:divBdr>
        <w:top w:val="none" w:sz="0" w:space="0" w:color="auto"/>
        <w:left w:val="none" w:sz="0" w:space="0" w:color="auto"/>
        <w:bottom w:val="none" w:sz="0" w:space="0" w:color="auto"/>
        <w:right w:val="none" w:sz="0" w:space="0" w:color="auto"/>
      </w:divBdr>
    </w:div>
    <w:div w:id="1377698897">
      <w:bodyDiv w:val="1"/>
      <w:marLeft w:val="0"/>
      <w:marRight w:val="0"/>
      <w:marTop w:val="0"/>
      <w:marBottom w:val="0"/>
      <w:divBdr>
        <w:top w:val="none" w:sz="0" w:space="0" w:color="auto"/>
        <w:left w:val="none" w:sz="0" w:space="0" w:color="auto"/>
        <w:bottom w:val="none" w:sz="0" w:space="0" w:color="auto"/>
        <w:right w:val="none" w:sz="0" w:space="0" w:color="auto"/>
      </w:divBdr>
    </w:div>
    <w:div w:id="1404328266">
      <w:bodyDiv w:val="1"/>
      <w:marLeft w:val="0"/>
      <w:marRight w:val="0"/>
      <w:marTop w:val="0"/>
      <w:marBottom w:val="0"/>
      <w:divBdr>
        <w:top w:val="none" w:sz="0" w:space="0" w:color="auto"/>
        <w:left w:val="none" w:sz="0" w:space="0" w:color="auto"/>
        <w:bottom w:val="none" w:sz="0" w:space="0" w:color="auto"/>
        <w:right w:val="none" w:sz="0" w:space="0" w:color="auto"/>
      </w:divBdr>
    </w:div>
    <w:div w:id="1406219282">
      <w:bodyDiv w:val="1"/>
      <w:marLeft w:val="0"/>
      <w:marRight w:val="0"/>
      <w:marTop w:val="0"/>
      <w:marBottom w:val="0"/>
      <w:divBdr>
        <w:top w:val="none" w:sz="0" w:space="0" w:color="auto"/>
        <w:left w:val="none" w:sz="0" w:space="0" w:color="auto"/>
        <w:bottom w:val="none" w:sz="0" w:space="0" w:color="auto"/>
        <w:right w:val="none" w:sz="0" w:space="0" w:color="auto"/>
      </w:divBdr>
    </w:div>
    <w:div w:id="1430814489">
      <w:bodyDiv w:val="1"/>
      <w:marLeft w:val="0"/>
      <w:marRight w:val="0"/>
      <w:marTop w:val="0"/>
      <w:marBottom w:val="0"/>
      <w:divBdr>
        <w:top w:val="none" w:sz="0" w:space="0" w:color="auto"/>
        <w:left w:val="none" w:sz="0" w:space="0" w:color="auto"/>
        <w:bottom w:val="none" w:sz="0" w:space="0" w:color="auto"/>
        <w:right w:val="none" w:sz="0" w:space="0" w:color="auto"/>
      </w:divBdr>
    </w:div>
    <w:div w:id="1441605126">
      <w:bodyDiv w:val="1"/>
      <w:marLeft w:val="0"/>
      <w:marRight w:val="0"/>
      <w:marTop w:val="0"/>
      <w:marBottom w:val="0"/>
      <w:divBdr>
        <w:top w:val="none" w:sz="0" w:space="0" w:color="auto"/>
        <w:left w:val="none" w:sz="0" w:space="0" w:color="auto"/>
        <w:bottom w:val="none" w:sz="0" w:space="0" w:color="auto"/>
        <w:right w:val="none" w:sz="0" w:space="0" w:color="auto"/>
      </w:divBdr>
    </w:div>
    <w:div w:id="1447310787">
      <w:bodyDiv w:val="1"/>
      <w:marLeft w:val="0"/>
      <w:marRight w:val="0"/>
      <w:marTop w:val="0"/>
      <w:marBottom w:val="0"/>
      <w:divBdr>
        <w:top w:val="none" w:sz="0" w:space="0" w:color="auto"/>
        <w:left w:val="none" w:sz="0" w:space="0" w:color="auto"/>
        <w:bottom w:val="none" w:sz="0" w:space="0" w:color="auto"/>
        <w:right w:val="none" w:sz="0" w:space="0" w:color="auto"/>
      </w:divBdr>
    </w:div>
    <w:div w:id="1455321152">
      <w:bodyDiv w:val="1"/>
      <w:marLeft w:val="0"/>
      <w:marRight w:val="0"/>
      <w:marTop w:val="0"/>
      <w:marBottom w:val="0"/>
      <w:divBdr>
        <w:top w:val="none" w:sz="0" w:space="0" w:color="auto"/>
        <w:left w:val="none" w:sz="0" w:space="0" w:color="auto"/>
        <w:bottom w:val="none" w:sz="0" w:space="0" w:color="auto"/>
        <w:right w:val="none" w:sz="0" w:space="0" w:color="auto"/>
      </w:divBdr>
    </w:div>
    <w:div w:id="1455708047">
      <w:bodyDiv w:val="1"/>
      <w:marLeft w:val="0"/>
      <w:marRight w:val="0"/>
      <w:marTop w:val="0"/>
      <w:marBottom w:val="0"/>
      <w:divBdr>
        <w:top w:val="none" w:sz="0" w:space="0" w:color="auto"/>
        <w:left w:val="none" w:sz="0" w:space="0" w:color="auto"/>
        <w:bottom w:val="none" w:sz="0" w:space="0" w:color="auto"/>
        <w:right w:val="none" w:sz="0" w:space="0" w:color="auto"/>
      </w:divBdr>
    </w:div>
    <w:div w:id="1462306001">
      <w:bodyDiv w:val="1"/>
      <w:marLeft w:val="0"/>
      <w:marRight w:val="0"/>
      <w:marTop w:val="0"/>
      <w:marBottom w:val="0"/>
      <w:divBdr>
        <w:top w:val="none" w:sz="0" w:space="0" w:color="auto"/>
        <w:left w:val="none" w:sz="0" w:space="0" w:color="auto"/>
        <w:bottom w:val="none" w:sz="0" w:space="0" w:color="auto"/>
        <w:right w:val="none" w:sz="0" w:space="0" w:color="auto"/>
      </w:divBdr>
    </w:div>
    <w:div w:id="1465583143">
      <w:bodyDiv w:val="1"/>
      <w:marLeft w:val="0"/>
      <w:marRight w:val="0"/>
      <w:marTop w:val="0"/>
      <w:marBottom w:val="0"/>
      <w:divBdr>
        <w:top w:val="none" w:sz="0" w:space="0" w:color="auto"/>
        <w:left w:val="none" w:sz="0" w:space="0" w:color="auto"/>
        <w:bottom w:val="none" w:sz="0" w:space="0" w:color="auto"/>
        <w:right w:val="none" w:sz="0" w:space="0" w:color="auto"/>
      </w:divBdr>
    </w:div>
    <w:div w:id="1488014007">
      <w:bodyDiv w:val="1"/>
      <w:marLeft w:val="0"/>
      <w:marRight w:val="0"/>
      <w:marTop w:val="0"/>
      <w:marBottom w:val="0"/>
      <w:divBdr>
        <w:top w:val="none" w:sz="0" w:space="0" w:color="auto"/>
        <w:left w:val="none" w:sz="0" w:space="0" w:color="auto"/>
        <w:bottom w:val="none" w:sz="0" w:space="0" w:color="auto"/>
        <w:right w:val="none" w:sz="0" w:space="0" w:color="auto"/>
      </w:divBdr>
    </w:div>
    <w:div w:id="1502239924">
      <w:bodyDiv w:val="1"/>
      <w:marLeft w:val="0"/>
      <w:marRight w:val="0"/>
      <w:marTop w:val="0"/>
      <w:marBottom w:val="0"/>
      <w:divBdr>
        <w:top w:val="none" w:sz="0" w:space="0" w:color="auto"/>
        <w:left w:val="none" w:sz="0" w:space="0" w:color="auto"/>
        <w:bottom w:val="none" w:sz="0" w:space="0" w:color="auto"/>
        <w:right w:val="none" w:sz="0" w:space="0" w:color="auto"/>
      </w:divBdr>
    </w:div>
    <w:div w:id="1508522760">
      <w:bodyDiv w:val="1"/>
      <w:marLeft w:val="0"/>
      <w:marRight w:val="0"/>
      <w:marTop w:val="0"/>
      <w:marBottom w:val="0"/>
      <w:divBdr>
        <w:top w:val="none" w:sz="0" w:space="0" w:color="auto"/>
        <w:left w:val="none" w:sz="0" w:space="0" w:color="auto"/>
        <w:bottom w:val="none" w:sz="0" w:space="0" w:color="auto"/>
        <w:right w:val="none" w:sz="0" w:space="0" w:color="auto"/>
      </w:divBdr>
    </w:div>
    <w:div w:id="1515877415">
      <w:bodyDiv w:val="1"/>
      <w:marLeft w:val="0"/>
      <w:marRight w:val="0"/>
      <w:marTop w:val="0"/>
      <w:marBottom w:val="0"/>
      <w:divBdr>
        <w:top w:val="none" w:sz="0" w:space="0" w:color="auto"/>
        <w:left w:val="none" w:sz="0" w:space="0" w:color="auto"/>
        <w:bottom w:val="none" w:sz="0" w:space="0" w:color="auto"/>
        <w:right w:val="none" w:sz="0" w:space="0" w:color="auto"/>
      </w:divBdr>
    </w:div>
    <w:div w:id="1537767712">
      <w:bodyDiv w:val="1"/>
      <w:marLeft w:val="0"/>
      <w:marRight w:val="0"/>
      <w:marTop w:val="0"/>
      <w:marBottom w:val="0"/>
      <w:divBdr>
        <w:top w:val="none" w:sz="0" w:space="0" w:color="auto"/>
        <w:left w:val="none" w:sz="0" w:space="0" w:color="auto"/>
        <w:bottom w:val="none" w:sz="0" w:space="0" w:color="auto"/>
        <w:right w:val="none" w:sz="0" w:space="0" w:color="auto"/>
      </w:divBdr>
    </w:div>
    <w:div w:id="1544440300">
      <w:bodyDiv w:val="1"/>
      <w:marLeft w:val="0"/>
      <w:marRight w:val="0"/>
      <w:marTop w:val="0"/>
      <w:marBottom w:val="0"/>
      <w:divBdr>
        <w:top w:val="none" w:sz="0" w:space="0" w:color="auto"/>
        <w:left w:val="none" w:sz="0" w:space="0" w:color="auto"/>
        <w:bottom w:val="none" w:sz="0" w:space="0" w:color="auto"/>
        <w:right w:val="none" w:sz="0" w:space="0" w:color="auto"/>
      </w:divBdr>
    </w:div>
    <w:div w:id="1552695172">
      <w:bodyDiv w:val="1"/>
      <w:marLeft w:val="0"/>
      <w:marRight w:val="0"/>
      <w:marTop w:val="0"/>
      <w:marBottom w:val="0"/>
      <w:divBdr>
        <w:top w:val="none" w:sz="0" w:space="0" w:color="auto"/>
        <w:left w:val="none" w:sz="0" w:space="0" w:color="auto"/>
        <w:bottom w:val="none" w:sz="0" w:space="0" w:color="auto"/>
        <w:right w:val="none" w:sz="0" w:space="0" w:color="auto"/>
      </w:divBdr>
    </w:div>
    <w:div w:id="1560366168">
      <w:bodyDiv w:val="1"/>
      <w:marLeft w:val="0"/>
      <w:marRight w:val="0"/>
      <w:marTop w:val="0"/>
      <w:marBottom w:val="0"/>
      <w:divBdr>
        <w:top w:val="none" w:sz="0" w:space="0" w:color="auto"/>
        <w:left w:val="none" w:sz="0" w:space="0" w:color="auto"/>
        <w:bottom w:val="none" w:sz="0" w:space="0" w:color="auto"/>
        <w:right w:val="none" w:sz="0" w:space="0" w:color="auto"/>
      </w:divBdr>
    </w:div>
    <w:div w:id="1563515322">
      <w:bodyDiv w:val="1"/>
      <w:marLeft w:val="0"/>
      <w:marRight w:val="0"/>
      <w:marTop w:val="0"/>
      <w:marBottom w:val="0"/>
      <w:divBdr>
        <w:top w:val="none" w:sz="0" w:space="0" w:color="auto"/>
        <w:left w:val="none" w:sz="0" w:space="0" w:color="auto"/>
        <w:bottom w:val="none" w:sz="0" w:space="0" w:color="auto"/>
        <w:right w:val="none" w:sz="0" w:space="0" w:color="auto"/>
      </w:divBdr>
    </w:div>
    <w:div w:id="1563831594">
      <w:bodyDiv w:val="1"/>
      <w:marLeft w:val="0"/>
      <w:marRight w:val="0"/>
      <w:marTop w:val="0"/>
      <w:marBottom w:val="0"/>
      <w:divBdr>
        <w:top w:val="none" w:sz="0" w:space="0" w:color="auto"/>
        <w:left w:val="none" w:sz="0" w:space="0" w:color="auto"/>
        <w:bottom w:val="none" w:sz="0" w:space="0" w:color="auto"/>
        <w:right w:val="none" w:sz="0" w:space="0" w:color="auto"/>
      </w:divBdr>
    </w:div>
    <w:div w:id="1597397639">
      <w:bodyDiv w:val="1"/>
      <w:marLeft w:val="0"/>
      <w:marRight w:val="0"/>
      <w:marTop w:val="0"/>
      <w:marBottom w:val="0"/>
      <w:divBdr>
        <w:top w:val="none" w:sz="0" w:space="0" w:color="auto"/>
        <w:left w:val="none" w:sz="0" w:space="0" w:color="auto"/>
        <w:bottom w:val="none" w:sz="0" w:space="0" w:color="auto"/>
        <w:right w:val="none" w:sz="0" w:space="0" w:color="auto"/>
      </w:divBdr>
    </w:div>
    <w:div w:id="1606771268">
      <w:bodyDiv w:val="1"/>
      <w:marLeft w:val="0"/>
      <w:marRight w:val="0"/>
      <w:marTop w:val="0"/>
      <w:marBottom w:val="0"/>
      <w:divBdr>
        <w:top w:val="none" w:sz="0" w:space="0" w:color="auto"/>
        <w:left w:val="none" w:sz="0" w:space="0" w:color="auto"/>
        <w:bottom w:val="none" w:sz="0" w:space="0" w:color="auto"/>
        <w:right w:val="none" w:sz="0" w:space="0" w:color="auto"/>
      </w:divBdr>
    </w:div>
    <w:div w:id="1610770292">
      <w:bodyDiv w:val="1"/>
      <w:marLeft w:val="0"/>
      <w:marRight w:val="0"/>
      <w:marTop w:val="0"/>
      <w:marBottom w:val="0"/>
      <w:divBdr>
        <w:top w:val="none" w:sz="0" w:space="0" w:color="auto"/>
        <w:left w:val="none" w:sz="0" w:space="0" w:color="auto"/>
        <w:bottom w:val="none" w:sz="0" w:space="0" w:color="auto"/>
        <w:right w:val="none" w:sz="0" w:space="0" w:color="auto"/>
      </w:divBdr>
    </w:div>
    <w:div w:id="1628001265">
      <w:bodyDiv w:val="1"/>
      <w:marLeft w:val="0"/>
      <w:marRight w:val="0"/>
      <w:marTop w:val="0"/>
      <w:marBottom w:val="0"/>
      <w:divBdr>
        <w:top w:val="none" w:sz="0" w:space="0" w:color="auto"/>
        <w:left w:val="none" w:sz="0" w:space="0" w:color="auto"/>
        <w:bottom w:val="none" w:sz="0" w:space="0" w:color="auto"/>
        <w:right w:val="none" w:sz="0" w:space="0" w:color="auto"/>
      </w:divBdr>
    </w:div>
    <w:div w:id="1630671448">
      <w:bodyDiv w:val="1"/>
      <w:marLeft w:val="0"/>
      <w:marRight w:val="0"/>
      <w:marTop w:val="0"/>
      <w:marBottom w:val="0"/>
      <w:divBdr>
        <w:top w:val="none" w:sz="0" w:space="0" w:color="auto"/>
        <w:left w:val="none" w:sz="0" w:space="0" w:color="auto"/>
        <w:bottom w:val="none" w:sz="0" w:space="0" w:color="auto"/>
        <w:right w:val="none" w:sz="0" w:space="0" w:color="auto"/>
      </w:divBdr>
    </w:div>
    <w:div w:id="1631935193">
      <w:bodyDiv w:val="1"/>
      <w:marLeft w:val="0"/>
      <w:marRight w:val="0"/>
      <w:marTop w:val="0"/>
      <w:marBottom w:val="0"/>
      <w:divBdr>
        <w:top w:val="none" w:sz="0" w:space="0" w:color="auto"/>
        <w:left w:val="none" w:sz="0" w:space="0" w:color="auto"/>
        <w:bottom w:val="none" w:sz="0" w:space="0" w:color="auto"/>
        <w:right w:val="none" w:sz="0" w:space="0" w:color="auto"/>
      </w:divBdr>
    </w:div>
    <w:div w:id="1646160038">
      <w:bodyDiv w:val="1"/>
      <w:marLeft w:val="0"/>
      <w:marRight w:val="0"/>
      <w:marTop w:val="0"/>
      <w:marBottom w:val="0"/>
      <w:divBdr>
        <w:top w:val="none" w:sz="0" w:space="0" w:color="auto"/>
        <w:left w:val="none" w:sz="0" w:space="0" w:color="auto"/>
        <w:bottom w:val="none" w:sz="0" w:space="0" w:color="auto"/>
        <w:right w:val="none" w:sz="0" w:space="0" w:color="auto"/>
      </w:divBdr>
    </w:div>
    <w:div w:id="1647202166">
      <w:bodyDiv w:val="1"/>
      <w:marLeft w:val="0"/>
      <w:marRight w:val="0"/>
      <w:marTop w:val="0"/>
      <w:marBottom w:val="0"/>
      <w:divBdr>
        <w:top w:val="none" w:sz="0" w:space="0" w:color="auto"/>
        <w:left w:val="none" w:sz="0" w:space="0" w:color="auto"/>
        <w:bottom w:val="none" w:sz="0" w:space="0" w:color="auto"/>
        <w:right w:val="none" w:sz="0" w:space="0" w:color="auto"/>
      </w:divBdr>
    </w:div>
    <w:div w:id="1650748463">
      <w:bodyDiv w:val="1"/>
      <w:marLeft w:val="0"/>
      <w:marRight w:val="0"/>
      <w:marTop w:val="0"/>
      <w:marBottom w:val="0"/>
      <w:divBdr>
        <w:top w:val="none" w:sz="0" w:space="0" w:color="auto"/>
        <w:left w:val="none" w:sz="0" w:space="0" w:color="auto"/>
        <w:bottom w:val="none" w:sz="0" w:space="0" w:color="auto"/>
        <w:right w:val="none" w:sz="0" w:space="0" w:color="auto"/>
      </w:divBdr>
    </w:div>
    <w:div w:id="1653292902">
      <w:bodyDiv w:val="1"/>
      <w:marLeft w:val="0"/>
      <w:marRight w:val="0"/>
      <w:marTop w:val="0"/>
      <w:marBottom w:val="0"/>
      <w:divBdr>
        <w:top w:val="none" w:sz="0" w:space="0" w:color="auto"/>
        <w:left w:val="none" w:sz="0" w:space="0" w:color="auto"/>
        <w:bottom w:val="none" w:sz="0" w:space="0" w:color="auto"/>
        <w:right w:val="none" w:sz="0" w:space="0" w:color="auto"/>
      </w:divBdr>
    </w:div>
    <w:div w:id="1658925249">
      <w:bodyDiv w:val="1"/>
      <w:marLeft w:val="0"/>
      <w:marRight w:val="0"/>
      <w:marTop w:val="0"/>
      <w:marBottom w:val="0"/>
      <w:divBdr>
        <w:top w:val="none" w:sz="0" w:space="0" w:color="auto"/>
        <w:left w:val="none" w:sz="0" w:space="0" w:color="auto"/>
        <w:bottom w:val="none" w:sz="0" w:space="0" w:color="auto"/>
        <w:right w:val="none" w:sz="0" w:space="0" w:color="auto"/>
      </w:divBdr>
    </w:div>
    <w:div w:id="1663003150">
      <w:bodyDiv w:val="1"/>
      <w:marLeft w:val="0"/>
      <w:marRight w:val="0"/>
      <w:marTop w:val="0"/>
      <w:marBottom w:val="0"/>
      <w:divBdr>
        <w:top w:val="none" w:sz="0" w:space="0" w:color="auto"/>
        <w:left w:val="none" w:sz="0" w:space="0" w:color="auto"/>
        <w:bottom w:val="none" w:sz="0" w:space="0" w:color="auto"/>
        <w:right w:val="none" w:sz="0" w:space="0" w:color="auto"/>
      </w:divBdr>
    </w:div>
    <w:div w:id="1666862437">
      <w:bodyDiv w:val="1"/>
      <w:marLeft w:val="0"/>
      <w:marRight w:val="0"/>
      <w:marTop w:val="0"/>
      <w:marBottom w:val="0"/>
      <w:divBdr>
        <w:top w:val="none" w:sz="0" w:space="0" w:color="auto"/>
        <w:left w:val="none" w:sz="0" w:space="0" w:color="auto"/>
        <w:bottom w:val="none" w:sz="0" w:space="0" w:color="auto"/>
        <w:right w:val="none" w:sz="0" w:space="0" w:color="auto"/>
      </w:divBdr>
    </w:div>
    <w:div w:id="1682925937">
      <w:bodyDiv w:val="1"/>
      <w:marLeft w:val="0"/>
      <w:marRight w:val="0"/>
      <w:marTop w:val="0"/>
      <w:marBottom w:val="0"/>
      <w:divBdr>
        <w:top w:val="none" w:sz="0" w:space="0" w:color="auto"/>
        <w:left w:val="none" w:sz="0" w:space="0" w:color="auto"/>
        <w:bottom w:val="none" w:sz="0" w:space="0" w:color="auto"/>
        <w:right w:val="none" w:sz="0" w:space="0" w:color="auto"/>
      </w:divBdr>
    </w:div>
    <w:div w:id="1720127935">
      <w:bodyDiv w:val="1"/>
      <w:marLeft w:val="0"/>
      <w:marRight w:val="0"/>
      <w:marTop w:val="0"/>
      <w:marBottom w:val="0"/>
      <w:divBdr>
        <w:top w:val="none" w:sz="0" w:space="0" w:color="auto"/>
        <w:left w:val="none" w:sz="0" w:space="0" w:color="auto"/>
        <w:bottom w:val="none" w:sz="0" w:space="0" w:color="auto"/>
        <w:right w:val="none" w:sz="0" w:space="0" w:color="auto"/>
      </w:divBdr>
    </w:div>
    <w:div w:id="1768037932">
      <w:bodyDiv w:val="1"/>
      <w:marLeft w:val="0"/>
      <w:marRight w:val="0"/>
      <w:marTop w:val="0"/>
      <w:marBottom w:val="0"/>
      <w:divBdr>
        <w:top w:val="none" w:sz="0" w:space="0" w:color="auto"/>
        <w:left w:val="none" w:sz="0" w:space="0" w:color="auto"/>
        <w:bottom w:val="none" w:sz="0" w:space="0" w:color="auto"/>
        <w:right w:val="none" w:sz="0" w:space="0" w:color="auto"/>
      </w:divBdr>
    </w:div>
    <w:div w:id="1769039952">
      <w:bodyDiv w:val="1"/>
      <w:marLeft w:val="0"/>
      <w:marRight w:val="0"/>
      <w:marTop w:val="0"/>
      <w:marBottom w:val="0"/>
      <w:divBdr>
        <w:top w:val="none" w:sz="0" w:space="0" w:color="auto"/>
        <w:left w:val="none" w:sz="0" w:space="0" w:color="auto"/>
        <w:bottom w:val="none" w:sz="0" w:space="0" w:color="auto"/>
        <w:right w:val="none" w:sz="0" w:space="0" w:color="auto"/>
      </w:divBdr>
    </w:div>
    <w:div w:id="1773815140">
      <w:bodyDiv w:val="1"/>
      <w:marLeft w:val="0"/>
      <w:marRight w:val="0"/>
      <w:marTop w:val="0"/>
      <w:marBottom w:val="0"/>
      <w:divBdr>
        <w:top w:val="none" w:sz="0" w:space="0" w:color="auto"/>
        <w:left w:val="none" w:sz="0" w:space="0" w:color="auto"/>
        <w:bottom w:val="none" w:sz="0" w:space="0" w:color="auto"/>
        <w:right w:val="none" w:sz="0" w:space="0" w:color="auto"/>
      </w:divBdr>
    </w:div>
    <w:div w:id="1774128304">
      <w:bodyDiv w:val="1"/>
      <w:marLeft w:val="0"/>
      <w:marRight w:val="0"/>
      <w:marTop w:val="0"/>
      <w:marBottom w:val="0"/>
      <w:divBdr>
        <w:top w:val="none" w:sz="0" w:space="0" w:color="auto"/>
        <w:left w:val="none" w:sz="0" w:space="0" w:color="auto"/>
        <w:bottom w:val="none" w:sz="0" w:space="0" w:color="auto"/>
        <w:right w:val="none" w:sz="0" w:space="0" w:color="auto"/>
      </w:divBdr>
    </w:div>
    <w:div w:id="1781796598">
      <w:bodyDiv w:val="1"/>
      <w:marLeft w:val="0"/>
      <w:marRight w:val="0"/>
      <w:marTop w:val="0"/>
      <w:marBottom w:val="0"/>
      <w:divBdr>
        <w:top w:val="none" w:sz="0" w:space="0" w:color="auto"/>
        <w:left w:val="none" w:sz="0" w:space="0" w:color="auto"/>
        <w:bottom w:val="none" w:sz="0" w:space="0" w:color="auto"/>
        <w:right w:val="none" w:sz="0" w:space="0" w:color="auto"/>
      </w:divBdr>
    </w:div>
    <w:div w:id="1782798286">
      <w:bodyDiv w:val="1"/>
      <w:marLeft w:val="0"/>
      <w:marRight w:val="0"/>
      <w:marTop w:val="0"/>
      <w:marBottom w:val="0"/>
      <w:divBdr>
        <w:top w:val="none" w:sz="0" w:space="0" w:color="auto"/>
        <w:left w:val="none" w:sz="0" w:space="0" w:color="auto"/>
        <w:bottom w:val="none" w:sz="0" w:space="0" w:color="auto"/>
        <w:right w:val="none" w:sz="0" w:space="0" w:color="auto"/>
      </w:divBdr>
    </w:div>
    <w:div w:id="1783453428">
      <w:bodyDiv w:val="1"/>
      <w:marLeft w:val="0"/>
      <w:marRight w:val="0"/>
      <w:marTop w:val="0"/>
      <w:marBottom w:val="0"/>
      <w:divBdr>
        <w:top w:val="none" w:sz="0" w:space="0" w:color="auto"/>
        <w:left w:val="none" w:sz="0" w:space="0" w:color="auto"/>
        <w:bottom w:val="none" w:sz="0" w:space="0" w:color="auto"/>
        <w:right w:val="none" w:sz="0" w:space="0" w:color="auto"/>
      </w:divBdr>
    </w:div>
    <w:div w:id="1788691555">
      <w:bodyDiv w:val="1"/>
      <w:marLeft w:val="0"/>
      <w:marRight w:val="0"/>
      <w:marTop w:val="0"/>
      <w:marBottom w:val="0"/>
      <w:divBdr>
        <w:top w:val="none" w:sz="0" w:space="0" w:color="auto"/>
        <w:left w:val="none" w:sz="0" w:space="0" w:color="auto"/>
        <w:bottom w:val="none" w:sz="0" w:space="0" w:color="auto"/>
        <w:right w:val="none" w:sz="0" w:space="0" w:color="auto"/>
      </w:divBdr>
    </w:div>
    <w:div w:id="1805586011">
      <w:bodyDiv w:val="1"/>
      <w:marLeft w:val="0"/>
      <w:marRight w:val="0"/>
      <w:marTop w:val="0"/>
      <w:marBottom w:val="0"/>
      <w:divBdr>
        <w:top w:val="none" w:sz="0" w:space="0" w:color="auto"/>
        <w:left w:val="none" w:sz="0" w:space="0" w:color="auto"/>
        <w:bottom w:val="none" w:sz="0" w:space="0" w:color="auto"/>
        <w:right w:val="none" w:sz="0" w:space="0" w:color="auto"/>
      </w:divBdr>
    </w:div>
    <w:div w:id="1834837667">
      <w:bodyDiv w:val="1"/>
      <w:marLeft w:val="0"/>
      <w:marRight w:val="0"/>
      <w:marTop w:val="0"/>
      <w:marBottom w:val="0"/>
      <w:divBdr>
        <w:top w:val="none" w:sz="0" w:space="0" w:color="auto"/>
        <w:left w:val="none" w:sz="0" w:space="0" w:color="auto"/>
        <w:bottom w:val="none" w:sz="0" w:space="0" w:color="auto"/>
        <w:right w:val="none" w:sz="0" w:space="0" w:color="auto"/>
      </w:divBdr>
    </w:div>
    <w:div w:id="1842429647">
      <w:bodyDiv w:val="1"/>
      <w:marLeft w:val="0"/>
      <w:marRight w:val="0"/>
      <w:marTop w:val="0"/>
      <w:marBottom w:val="0"/>
      <w:divBdr>
        <w:top w:val="none" w:sz="0" w:space="0" w:color="auto"/>
        <w:left w:val="none" w:sz="0" w:space="0" w:color="auto"/>
        <w:bottom w:val="none" w:sz="0" w:space="0" w:color="auto"/>
        <w:right w:val="none" w:sz="0" w:space="0" w:color="auto"/>
      </w:divBdr>
    </w:div>
    <w:div w:id="1843008863">
      <w:bodyDiv w:val="1"/>
      <w:marLeft w:val="0"/>
      <w:marRight w:val="0"/>
      <w:marTop w:val="0"/>
      <w:marBottom w:val="0"/>
      <w:divBdr>
        <w:top w:val="none" w:sz="0" w:space="0" w:color="auto"/>
        <w:left w:val="none" w:sz="0" w:space="0" w:color="auto"/>
        <w:bottom w:val="none" w:sz="0" w:space="0" w:color="auto"/>
        <w:right w:val="none" w:sz="0" w:space="0" w:color="auto"/>
      </w:divBdr>
    </w:div>
    <w:div w:id="1859616482">
      <w:bodyDiv w:val="1"/>
      <w:marLeft w:val="0"/>
      <w:marRight w:val="0"/>
      <w:marTop w:val="0"/>
      <w:marBottom w:val="0"/>
      <w:divBdr>
        <w:top w:val="none" w:sz="0" w:space="0" w:color="auto"/>
        <w:left w:val="none" w:sz="0" w:space="0" w:color="auto"/>
        <w:bottom w:val="none" w:sz="0" w:space="0" w:color="auto"/>
        <w:right w:val="none" w:sz="0" w:space="0" w:color="auto"/>
      </w:divBdr>
    </w:div>
    <w:div w:id="1861046333">
      <w:bodyDiv w:val="1"/>
      <w:marLeft w:val="0"/>
      <w:marRight w:val="0"/>
      <w:marTop w:val="0"/>
      <w:marBottom w:val="0"/>
      <w:divBdr>
        <w:top w:val="none" w:sz="0" w:space="0" w:color="auto"/>
        <w:left w:val="none" w:sz="0" w:space="0" w:color="auto"/>
        <w:bottom w:val="none" w:sz="0" w:space="0" w:color="auto"/>
        <w:right w:val="none" w:sz="0" w:space="0" w:color="auto"/>
      </w:divBdr>
    </w:div>
    <w:div w:id="1880707157">
      <w:bodyDiv w:val="1"/>
      <w:marLeft w:val="0"/>
      <w:marRight w:val="0"/>
      <w:marTop w:val="0"/>
      <w:marBottom w:val="0"/>
      <w:divBdr>
        <w:top w:val="none" w:sz="0" w:space="0" w:color="auto"/>
        <w:left w:val="none" w:sz="0" w:space="0" w:color="auto"/>
        <w:bottom w:val="none" w:sz="0" w:space="0" w:color="auto"/>
        <w:right w:val="none" w:sz="0" w:space="0" w:color="auto"/>
      </w:divBdr>
    </w:div>
    <w:div w:id="1909071637">
      <w:bodyDiv w:val="1"/>
      <w:marLeft w:val="0"/>
      <w:marRight w:val="0"/>
      <w:marTop w:val="0"/>
      <w:marBottom w:val="0"/>
      <w:divBdr>
        <w:top w:val="none" w:sz="0" w:space="0" w:color="auto"/>
        <w:left w:val="none" w:sz="0" w:space="0" w:color="auto"/>
        <w:bottom w:val="none" w:sz="0" w:space="0" w:color="auto"/>
        <w:right w:val="none" w:sz="0" w:space="0" w:color="auto"/>
      </w:divBdr>
    </w:div>
    <w:div w:id="1912544979">
      <w:bodyDiv w:val="1"/>
      <w:marLeft w:val="0"/>
      <w:marRight w:val="0"/>
      <w:marTop w:val="0"/>
      <w:marBottom w:val="0"/>
      <w:divBdr>
        <w:top w:val="none" w:sz="0" w:space="0" w:color="auto"/>
        <w:left w:val="none" w:sz="0" w:space="0" w:color="auto"/>
        <w:bottom w:val="none" w:sz="0" w:space="0" w:color="auto"/>
        <w:right w:val="none" w:sz="0" w:space="0" w:color="auto"/>
      </w:divBdr>
    </w:div>
    <w:div w:id="1923180508">
      <w:bodyDiv w:val="1"/>
      <w:marLeft w:val="0"/>
      <w:marRight w:val="0"/>
      <w:marTop w:val="0"/>
      <w:marBottom w:val="0"/>
      <w:divBdr>
        <w:top w:val="none" w:sz="0" w:space="0" w:color="auto"/>
        <w:left w:val="none" w:sz="0" w:space="0" w:color="auto"/>
        <w:bottom w:val="none" w:sz="0" w:space="0" w:color="auto"/>
        <w:right w:val="none" w:sz="0" w:space="0" w:color="auto"/>
      </w:divBdr>
    </w:div>
    <w:div w:id="1927182295">
      <w:bodyDiv w:val="1"/>
      <w:marLeft w:val="0"/>
      <w:marRight w:val="0"/>
      <w:marTop w:val="0"/>
      <w:marBottom w:val="0"/>
      <w:divBdr>
        <w:top w:val="none" w:sz="0" w:space="0" w:color="auto"/>
        <w:left w:val="none" w:sz="0" w:space="0" w:color="auto"/>
        <w:bottom w:val="none" w:sz="0" w:space="0" w:color="auto"/>
        <w:right w:val="none" w:sz="0" w:space="0" w:color="auto"/>
      </w:divBdr>
    </w:div>
    <w:div w:id="1928537475">
      <w:bodyDiv w:val="1"/>
      <w:marLeft w:val="0"/>
      <w:marRight w:val="0"/>
      <w:marTop w:val="0"/>
      <w:marBottom w:val="0"/>
      <w:divBdr>
        <w:top w:val="none" w:sz="0" w:space="0" w:color="auto"/>
        <w:left w:val="none" w:sz="0" w:space="0" w:color="auto"/>
        <w:bottom w:val="none" w:sz="0" w:space="0" w:color="auto"/>
        <w:right w:val="none" w:sz="0" w:space="0" w:color="auto"/>
      </w:divBdr>
    </w:div>
    <w:div w:id="1943225870">
      <w:bodyDiv w:val="1"/>
      <w:marLeft w:val="0"/>
      <w:marRight w:val="0"/>
      <w:marTop w:val="0"/>
      <w:marBottom w:val="0"/>
      <w:divBdr>
        <w:top w:val="none" w:sz="0" w:space="0" w:color="auto"/>
        <w:left w:val="none" w:sz="0" w:space="0" w:color="auto"/>
        <w:bottom w:val="none" w:sz="0" w:space="0" w:color="auto"/>
        <w:right w:val="none" w:sz="0" w:space="0" w:color="auto"/>
      </w:divBdr>
    </w:div>
    <w:div w:id="1957056899">
      <w:bodyDiv w:val="1"/>
      <w:marLeft w:val="0"/>
      <w:marRight w:val="0"/>
      <w:marTop w:val="0"/>
      <w:marBottom w:val="0"/>
      <w:divBdr>
        <w:top w:val="none" w:sz="0" w:space="0" w:color="auto"/>
        <w:left w:val="none" w:sz="0" w:space="0" w:color="auto"/>
        <w:bottom w:val="none" w:sz="0" w:space="0" w:color="auto"/>
        <w:right w:val="none" w:sz="0" w:space="0" w:color="auto"/>
      </w:divBdr>
    </w:div>
    <w:div w:id="1959290915">
      <w:bodyDiv w:val="1"/>
      <w:marLeft w:val="0"/>
      <w:marRight w:val="0"/>
      <w:marTop w:val="0"/>
      <w:marBottom w:val="0"/>
      <w:divBdr>
        <w:top w:val="none" w:sz="0" w:space="0" w:color="auto"/>
        <w:left w:val="none" w:sz="0" w:space="0" w:color="auto"/>
        <w:bottom w:val="none" w:sz="0" w:space="0" w:color="auto"/>
        <w:right w:val="none" w:sz="0" w:space="0" w:color="auto"/>
      </w:divBdr>
    </w:div>
    <w:div w:id="1966352743">
      <w:bodyDiv w:val="1"/>
      <w:marLeft w:val="0"/>
      <w:marRight w:val="0"/>
      <w:marTop w:val="0"/>
      <w:marBottom w:val="0"/>
      <w:divBdr>
        <w:top w:val="none" w:sz="0" w:space="0" w:color="auto"/>
        <w:left w:val="none" w:sz="0" w:space="0" w:color="auto"/>
        <w:bottom w:val="none" w:sz="0" w:space="0" w:color="auto"/>
        <w:right w:val="none" w:sz="0" w:space="0" w:color="auto"/>
      </w:divBdr>
    </w:div>
    <w:div w:id="1968003466">
      <w:bodyDiv w:val="1"/>
      <w:marLeft w:val="0"/>
      <w:marRight w:val="0"/>
      <w:marTop w:val="0"/>
      <w:marBottom w:val="0"/>
      <w:divBdr>
        <w:top w:val="none" w:sz="0" w:space="0" w:color="auto"/>
        <w:left w:val="none" w:sz="0" w:space="0" w:color="auto"/>
        <w:bottom w:val="none" w:sz="0" w:space="0" w:color="auto"/>
        <w:right w:val="none" w:sz="0" w:space="0" w:color="auto"/>
      </w:divBdr>
    </w:div>
    <w:div w:id="1983264848">
      <w:bodyDiv w:val="1"/>
      <w:marLeft w:val="0"/>
      <w:marRight w:val="0"/>
      <w:marTop w:val="0"/>
      <w:marBottom w:val="0"/>
      <w:divBdr>
        <w:top w:val="none" w:sz="0" w:space="0" w:color="auto"/>
        <w:left w:val="none" w:sz="0" w:space="0" w:color="auto"/>
        <w:bottom w:val="none" w:sz="0" w:space="0" w:color="auto"/>
        <w:right w:val="none" w:sz="0" w:space="0" w:color="auto"/>
      </w:divBdr>
    </w:div>
    <w:div w:id="1996297740">
      <w:bodyDiv w:val="1"/>
      <w:marLeft w:val="0"/>
      <w:marRight w:val="0"/>
      <w:marTop w:val="0"/>
      <w:marBottom w:val="0"/>
      <w:divBdr>
        <w:top w:val="none" w:sz="0" w:space="0" w:color="auto"/>
        <w:left w:val="none" w:sz="0" w:space="0" w:color="auto"/>
        <w:bottom w:val="none" w:sz="0" w:space="0" w:color="auto"/>
        <w:right w:val="none" w:sz="0" w:space="0" w:color="auto"/>
      </w:divBdr>
    </w:div>
    <w:div w:id="1997604472">
      <w:bodyDiv w:val="1"/>
      <w:marLeft w:val="0"/>
      <w:marRight w:val="0"/>
      <w:marTop w:val="0"/>
      <w:marBottom w:val="0"/>
      <w:divBdr>
        <w:top w:val="none" w:sz="0" w:space="0" w:color="auto"/>
        <w:left w:val="none" w:sz="0" w:space="0" w:color="auto"/>
        <w:bottom w:val="none" w:sz="0" w:space="0" w:color="auto"/>
        <w:right w:val="none" w:sz="0" w:space="0" w:color="auto"/>
      </w:divBdr>
    </w:div>
    <w:div w:id="2008752364">
      <w:bodyDiv w:val="1"/>
      <w:marLeft w:val="0"/>
      <w:marRight w:val="0"/>
      <w:marTop w:val="0"/>
      <w:marBottom w:val="0"/>
      <w:divBdr>
        <w:top w:val="none" w:sz="0" w:space="0" w:color="auto"/>
        <w:left w:val="none" w:sz="0" w:space="0" w:color="auto"/>
        <w:bottom w:val="none" w:sz="0" w:space="0" w:color="auto"/>
        <w:right w:val="none" w:sz="0" w:space="0" w:color="auto"/>
      </w:divBdr>
    </w:div>
    <w:div w:id="2023819539">
      <w:bodyDiv w:val="1"/>
      <w:marLeft w:val="0"/>
      <w:marRight w:val="0"/>
      <w:marTop w:val="0"/>
      <w:marBottom w:val="0"/>
      <w:divBdr>
        <w:top w:val="none" w:sz="0" w:space="0" w:color="auto"/>
        <w:left w:val="none" w:sz="0" w:space="0" w:color="auto"/>
        <w:bottom w:val="none" w:sz="0" w:space="0" w:color="auto"/>
        <w:right w:val="none" w:sz="0" w:space="0" w:color="auto"/>
      </w:divBdr>
    </w:div>
    <w:div w:id="2030057605">
      <w:bodyDiv w:val="1"/>
      <w:marLeft w:val="0"/>
      <w:marRight w:val="0"/>
      <w:marTop w:val="0"/>
      <w:marBottom w:val="0"/>
      <w:divBdr>
        <w:top w:val="none" w:sz="0" w:space="0" w:color="auto"/>
        <w:left w:val="none" w:sz="0" w:space="0" w:color="auto"/>
        <w:bottom w:val="none" w:sz="0" w:space="0" w:color="auto"/>
        <w:right w:val="none" w:sz="0" w:space="0" w:color="auto"/>
      </w:divBdr>
    </w:div>
    <w:div w:id="2030908002">
      <w:bodyDiv w:val="1"/>
      <w:marLeft w:val="0"/>
      <w:marRight w:val="0"/>
      <w:marTop w:val="0"/>
      <w:marBottom w:val="0"/>
      <w:divBdr>
        <w:top w:val="none" w:sz="0" w:space="0" w:color="auto"/>
        <w:left w:val="none" w:sz="0" w:space="0" w:color="auto"/>
        <w:bottom w:val="none" w:sz="0" w:space="0" w:color="auto"/>
        <w:right w:val="none" w:sz="0" w:space="0" w:color="auto"/>
      </w:divBdr>
    </w:div>
    <w:div w:id="2031449140">
      <w:bodyDiv w:val="1"/>
      <w:marLeft w:val="0"/>
      <w:marRight w:val="0"/>
      <w:marTop w:val="0"/>
      <w:marBottom w:val="0"/>
      <w:divBdr>
        <w:top w:val="none" w:sz="0" w:space="0" w:color="auto"/>
        <w:left w:val="none" w:sz="0" w:space="0" w:color="auto"/>
        <w:bottom w:val="none" w:sz="0" w:space="0" w:color="auto"/>
        <w:right w:val="none" w:sz="0" w:space="0" w:color="auto"/>
      </w:divBdr>
    </w:div>
    <w:div w:id="2058161130">
      <w:bodyDiv w:val="1"/>
      <w:marLeft w:val="0"/>
      <w:marRight w:val="0"/>
      <w:marTop w:val="0"/>
      <w:marBottom w:val="0"/>
      <w:divBdr>
        <w:top w:val="none" w:sz="0" w:space="0" w:color="auto"/>
        <w:left w:val="none" w:sz="0" w:space="0" w:color="auto"/>
        <w:bottom w:val="none" w:sz="0" w:space="0" w:color="auto"/>
        <w:right w:val="none" w:sz="0" w:space="0" w:color="auto"/>
      </w:divBdr>
    </w:div>
    <w:div w:id="2077775267">
      <w:bodyDiv w:val="1"/>
      <w:marLeft w:val="0"/>
      <w:marRight w:val="0"/>
      <w:marTop w:val="0"/>
      <w:marBottom w:val="0"/>
      <w:divBdr>
        <w:top w:val="none" w:sz="0" w:space="0" w:color="auto"/>
        <w:left w:val="none" w:sz="0" w:space="0" w:color="auto"/>
        <w:bottom w:val="none" w:sz="0" w:space="0" w:color="auto"/>
        <w:right w:val="none" w:sz="0" w:space="0" w:color="auto"/>
      </w:divBdr>
    </w:div>
    <w:div w:id="2103911553">
      <w:bodyDiv w:val="1"/>
      <w:marLeft w:val="0"/>
      <w:marRight w:val="0"/>
      <w:marTop w:val="0"/>
      <w:marBottom w:val="0"/>
      <w:divBdr>
        <w:top w:val="none" w:sz="0" w:space="0" w:color="auto"/>
        <w:left w:val="none" w:sz="0" w:space="0" w:color="auto"/>
        <w:bottom w:val="none" w:sz="0" w:space="0" w:color="auto"/>
        <w:right w:val="none" w:sz="0" w:space="0" w:color="auto"/>
      </w:divBdr>
    </w:div>
    <w:div w:id="2107261964">
      <w:bodyDiv w:val="1"/>
      <w:marLeft w:val="0"/>
      <w:marRight w:val="0"/>
      <w:marTop w:val="0"/>
      <w:marBottom w:val="0"/>
      <w:divBdr>
        <w:top w:val="none" w:sz="0" w:space="0" w:color="auto"/>
        <w:left w:val="none" w:sz="0" w:space="0" w:color="auto"/>
        <w:bottom w:val="none" w:sz="0" w:space="0" w:color="auto"/>
        <w:right w:val="none" w:sz="0" w:space="0" w:color="auto"/>
      </w:divBdr>
    </w:div>
    <w:div w:id="2116093552">
      <w:bodyDiv w:val="1"/>
      <w:marLeft w:val="0"/>
      <w:marRight w:val="0"/>
      <w:marTop w:val="0"/>
      <w:marBottom w:val="0"/>
      <w:divBdr>
        <w:top w:val="none" w:sz="0" w:space="0" w:color="auto"/>
        <w:left w:val="none" w:sz="0" w:space="0" w:color="auto"/>
        <w:bottom w:val="none" w:sz="0" w:space="0" w:color="auto"/>
        <w:right w:val="none" w:sz="0" w:space="0" w:color="auto"/>
      </w:divBdr>
    </w:div>
    <w:div w:id="2127920576">
      <w:bodyDiv w:val="1"/>
      <w:marLeft w:val="0"/>
      <w:marRight w:val="0"/>
      <w:marTop w:val="0"/>
      <w:marBottom w:val="0"/>
      <w:divBdr>
        <w:top w:val="none" w:sz="0" w:space="0" w:color="auto"/>
        <w:left w:val="none" w:sz="0" w:space="0" w:color="auto"/>
        <w:bottom w:val="none" w:sz="0" w:space="0" w:color="auto"/>
        <w:right w:val="none" w:sz="0" w:space="0" w:color="auto"/>
      </w:divBdr>
    </w:div>
    <w:div w:id="2130853644">
      <w:bodyDiv w:val="1"/>
      <w:marLeft w:val="0"/>
      <w:marRight w:val="0"/>
      <w:marTop w:val="0"/>
      <w:marBottom w:val="0"/>
      <w:divBdr>
        <w:top w:val="none" w:sz="0" w:space="0" w:color="auto"/>
        <w:left w:val="none" w:sz="0" w:space="0" w:color="auto"/>
        <w:bottom w:val="none" w:sz="0" w:space="0" w:color="auto"/>
        <w:right w:val="none" w:sz="0" w:space="0" w:color="auto"/>
      </w:divBdr>
    </w:div>
    <w:div w:id="2137021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hart" Target="charts/chart2.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mailto:eduardo.morin@glencore.cl" TargetMode="External"/><Relationship Id="rId19" Type="http://schemas.openxmlformats.org/officeDocument/2006/relationships/chart" Target="charts/chart3.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adam.price@glencore.com.au" TargetMode="Externa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svg"/><Relationship Id="rId8" Type="http://schemas.openxmlformats.org/officeDocument/2006/relationships/hyperlink" Target="mailto:neel.chattopadhyay1@glencore.com.au"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anyaccess.net\Australia\Brisbane\Technology\Groups\Mineral%20Processing\Group%20Business%20-%20Admin\Marketing\Presentation\Jameson%20Cells\Case%20Studies\Rougher\Rougher%20Feed%20Data%20and%20Graphs%20for%20Present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anyaccess.net\Australia\Brisbane\Technology\Groups\Mineral%20Processing\Jameson%20Cell\PROJECTS\INTERNATIONAL\CIS\KAZAKHSTAN\KAZ%20MINERALS\BOZSHAKOL\Results%20and%20Paper\Installed%20Jameson%20Results%20-%20Bozshako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463405836446152E-2"/>
          <c:y val="5.9510879504880716E-2"/>
          <c:w val="0.73492823475183067"/>
          <c:h val="0.81542346305503999"/>
        </c:manualLayout>
      </c:layout>
      <c:scatterChart>
        <c:scatterStyle val="smoothMarker"/>
        <c:varyColors val="0"/>
        <c:ser>
          <c:idx val="7"/>
          <c:order val="1"/>
          <c:tx>
            <c:v>Site 1 Target</c:v>
          </c:tx>
          <c:spPr>
            <a:ln w="19050" cap="rnd">
              <a:solidFill>
                <a:schemeClr val="accent2"/>
              </a:solidFill>
              <a:round/>
            </a:ln>
            <a:effectLst/>
          </c:spPr>
          <c:marker>
            <c:symbol val="none"/>
          </c:marker>
          <c:xVal>
            <c:numLit>
              <c:formatCode>General</c:formatCode>
              <c:ptCount val="2"/>
              <c:pt idx="0">
                <c:v>0</c:v>
              </c:pt>
              <c:pt idx="1">
                <c:v>100</c:v>
              </c:pt>
            </c:numLit>
          </c:xVal>
          <c:yVal>
            <c:numLit>
              <c:formatCode>General</c:formatCode>
              <c:ptCount val="2"/>
              <c:pt idx="0">
                <c:v>25</c:v>
              </c:pt>
              <c:pt idx="1">
                <c:v>25</c:v>
              </c:pt>
            </c:numLit>
          </c:yVal>
          <c:smooth val="1"/>
          <c:extLst>
            <c:ext xmlns:c16="http://schemas.microsoft.com/office/drawing/2014/chart" uri="{C3380CC4-5D6E-409C-BE32-E72D297353CC}">
              <c16:uniqueId val="{00000000-BE1A-4A01-AEB3-373E12944B75}"/>
            </c:ext>
          </c:extLst>
        </c:ser>
        <c:ser>
          <c:idx val="6"/>
          <c:order val="4"/>
          <c:tx>
            <c:v>Caraiba Target</c:v>
          </c:tx>
          <c:spPr>
            <a:ln w="19050" cap="rnd">
              <a:solidFill>
                <a:schemeClr val="accent1">
                  <a:lumMod val="75000"/>
                </a:schemeClr>
              </a:solidFill>
              <a:round/>
            </a:ln>
            <a:effectLst/>
          </c:spPr>
          <c:marker>
            <c:symbol val="none"/>
          </c:marker>
          <c:xVal>
            <c:numLit>
              <c:formatCode>General</c:formatCode>
              <c:ptCount val="2"/>
              <c:pt idx="0">
                <c:v>0</c:v>
              </c:pt>
              <c:pt idx="1">
                <c:v>100</c:v>
              </c:pt>
            </c:numLit>
          </c:xVal>
          <c:yVal>
            <c:numLit>
              <c:formatCode>General</c:formatCode>
              <c:ptCount val="2"/>
              <c:pt idx="0">
                <c:v>34</c:v>
              </c:pt>
              <c:pt idx="1">
                <c:v>34</c:v>
              </c:pt>
            </c:numLit>
          </c:yVal>
          <c:smooth val="1"/>
          <c:extLst>
            <c:ext xmlns:c16="http://schemas.microsoft.com/office/drawing/2014/chart" uri="{C3380CC4-5D6E-409C-BE32-E72D297353CC}">
              <c16:uniqueId val="{00000001-BE1A-4A01-AEB3-373E12944B75}"/>
            </c:ext>
          </c:extLst>
        </c:ser>
        <c:ser>
          <c:idx val="8"/>
          <c:order val="6"/>
          <c:tx>
            <c:v>Site 2 Target</c:v>
          </c:tx>
          <c:spPr>
            <a:ln w="19050" cap="rnd">
              <a:solidFill>
                <a:schemeClr val="accent4"/>
              </a:solidFill>
              <a:round/>
            </a:ln>
            <a:effectLst/>
          </c:spPr>
          <c:marker>
            <c:symbol val="none"/>
          </c:marker>
          <c:xVal>
            <c:numLit>
              <c:formatCode>General</c:formatCode>
              <c:ptCount val="2"/>
              <c:pt idx="0">
                <c:v>0</c:v>
              </c:pt>
              <c:pt idx="1">
                <c:v>100</c:v>
              </c:pt>
            </c:numLit>
          </c:xVal>
          <c:yVal>
            <c:numLit>
              <c:formatCode>General</c:formatCode>
              <c:ptCount val="2"/>
              <c:pt idx="0">
                <c:v>37</c:v>
              </c:pt>
              <c:pt idx="1">
                <c:v>37</c:v>
              </c:pt>
            </c:numLit>
          </c:yVal>
          <c:smooth val="1"/>
          <c:extLst>
            <c:ext xmlns:c16="http://schemas.microsoft.com/office/drawing/2014/chart" uri="{C3380CC4-5D6E-409C-BE32-E72D297353CC}">
              <c16:uniqueId val="{00000002-BE1A-4A01-AEB3-373E12944B75}"/>
            </c:ext>
          </c:extLst>
        </c:ser>
        <c:ser>
          <c:idx val="9"/>
          <c:order val="8"/>
          <c:tx>
            <c:v>Cobar Target</c:v>
          </c:tx>
          <c:spPr>
            <a:ln w="19050" cap="rnd">
              <a:solidFill>
                <a:schemeClr val="accent6"/>
              </a:solidFill>
              <a:round/>
            </a:ln>
            <a:effectLst/>
          </c:spPr>
          <c:marker>
            <c:symbol val="none"/>
          </c:marker>
          <c:xVal>
            <c:numLit>
              <c:formatCode>General</c:formatCode>
              <c:ptCount val="2"/>
              <c:pt idx="0">
                <c:v>0</c:v>
              </c:pt>
              <c:pt idx="1">
                <c:v>100</c:v>
              </c:pt>
            </c:numLit>
          </c:xVal>
          <c:yVal>
            <c:numLit>
              <c:formatCode>General</c:formatCode>
              <c:ptCount val="2"/>
              <c:pt idx="0">
                <c:v>28</c:v>
              </c:pt>
              <c:pt idx="1">
                <c:v>28</c:v>
              </c:pt>
            </c:numLit>
          </c:yVal>
          <c:smooth val="1"/>
          <c:extLst>
            <c:ext xmlns:c16="http://schemas.microsoft.com/office/drawing/2014/chart" uri="{C3380CC4-5D6E-409C-BE32-E72D297353CC}">
              <c16:uniqueId val="{00000003-BE1A-4A01-AEB3-373E12944B75}"/>
            </c:ext>
          </c:extLst>
        </c:ser>
        <c:ser>
          <c:idx val="10"/>
          <c:order val="10"/>
          <c:tx>
            <c:v>Minto Target</c:v>
          </c:tx>
          <c:spPr>
            <a:ln w="19050" cap="rnd">
              <a:solidFill>
                <a:schemeClr val="accent5"/>
              </a:solidFill>
              <a:round/>
            </a:ln>
            <a:effectLst/>
          </c:spPr>
          <c:marker>
            <c:symbol val="none"/>
          </c:marker>
          <c:xVal>
            <c:numLit>
              <c:formatCode>General</c:formatCode>
              <c:ptCount val="2"/>
              <c:pt idx="0">
                <c:v>0</c:v>
              </c:pt>
              <c:pt idx="1">
                <c:v>100</c:v>
              </c:pt>
            </c:numLit>
          </c:xVal>
          <c:yVal>
            <c:numLit>
              <c:formatCode>General</c:formatCode>
              <c:ptCount val="2"/>
              <c:pt idx="0">
                <c:v>40</c:v>
              </c:pt>
              <c:pt idx="1">
                <c:v>40</c:v>
              </c:pt>
            </c:numLit>
          </c:yVal>
          <c:smooth val="1"/>
          <c:extLst>
            <c:ext xmlns:c16="http://schemas.microsoft.com/office/drawing/2014/chart" uri="{C3380CC4-5D6E-409C-BE32-E72D297353CC}">
              <c16:uniqueId val="{00000004-BE1A-4A01-AEB3-373E12944B75}"/>
            </c:ext>
          </c:extLst>
        </c:ser>
        <c:ser>
          <c:idx val="11"/>
          <c:order val="12"/>
          <c:tx>
            <c:v>Tritton Target</c:v>
          </c:tx>
          <c:spPr>
            <a:ln w="19050" cap="rnd">
              <a:solidFill>
                <a:schemeClr val="accent3"/>
              </a:solidFill>
              <a:round/>
            </a:ln>
            <a:effectLst/>
          </c:spPr>
          <c:marker>
            <c:symbol val="none"/>
          </c:marker>
          <c:xVal>
            <c:numLit>
              <c:formatCode>General</c:formatCode>
              <c:ptCount val="2"/>
              <c:pt idx="0">
                <c:v>0</c:v>
              </c:pt>
              <c:pt idx="1">
                <c:v>100</c:v>
              </c:pt>
            </c:numLit>
          </c:xVal>
          <c:yVal>
            <c:numLit>
              <c:formatCode>General</c:formatCode>
              <c:ptCount val="2"/>
              <c:pt idx="0">
                <c:v>27</c:v>
              </c:pt>
              <c:pt idx="1">
                <c:v>27</c:v>
              </c:pt>
            </c:numLit>
          </c:yVal>
          <c:smooth val="1"/>
          <c:extLst>
            <c:ext xmlns:c16="http://schemas.microsoft.com/office/drawing/2014/chart" uri="{C3380CC4-5D6E-409C-BE32-E72D297353CC}">
              <c16:uniqueId val="{00000005-BE1A-4A01-AEB3-373E12944B75}"/>
            </c:ext>
          </c:extLst>
        </c:ser>
        <c:dLbls>
          <c:showLegendKey val="0"/>
          <c:showVal val="0"/>
          <c:showCatName val="0"/>
          <c:showSerName val="0"/>
          <c:showPercent val="0"/>
          <c:showBubbleSize val="0"/>
        </c:dLbls>
        <c:axId val="152386991"/>
        <c:axId val="152390319"/>
        <c:extLst>
          <c:ext xmlns:c15="http://schemas.microsoft.com/office/drawing/2012/chart" uri="{02D57815-91ED-43cb-92C2-25804820EDAC}">
            <c15:filteredScatterSeries>
              <c15:ser>
                <c:idx val="15"/>
                <c:order val="15"/>
                <c:tx>
                  <c:v>Prominent Hill Target</c:v>
                </c:tx>
                <c:spPr>
                  <a:ln w="19050" cap="rnd">
                    <a:solidFill>
                      <a:srgbClr val="7030A0"/>
                    </a:solidFill>
                    <a:round/>
                  </a:ln>
                  <a:effectLst/>
                </c:spPr>
                <c:marker>
                  <c:symbol val="none"/>
                </c:marker>
                <c:xVal>
                  <c:numRef>
                    <c:extLst>
                      <c:ext uri="{02D57815-91ED-43cb-92C2-25804820EDAC}">
                        <c15:formulaRef>
                          <c15:sqref>'Rougher Test Results Summary'!$P$275:$P$276</c15:sqref>
                        </c15:formulaRef>
                      </c:ext>
                    </c:extLst>
                    <c:numCache>
                      <c:formatCode>General</c:formatCode>
                      <c:ptCount val="2"/>
                      <c:pt idx="0">
                        <c:v>0</c:v>
                      </c:pt>
                      <c:pt idx="1">
                        <c:v>100</c:v>
                      </c:pt>
                    </c:numCache>
                  </c:numRef>
                </c:xVal>
                <c:yVal>
                  <c:numRef>
                    <c:extLst>
                      <c:ext uri="{02D57815-91ED-43cb-92C2-25804820EDAC}">
                        <c15:formulaRef>
                          <c15:sqref>'Rougher Test Results Summary'!$O$275:$O$276</c15:sqref>
                        </c15:formulaRef>
                      </c:ext>
                    </c:extLst>
                    <c:numCache>
                      <c:formatCode>General</c:formatCode>
                      <c:ptCount val="2"/>
                      <c:pt idx="0">
                        <c:v>38</c:v>
                      </c:pt>
                      <c:pt idx="1">
                        <c:v>38</c:v>
                      </c:pt>
                    </c:numCache>
                  </c:numRef>
                </c:yVal>
                <c:smooth val="1"/>
                <c:extLst>
                  <c:ext xmlns:c16="http://schemas.microsoft.com/office/drawing/2014/chart" uri="{C3380CC4-5D6E-409C-BE32-E72D297353CC}">
                    <c16:uniqueId val="{0000000F-BE1A-4A01-AEB3-373E12944B75}"/>
                  </c:ext>
                </c:extLst>
              </c15:ser>
            </c15:filteredScatterSeries>
          </c:ext>
        </c:extLst>
      </c:scatterChart>
      <c:scatterChart>
        <c:scatterStyle val="lineMarker"/>
        <c:varyColors val="0"/>
        <c:ser>
          <c:idx val="1"/>
          <c:order val="0"/>
          <c:tx>
            <c:v>Site 1</c:v>
          </c:tx>
          <c:spPr>
            <a:ln w="25400" cap="rnd">
              <a:noFill/>
              <a:round/>
            </a:ln>
            <a:effectLst/>
          </c:spPr>
          <c:marker>
            <c:symbol val="circle"/>
            <c:size val="5"/>
            <c:spPr>
              <a:solidFill>
                <a:schemeClr val="accent2"/>
              </a:solidFill>
              <a:ln w="9525">
                <a:solidFill>
                  <a:schemeClr val="accent2"/>
                </a:solidFill>
              </a:ln>
              <a:effectLst/>
            </c:spPr>
          </c:marker>
          <c:xVal>
            <c:numRef>
              <c:f>('Rougher Test Results Summary'!$D$78:$D$114,'Rougher Test Results Summary'!$N$82:$N$91)</c:f>
              <c:numCache>
                <c:formatCode>General</c:formatCode>
                <c:ptCount val="47"/>
                <c:pt idx="0">
                  <c:v>56.215856350400728</c:v>
                </c:pt>
                <c:pt idx="1">
                  <c:v>75.314678880262093</c:v>
                </c:pt>
                <c:pt idx="2">
                  <c:v>80.581462246030853</c:v>
                </c:pt>
                <c:pt idx="3">
                  <c:v>54.822311046591174</c:v>
                </c:pt>
                <c:pt idx="4">
                  <c:v>52.154127360152302</c:v>
                </c:pt>
                <c:pt idx="5">
                  <c:v>78.807465301935935</c:v>
                </c:pt>
                <c:pt idx="6">
                  <c:v>57.714751181470035</c:v>
                </c:pt>
                <c:pt idx="7">
                  <c:v>85.564382624787982</c:v>
                </c:pt>
                <c:pt idx="8">
                  <c:v>80.409266637209512</c:v>
                </c:pt>
                <c:pt idx="9">
                  <c:v>80.224768175115315</c:v>
                </c:pt>
                <c:pt idx="10">
                  <c:v>66.251430982433419</c:v>
                </c:pt>
                <c:pt idx="11">
                  <c:v>76.900208662855889</c:v>
                </c:pt>
                <c:pt idx="12">
                  <c:v>74.994982142904846</c:v>
                </c:pt>
                <c:pt idx="13">
                  <c:v>62.963328230092401</c:v>
                </c:pt>
                <c:pt idx="14">
                  <c:v>79.439179100086321</c:v>
                </c:pt>
                <c:pt idx="15">
                  <c:v>62.994589964027163</c:v>
                </c:pt>
                <c:pt idx="16">
                  <c:v>82.197682866882175</c:v>
                </c:pt>
                <c:pt idx="17">
                  <c:v>80.9519826490409</c:v>
                </c:pt>
                <c:pt idx="18">
                  <c:v>77.670882172849545</c:v>
                </c:pt>
                <c:pt idx="19">
                  <c:v>74.200798873420453</c:v>
                </c:pt>
                <c:pt idx="20">
                  <c:v>79.062744341359746</c:v>
                </c:pt>
                <c:pt idx="21">
                  <c:v>50.466283628616175</c:v>
                </c:pt>
                <c:pt idx="22">
                  <c:v>69.860013254497645</c:v>
                </c:pt>
                <c:pt idx="23">
                  <c:v>68.013941773109607</c:v>
                </c:pt>
                <c:pt idx="24">
                  <c:v>77.447501734984073</c:v>
                </c:pt>
                <c:pt idx="25">
                  <c:v>80.298573792094274</c:v>
                </c:pt>
                <c:pt idx="26">
                  <c:v>82.485511884590181</c:v>
                </c:pt>
                <c:pt idx="27">
                  <c:v>63.045299966349027</c:v>
                </c:pt>
                <c:pt idx="28">
                  <c:v>53.843214677793256</c:v>
                </c:pt>
                <c:pt idx="29">
                  <c:v>73.462277235647903</c:v>
                </c:pt>
                <c:pt idx="30">
                  <c:v>72.045413726600231</c:v>
                </c:pt>
                <c:pt idx="31">
                  <c:v>66.513677364687425</c:v>
                </c:pt>
                <c:pt idx="32">
                  <c:v>57.004683520372453</c:v>
                </c:pt>
                <c:pt idx="33">
                  <c:v>64.034545018342342</c:v>
                </c:pt>
                <c:pt idx="34">
                  <c:v>66.250840519363791</c:v>
                </c:pt>
                <c:pt idx="35">
                  <c:v>66.932662269419012</c:v>
                </c:pt>
                <c:pt idx="36">
                  <c:v>76.364833846214836</c:v>
                </c:pt>
                <c:pt idx="37">
                  <c:v>62</c:v>
                </c:pt>
                <c:pt idx="38">
                  <c:v>66</c:v>
                </c:pt>
                <c:pt idx="39">
                  <c:v>65</c:v>
                </c:pt>
                <c:pt idx="40">
                  <c:v>64</c:v>
                </c:pt>
                <c:pt idx="41">
                  <c:v>68</c:v>
                </c:pt>
                <c:pt idx="42">
                  <c:v>62</c:v>
                </c:pt>
                <c:pt idx="43">
                  <c:v>63</c:v>
                </c:pt>
                <c:pt idx="44">
                  <c:v>72</c:v>
                </c:pt>
                <c:pt idx="45">
                  <c:v>74</c:v>
                </c:pt>
                <c:pt idx="46">
                  <c:v>73</c:v>
                </c:pt>
              </c:numCache>
            </c:numRef>
          </c:xVal>
          <c:yVal>
            <c:numRef>
              <c:f>('Rougher Test Results Summary'!$C$78:$C$114,'Rougher Test Results Summary'!$M$82:$M$91)</c:f>
              <c:numCache>
                <c:formatCode>General</c:formatCode>
                <c:ptCount val="47"/>
                <c:pt idx="0">
                  <c:v>25.571480336832522</c:v>
                </c:pt>
                <c:pt idx="1">
                  <c:v>21.607457956782362</c:v>
                </c:pt>
                <c:pt idx="2">
                  <c:v>21.391879992445801</c:v>
                </c:pt>
                <c:pt idx="3">
                  <c:v>24.720538117632262</c:v>
                </c:pt>
                <c:pt idx="4">
                  <c:v>26.14795368313963</c:v>
                </c:pt>
                <c:pt idx="5">
                  <c:v>21.899591247485869</c:v>
                </c:pt>
                <c:pt idx="6">
                  <c:v>24.240413047992448</c:v>
                </c:pt>
                <c:pt idx="7">
                  <c:v>20.381419772767664</c:v>
                </c:pt>
                <c:pt idx="8">
                  <c:v>23.586482577152182</c:v>
                </c:pt>
                <c:pt idx="9">
                  <c:v>21.540014225725361</c:v>
                </c:pt>
                <c:pt idx="10">
                  <c:v>23.730218277996677</c:v>
                </c:pt>
                <c:pt idx="11">
                  <c:v>18.210364833072497</c:v>
                </c:pt>
                <c:pt idx="12">
                  <c:v>19.431726414571095</c:v>
                </c:pt>
                <c:pt idx="13">
                  <c:v>27.892914425863747</c:v>
                </c:pt>
                <c:pt idx="14">
                  <c:v>21.45586708618476</c:v>
                </c:pt>
                <c:pt idx="15">
                  <c:v>27.226712332217087</c:v>
                </c:pt>
                <c:pt idx="16">
                  <c:v>20.245349541778761</c:v>
                </c:pt>
                <c:pt idx="17">
                  <c:v>18.071547116401838</c:v>
                </c:pt>
                <c:pt idx="18">
                  <c:v>23.793676759870511</c:v>
                </c:pt>
                <c:pt idx="19">
                  <c:v>21.309546772322982</c:v>
                </c:pt>
                <c:pt idx="20">
                  <c:v>22.074281713346174</c:v>
                </c:pt>
                <c:pt idx="21">
                  <c:v>27.948134742446566</c:v>
                </c:pt>
                <c:pt idx="22">
                  <c:v>24.733045574783247</c:v>
                </c:pt>
                <c:pt idx="23">
                  <c:v>22.521811322599685</c:v>
                </c:pt>
                <c:pt idx="24">
                  <c:v>19.720092934238959</c:v>
                </c:pt>
                <c:pt idx="25">
                  <c:v>17.063119173350096</c:v>
                </c:pt>
                <c:pt idx="26">
                  <c:v>19.094935379015805</c:v>
                </c:pt>
                <c:pt idx="27">
                  <c:v>27.891376817831258</c:v>
                </c:pt>
                <c:pt idx="28">
                  <c:v>27.412986631177723</c:v>
                </c:pt>
                <c:pt idx="29">
                  <c:v>18.173041830977464</c:v>
                </c:pt>
                <c:pt idx="30">
                  <c:v>17.721856881634409</c:v>
                </c:pt>
                <c:pt idx="31">
                  <c:v>24.781076072255566</c:v>
                </c:pt>
                <c:pt idx="32">
                  <c:v>26.894315965871439</c:v>
                </c:pt>
                <c:pt idx="33">
                  <c:v>20.948470393801671</c:v>
                </c:pt>
                <c:pt idx="34">
                  <c:v>22.984664680324755</c:v>
                </c:pt>
                <c:pt idx="35">
                  <c:v>25.019174466173602</c:v>
                </c:pt>
                <c:pt idx="36">
                  <c:v>22.206109735127985</c:v>
                </c:pt>
                <c:pt idx="37">
                  <c:v>29</c:v>
                </c:pt>
                <c:pt idx="38">
                  <c:v>28</c:v>
                </c:pt>
                <c:pt idx="39">
                  <c:v>28.5</c:v>
                </c:pt>
                <c:pt idx="40">
                  <c:v>27.5</c:v>
                </c:pt>
                <c:pt idx="41">
                  <c:v>27</c:v>
                </c:pt>
                <c:pt idx="42">
                  <c:v>26.8</c:v>
                </c:pt>
                <c:pt idx="43">
                  <c:v>27</c:v>
                </c:pt>
                <c:pt idx="44">
                  <c:v>26</c:v>
                </c:pt>
                <c:pt idx="45">
                  <c:v>25.5</c:v>
                </c:pt>
                <c:pt idx="46">
                  <c:v>25</c:v>
                </c:pt>
              </c:numCache>
            </c:numRef>
          </c:yVal>
          <c:smooth val="0"/>
          <c:extLst>
            <c:ext xmlns:c16="http://schemas.microsoft.com/office/drawing/2014/chart" uri="{C3380CC4-5D6E-409C-BE32-E72D297353CC}">
              <c16:uniqueId val="{00000006-BE1A-4A01-AEB3-373E12944B75}"/>
            </c:ext>
          </c:extLst>
        </c:ser>
        <c:ser>
          <c:idx val="0"/>
          <c:order val="2"/>
          <c:tx>
            <c:v>Caraiba L500</c:v>
          </c:tx>
          <c:spPr>
            <a:ln w="25400" cap="rnd">
              <a:noFill/>
              <a:round/>
            </a:ln>
            <a:effectLst/>
          </c:spPr>
          <c:marker>
            <c:symbol val="circle"/>
            <c:size val="5"/>
            <c:spPr>
              <a:solidFill>
                <a:schemeClr val="accent1">
                  <a:lumMod val="75000"/>
                </a:schemeClr>
              </a:solidFill>
              <a:ln w="9525">
                <a:solidFill>
                  <a:schemeClr val="accent1">
                    <a:lumMod val="75000"/>
                  </a:schemeClr>
                </a:solidFill>
              </a:ln>
              <a:effectLst/>
            </c:spPr>
          </c:marker>
          <c:xVal>
            <c:numRef>
              <c:f>('Rougher Test Results Summary'!$D$14:$D$28,'Rougher Test Results Summary'!$D$44:$D$58)</c:f>
              <c:numCache>
                <c:formatCode>0.00</c:formatCode>
                <c:ptCount val="30"/>
                <c:pt idx="0">
                  <c:v>80.636166585997174</c:v>
                </c:pt>
                <c:pt idx="1">
                  <c:v>82.906503165257419</c:v>
                </c:pt>
                <c:pt idx="2">
                  <c:v>82.667209468219511</c:v>
                </c:pt>
                <c:pt idx="3">
                  <c:v>80.93732798616027</c:v>
                </c:pt>
                <c:pt idx="4">
                  <c:v>81.089653431425589</c:v>
                </c:pt>
                <c:pt idx="5">
                  <c:v>77.741018008193564</c:v>
                </c:pt>
                <c:pt idx="6">
                  <c:v>75.05181362623712</c:v>
                </c:pt>
                <c:pt idx="7">
                  <c:v>74.571674558760222</c:v>
                </c:pt>
                <c:pt idx="8">
                  <c:v>71.232141659400355</c:v>
                </c:pt>
                <c:pt idx="9">
                  <c:v>75.42074363992171</c:v>
                </c:pt>
                <c:pt idx="10">
                  <c:v>75.394251730232341</c:v>
                </c:pt>
                <c:pt idx="11">
                  <c:v>77.371175141362087</c:v>
                </c:pt>
                <c:pt idx="12">
                  <c:v>74.324548907882203</c:v>
                </c:pt>
                <c:pt idx="13">
                  <c:v>74.716679968076633</c:v>
                </c:pt>
                <c:pt idx="14">
                  <c:v>75.145842768245018</c:v>
                </c:pt>
                <c:pt idx="15">
                  <c:v>82.317073170731717</c:v>
                </c:pt>
                <c:pt idx="16">
                  <c:v>80.110336817653902</c:v>
                </c:pt>
                <c:pt idx="17">
                  <c:v>75.381860383857045</c:v>
                </c:pt>
                <c:pt idx="18">
                  <c:v>73.176199887902314</c:v>
                </c:pt>
                <c:pt idx="19">
                  <c:v>78.829063313368238</c:v>
                </c:pt>
                <c:pt idx="20">
                  <c:v>77.250952640174205</c:v>
                </c:pt>
                <c:pt idx="21">
                  <c:v>76.649684619116925</c:v>
                </c:pt>
                <c:pt idx="22">
                  <c:v>74.415127449839289</c:v>
                </c:pt>
                <c:pt idx="23">
                  <c:v>75.818519501193947</c:v>
                </c:pt>
                <c:pt idx="24">
                  <c:v>74.745706239508351</c:v>
                </c:pt>
                <c:pt idx="25">
                  <c:v>72.794848252355138</c:v>
                </c:pt>
                <c:pt idx="26">
                  <c:v>73.535898064199955</c:v>
                </c:pt>
                <c:pt idx="27">
                  <c:v>75.985180195351958</c:v>
                </c:pt>
                <c:pt idx="28">
                  <c:v>73.726392175088733</c:v>
                </c:pt>
                <c:pt idx="29">
                  <c:v>75.124687447463145</c:v>
                </c:pt>
              </c:numCache>
            </c:numRef>
          </c:xVal>
          <c:yVal>
            <c:numRef>
              <c:f>('Rougher Test Results Summary'!$C$14:$C$28,'Rougher Test Results Summary'!$C$44:$C$58)</c:f>
              <c:numCache>
                <c:formatCode>0.00</c:formatCode>
                <c:ptCount val="30"/>
                <c:pt idx="0">
                  <c:v>35.1</c:v>
                </c:pt>
                <c:pt idx="1">
                  <c:v>32.57</c:v>
                </c:pt>
                <c:pt idx="2">
                  <c:v>32.200000000000003</c:v>
                </c:pt>
                <c:pt idx="3">
                  <c:v>36.76</c:v>
                </c:pt>
                <c:pt idx="4">
                  <c:v>35.409999999999997</c:v>
                </c:pt>
                <c:pt idx="5">
                  <c:v>37.020000000000003</c:v>
                </c:pt>
                <c:pt idx="6">
                  <c:v>43.33</c:v>
                </c:pt>
                <c:pt idx="7">
                  <c:v>40.76</c:v>
                </c:pt>
                <c:pt idx="8">
                  <c:v>44.25</c:v>
                </c:pt>
                <c:pt idx="9">
                  <c:v>36.19</c:v>
                </c:pt>
                <c:pt idx="10">
                  <c:v>35.94</c:v>
                </c:pt>
                <c:pt idx="11">
                  <c:v>35.51</c:v>
                </c:pt>
                <c:pt idx="12">
                  <c:v>36.83</c:v>
                </c:pt>
                <c:pt idx="13">
                  <c:v>36.24</c:v>
                </c:pt>
                <c:pt idx="14">
                  <c:v>36.130000000000003</c:v>
                </c:pt>
                <c:pt idx="15">
                  <c:v>33</c:v>
                </c:pt>
                <c:pt idx="16">
                  <c:v>28.52</c:v>
                </c:pt>
                <c:pt idx="17">
                  <c:v>31.38</c:v>
                </c:pt>
                <c:pt idx="18">
                  <c:v>31.4</c:v>
                </c:pt>
                <c:pt idx="19">
                  <c:v>29.23</c:v>
                </c:pt>
                <c:pt idx="20">
                  <c:v>37.020000000000003</c:v>
                </c:pt>
                <c:pt idx="21">
                  <c:v>36.92</c:v>
                </c:pt>
                <c:pt idx="22">
                  <c:v>36.94</c:v>
                </c:pt>
                <c:pt idx="23">
                  <c:v>38</c:v>
                </c:pt>
                <c:pt idx="24">
                  <c:v>36.31</c:v>
                </c:pt>
                <c:pt idx="25">
                  <c:v>37.340000000000003</c:v>
                </c:pt>
                <c:pt idx="26">
                  <c:v>30.01</c:v>
                </c:pt>
                <c:pt idx="27">
                  <c:v>30</c:v>
                </c:pt>
                <c:pt idx="28">
                  <c:v>31.37</c:v>
                </c:pt>
                <c:pt idx="29">
                  <c:v>31.28</c:v>
                </c:pt>
              </c:numCache>
            </c:numRef>
          </c:yVal>
          <c:smooth val="0"/>
          <c:extLst>
            <c:ext xmlns:c16="http://schemas.microsoft.com/office/drawing/2014/chart" uri="{C3380CC4-5D6E-409C-BE32-E72D297353CC}">
              <c16:uniqueId val="{00000007-BE1A-4A01-AEB3-373E12944B75}"/>
            </c:ext>
          </c:extLst>
        </c:ser>
        <c:ser>
          <c:idx val="3"/>
          <c:order val="5"/>
          <c:tx>
            <c:v>Site 2</c:v>
          </c:tx>
          <c:spPr>
            <a:ln w="25400" cap="rnd">
              <a:noFill/>
              <a:round/>
            </a:ln>
            <a:effectLst/>
          </c:spPr>
          <c:marker>
            <c:symbol val="circle"/>
            <c:size val="5"/>
            <c:spPr>
              <a:solidFill>
                <a:schemeClr val="accent4"/>
              </a:solidFill>
              <a:ln w="9525">
                <a:solidFill>
                  <a:schemeClr val="accent4"/>
                </a:solidFill>
              </a:ln>
              <a:effectLst/>
            </c:spPr>
          </c:marker>
          <c:xVal>
            <c:numRef>
              <c:f>'Rougher Test Results Summary'!$D$192:$D$208</c:f>
              <c:numCache>
                <c:formatCode>0.00</c:formatCode>
                <c:ptCount val="17"/>
                <c:pt idx="0">
                  <c:v>84.913389394727105</c:v>
                </c:pt>
                <c:pt idx="1">
                  <c:v>87.644719437107639</c:v>
                </c:pt>
                <c:pt idx="2">
                  <c:v>85.799925665803698</c:v>
                </c:pt>
                <c:pt idx="3">
                  <c:v>88.220377371576689</c:v>
                </c:pt>
                <c:pt idx="4">
                  <c:v>87.795494182085719</c:v>
                </c:pt>
                <c:pt idx="5">
                  <c:v>88.200642400053383</c:v>
                </c:pt>
                <c:pt idx="6">
                  <c:v>87.57423996206316</c:v>
                </c:pt>
                <c:pt idx="7">
                  <c:v>88.06550785384988</c:v>
                </c:pt>
                <c:pt idx="8">
                  <c:v>88.929094474417212</c:v>
                </c:pt>
                <c:pt idx="9">
                  <c:v>75.772915354460665</c:v>
                </c:pt>
                <c:pt idx="10">
                  <c:v>82.197173820468123</c:v>
                </c:pt>
                <c:pt idx="11">
                  <c:v>85.306292816015699</c:v>
                </c:pt>
                <c:pt idx="12">
                  <c:v>74.186182537696865</c:v>
                </c:pt>
                <c:pt idx="13">
                  <c:v>72.488998575068138</c:v>
                </c:pt>
                <c:pt idx="14">
                  <c:v>69.724722162590623</c:v>
                </c:pt>
                <c:pt idx="15">
                  <c:v>73.798863687567334</c:v>
                </c:pt>
                <c:pt idx="16">
                  <c:v>78.601290209904718</c:v>
                </c:pt>
              </c:numCache>
            </c:numRef>
          </c:xVal>
          <c:yVal>
            <c:numRef>
              <c:f>'Rougher Test Results Summary'!$C$192:$C$208</c:f>
              <c:numCache>
                <c:formatCode>0.00</c:formatCode>
                <c:ptCount val="17"/>
                <c:pt idx="0">
                  <c:v>43.2</c:v>
                </c:pt>
                <c:pt idx="1">
                  <c:v>40.200000000000003</c:v>
                </c:pt>
                <c:pt idx="2">
                  <c:v>39.200000000000003</c:v>
                </c:pt>
                <c:pt idx="3">
                  <c:v>38.1</c:v>
                </c:pt>
                <c:pt idx="4">
                  <c:v>36.9</c:v>
                </c:pt>
                <c:pt idx="5">
                  <c:v>38</c:v>
                </c:pt>
                <c:pt idx="6">
                  <c:v>36.6</c:v>
                </c:pt>
                <c:pt idx="7">
                  <c:v>35.9</c:v>
                </c:pt>
                <c:pt idx="8">
                  <c:v>36.200000000000003</c:v>
                </c:pt>
                <c:pt idx="9">
                  <c:v>43.6</c:v>
                </c:pt>
                <c:pt idx="10">
                  <c:v>45</c:v>
                </c:pt>
                <c:pt idx="11">
                  <c:v>45.4</c:v>
                </c:pt>
                <c:pt idx="12">
                  <c:v>45.3</c:v>
                </c:pt>
                <c:pt idx="13">
                  <c:v>42.5</c:v>
                </c:pt>
                <c:pt idx="14">
                  <c:v>43.8</c:v>
                </c:pt>
                <c:pt idx="15">
                  <c:v>44.8</c:v>
                </c:pt>
                <c:pt idx="16">
                  <c:v>38.1</c:v>
                </c:pt>
              </c:numCache>
            </c:numRef>
          </c:yVal>
          <c:smooth val="0"/>
          <c:extLst>
            <c:ext xmlns:c16="http://schemas.microsoft.com/office/drawing/2014/chart" uri="{C3380CC4-5D6E-409C-BE32-E72D297353CC}">
              <c16:uniqueId val="{00000008-BE1A-4A01-AEB3-373E12944B75}"/>
            </c:ext>
          </c:extLst>
        </c:ser>
        <c:ser>
          <c:idx val="5"/>
          <c:order val="7"/>
          <c:tx>
            <c:v>Cobar L500</c:v>
          </c:tx>
          <c:spPr>
            <a:ln w="25400" cap="rnd">
              <a:noFill/>
              <a:round/>
            </a:ln>
            <a:effectLst/>
          </c:spPr>
          <c:marker>
            <c:symbol val="circle"/>
            <c:size val="5"/>
            <c:spPr>
              <a:solidFill>
                <a:schemeClr val="accent6"/>
              </a:solidFill>
              <a:ln w="9525">
                <a:solidFill>
                  <a:schemeClr val="accent6"/>
                </a:solidFill>
              </a:ln>
              <a:effectLst/>
            </c:spPr>
          </c:marker>
          <c:xVal>
            <c:numRef>
              <c:f>'Rougher Test Results Summary'!$D$372:$D$387</c:f>
              <c:numCache>
                <c:formatCode>0.00</c:formatCode>
                <c:ptCount val="16"/>
                <c:pt idx="0">
                  <c:v>25.952526274424553</c:v>
                </c:pt>
                <c:pt idx="1">
                  <c:v>40.269502637367339</c:v>
                </c:pt>
                <c:pt idx="2">
                  <c:v>61.356878347842283</c:v>
                </c:pt>
                <c:pt idx="3">
                  <c:v>42.403830058652147</c:v>
                </c:pt>
                <c:pt idx="4">
                  <c:v>50.003498901344976</c:v>
                </c:pt>
                <c:pt idx="5">
                  <c:v>30.617283950617292</c:v>
                </c:pt>
                <c:pt idx="6">
                  <c:v>22.419307006083528</c:v>
                </c:pt>
                <c:pt idx="7">
                  <c:v>25.256155064823872</c:v>
                </c:pt>
                <c:pt idx="8">
                  <c:v>24.262954055305258</c:v>
                </c:pt>
                <c:pt idx="9">
                  <c:v>23.844407003149946</c:v>
                </c:pt>
                <c:pt idx="10">
                  <c:v>41.355965139947429</c:v>
                </c:pt>
                <c:pt idx="11">
                  <c:v>61.356878347842283</c:v>
                </c:pt>
                <c:pt idx="12">
                  <c:v>50.003498901344976</c:v>
                </c:pt>
                <c:pt idx="13">
                  <c:v>42.403830058652147</c:v>
                </c:pt>
                <c:pt idx="14">
                  <c:v>40.269502637367339</c:v>
                </c:pt>
                <c:pt idx="15">
                  <c:v>25.952526274424553</c:v>
                </c:pt>
              </c:numCache>
            </c:numRef>
          </c:xVal>
          <c:yVal>
            <c:numRef>
              <c:f>'Rougher Test Results Summary'!$C$372:$C$387</c:f>
              <c:numCache>
                <c:formatCode>0.00</c:formatCode>
                <c:ptCount val="16"/>
                <c:pt idx="0">
                  <c:v>32</c:v>
                </c:pt>
                <c:pt idx="1">
                  <c:v>32.700000000000003</c:v>
                </c:pt>
                <c:pt idx="2">
                  <c:v>31.7</c:v>
                </c:pt>
                <c:pt idx="3">
                  <c:v>31.9</c:v>
                </c:pt>
                <c:pt idx="4">
                  <c:v>30.8</c:v>
                </c:pt>
                <c:pt idx="5">
                  <c:v>32.6</c:v>
                </c:pt>
                <c:pt idx="6">
                  <c:v>33.700000000000003</c:v>
                </c:pt>
                <c:pt idx="7">
                  <c:v>30.5</c:v>
                </c:pt>
                <c:pt idx="8">
                  <c:v>31.6</c:v>
                </c:pt>
                <c:pt idx="9">
                  <c:v>31.5</c:v>
                </c:pt>
                <c:pt idx="10">
                  <c:v>28.7</c:v>
                </c:pt>
                <c:pt idx="11">
                  <c:v>31.7</c:v>
                </c:pt>
                <c:pt idx="12">
                  <c:v>30.8</c:v>
                </c:pt>
                <c:pt idx="13">
                  <c:v>31.9</c:v>
                </c:pt>
                <c:pt idx="14">
                  <c:v>32.700000000000003</c:v>
                </c:pt>
                <c:pt idx="15">
                  <c:v>32</c:v>
                </c:pt>
              </c:numCache>
            </c:numRef>
          </c:yVal>
          <c:smooth val="0"/>
          <c:extLst>
            <c:ext xmlns:c16="http://schemas.microsoft.com/office/drawing/2014/chart" uri="{C3380CC4-5D6E-409C-BE32-E72D297353CC}">
              <c16:uniqueId val="{00000009-BE1A-4A01-AEB3-373E12944B75}"/>
            </c:ext>
          </c:extLst>
        </c:ser>
        <c:ser>
          <c:idx val="4"/>
          <c:order val="9"/>
          <c:tx>
            <c:v>Minto L500</c:v>
          </c:tx>
          <c:spPr>
            <a:ln w="25400" cap="rnd">
              <a:noFill/>
              <a:round/>
            </a:ln>
            <a:effectLst/>
          </c:spPr>
          <c:marker>
            <c:symbol val="circle"/>
            <c:size val="5"/>
            <c:spPr>
              <a:solidFill>
                <a:schemeClr val="accent5"/>
              </a:solidFill>
              <a:ln w="9525">
                <a:solidFill>
                  <a:schemeClr val="accent5"/>
                </a:solidFill>
              </a:ln>
              <a:effectLst/>
            </c:spPr>
          </c:marker>
          <c:xVal>
            <c:numRef>
              <c:f>'Rougher Test Results Summary'!$D$231:$D$263</c:f>
              <c:numCache>
                <c:formatCode>0.00</c:formatCode>
                <c:ptCount val="33"/>
                <c:pt idx="0">
                  <c:v>66.200879185776813</c:v>
                </c:pt>
                <c:pt idx="1">
                  <c:v>70.357752999807929</c:v>
                </c:pt>
                <c:pt idx="2">
                  <c:v>66.629408040110107</c:v>
                </c:pt>
                <c:pt idx="3">
                  <c:v>70.288778344854322</c:v>
                </c:pt>
                <c:pt idx="4">
                  <c:v>53.01296720061022</c:v>
                </c:pt>
                <c:pt idx="5">
                  <c:v>56.170597203139415</c:v>
                </c:pt>
                <c:pt idx="6">
                  <c:v>56.615476825184416</c:v>
                </c:pt>
                <c:pt idx="7">
                  <c:v>76.862732927821682</c:v>
                </c:pt>
                <c:pt idx="8">
                  <c:v>76.861161465194911</c:v>
                </c:pt>
                <c:pt idx="9">
                  <c:v>29.59558823529413</c:v>
                </c:pt>
                <c:pt idx="10">
                  <c:v>28.490000888092304</c:v>
                </c:pt>
                <c:pt idx="11">
                  <c:v>40.909090909090899</c:v>
                </c:pt>
                <c:pt idx="12">
                  <c:v>35.981568687022133</c:v>
                </c:pt>
                <c:pt idx="13">
                  <c:v>57.63678140587313</c:v>
                </c:pt>
                <c:pt idx="14">
                  <c:v>34.641465877939687</c:v>
                </c:pt>
                <c:pt idx="15">
                  <c:v>37.214521143551735</c:v>
                </c:pt>
                <c:pt idx="16">
                  <c:v>57.620806382991852</c:v>
                </c:pt>
                <c:pt idx="17">
                  <c:v>54.090909090909086</c:v>
                </c:pt>
                <c:pt idx="18">
                  <c:v>59.235037653587</c:v>
                </c:pt>
                <c:pt idx="19">
                  <c:v>65.464052593749585</c:v>
                </c:pt>
                <c:pt idx="20">
                  <c:v>63.835172623266182</c:v>
                </c:pt>
                <c:pt idx="21">
                  <c:v>71.731748726655368</c:v>
                </c:pt>
                <c:pt idx="22">
                  <c:v>74.81752670482193</c:v>
                </c:pt>
                <c:pt idx="23">
                  <c:v>72.169636541247016</c:v>
                </c:pt>
                <c:pt idx="24">
                  <c:v>70.731707317073187</c:v>
                </c:pt>
                <c:pt idx="25">
                  <c:v>62.286398070896951</c:v>
                </c:pt>
                <c:pt idx="26">
                  <c:v>62.150308202939783</c:v>
                </c:pt>
                <c:pt idx="27">
                  <c:v>63.320602783490877</c:v>
                </c:pt>
                <c:pt idx="28">
                  <c:v>65.421013142290093</c:v>
                </c:pt>
                <c:pt idx="29">
                  <c:v>73.451450892857139</c:v>
                </c:pt>
                <c:pt idx="30">
                  <c:v>71.474240486767243</c:v>
                </c:pt>
                <c:pt idx="31">
                  <c:v>75.537977068594316</c:v>
                </c:pt>
                <c:pt idx="32">
                  <c:v>74.54692521260084</c:v>
                </c:pt>
              </c:numCache>
            </c:numRef>
          </c:xVal>
          <c:yVal>
            <c:numRef>
              <c:f>'Rougher Test Results Summary'!$C$231:$C$263</c:f>
              <c:numCache>
                <c:formatCode>0.00</c:formatCode>
                <c:ptCount val="33"/>
                <c:pt idx="0">
                  <c:v>41.7</c:v>
                </c:pt>
                <c:pt idx="1">
                  <c:v>43.5</c:v>
                </c:pt>
                <c:pt idx="2">
                  <c:v>41.25</c:v>
                </c:pt>
                <c:pt idx="3">
                  <c:v>40.799999999999997</c:v>
                </c:pt>
                <c:pt idx="4">
                  <c:v>41.7</c:v>
                </c:pt>
                <c:pt idx="5">
                  <c:v>41.45</c:v>
                </c:pt>
                <c:pt idx="6">
                  <c:v>42.2</c:v>
                </c:pt>
                <c:pt idx="7">
                  <c:v>40.9</c:v>
                </c:pt>
                <c:pt idx="8">
                  <c:v>41</c:v>
                </c:pt>
                <c:pt idx="9">
                  <c:v>39.9</c:v>
                </c:pt>
                <c:pt idx="10">
                  <c:v>40.1</c:v>
                </c:pt>
                <c:pt idx="11">
                  <c:v>40.5</c:v>
                </c:pt>
                <c:pt idx="12">
                  <c:v>41.8</c:v>
                </c:pt>
                <c:pt idx="13">
                  <c:v>39.1</c:v>
                </c:pt>
                <c:pt idx="14">
                  <c:v>39.200000000000003</c:v>
                </c:pt>
                <c:pt idx="15">
                  <c:v>39.799999999999997</c:v>
                </c:pt>
                <c:pt idx="16">
                  <c:v>42</c:v>
                </c:pt>
                <c:pt idx="17">
                  <c:v>42</c:v>
                </c:pt>
                <c:pt idx="18">
                  <c:v>42.7</c:v>
                </c:pt>
                <c:pt idx="19">
                  <c:v>43</c:v>
                </c:pt>
                <c:pt idx="20">
                  <c:v>42.9</c:v>
                </c:pt>
                <c:pt idx="21">
                  <c:v>42.25</c:v>
                </c:pt>
                <c:pt idx="22">
                  <c:v>42.3</c:v>
                </c:pt>
                <c:pt idx="23">
                  <c:v>42.85</c:v>
                </c:pt>
                <c:pt idx="24">
                  <c:v>43.5</c:v>
                </c:pt>
                <c:pt idx="25">
                  <c:v>42.5</c:v>
                </c:pt>
                <c:pt idx="26">
                  <c:v>42.8</c:v>
                </c:pt>
                <c:pt idx="27">
                  <c:v>41.5</c:v>
                </c:pt>
                <c:pt idx="28">
                  <c:v>42.4</c:v>
                </c:pt>
                <c:pt idx="29">
                  <c:v>41.4</c:v>
                </c:pt>
                <c:pt idx="30">
                  <c:v>42.5</c:v>
                </c:pt>
                <c:pt idx="31">
                  <c:v>40.799999999999997</c:v>
                </c:pt>
                <c:pt idx="32">
                  <c:v>40.299999999999997</c:v>
                </c:pt>
              </c:numCache>
            </c:numRef>
          </c:yVal>
          <c:smooth val="0"/>
          <c:extLst>
            <c:ext xmlns:c16="http://schemas.microsoft.com/office/drawing/2014/chart" uri="{C3380CC4-5D6E-409C-BE32-E72D297353CC}">
              <c16:uniqueId val="{0000000A-BE1A-4A01-AEB3-373E12944B75}"/>
            </c:ext>
          </c:extLst>
        </c:ser>
        <c:ser>
          <c:idx val="2"/>
          <c:order val="11"/>
          <c:tx>
            <c:v>Tritton L500</c:v>
          </c:tx>
          <c:spPr>
            <a:ln w="25400" cap="rnd">
              <a:noFill/>
              <a:round/>
            </a:ln>
            <a:effectLst/>
          </c:spPr>
          <c:marker>
            <c:symbol val="circle"/>
            <c:size val="5"/>
            <c:spPr>
              <a:solidFill>
                <a:schemeClr val="accent3"/>
              </a:solidFill>
              <a:ln w="9525">
                <a:solidFill>
                  <a:schemeClr val="accent3"/>
                </a:solidFill>
              </a:ln>
              <a:effectLst/>
            </c:spPr>
          </c:marker>
          <c:xVal>
            <c:numRef>
              <c:f>('Rougher Test Results Summary'!$D$130:$D$144,'Rougher Test Results Summary'!$D$147:$D$170)</c:f>
              <c:numCache>
                <c:formatCode>0.00</c:formatCode>
                <c:ptCount val="39"/>
                <c:pt idx="0">
                  <c:v>59</c:v>
                </c:pt>
                <c:pt idx="1">
                  <c:v>65</c:v>
                </c:pt>
                <c:pt idx="2">
                  <c:v>70</c:v>
                </c:pt>
                <c:pt idx="3">
                  <c:v>83</c:v>
                </c:pt>
                <c:pt idx="4">
                  <c:v>86</c:v>
                </c:pt>
                <c:pt idx="5">
                  <c:v>82</c:v>
                </c:pt>
                <c:pt idx="6">
                  <c:v>85</c:v>
                </c:pt>
                <c:pt idx="7">
                  <c:v>88</c:v>
                </c:pt>
                <c:pt idx="8">
                  <c:v>93</c:v>
                </c:pt>
                <c:pt idx="9">
                  <c:v>93.5</c:v>
                </c:pt>
                <c:pt idx="10">
                  <c:v>90</c:v>
                </c:pt>
                <c:pt idx="11">
                  <c:v>87</c:v>
                </c:pt>
                <c:pt idx="12">
                  <c:v>92</c:v>
                </c:pt>
                <c:pt idx="13">
                  <c:v>76</c:v>
                </c:pt>
                <c:pt idx="14">
                  <c:v>78</c:v>
                </c:pt>
                <c:pt idx="15">
                  <c:v>84.838925226601333</c:v>
                </c:pt>
                <c:pt idx="16">
                  <c:v>78.024114072885936</c:v>
                </c:pt>
                <c:pt idx="17">
                  <c:v>80.015940006111691</c:v>
                </c:pt>
                <c:pt idx="18">
                  <c:v>85.839054892977046</c:v>
                </c:pt>
                <c:pt idx="19">
                  <c:v>85.452603225796182</c:v>
                </c:pt>
                <c:pt idx="20">
                  <c:v>81.591884339383228</c:v>
                </c:pt>
                <c:pt idx="21">
                  <c:v>83.657323833495667</c:v>
                </c:pt>
                <c:pt idx="22">
                  <c:v>86.068364923924378</c:v>
                </c:pt>
                <c:pt idx="23">
                  <c:v>85.473366304909888</c:v>
                </c:pt>
                <c:pt idx="24">
                  <c:v>81.154573523281513</c:v>
                </c:pt>
                <c:pt idx="25">
                  <c:v>80.420130749815897</c:v>
                </c:pt>
                <c:pt idx="26">
                  <c:v>85.150078988941559</c:v>
                </c:pt>
                <c:pt idx="27">
                  <c:v>85.734901823588572</c:v>
                </c:pt>
                <c:pt idx="28">
                  <c:v>79.391553160269794</c:v>
                </c:pt>
                <c:pt idx="29">
                  <c:v>84.583963866138362</c:v>
                </c:pt>
                <c:pt idx="30">
                  <c:v>88.808972933204359</c:v>
                </c:pt>
                <c:pt idx="31">
                  <c:v>86.383249392270955</c:v>
                </c:pt>
                <c:pt idx="32">
                  <c:v>83.911403188511628</c:v>
                </c:pt>
                <c:pt idx="33">
                  <c:v>68.443342916959324</c:v>
                </c:pt>
                <c:pt idx="34">
                  <c:v>77.784736165899446</c:v>
                </c:pt>
                <c:pt idx="35">
                  <c:v>76.717643623663648</c:v>
                </c:pt>
                <c:pt idx="36">
                  <c:v>83.28081926058816</c:v>
                </c:pt>
                <c:pt idx="37">
                  <c:v>82.675557974959176</c:v>
                </c:pt>
                <c:pt idx="38">
                  <c:v>79.752068302959415</c:v>
                </c:pt>
              </c:numCache>
            </c:numRef>
          </c:xVal>
          <c:yVal>
            <c:numRef>
              <c:f>('Rougher Test Results Summary'!$C$130:$C$144,'Rougher Test Results Summary'!$C$147:$C$170)</c:f>
              <c:numCache>
                <c:formatCode>0.00</c:formatCode>
                <c:ptCount val="39"/>
                <c:pt idx="0">
                  <c:v>28</c:v>
                </c:pt>
                <c:pt idx="1">
                  <c:v>28.9</c:v>
                </c:pt>
                <c:pt idx="2">
                  <c:v>29</c:v>
                </c:pt>
                <c:pt idx="3">
                  <c:v>29.1</c:v>
                </c:pt>
                <c:pt idx="4">
                  <c:v>28.4</c:v>
                </c:pt>
                <c:pt idx="5">
                  <c:v>26</c:v>
                </c:pt>
                <c:pt idx="6">
                  <c:v>28.2</c:v>
                </c:pt>
                <c:pt idx="7">
                  <c:v>23</c:v>
                </c:pt>
                <c:pt idx="8">
                  <c:v>17</c:v>
                </c:pt>
                <c:pt idx="9">
                  <c:v>15</c:v>
                </c:pt>
                <c:pt idx="10">
                  <c:v>20</c:v>
                </c:pt>
                <c:pt idx="11">
                  <c:v>25</c:v>
                </c:pt>
                <c:pt idx="12">
                  <c:v>18</c:v>
                </c:pt>
                <c:pt idx="13">
                  <c:v>30</c:v>
                </c:pt>
                <c:pt idx="14">
                  <c:v>29</c:v>
                </c:pt>
                <c:pt idx="15">
                  <c:v>24.7</c:v>
                </c:pt>
                <c:pt idx="16">
                  <c:v>28.7</c:v>
                </c:pt>
                <c:pt idx="17">
                  <c:v>28.6</c:v>
                </c:pt>
                <c:pt idx="18">
                  <c:v>25.4</c:v>
                </c:pt>
                <c:pt idx="19">
                  <c:v>25.1</c:v>
                </c:pt>
                <c:pt idx="20">
                  <c:v>29.1</c:v>
                </c:pt>
                <c:pt idx="21">
                  <c:v>28.3</c:v>
                </c:pt>
                <c:pt idx="22">
                  <c:v>24.6</c:v>
                </c:pt>
                <c:pt idx="23">
                  <c:v>25.2</c:v>
                </c:pt>
                <c:pt idx="24">
                  <c:v>27.7</c:v>
                </c:pt>
                <c:pt idx="25">
                  <c:v>28.4</c:v>
                </c:pt>
                <c:pt idx="26">
                  <c:v>24.5</c:v>
                </c:pt>
                <c:pt idx="27">
                  <c:v>23.1</c:v>
                </c:pt>
                <c:pt idx="28">
                  <c:v>27.8</c:v>
                </c:pt>
                <c:pt idx="29">
                  <c:v>26.9</c:v>
                </c:pt>
                <c:pt idx="30">
                  <c:v>22.4</c:v>
                </c:pt>
                <c:pt idx="31">
                  <c:v>23.3</c:v>
                </c:pt>
                <c:pt idx="32">
                  <c:v>28.1</c:v>
                </c:pt>
                <c:pt idx="33">
                  <c:v>29.5</c:v>
                </c:pt>
                <c:pt idx="34">
                  <c:v>28.8</c:v>
                </c:pt>
                <c:pt idx="35">
                  <c:v>27.8</c:v>
                </c:pt>
                <c:pt idx="36">
                  <c:v>27.6</c:v>
                </c:pt>
                <c:pt idx="37">
                  <c:v>27</c:v>
                </c:pt>
                <c:pt idx="38">
                  <c:v>27.3</c:v>
                </c:pt>
              </c:numCache>
            </c:numRef>
          </c:yVal>
          <c:smooth val="0"/>
          <c:extLst>
            <c:ext xmlns:c16="http://schemas.microsoft.com/office/drawing/2014/chart" uri="{C3380CC4-5D6E-409C-BE32-E72D297353CC}">
              <c16:uniqueId val="{0000000B-BE1A-4A01-AEB3-373E12944B75}"/>
            </c:ext>
          </c:extLst>
        </c:ser>
        <c:dLbls>
          <c:showLegendKey val="0"/>
          <c:showVal val="0"/>
          <c:showCatName val="0"/>
          <c:showSerName val="0"/>
          <c:showPercent val="0"/>
          <c:showBubbleSize val="0"/>
        </c:dLbls>
        <c:axId val="152386991"/>
        <c:axId val="152390319"/>
        <c:extLst>
          <c:ext xmlns:c15="http://schemas.microsoft.com/office/drawing/2012/chart" uri="{02D57815-91ED-43cb-92C2-25804820EDAC}">
            <c15:filteredScatterSeries>
              <c15:ser>
                <c:idx val="12"/>
                <c:order val="3"/>
                <c:tx>
                  <c:v>Caraiba Installed B6500/24</c:v>
                </c:tx>
                <c:spPr>
                  <a:ln w="25400" cap="rnd">
                    <a:noFill/>
                    <a:round/>
                  </a:ln>
                  <a:effectLst/>
                </c:spPr>
                <c:marker>
                  <c:symbol val="star"/>
                  <c:size val="5"/>
                  <c:spPr>
                    <a:noFill/>
                    <a:ln w="9525">
                      <a:solidFill>
                        <a:schemeClr val="accent1">
                          <a:lumMod val="75000"/>
                        </a:schemeClr>
                      </a:solidFill>
                    </a:ln>
                    <a:effectLst/>
                  </c:spPr>
                </c:marker>
                <c:xVal>
                  <c:numRef>
                    <c:extLst>
                      <c:ext uri="{02D57815-91ED-43cb-92C2-25804820EDAC}">
                        <c15:formulaRef>
                          <c15:sqref>'Rougher Test Results Summary'!$P$42:$P$55</c15:sqref>
                        </c15:formulaRef>
                      </c:ext>
                    </c:extLst>
                    <c:numCache>
                      <c:formatCode>General</c:formatCode>
                      <c:ptCount val="14"/>
                      <c:pt idx="0">
                        <c:v>76.7</c:v>
                      </c:pt>
                      <c:pt idx="1">
                        <c:v>77.7</c:v>
                      </c:pt>
                      <c:pt idx="2">
                        <c:v>69.5</c:v>
                      </c:pt>
                      <c:pt idx="3">
                        <c:v>71.099999999999994</c:v>
                      </c:pt>
                      <c:pt idx="4">
                        <c:v>77.5</c:v>
                      </c:pt>
                      <c:pt idx="5">
                        <c:v>79.099999999999994</c:v>
                      </c:pt>
                      <c:pt idx="6">
                        <c:v>79.400000000000006</c:v>
                      </c:pt>
                      <c:pt idx="7">
                        <c:v>79.599999999999994</c:v>
                      </c:pt>
                      <c:pt idx="8">
                        <c:v>66.900000000000006</c:v>
                      </c:pt>
                      <c:pt idx="9">
                        <c:v>80.7</c:v>
                      </c:pt>
                      <c:pt idx="10">
                        <c:v>67.8</c:v>
                      </c:pt>
                      <c:pt idx="11">
                        <c:v>73.900000000000006</c:v>
                      </c:pt>
                      <c:pt idx="12">
                        <c:v>73.2</c:v>
                      </c:pt>
                      <c:pt idx="13">
                        <c:v>77.400000000000006</c:v>
                      </c:pt>
                    </c:numCache>
                  </c:numRef>
                </c:xVal>
                <c:yVal>
                  <c:numRef>
                    <c:extLst>
                      <c:ext uri="{02D57815-91ED-43cb-92C2-25804820EDAC}">
                        <c15:formulaRef>
                          <c15:sqref>'Rougher Test Results Summary'!$O$42:$O$55</c15:sqref>
                        </c15:formulaRef>
                      </c:ext>
                    </c:extLst>
                    <c:numCache>
                      <c:formatCode>General</c:formatCode>
                      <c:ptCount val="14"/>
                      <c:pt idx="0">
                        <c:v>32.15</c:v>
                      </c:pt>
                      <c:pt idx="1">
                        <c:v>36.86</c:v>
                      </c:pt>
                      <c:pt idx="2">
                        <c:v>32.880000000000003</c:v>
                      </c:pt>
                      <c:pt idx="3">
                        <c:v>34.06</c:v>
                      </c:pt>
                      <c:pt idx="4">
                        <c:v>33.159999999999997</c:v>
                      </c:pt>
                      <c:pt idx="5">
                        <c:v>32.46</c:v>
                      </c:pt>
                      <c:pt idx="6">
                        <c:v>30.62</c:v>
                      </c:pt>
                      <c:pt idx="7">
                        <c:v>33.770000000000003</c:v>
                      </c:pt>
                      <c:pt idx="8">
                        <c:v>32.93</c:v>
                      </c:pt>
                      <c:pt idx="9">
                        <c:v>32.82</c:v>
                      </c:pt>
                      <c:pt idx="10">
                        <c:v>28.42</c:v>
                      </c:pt>
                      <c:pt idx="11">
                        <c:v>34.229999999999997</c:v>
                      </c:pt>
                      <c:pt idx="12">
                        <c:v>28.31</c:v>
                      </c:pt>
                      <c:pt idx="13">
                        <c:v>28.98</c:v>
                      </c:pt>
                    </c:numCache>
                  </c:numRef>
                </c:yVal>
                <c:smooth val="0"/>
                <c:extLst>
                  <c:ext xmlns:c16="http://schemas.microsoft.com/office/drawing/2014/chart" uri="{C3380CC4-5D6E-409C-BE32-E72D297353CC}">
                    <c16:uniqueId val="{0000000C-BE1A-4A01-AEB3-373E12944B75}"/>
                  </c:ext>
                </c:extLst>
              </c15:ser>
            </c15:filteredScatterSeries>
            <c15:filteredScatterSeries>
              <c15:ser>
                <c:idx val="14"/>
                <c:order val="13"/>
                <c:tx>
                  <c:v>Prominent Hill L500</c:v>
                </c:tx>
                <c:spPr>
                  <a:ln w="25400" cap="rnd">
                    <a:noFill/>
                    <a:round/>
                  </a:ln>
                  <a:effectLst/>
                </c:spPr>
                <c:marker>
                  <c:symbol val="circle"/>
                  <c:size val="5"/>
                  <c:spPr>
                    <a:solidFill>
                      <a:srgbClr val="7030A0"/>
                    </a:solidFill>
                    <a:ln w="9525">
                      <a:solidFill>
                        <a:srgbClr val="7030A0"/>
                      </a:solidFill>
                    </a:ln>
                    <a:effectLst/>
                  </c:spPr>
                </c:marker>
                <c:xVal>
                  <c:numRef>
                    <c:extLst xmlns:c15="http://schemas.microsoft.com/office/drawing/2012/chart">
                      <c:ext xmlns:c15="http://schemas.microsoft.com/office/drawing/2012/chart" uri="{02D57815-91ED-43cb-92C2-25804820EDAC}">
                        <c15:formulaRef>
                          <c15:sqref>'Rougher Test Results Summary'!$D$283:$D$299</c15:sqref>
                        </c15:formulaRef>
                      </c:ext>
                    </c:extLst>
                    <c:numCache>
                      <c:formatCode>0.00</c:formatCode>
                      <c:ptCount val="17"/>
                      <c:pt idx="0">
                        <c:v>80.468349825466888</c:v>
                      </c:pt>
                      <c:pt idx="1">
                        <c:v>81.075871878585872</c:v>
                      </c:pt>
                      <c:pt idx="2">
                        <c:v>88.479111235912583</c:v>
                      </c:pt>
                      <c:pt idx="3">
                        <c:v>85.498484399586118</c:v>
                      </c:pt>
                      <c:pt idx="4">
                        <c:v>80.397497024613557</c:v>
                      </c:pt>
                      <c:pt idx="5">
                        <c:v>89.905653423748817</c:v>
                      </c:pt>
                      <c:pt idx="6">
                        <c:v>82.389669486079512</c:v>
                      </c:pt>
                      <c:pt idx="7">
                        <c:v>81.95075461593791</c:v>
                      </c:pt>
                      <c:pt idx="8">
                        <c:v>84.546378447958404</c:v>
                      </c:pt>
                      <c:pt idx="9">
                        <c:v>79.124445530445698</c:v>
                      </c:pt>
                      <c:pt idx="10">
                        <c:v>86.189153030770825</c:v>
                      </c:pt>
                      <c:pt idx="11">
                        <c:v>85.182785819008714</c:v>
                      </c:pt>
                      <c:pt idx="12">
                        <c:v>87.480443720087393</c:v>
                      </c:pt>
                      <c:pt idx="13">
                        <c:v>82.941374726357068</c:v>
                      </c:pt>
                      <c:pt idx="14">
                        <c:v>87.978776897334996</c:v>
                      </c:pt>
                      <c:pt idx="15">
                        <c:v>82.665533654666433</c:v>
                      </c:pt>
                      <c:pt idx="16">
                        <c:v>87.445897793198043</c:v>
                      </c:pt>
                    </c:numCache>
                  </c:numRef>
                </c:xVal>
                <c:yVal>
                  <c:numRef>
                    <c:extLst xmlns:c15="http://schemas.microsoft.com/office/drawing/2012/chart">
                      <c:ext xmlns:c15="http://schemas.microsoft.com/office/drawing/2012/chart" uri="{02D57815-91ED-43cb-92C2-25804820EDAC}">
                        <c15:formulaRef>
                          <c15:sqref>'Rougher Test Results Summary'!$C$283:$C$299</c15:sqref>
                        </c15:formulaRef>
                      </c:ext>
                    </c:extLst>
                    <c:numCache>
                      <c:formatCode>0.00</c:formatCode>
                      <c:ptCount val="17"/>
                      <c:pt idx="0">
                        <c:v>40.700000000000003</c:v>
                      </c:pt>
                      <c:pt idx="1">
                        <c:v>36.700000000000003</c:v>
                      </c:pt>
                      <c:pt idx="2">
                        <c:v>23</c:v>
                      </c:pt>
                      <c:pt idx="3">
                        <c:v>31.5</c:v>
                      </c:pt>
                      <c:pt idx="4">
                        <c:v>27.3</c:v>
                      </c:pt>
                      <c:pt idx="5">
                        <c:v>27.2</c:v>
                      </c:pt>
                      <c:pt idx="6">
                        <c:v>18</c:v>
                      </c:pt>
                      <c:pt idx="7">
                        <c:v>53.7</c:v>
                      </c:pt>
                      <c:pt idx="8">
                        <c:v>47.7</c:v>
                      </c:pt>
                      <c:pt idx="9">
                        <c:v>31.2</c:v>
                      </c:pt>
                      <c:pt idx="10">
                        <c:v>32.5</c:v>
                      </c:pt>
                      <c:pt idx="11">
                        <c:v>47.2</c:v>
                      </c:pt>
                      <c:pt idx="12">
                        <c:v>46.8</c:v>
                      </c:pt>
                      <c:pt idx="13">
                        <c:v>40.6</c:v>
                      </c:pt>
                      <c:pt idx="14">
                        <c:v>35.4</c:v>
                      </c:pt>
                      <c:pt idx="15">
                        <c:v>40.1</c:v>
                      </c:pt>
                      <c:pt idx="16">
                        <c:v>40.1</c:v>
                      </c:pt>
                    </c:numCache>
                  </c:numRef>
                </c:yVal>
                <c:smooth val="0"/>
                <c:extLst xmlns:c15="http://schemas.microsoft.com/office/drawing/2012/chart">
                  <c:ext xmlns:c16="http://schemas.microsoft.com/office/drawing/2014/chart" uri="{C3380CC4-5D6E-409C-BE32-E72D297353CC}">
                    <c16:uniqueId val="{0000000D-BE1A-4A01-AEB3-373E12944B75}"/>
                  </c:ext>
                </c:extLst>
              </c15:ser>
            </c15:filteredScatterSeries>
            <c15:filteredScatterSeries>
              <c15:ser>
                <c:idx val="13"/>
                <c:order val="14"/>
                <c:tx>
                  <c:v>Prominent Hill Installed B8500/12</c:v>
                </c:tx>
                <c:spPr>
                  <a:ln w="25400" cap="rnd">
                    <a:noFill/>
                    <a:round/>
                  </a:ln>
                  <a:effectLst/>
                </c:spPr>
                <c:marker>
                  <c:symbol val="circle"/>
                  <c:size val="5"/>
                  <c:spPr>
                    <a:noFill/>
                    <a:ln w="22225">
                      <a:solidFill>
                        <a:srgbClr val="7030A0"/>
                      </a:solidFill>
                    </a:ln>
                    <a:effectLst/>
                  </c:spPr>
                </c:marker>
                <c:xVal>
                  <c:numRef>
                    <c:extLst xmlns:c15="http://schemas.microsoft.com/office/drawing/2012/chart">
                      <c:ext xmlns:c15="http://schemas.microsoft.com/office/drawing/2012/chart" uri="{02D57815-91ED-43cb-92C2-25804820EDAC}">
                        <c15:formulaRef>
                          <c15:sqref>'Rougher Test Results Summary'!$Q$282:$Q$284</c15:sqref>
                        </c15:formulaRef>
                      </c:ext>
                    </c:extLst>
                    <c:numCache>
                      <c:formatCode>0.00</c:formatCode>
                      <c:ptCount val="3"/>
                      <c:pt idx="0">
                        <c:v>66.84</c:v>
                      </c:pt>
                      <c:pt idx="1">
                        <c:v>72.72</c:v>
                      </c:pt>
                      <c:pt idx="2">
                        <c:v>73.989999999999995</c:v>
                      </c:pt>
                    </c:numCache>
                  </c:numRef>
                </c:xVal>
                <c:yVal>
                  <c:numRef>
                    <c:extLst xmlns:c15="http://schemas.microsoft.com/office/drawing/2012/chart">
                      <c:ext xmlns:c15="http://schemas.microsoft.com/office/drawing/2012/chart" uri="{02D57815-91ED-43cb-92C2-25804820EDAC}">
                        <c15:formulaRef>
                          <c15:sqref>'Rougher Test Results Summary'!$P$282:$P$284</c15:sqref>
                        </c15:formulaRef>
                      </c:ext>
                    </c:extLst>
                    <c:numCache>
                      <c:formatCode>General</c:formatCode>
                      <c:ptCount val="3"/>
                      <c:pt idx="0">
                        <c:v>43.2</c:v>
                      </c:pt>
                      <c:pt idx="1">
                        <c:v>40.4</c:v>
                      </c:pt>
                      <c:pt idx="2">
                        <c:v>38.4</c:v>
                      </c:pt>
                    </c:numCache>
                  </c:numRef>
                </c:yVal>
                <c:smooth val="0"/>
                <c:extLst xmlns:c15="http://schemas.microsoft.com/office/drawing/2012/chart">
                  <c:ext xmlns:c16="http://schemas.microsoft.com/office/drawing/2014/chart" uri="{C3380CC4-5D6E-409C-BE32-E72D297353CC}">
                    <c16:uniqueId val="{0000000E-BE1A-4A01-AEB3-373E12944B75}"/>
                  </c:ext>
                </c:extLst>
              </c15:ser>
            </c15:filteredScatterSeries>
          </c:ext>
        </c:extLst>
      </c:scatterChart>
      <c:valAx>
        <c:axId val="152386991"/>
        <c:scaling>
          <c:orientation val="minMax"/>
          <c:max val="10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Cu</a:t>
                </a:r>
                <a:r>
                  <a:rPr lang="en-AU" baseline="0"/>
                  <a:t> Recovery (%)</a:t>
                </a:r>
                <a:endParaRPr lang="en-A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390319"/>
        <c:crosses val="autoZero"/>
        <c:crossBetween val="midCat"/>
      </c:valAx>
      <c:valAx>
        <c:axId val="152390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Cu Concentrate Grade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38699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13060048803805"/>
          <c:y val="5.0925982955300625E-2"/>
          <c:w val="0.76510150688033018"/>
          <c:h val="0.78199155220871164"/>
        </c:manualLayout>
      </c:layout>
      <c:scatterChart>
        <c:scatterStyle val="lineMarker"/>
        <c:varyColors val="0"/>
        <c:ser>
          <c:idx val="6"/>
          <c:order val="3"/>
          <c:tx>
            <c:v>Pilot tests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numRef>
              <c:f>([2]Planilha1!$J$24:$J$29,[2]Planilha1!$J$36:$J$61)</c:f>
              <c:numCache>
                <c:formatCode>0.00</c:formatCode>
                <c:ptCount val="32"/>
                <c:pt idx="0">
                  <c:v>74.745706239508351</c:v>
                </c:pt>
                <c:pt idx="1">
                  <c:v>77.250952640174205</c:v>
                </c:pt>
                <c:pt idx="2">
                  <c:v>75.818519501193947</c:v>
                </c:pt>
                <c:pt idx="3">
                  <c:v>76.649684619116925</c:v>
                </c:pt>
                <c:pt idx="4">
                  <c:v>74.415127449839289</c:v>
                </c:pt>
                <c:pt idx="5">
                  <c:v>72.794848252355138</c:v>
                </c:pt>
                <c:pt idx="6">
                  <c:v>75.961222477817927</c:v>
                </c:pt>
                <c:pt idx="7">
                  <c:v>80.432719750822727</c:v>
                </c:pt>
                <c:pt idx="8">
                  <c:v>76.58449791225199</c:v>
                </c:pt>
                <c:pt idx="9">
                  <c:v>60.480274808508817</c:v>
                </c:pt>
                <c:pt idx="10">
                  <c:v>70.344124155266641</c:v>
                </c:pt>
                <c:pt idx="11">
                  <c:v>77.887788778877891</c:v>
                </c:pt>
                <c:pt idx="12">
                  <c:v>81.094067429067081</c:v>
                </c:pt>
                <c:pt idx="13">
                  <c:v>84.85651771438188</c:v>
                </c:pt>
                <c:pt idx="14">
                  <c:v>82.363761653368869</c:v>
                </c:pt>
                <c:pt idx="15">
                  <c:v>72.104179590222159</c:v>
                </c:pt>
                <c:pt idx="16">
                  <c:v>86.836645921167104</c:v>
                </c:pt>
                <c:pt idx="17">
                  <c:v>62.41945103702642</c:v>
                </c:pt>
                <c:pt idx="18">
                  <c:v>73.377474970412308</c:v>
                </c:pt>
                <c:pt idx="19">
                  <c:v>83.645425804029912</c:v>
                </c:pt>
                <c:pt idx="20">
                  <c:v>73.384746109085441</c:v>
                </c:pt>
                <c:pt idx="21">
                  <c:v>82.351450652476885</c:v>
                </c:pt>
                <c:pt idx="22">
                  <c:v>83.036893625490791</c:v>
                </c:pt>
                <c:pt idx="23">
                  <c:v>64.351033689584554</c:v>
                </c:pt>
                <c:pt idx="24">
                  <c:v>74.631912281968525</c:v>
                </c:pt>
                <c:pt idx="25">
                  <c:v>75.669443034945942</c:v>
                </c:pt>
                <c:pt idx="26">
                  <c:v>75.011601459182657</c:v>
                </c:pt>
                <c:pt idx="27">
                  <c:v>73.580057945662276</c:v>
                </c:pt>
                <c:pt idx="28">
                  <c:v>76.341878232977038</c:v>
                </c:pt>
                <c:pt idx="29">
                  <c:v>75.228462636839595</c:v>
                </c:pt>
                <c:pt idx="30">
                  <c:v>71.716982676944298</c:v>
                </c:pt>
                <c:pt idx="31">
                  <c:v>70.703196347031962</c:v>
                </c:pt>
              </c:numCache>
            </c:numRef>
          </c:xVal>
          <c:yVal>
            <c:numRef>
              <c:f>([2]Planilha1!$K$24:$K$29,[2]Planilha1!$K$36:$K$61)</c:f>
              <c:numCache>
                <c:formatCode>0.00</c:formatCode>
                <c:ptCount val="32"/>
                <c:pt idx="0">
                  <c:v>36.31</c:v>
                </c:pt>
                <c:pt idx="1">
                  <c:v>37.020000000000003</c:v>
                </c:pt>
                <c:pt idx="2">
                  <c:v>38</c:v>
                </c:pt>
                <c:pt idx="3">
                  <c:v>36.92</c:v>
                </c:pt>
                <c:pt idx="4">
                  <c:v>36.94</c:v>
                </c:pt>
                <c:pt idx="5">
                  <c:v>37.340000000000003</c:v>
                </c:pt>
                <c:pt idx="6">
                  <c:v>36.18</c:v>
                </c:pt>
                <c:pt idx="7">
                  <c:v>35.92</c:v>
                </c:pt>
                <c:pt idx="8">
                  <c:v>36.92</c:v>
                </c:pt>
                <c:pt idx="9">
                  <c:v>37.380000000000003</c:v>
                </c:pt>
                <c:pt idx="10">
                  <c:v>31.1</c:v>
                </c:pt>
                <c:pt idx="11">
                  <c:v>35.700000000000003</c:v>
                </c:pt>
                <c:pt idx="12">
                  <c:v>34.659999999999997</c:v>
                </c:pt>
                <c:pt idx="13">
                  <c:v>37.520000000000003</c:v>
                </c:pt>
                <c:pt idx="14">
                  <c:v>34.71</c:v>
                </c:pt>
                <c:pt idx="15">
                  <c:v>36.79</c:v>
                </c:pt>
                <c:pt idx="16">
                  <c:v>32.44</c:v>
                </c:pt>
                <c:pt idx="17">
                  <c:v>37.520000000000003</c:v>
                </c:pt>
                <c:pt idx="18">
                  <c:v>37.200000000000003</c:v>
                </c:pt>
                <c:pt idx="19">
                  <c:v>34.04</c:v>
                </c:pt>
                <c:pt idx="20">
                  <c:v>36.880000000000003</c:v>
                </c:pt>
                <c:pt idx="21">
                  <c:v>35.36</c:v>
                </c:pt>
                <c:pt idx="22">
                  <c:v>32.78</c:v>
                </c:pt>
                <c:pt idx="23">
                  <c:v>37.840000000000003</c:v>
                </c:pt>
                <c:pt idx="24">
                  <c:v>33.81</c:v>
                </c:pt>
                <c:pt idx="25">
                  <c:v>33.35</c:v>
                </c:pt>
                <c:pt idx="26">
                  <c:v>33.07</c:v>
                </c:pt>
                <c:pt idx="27">
                  <c:v>33.65</c:v>
                </c:pt>
                <c:pt idx="28">
                  <c:v>30.94</c:v>
                </c:pt>
                <c:pt idx="29">
                  <c:v>30.84</c:v>
                </c:pt>
                <c:pt idx="30">
                  <c:v>32.270000000000003</c:v>
                </c:pt>
                <c:pt idx="31">
                  <c:v>33.18</c:v>
                </c:pt>
              </c:numCache>
            </c:numRef>
          </c:yVal>
          <c:smooth val="0"/>
          <c:extLst>
            <c:ext xmlns:c16="http://schemas.microsoft.com/office/drawing/2014/chart" uri="{C3380CC4-5D6E-409C-BE32-E72D297353CC}">
              <c16:uniqueId val="{00000000-00BC-4EA7-9E54-22BF98E1C571}"/>
            </c:ext>
          </c:extLst>
        </c:ser>
        <c:ser>
          <c:idx val="7"/>
          <c:order val="4"/>
          <c:tx>
            <c:v>Industrial performance</c:v>
          </c:tx>
          <c:spPr>
            <a:ln w="19050" cap="rnd">
              <a:noFill/>
              <a:round/>
            </a:ln>
            <a:effectLst/>
          </c:spPr>
          <c:marker>
            <c:symbol val="circle"/>
            <c:size val="5"/>
            <c:spPr>
              <a:solidFill>
                <a:srgbClr val="A78B15"/>
              </a:solidFill>
              <a:ln w="9525">
                <a:solidFill>
                  <a:srgbClr val="A78B15"/>
                </a:solidFill>
              </a:ln>
              <a:effectLst/>
            </c:spPr>
          </c:marker>
          <c:xVal>
            <c:numRef>
              <c:f>[2]Planilha1!$AY$197:$AY$220</c:f>
              <c:numCache>
                <c:formatCode>0.0</c:formatCode>
                <c:ptCount val="24"/>
                <c:pt idx="0">
                  <c:v>59.569229568954022</c:v>
                </c:pt>
                <c:pt idx="1">
                  <c:v>71.25227588169794</c:v>
                </c:pt>
                <c:pt idx="2">
                  <c:v>74.76280214944758</c:v>
                </c:pt>
                <c:pt idx="3">
                  <c:v>66.047286889657144</c:v>
                </c:pt>
                <c:pt idx="4">
                  <c:v>67.595306517710725</c:v>
                </c:pt>
                <c:pt idx="5">
                  <c:v>54.306354432037971</c:v>
                </c:pt>
                <c:pt idx="6">
                  <c:v>66.252178163949694</c:v>
                </c:pt>
                <c:pt idx="7">
                  <c:v>75.02149855525029</c:v>
                </c:pt>
                <c:pt idx="8">
                  <c:v>66.870205363581675</c:v>
                </c:pt>
                <c:pt idx="9">
                  <c:v>66.959253330007115</c:v>
                </c:pt>
                <c:pt idx="10">
                  <c:v>73.45998824795744</c:v>
                </c:pt>
                <c:pt idx="11">
                  <c:v>71.252193945366727</c:v>
                </c:pt>
                <c:pt idx="12">
                  <c:v>75.360432367574688</c:v>
                </c:pt>
                <c:pt idx="13">
                  <c:v>75.548749501139596</c:v>
                </c:pt>
                <c:pt idx="14">
                  <c:v>75.162905783573024</c:v>
                </c:pt>
                <c:pt idx="15">
                  <c:v>71.666449475670575</c:v>
                </c:pt>
                <c:pt idx="16">
                  <c:v>67.279628885725231</c:v>
                </c:pt>
                <c:pt idx="17">
                  <c:v>59.488933621779296</c:v>
                </c:pt>
                <c:pt idx="18">
                  <c:v>72.225642477766584</c:v>
                </c:pt>
                <c:pt idx="19">
                  <c:v>68.940958371730758</c:v>
                </c:pt>
                <c:pt idx="20">
                  <c:v>67.176755875213942</c:v>
                </c:pt>
                <c:pt idx="21">
                  <c:v>66.238766751676394</c:v>
                </c:pt>
                <c:pt idx="22">
                  <c:v>64.530745514186307</c:v>
                </c:pt>
                <c:pt idx="23">
                  <c:v>50.570383979499724</c:v>
                </c:pt>
              </c:numCache>
            </c:numRef>
          </c:xVal>
          <c:yVal>
            <c:numRef>
              <c:f>[2]Planilha1!$AX$197:$AX$220</c:f>
              <c:numCache>
                <c:formatCode>0.00</c:formatCode>
                <c:ptCount val="24"/>
                <c:pt idx="0">
                  <c:v>44.7</c:v>
                </c:pt>
                <c:pt idx="1">
                  <c:v>43.548282719999996</c:v>
                </c:pt>
                <c:pt idx="2">
                  <c:v>38.24</c:v>
                </c:pt>
                <c:pt idx="3">
                  <c:v>42.82</c:v>
                </c:pt>
                <c:pt idx="4">
                  <c:v>43.03</c:v>
                </c:pt>
                <c:pt idx="5">
                  <c:v>39.79</c:v>
                </c:pt>
                <c:pt idx="6" formatCode="General">
                  <c:v>41.27</c:v>
                </c:pt>
                <c:pt idx="7">
                  <c:v>41.77</c:v>
                </c:pt>
                <c:pt idx="8">
                  <c:v>40.98</c:v>
                </c:pt>
                <c:pt idx="9">
                  <c:v>44.09</c:v>
                </c:pt>
                <c:pt idx="10">
                  <c:v>45.14</c:v>
                </c:pt>
                <c:pt idx="11">
                  <c:v>43.78</c:v>
                </c:pt>
                <c:pt idx="12">
                  <c:v>43.97</c:v>
                </c:pt>
                <c:pt idx="13">
                  <c:v>40.270000000000003</c:v>
                </c:pt>
                <c:pt idx="14">
                  <c:v>41.16</c:v>
                </c:pt>
                <c:pt idx="15">
                  <c:v>41.32</c:v>
                </c:pt>
                <c:pt idx="16">
                  <c:v>38.575613091599998</c:v>
                </c:pt>
                <c:pt idx="17">
                  <c:v>28.75</c:v>
                </c:pt>
                <c:pt idx="18">
                  <c:v>36.979999999999997</c:v>
                </c:pt>
                <c:pt idx="19">
                  <c:v>39.86</c:v>
                </c:pt>
                <c:pt idx="20">
                  <c:v>38.347864127999998</c:v>
                </c:pt>
                <c:pt idx="21">
                  <c:v>38.82</c:v>
                </c:pt>
                <c:pt idx="22">
                  <c:v>35.64</c:v>
                </c:pt>
                <c:pt idx="23">
                  <c:v>37.618360655737703</c:v>
                </c:pt>
              </c:numCache>
            </c:numRef>
          </c:yVal>
          <c:smooth val="0"/>
          <c:extLst>
            <c:ext xmlns:c16="http://schemas.microsoft.com/office/drawing/2014/chart" uri="{C3380CC4-5D6E-409C-BE32-E72D297353CC}">
              <c16:uniqueId val="{00000001-00BC-4EA7-9E54-22BF98E1C571}"/>
            </c:ext>
          </c:extLst>
        </c:ser>
        <c:dLbls>
          <c:showLegendKey val="0"/>
          <c:showVal val="0"/>
          <c:showCatName val="0"/>
          <c:showSerName val="0"/>
          <c:showPercent val="0"/>
          <c:showBubbleSize val="0"/>
        </c:dLbls>
        <c:axId val="2010958240"/>
        <c:axId val="2010960736"/>
        <c:extLst>
          <c:ext xmlns:c15="http://schemas.microsoft.com/office/drawing/2012/chart" uri="{02D57815-91ED-43cb-92C2-25804820EDAC}">
            <c15:filteredScatterSeries>
              <c15:ser>
                <c:idx val="0"/>
                <c:order val="0"/>
                <c:tx>
                  <c:v>JC bench test 1</c:v>
                </c:tx>
                <c:spPr>
                  <a:ln w="12700" cap="rnd">
                    <a:solidFill>
                      <a:srgbClr val="5A702E"/>
                    </a:solidFill>
                    <a:round/>
                  </a:ln>
                  <a:effectLst/>
                </c:spPr>
                <c:marker>
                  <c:symbol val="none"/>
                </c:marker>
                <c:xVal>
                  <c:numRef>
                    <c:extLst>
                      <c:ext uri="{02D57815-91ED-43cb-92C2-25804820EDAC}">
                        <c15:formulaRef>
                          <c15:sqref>[2]Planilha1!$B$3:$B$9</c15:sqref>
                        </c15:formulaRef>
                      </c:ext>
                    </c:extLst>
                    <c:numCache>
                      <c:formatCode>0.0</c:formatCode>
                      <c:ptCount val="7"/>
                      <c:pt idx="0">
                        <c:v>61.854153482616951</c:v>
                      </c:pt>
                      <c:pt idx="1">
                        <c:v>80.173871402032461</c:v>
                      </c:pt>
                      <c:pt idx="2">
                        <c:v>87.126878963895493</c:v>
                      </c:pt>
                      <c:pt idx="3">
                        <c:v>92.171707106858577</c:v>
                      </c:pt>
                      <c:pt idx="4">
                        <c:v>94.320481341138375</c:v>
                      </c:pt>
                      <c:pt idx="5">
                        <c:v>95.875385042139342</c:v>
                      </c:pt>
                      <c:pt idx="6">
                        <c:v>100</c:v>
                      </c:pt>
                    </c:numCache>
                  </c:numRef>
                </c:xVal>
                <c:yVal>
                  <c:numRef>
                    <c:extLst>
                      <c:ext uri="{02D57815-91ED-43cb-92C2-25804820EDAC}">
                        <c15:formulaRef>
                          <c15:sqref>[2]Planilha1!$C$3:$C$9</c15:sqref>
                        </c15:formulaRef>
                      </c:ext>
                    </c:extLst>
                    <c:numCache>
                      <c:formatCode>0.0</c:formatCode>
                      <c:ptCount val="7"/>
                      <c:pt idx="0" formatCode="0.00">
                        <c:v>37.549999999999997</c:v>
                      </c:pt>
                      <c:pt idx="1">
                        <c:v>35.694272414660738</c:v>
                      </c:pt>
                      <c:pt idx="2">
                        <c:v>33.758474452554744</c:v>
                      </c:pt>
                      <c:pt idx="3">
                        <c:v>31.990996469203612</c:v>
                      </c:pt>
                      <c:pt idx="4">
                        <c:v>28.570904302670627</c:v>
                      </c:pt>
                      <c:pt idx="5">
                        <c:v>16.804700075945188</c:v>
                      </c:pt>
                      <c:pt idx="6">
                        <c:v>2.660976122515478</c:v>
                      </c:pt>
                    </c:numCache>
                  </c:numRef>
                </c:yVal>
                <c:smooth val="0"/>
                <c:extLst>
                  <c:ext xmlns:c16="http://schemas.microsoft.com/office/drawing/2014/chart" uri="{C3380CC4-5D6E-409C-BE32-E72D297353CC}">
                    <c16:uniqueId val="{00000002-00BC-4EA7-9E54-22BF98E1C571}"/>
                  </c:ext>
                </c:extLst>
              </c15:ser>
            </c15:filteredScatterSeries>
            <c15:filteredScatterSeries>
              <c15:ser>
                <c:idx val="2"/>
                <c:order val="1"/>
                <c:tx>
                  <c:v>JC bench test 2</c:v>
                </c:tx>
                <c:spPr>
                  <a:ln w="12700" cap="rnd">
                    <a:solidFill>
                      <a:srgbClr val="7C9A40"/>
                    </a:solidFill>
                    <a:round/>
                  </a:ln>
                  <a:effectLst/>
                </c:spPr>
                <c:marker>
                  <c:symbol val="none"/>
                </c:marker>
                <c:xVal>
                  <c:numRef>
                    <c:extLst xmlns:c15="http://schemas.microsoft.com/office/drawing/2012/chart">
                      <c:ext xmlns:c15="http://schemas.microsoft.com/office/drawing/2012/chart" uri="{02D57815-91ED-43cb-92C2-25804820EDAC}">
                        <c15:formulaRef>
                          <c15:sqref>[2]Planilha1!$B$12:$B$18</c15:sqref>
                        </c15:formulaRef>
                      </c:ext>
                    </c:extLst>
                    <c:numCache>
                      <c:formatCode>0.0</c:formatCode>
                      <c:ptCount val="7"/>
                      <c:pt idx="0">
                        <c:v>55.000442846187873</c:v>
                      </c:pt>
                      <c:pt idx="1">
                        <c:v>68.306855466318225</c:v>
                      </c:pt>
                      <c:pt idx="2">
                        <c:v>78.310858992028287</c:v>
                      </c:pt>
                      <c:pt idx="3">
                        <c:v>89.132800165057901</c:v>
                      </c:pt>
                      <c:pt idx="4">
                        <c:v>91.034445845795716</c:v>
                      </c:pt>
                      <c:pt idx="5">
                        <c:v>93.739745056592994</c:v>
                      </c:pt>
                      <c:pt idx="6">
                        <c:v>100</c:v>
                      </c:pt>
                    </c:numCache>
                  </c:numRef>
                </c:xVal>
                <c:yVal>
                  <c:numRef>
                    <c:extLst xmlns:c15="http://schemas.microsoft.com/office/drawing/2012/chart">
                      <c:ext xmlns:c15="http://schemas.microsoft.com/office/drawing/2012/chart" uri="{02D57815-91ED-43cb-92C2-25804820EDAC}">
                        <c15:formulaRef>
                          <c15:sqref>[2]Planilha1!$C$12:$C$18</c15:sqref>
                        </c15:formulaRef>
                      </c:ext>
                    </c:extLst>
                    <c:numCache>
                      <c:formatCode>0.0</c:formatCode>
                      <c:ptCount val="7"/>
                      <c:pt idx="0" formatCode="0.00">
                        <c:v>40.64</c:v>
                      </c:pt>
                      <c:pt idx="1">
                        <c:v>37.975980683506691</c:v>
                      </c:pt>
                      <c:pt idx="2">
                        <c:v>34.046133623819905</c:v>
                      </c:pt>
                      <c:pt idx="3">
                        <c:v>26.216066620811638</c:v>
                      </c:pt>
                      <c:pt idx="4">
                        <c:v>20.128017402866007</c:v>
                      </c:pt>
                      <c:pt idx="5">
                        <c:v>10.409217339367858</c:v>
                      </c:pt>
                      <c:pt idx="6">
                        <c:v>1.6183830889508857</c:v>
                      </c:pt>
                    </c:numCache>
                  </c:numRef>
                </c:yVal>
                <c:smooth val="0"/>
                <c:extLst xmlns:c15="http://schemas.microsoft.com/office/drawing/2012/chart">
                  <c:ext xmlns:c16="http://schemas.microsoft.com/office/drawing/2014/chart" uri="{C3380CC4-5D6E-409C-BE32-E72D297353CC}">
                    <c16:uniqueId val="{00000003-00BC-4EA7-9E54-22BF98E1C571}"/>
                  </c:ext>
                </c:extLst>
              </c15:ser>
            </c15:filteredScatterSeries>
            <c15:filteredScatterSeries>
              <c15:ser>
                <c:idx val="4"/>
                <c:order val="2"/>
                <c:tx>
                  <c:v>JC bench test 3</c:v>
                </c:tx>
                <c:spPr>
                  <a:ln w="12700" cap="rnd">
                    <a:solidFill>
                      <a:srgbClr val="B9D08C"/>
                    </a:solidFill>
                    <a:round/>
                  </a:ln>
                  <a:effectLst/>
                </c:spPr>
                <c:marker>
                  <c:symbol val="none"/>
                </c:marker>
                <c:xVal>
                  <c:numRef>
                    <c:extLst xmlns:c15="http://schemas.microsoft.com/office/drawing/2012/chart">
                      <c:ext xmlns:c15="http://schemas.microsoft.com/office/drawing/2012/chart" uri="{02D57815-91ED-43cb-92C2-25804820EDAC}">
                        <c15:formulaRef>
                          <c15:sqref>[2]Planilha1!$B$23:$B$29</c15:sqref>
                        </c15:formulaRef>
                      </c:ext>
                    </c:extLst>
                    <c:numCache>
                      <c:formatCode>0.0</c:formatCode>
                      <c:ptCount val="7"/>
                      <c:pt idx="0">
                        <c:v>63.409921307374638</c:v>
                      </c:pt>
                      <c:pt idx="1">
                        <c:v>74.924129884560585</c:v>
                      </c:pt>
                      <c:pt idx="2">
                        <c:v>81.52236369266727</c:v>
                      </c:pt>
                      <c:pt idx="3">
                        <c:v>89.99992011995532</c:v>
                      </c:pt>
                      <c:pt idx="4">
                        <c:v>91.437791307943584</c:v>
                      </c:pt>
                      <c:pt idx="5">
                        <c:v>93.134540489062886</c:v>
                      </c:pt>
                      <c:pt idx="6">
                        <c:v>100</c:v>
                      </c:pt>
                    </c:numCache>
                  </c:numRef>
                </c:xVal>
                <c:yVal>
                  <c:numRef>
                    <c:extLst xmlns:c15="http://schemas.microsoft.com/office/drawing/2012/chart">
                      <c:ext xmlns:c15="http://schemas.microsoft.com/office/drawing/2012/chart" uri="{02D57815-91ED-43cb-92C2-25804820EDAC}">
                        <c15:formulaRef>
                          <c15:sqref>[2]Planilha1!$C$23:$C$29</c15:sqref>
                        </c15:formulaRef>
                      </c:ext>
                    </c:extLst>
                    <c:numCache>
                      <c:formatCode>0.0</c:formatCode>
                      <c:ptCount val="7"/>
                      <c:pt idx="0" formatCode="0.00">
                        <c:v>38.090000000000003</c:v>
                      </c:pt>
                      <c:pt idx="1">
                        <c:v>33.899592017738364</c:v>
                      </c:pt>
                      <c:pt idx="2">
                        <c:v>29.860213606174838</c:v>
                      </c:pt>
                      <c:pt idx="3">
                        <c:v>21.572913191589336</c:v>
                      </c:pt>
                      <c:pt idx="4">
                        <c:v>14.135172121212122</c:v>
                      </c:pt>
                      <c:pt idx="5">
                        <c:v>6.1985189171559032</c:v>
                      </c:pt>
                      <c:pt idx="6" formatCode="0.00">
                        <c:v>1.0407832806283792</c:v>
                      </c:pt>
                    </c:numCache>
                  </c:numRef>
                </c:yVal>
                <c:smooth val="0"/>
                <c:extLst xmlns:c15="http://schemas.microsoft.com/office/drawing/2012/chart">
                  <c:ext xmlns:c16="http://schemas.microsoft.com/office/drawing/2014/chart" uri="{C3380CC4-5D6E-409C-BE32-E72D297353CC}">
                    <c16:uniqueId val="{00000004-00BC-4EA7-9E54-22BF98E1C571}"/>
                  </c:ext>
                </c:extLst>
              </c15:ser>
            </c15:filteredScatterSeries>
          </c:ext>
        </c:extLst>
      </c:scatterChart>
      <c:valAx>
        <c:axId val="2010958240"/>
        <c:scaling>
          <c:orientation val="minMax"/>
          <c:max val="100"/>
          <c:min val="5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1" i="0" u="none" strike="noStrike" kern="1200" baseline="0">
                    <a:solidFill>
                      <a:schemeClr val="tx1"/>
                    </a:solidFill>
                    <a:latin typeface="+mn-lt"/>
                    <a:ea typeface="+mn-ea"/>
                    <a:cs typeface="+mn-cs"/>
                  </a:defRPr>
                </a:pPr>
                <a:r>
                  <a:rPr lang="pt-BR" sz="1200" b="1" baseline="0">
                    <a:solidFill>
                      <a:schemeClr val="tx1"/>
                    </a:solidFill>
                    <a:latin typeface="Arial" panose="020B0604020202020204" pitchFamily="34" charset="0"/>
                    <a:cs typeface="Arial" panose="020B0604020202020204" pitchFamily="34" charset="0"/>
                  </a:rPr>
                  <a:t>Cu Recovery (%)</a:t>
                </a:r>
              </a:p>
            </c:rich>
          </c:tx>
          <c:layout>
            <c:manualLayout>
              <c:xMode val="edge"/>
              <c:yMode val="edge"/>
              <c:x val="0.30422164503256149"/>
              <c:y val="0.9184379690290877"/>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crossAx val="2010960736"/>
        <c:crosses val="autoZero"/>
        <c:crossBetween val="midCat"/>
      </c:valAx>
      <c:valAx>
        <c:axId val="2010960736"/>
        <c:scaling>
          <c:orientation val="minMax"/>
          <c:max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pt-BR" sz="1200" b="1" baseline="0" dirty="0">
                    <a:solidFill>
                      <a:schemeClr val="tx1"/>
                    </a:solidFill>
                    <a:latin typeface="Arial" panose="020B0604020202020204" pitchFamily="34" charset="0"/>
                    <a:cs typeface="Arial" panose="020B0604020202020204" pitchFamily="34" charset="0"/>
                  </a:rPr>
                  <a:t>Cu </a:t>
                </a:r>
                <a:r>
                  <a:rPr lang="pt-BR" sz="1200" b="1" baseline="0" dirty="0" err="1">
                    <a:solidFill>
                      <a:schemeClr val="tx1"/>
                    </a:solidFill>
                    <a:latin typeface="Arial" panose="020B0604020202020204" pitchFamily="34" charset="0"/>
                    <a:cs typeface="Arial" panose="020B0604020202020204" pitchFamily="34" charset="0"/>
                  </a:rPr>
                  <a:t>Concentrate</a:t>
                </a:r>
                <a:r>
                  <a:rPr lang="pt-BR" sz="1200" b="1" baseline="0" dirty="0">
                    <a:solidFill>
                      <a:schemeClr val="tx1"/>
                    </a:solidFill>
                    <a:latin typeface="Arial" panose="020B0604020202020204" pitchFamily="34" charset="0"/>
                    <a:cs typeface="Arial" panose="020B0604020202020204" pitchFamily="34" charset="0"/>
                  </a:rPr>
                  <a:t>  grade (%)</a:t>
                </a:r>
              </a:p>
            </c:rich>
          </c:tx>
          <c:layout>
            <c:manualLayout>
              <c:xMode val="edge"/>
              <c:yMode val="edge"/>
              <c:x val="4.7701494025218548E-3"/>
              <c:y val="0.18614769695574795"/>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crossAx val="2010958240"/>
        <c:crosses val="autoZero"/>
        <c:crossBetween val="midCat"/>
      </c:valAx>
      <c:spPr>
        <a:solidFill>
          <a:schemeClr val="bg1">
            <a:lumMod val="95000"/>
          </a:schemeClr>
        </a:solidFill>
        <a:ln>
          <a:noFill/>
        </a:ln>
        <a:effectLst/>
      </c:spPr>
    </c:plotArea>
    <c:legend>
      <c:legendPos val="r"/>
      <c:legendEntry>
        <c:idx val="0"/>
        <c:txPr>
          <a:bodyPr rot="0" spcFirstLastPara="1" vertOverflow="ellipsis" vert="horz" wrap="square" anchor="ctr" anchorCtr="1"/>
          <a:lstStyle/>
          <a:p>
            <a:pPr>
              <a:defRPr sz="12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Entry>
      <c:legendEntry>
        <c:idx val="1"/>
        <c:txPr>
          <a:bodyPr rot="0" spcFirstLastPara="1" vertOverflow="ellipsis" vert="horz" wrap="square" anchor="ctr" anchorCtr="1"/>
          <a:lstStyle/>
          <a:p>
            <a:pPr>
              <a:defRPr sz="12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Entry>
      <c:layout>
        <c:manualLayout>
          <c:xMode val="edge"/>
          <c:yMode val="edge"/>
          <c:x val="5.667532109594102E-2"/>
          <c:y val="0.62151301692475758"/>
          <c:w val="0.7831731511502239"/>
          <c:h val="0.24533618482874825"/>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85431494802141"/>
          <c:y val="3.7813681677552426E-2"/>
          <c:w val="0.75148086973515815"/>
          <c:h val="0.80093553983718135"/>
        </c:manualLayout>
      </c:layout>
      <c:scatterChart>
        <c:scatterStyle val="lineMarker"/>
        <c:varyColors val="0"/>
        <c:ser>
          <c:idx val="0"/>
          <c:order val="0"/>
          <c:tx>
            <c:v>Operational Data</c:v>
          </c:tx>
          <c:spPr>
            <a:ln w="19050" cap="rnd">
              <a:noFill/>
              <a:round/>
            </a:ln>
            <a:effectLst/>
          </c:spPr>
          <c:marker>
            <c:symbol val="circle"/>
            <c:size val="5"/>
            <c:spPr>
              <a:solidFill>
                <a:schemeClr val="accent1"/>
              </a:solidFill>
              <a:ln w="9525">
                <a:solidFill>
                  <a:schemeClr val="accent1"/>
                </a:solidFill>
              </a:ln>
              <a:effectLst/>
            </c:spPr>
          </c:marker>
          <c:xVal>
            <c:numRef>
              <c:f>Sheet2!$D$2:$D$32</c:f>
              <c:numCache>
                <c:formatCode>0%</c:formatCode>
                <c:ptCount val="31"/>
                <c:pt idx="0">
                  <c:v>0.70506086557482772</c:v>
                </c:pt>
                <c:pt idx="1">
                  <c:v>0.56947150661197454</c:v>
                </c:pt>
                <c:pt idx="2">
                  <c:v>0.56858356059468074</c:v>
                </c:pt>
                <c:pt idx="3">
                  <c:v>0.70221341034510543</c:v>
                </c:pt>
                <c:pt idx="4">
                  <c:v>0.82682387619749464</c:v>
                </c:pt>
                <c:pt idx="5">
                  <c:v>0.80691299407515615</c:v>
                </c:pt>
                <c:pt idx="6">
                  <c:v>0.78303471444568862</c:v>
                </c:pt>
                <c:pt idx="7">
                  <c:v>0.75258772631303161</c:v>
                </c:pt>
                <c:pt idx="8">
                  <c:v>0.75887714953689756</c:v>
                </c:pt>
                <c:pt idx="9">
                  <c:v>0.81531657924123846</c:v>
                </c:pt>
                <c:pt idx="10">
                  <c:v>0.82931536514707105</c:v>
                </c:pt>
                <c:pt idx="11">
                  <c:v>0.78969019949449959</c:v>
                </c:pt>
                <c:pt idx="12">
                  <c:v>0.83039131805286626</c:v>
                </c:pt>
                <c:pt idx="13">
                  <c:v>0.83370021705827424</c:v>
                </c:pt>
                <c:pt idx="14">
                  <c:v>0.84836361251393722</c:v>
                </c:pt>
                <c:pt idx="15">
                  <c:v>0.79080459770114941</c:v>
                </c:pt>
                <c:pt idx="16">
                  <c:v>0.81454827198295465</c:v>
                </c:pt>
                <c:pt idx="17">
                  <c:v>0.81573141445002817</c:v>
                </c:pt>
                <c:pt idx="18">
                  <c:v>0.78709929711940851</c:v>
                </c:pt>
                <c:pt idx="19">
                  <c:v>0.7757936507936507</c:v>
                </c:pt>
                <c:pt idx="20">
                  <c:v>0.81035240969876254</c:v>
                </c:pt>
                <c:pt idx="21">
                  <c:v>0.77549970994314898</c:v>
                </c:pt>
                <c:pt idx="22">
                  <c:v>0.77208481067994772</c:v>
                </c:pt>
                <c:pt idx="23">
                  <c:v>0.8091405146800621</c:v>
                </c:pt>
                <c:pt idx="24">
                  <c:v>0.86696433763717506</c:v>
                </c:pt>
                <c:pt idx="25">
                  <c:v>0.65530717560160701</c:v>
                </c:pt>
                <c:pt idx="26">
                  <c:v>0.74589539336347221</c:v>
                </c:pt>
                <c:pt idx="27">
                  <c:v>0.74502044126653078</c:v>
                </c:pt>
                <c:pt idx="28">
                  <c:v>0.69061253302064807</c:v>
                </c:pt>
                <c:pt idx="29">
                  <c:v>0.5459502883530889</c:v>
                </c:pt>
                <c:pt idx="30">
                  <c:v>0.65092048436911332</c:v>
                </c:pt>
              </c:numCache>
            </c:numRef>
          </c:xVal>
          <c:yVal>
            <c:numRef>
              <c:f>Sheet2!$B$2:$B$32</c:f>
              <c:numCache>
                <c:formatCode>0%</c:formatCode>
                <c:ptCount val="31"/>
                <c:pt idx="0">
                  <c:v>0.24479999999999999</c:v>
                </c:pt>
                <c:pt idx="1">
                  <c:v>0.29349999999999998</c:v>
                </c:pt>
                <c:pt idx="2">
                  <c:v>0.27329999999999999</c:v>
                </c:pt>
                <c:pt idx="3">
                  <c:v>0.27700000000000002</c:v>
                </c:pt>
                <c:pt idx="4">
                  <c:v>0.22439999999999999</c:v>
                </c:pt>
                <c:pt idx="5">
                  <c:v>0.28610000000000002</c:v>
                </c:pt>
                <c:pt idx="6">
                  <c:v>0.2797</c:v>
                </c:pt>
                <c:pt idx="7">
                  <c:v>0.28289999999999998</c:v>
                </c:pt>
                <c:pt idx="8">
                  <c:v>0.2823</c:v>
                </c:pt>
                <c:pt idx="9">
                  <c:v>0.27700000000000002</c:v>
                </c:pt>
                <c:pt idx="10">
                  <c:v>0.27229999999999999</c:v>
                </c:pt>
                <c:pt idx="11">
                  <c:v>0.27910000000000001</c:v>
                </c:pt>
                <c:pt idx="12">
                  <c:v>0.28370000000000001</c:v>
                </c:pt>
                <c:pt idx="13">
                  <c:v>0.28410000000000002</c:v>
                </c:pt>
                <c:pt idx="14">
                  <c:v>0.27860000000000001</c:v>
                </c:pt>
                <c:pt idx="15">
                  <c:v>0.2752</c:v>
                </c:pt>
                <c:pt idx="16">
                  <c:v>0.27679999999999999</c:v>
                </c:pt>
                <c:pt idx="17">
                  <c:v>0.2651</c:v>
                </c:pt>
                <c:pt idx="18">
                  <c:v>0.27189999999999998</c:v>
                </c:pt>
                <c:pt idx="19">
                  <c:v>0.2737</c:v>
                </c:pt>
                <c:pt idx="20">
                  <c:v>0.27329999999999999</c:v>
                </c:pt>
                <c:pt idx="21">
                  <c:v>0.26440000000000002</c:v>
                </c:pt>
                <c:pt idx="22">
                  <c:v>0.26960000000000001</c:v>
                </c:pt>
                <c:pt idx="23">
                  <c:v>0.27150000000000002</c:v>
                </c:pt>
                <c:pt idx="24">
                  <c:v>0.2601</c:v>
                </c:pt>
                <c:pt idx="25">
                  <c:v>0.28110000000000002</c:v>
                </c:pt>
                <c:pt idx="26">
                  <c:v>0.28939999999999999</c:v>
                </c:pt>
                <c:pt idx="27">
                  <c:v>0.28670000000000001</c:v>
                </c:pt>
                <c:pt idx="28">
                  <c:v>0.28970000000000001</c:v>
                </c:pt>
                <c:pt idx="29">
                  <c:v>0.29459999999999997</c:v>
                </c:pt>
                <c:pt idx="30">
                  <c:v>0.2969</c:v>
                </c:pt>
              </c:numCache>
            </c:numRef>
          </c:yVal>
          <c:smooth val="0"/>
          <c:extLst>
            <c:ext xmlns:c16="http://schemas.microsoft.com/office/drawing/2014/chart" uri="{C3380CC4-5D6E-409C-BE32-E72D297353CC}">
              <c16:uniqueId val="{00000000-0251-44A3-821B-C2828C6E75B6}"/>
            </c:ext>
          </c:extLst>
        </c:ser>
        <c:ser>
          <c:idx val="1"/>
          <c:order val="1"/>
          <c:tx>
            <c:v>Performance Guarantee</c:v>
          </c:tx>
          <c:spPr>
            <a:ln w="25400" cap="rnd">
              <a:noFill/>
              <a:round/>
            </a:ln>
            <a:effectLst/>
          </c:spPr>
          <c:marker>
            <c:symbol val="circle"/>
            <c:size val="5"/>
            <c:spPr>
              <a:solidFill>
                <a:schemeClr val="accent2"/>
              </a:solidFill>
              <a:ln w="9525">
                <a:solidFill>
                  <a:schemeClr val="accent2"/>
                </a:solidFill>
              </a:ln>
              <a:effectLst/>
            </c:spPr>
          </c:marker>
          <c:xVal>
            <c:numRef>
              <c:f>Sheet2!$H$2</c:f>
              <c:numCache>
                <c:formatCode>0%</c:formatCode>
                <c:ptCount val="1"/>
                <c:pt idx="0">
                  <c:v>0.75</c:v>
                </c:pt>
              </c:numCache>
            </c:numRef>
          </c:xVal>
          <c:yVal>
            <c:numRef>
              <c:f>Sheet2!$H$3</c:f>
              <c:numCache>
                <c:formatCode>0.00%</c:formatCode>
                <c:ptCount val="1"/>
                <c:pt idx="0">
                  <c:v>0.23400000000000001</c:v>
                </c:pt>
              </c:numCache>
            </c:numRef>
          </c:yVal>
          <c:smooth val="0"/>
          <c:extLst>
            <c:ext xmlns:c16="http://schemas.microsoft.com/office/drawing/2014/chart" uri="{C3380CC4-5D6E-409C-BE32-E72D297353CC}">
              <c16:uniqueId val="{00000001-0251-44A3-821B-C2828C6E75B6}"/>
            </c:ext>
          </c:extLst>
        </c:ser>
        <c:ser>
          <c:idx val="2"/>
          <c:order val="2"/>
          <c:tx>
            <c:v>Target Con Grade</c:v>
          </c:tx>
          <c:spPr>
            <a:ln w="19050" cap="rnd">
              <a:solidFill>
                <a:srgbClr val="C00000"/>
              </a:solidFill>
              <a:prstDash val="lgDash"/>
              <a:round/>
            </a:ln>
            <a:effectLst/>
          </c:spPr>
          <c:marker>
            <c:symbol val="none"/>
          </c:marker>
          <c:xVal>
            <c:numRef>
              <c:f>Sheet2!$AB$2:$AB$3</c:f>
              <c:numCache>
                <c:formatCode>0%</c:formatCode>
                <c:ptCount val="2"/>
                <c:pt idx="0" formatCode="General">
                  <c:v>0</c:v>
                </c:pt>
                <c:pt idx="1">
                  <c:v>1</c:v>
                </c:pt>
              </c:numCache>
            </c:numRef>
          </c:xVal>
          <c:yVal>
            <c:numRef>
              <c:f>Sheet2!$F$2:$F$3</c:f>
              <c:numCache>
                <c:formatCode>0%</c:formatCode>
                <c:ptCount val="2"/>
                <c:pt idx="0">
                  <c:v>0.25</c:v>
                </c:pt>
                <c:pt idx="1">
                  <c:v>0.25</c:v>
                </c:pt>
              </c:numCache>
            </c:numRef>
          </c:yVal>
          <c:smooth val="0"/>
          <c:extLst>
            <c:ext xmlns:c16="http://schemas.microsoft.com/office/drawing/2014/chart" uri="{C3380CC4-5D6E-409C-BE32-E72D297353CC}">
              <c16:uniqueId val="{00000002-0251-44A3-821B-C2828C6E75B6}"/>
            </c:ext>
          </c:extLst>
        </c:ser>
        <c:dLbls>
          <c:showLegendKey val="0"/>
          <c:showVal val="0"/>
          <c:showCatName val="0"/>
          <c:showSerName val="0"/>
          <c:showPercent val="0"/>
          <c:showBubbleSize val="0"/>
        </c:dLbls>
        <c:axId val="473277199"/>
        <c:axId val="473278639"/>
      </c:scatterChart>
      <c:valAx>
        <c:axId val="473277199"/>
        <c:scaling>
          <c:orientation val="minMax"/>
          <c:max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Cu</a:t>
                </a:r>
                <a:r>
                  <a:rPr lang="en-AU" baseline="0"/>
                  <a:t> Recovery (%)</a:t>
                </a:r>
                <a:endParaRPr lang="en-A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3278639"/>
        <c:crosses val="autoZero"/>
        <c:crossBetween val="midCat"/>
      </c:valAx>
      <c:valAx>
        <c:axId val="473278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Cu</a:t>
                </a:r>
                <a:r>
                  <a:rPr lang="en-AU" baseline="0"/>
                  <a:t> Grade (%)</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3277199"/>
        <c:crosses val="autoZero"/>
        <c:crossBetween val="midCat"/>
      </c:valAx>
      <c:spPr>
        <a:noFill/>
        <a:ln>
          <a:noFill/>
        </a:ln>
        <a:effectLst/>
      </c:spPr>
    </c:plotArea>
    <c:legend>
      <c:legendPos val="r"/>
      <c:layout>
        <c:manualLayout>
          <c:xMode val="edge"/>
          <c:yMode val="edge"/>
          <c:x val="0.18035026446353933"/>
          <c:y val="0.57530895502468971"/>
          <c:w val="0.5280652868751694"/>
          <c:h val="0.249657457307351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272381566022658"/>
          <c:y val="5.0925925925925923E-2"/>
          <c:w val="0.73321489145986718"/>
          <c:h val="0.76497587334293493"/>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1.8108484005563485E-2"/>
                  <c:y val="-9.48727763196267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97D-4BCE-9B3D-DB2DAF79D50A}"/>
                </c:ext>
              </c:extLst>
            </c:dLbl>
            <c:dLbl>
              <c:idx val="1"/>
              <c:layout>
                <c:manualLayout>
                  <c:x val="-2.0890125173852574E-2"/>
                  <c:y val="-6.709499854184902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97D-4BCE-9B3D-DB2DAF79D50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Sheet1!$J$2:$J$7</c:f>
              <c:numCache>
                <c:formatCode>General</c:formatCode>
                <c:ptCount val="6"/>
                <c:pt idx="0">
                  <c:v>90</c:v>
                </c:pt>
                <c:pt idx="1">
                  <c:v>86</c:v>
                </c:pt>
                <c:pt idx="2">
                  <c:v>79</c:v>
                </c:pt>
                <c:pt idx="3">
                  <c:v>70</c:v>
                </c:pt>
                <c:pt idx="4">
                  <c:v>56</c:v>
                </c:pt>
                <c:pt idx="5">
                  <c:v>38</c:v>
                </c:pt>
              </c:numCache>
            </c:numRef>
          </c:xVal>
          <c:yVal>
            <c:numRef>
              <c:f>Sheet1!$I$2:$I$7</c:f>
              <c:numCache>
                <c:formatCode>General</c:formatCode>
                <c:ptCount val="6"/>
                <c:pt idx="0">
                  <c:v>21.9</c:v>
                </c:pt>
                <c:pt idx="1">
                  <c:v>24.5</c:v>
                </c:pt>
                <c:pt idx="2">
                  <c:v>26.9</c:v>
                </c:pt>
                <c:pt idx="3">
                  <c:v>27.4</c:v>
                </c:pt>
                <c:pt idx="4">
                  <c:v>27.5</c:v>
                </c:pt>
                <c:pt idx="5" formatCode="0.0">
                  <c:v>27</c:v>
                </c:pt>
              </c:numCache>
            </c:numRef>
          </c:yVal>
          <c:smooth val="1"/>
          <c:extLst>
            <c:ext xmlns:c16="http://schemas.microsoft.com/office/drawing/2014/chart" uri="{C3380CC4-5D6E-409C-BE32-E72D297353CC}">
              <c16:uniqueId val="{00000002-597D-4BCE-9B3D-DB2DAF79D50A}"/>
            </c:ext>
          </c:extLst>
        </c:ser>
        <c:dLbls>
          <c:dLblPos val="t"/>
          <c:showLegendKey val="0"/>
          <c:showVal val="1"/>
          <c:showCatName val="0"/>
          <c:showSerName val="0"/>
          <c:showPercent val="0"/>
          <c:showBubbleSize val="0"/>
        </c:dLbls>
        <c:axId val="1252676224"/>
        <c:axId val="1252676704"/>
      </c:scatterChart>
      <c:valAx>
        <c:axId val="1252676224"/>
        <c:scaling>
          <c:orientation val="minMax"/>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Cu</a:t>
                </a:r>
                <a:r>
                  <a:rPr lang="en-AU" baseline="0"/>
                  <a:t> Recovery (%)</a:t>
                </a:r>
                <a:endParaRPr lang="en-A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2676704"/>
        <c:crosses val="autoZero"/>
        <c:crossBetween val="midCat"/>
      </c:valAx>
      <c:valAx>
        <c:axId val="1252676704"/>
        <c:scaling>
          <c:orientation val="minMax"/>
          <c:max val="30"/>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Final Cu Concentate</a:t>
                </a:r>
                <a:r>
                  <a:rPr lang="en-AU" baseline="0"/>
                  <a:t> Grade (%)</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267622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871258421217204"/>
          <c:y val="5.0925925925925923E-2"/>
          <c:w val="0.73321489145986718"/>
          <c:h val="0.76498477690288713"/>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2.6489164241503486E-2"/>
                  <c:y val="-9.022472811033034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88A-44ED-A0EC-9D2944E143CA}"/>
                </c:ext>
              </c:extLst>
            </c:dLbl>
            <c:dLbl>
              <c:idx val="1"/>
              <c:layout>
                <c:manualLayout>
                  <c:x val="-3.2059966395342282E-2"/>
                  <c:y val="-8.55960433857189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88A-44ED-A0EC-9D2944E143CA}"/>
                </c:ext>
              </c:extLst>
            </c:dLbl>
            <c:dLbl>
              <c:idx val="5"/>
              <c:layout>
                <c:manualLayout>
                  <c:x val="-7.1801042920176528E-2"/>
                  <c:y val="-6.183307086614173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88A-44ED-A0EC-9D2944E143C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Sheet1!$L$2:$L$7</c:f>
              <c:numCache>
                <c:formatCode>General</c:formatCode>
                <c:ptCount val="6"/>
                <c:pt idx="0">
                  <c:v>96</c:v>
                </c:pt>
                <c:pt idx="1">
                  <c:v>94</c:v>
                </c:pt>
                <c:pt idx="2">
                  <c:v>89</c:v>
                </c:pt>
                <c:pt idx="3">
                  <c:v>82</c:v>
                </c:pt>
                <c:pt idx="4">
                  <c:v>71</c:v>
                </c:pt>
                <c:pt idx="5">
                  <c:v>50</c:v>
                </c:pt>
              </c:numCache>
            </c:numRef>
          </c:xVal>
          <c:yVal>
            <c:numRef>
              <c:f>Sheet1!$K$2:$K$7</c:f>
              <c:numCache>
                <c:formatCode>General</c:formatCode>
                <c:ptCount val="6"/>
                <c:pt idx="0">
                  <c:v>0.71</c:v>
                </c:pt>
                <c:pt idx="1">
                  <c:v>0.81</c:v>
                </c:pt>
                <c:pt idx="2">
                  <c:v>0.93</c:v>
                </c:pt>
                <c:pt idx="3">
                  <c:v>0.99</c:v>
                </c:pt>
                <c:pt idx="4">
                  <c:v>1.07</c:v>
                </c:pt>
                <c:pt idx="5" formatCode="0.00">
                  <c:v>1.1000000000000001</c:v>
                </c:pt>
              </c:numCache>
            </c:numRef>
          </c:yVal>
          <c:smooth val="1"/>
          <c:extLst>
            <c:ext xmlns:c16="http://schemas.microsoft.com/office/drawing/2014/chart" uri="{C3380CC4-5D6E-409C-BE32-E72D297353CC}">
              <c16:uniqueId val="{00000003-388A-44ED-A0EC-9D2944E143CA}"/>
            </c:ext>
          </c:extLst>
        </c:ser>
        <c:dLbls>
          <c:dLblPos val="t"/>
          <c:showLegendKey val="0"/>
          <c:showVal val="1"/>
          <c:showCatName val="0"/>
          <c:showSerName val="0"/>
          <c:showPercent val="0"/>
          <c:showBubbleSize val="0"/>
        </c:dLbls>
        <c:axId val="1252676224"/>
        <c:axId val="1252676704"/>
      </c:scatterChart>
      <c:valAx>
        <c:axId val="1252676224"/>
        <c:scaling>
          <c:orientation val="minMax"/>
          <c:min val="4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Mo</a:t>
                </a:r>
                <a:r>
                  <a:rPr lang="en-AU" baseline="0"/>
                  <a:t> Recovery (%)</a:t>
                </a:r>
                <a:endParaRPr lang="en-A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2676704"/>
        <c:crosses val="autoZero"/>
        <c:crossBetween val="midCat"/>
      </c:valAx>
      <c:valAx>
        <c:axId val="1252676704"/>
        <c:scaling>
          <c:orientation val="minMax"/>
          <c:max val="1.2"/>
          <c:min val="0.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Final Mo Concentate</a:t>
                </a:r>
                <a:r>
                  <a:rPr lang="en-AU" baseline="0"/>
                  <a:t> Grade (%)</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A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267622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SNo14</b:Tag>
    <b:SourceType>JournalArticle</b:SourceType>
    <b:Guid>{1D718584-E6CF-4A6D-A82F-49F5FAA9222C}</b:Guid>
    <b:Title>Modelling future copper ore grade decline based on a detailed assessment of copper resources and mining</b:Title>
    <b:Year>2014</b:Year>
    <b:Author>
      <b:Author>
        <b:NameList>
          <b:Person>
            <b:Last>Northey</b:Last>
            <b:First>S.</b:First>
          </b:Person>
          <b:Person>
            <b:Last>Mohr</b:Last>
            <b:First>S.</b:First>
          </b:Person>
          <b:Person>
            <b:Last>Mudd</b:Last>
            <b:First>G.M.</b:First>
          </b:Person>
          <b:Person>
            <b:Last>Weng</b:Last>
            <b:First>Z.</b:First>
          </b:Person>
          <b:Person>
            <b:Last>Giurco</b:Last>
            <b:First>D.</b:First>
          </b:Person>
        </b:NameList>
      </b:Author>
    </b:Author>
    <b:JournalName>Resources, Conservation and Recycling</b:JournalName>
    <b:Pages>190-201</b:Pages>
    <b:RefOrder>1</b:RefOrder>
  </b:Source>
  <b:Source>
    <b:Tag>AJL81</b:Tag>
    <b:SourceType>Book</b:SourceType>
    <b:Guid>{11F023C0-8D8A-4D6C-B679-319EF422D1F0}</b:Guid>
    <b:Title>Mineral and coal flotation circuits: Their simulation and control</b:Title>
    <b:Year>1981</b:Year>
    <b:Author>
      <b:Author>
        <b:NameList>
          <b:Person>
            <b:Last>Lynch</b:Last>
            <b:First>A.J.</b:First>
          </b:Person>
          <b:Person>
            <b:Last>Johnson</b:Last>
            <b:First>N.</b:First>
          </b:Person>
          <b:Person>
            <b:Last>Manlapig</b:Last>
            <b:First>E.</b:First>
          </b:Person>
          <b:Person>
            <b:Last>Thorne</b:Last>
            <b:First>C.</b:First>
          </b:Person>
        </b:NameList>
      </b:Author>
    </b:Author>
    <b:RefOrder>2</b:RefOrder>
  </b:Source>
  <b:Source>
    <b:Tag>Mar21</b:Tag>
    <b:SourceType>Report</b:SourceType>
    <b:Guid>{179D9AD0-8470-4052-8D87-3CBA2A0B2D06}</b:Guid>
    <b:Title>A high-level study into mining energy use for the key mineral commodities of the future</b:Title>
    <b:Year>2021</b:Year>
    <b:Author>
      <b:Author>
        <b:NameList>
          <b:Person>
            <b:Last>Allen</b:Last>
            <b:First>Marc</b:First>
          </b:Person>
        </b:NameList>
      </b:Author>
    </b:Author>
    <b:RefOrder>3</b:RefOrder>
  </b:Source>
  <b:Source>
    <b:Tag>Moi20</b:Tag>
    <b:SourceType>JournalArticle</b:SourceType>
    <b:Guid>{ADA77F1D-605B-42AA-BC66-4F2A1BF149D0}</b:Guid>
    <b:Author>
      <b:Author>
        <b:NameList>
          <b:Person>
            <b:Last>Moimane</b:Last>
            <b:First>Tiisetso</b:First>
          </b:Person>
          <b:Person>
            <b:Last>Plackowski</b:Last>
            <b:First>Chris</b:First>
          </b:Person>
          <b:Person>
            <b:Last>Peng</b:Last>
            <b:First>Yongjun</b:First>
          </b:Person>
        </b:NameList>
      </b:Author>
    </b:Author>
    <b:Title>The critical degree of mineral surface oxidation in copper sulphide flotation</b:Title>
    <b:Year>2020</b:Year>
    <b:JournalName>Minerals Engineering</b:JournalName>
    <b:RefOrder>7</b:RefOrder>
  </b:Source>
  <b:Source>
    <b:Tag>Say24</b:Tag>
    <b:SourceType>JournalArticle</b:SourceType>
    <b:Guid>{806282D6-358F-4C02-BAE9-2188F03BB16D}</b:Guid>
    <b:Author>
      <b:Author>
        <b:NameList>
          <b:Person>
            <b:Last>Anzoom</b:Last>
            <b:First>Sayed</b:First>
            <b:Middle>Janishar</b:Middle>
          </b:Person>
          <b:Person>
            <b:Last>Bournival</b:Last>
            <b:First>Ghislain</b:First>
          </b:Person>
          <b:Person>
            <b:Last>Ata</b:Last>
            <b:First>Seher</b:First>
          </b:Person>
        </b:NameList>
      </b:Author>
    </b:Author>
    <b:Title>Coarse particle flotation: A review</b:Title>
    <b:JournalName>Minerals Engineering</b:JournalName>
    <b:Year>2024</b:Year>
    <b:RefOrder>11</b:RefOrder>
  </b:Source>
  <b:Source>
    <b:Tag>KDe24</b:Tag>
    <b:SourceType>JournalArticle</b:SourceType>
    <b:Guid>{ADAC7867-FC7F-4030-A5AE-038B8B02814F}</b:Guid>
    <b:Author>
      <b:Author>
        <b:NameList>
          <b:Person>
            <b:Last>Demir</b:Last>
            <b:First>K.</b:First>
          </b:Person>
          <b:Person>
            <b:Last>Morrison</b:Last>
            <b:First>A.J.</b:First>
          </b:Person>
          <b:Person>
            <b:Last>Evans</b:Last>
            <b:First>C.</b:First>
          </b:Person>
          <b:Person>
            <b:Last>Kohmuench</b:Last>
            <b:First>J.</b:First>
          </b:Person>
          <b:Person>
            <b:Last>Runge</b:Last>
            <b:First>K.</b:First>
          </b:Person>
        </b:NameList>
      </b:Author>
    </b:Author>
    <b:Title>The bubble size produced in a pilot HydroFloat® cell and its effect on flotation</b:Title>
    <b:JournalName>Minerals Engineering</b:JournalName>
    <b:Year>2024</b:Year>
    <b:RefOrder>12</b:RefOrder>
  </b:Source>
  <b:Source>
    <b:Tag>Ion24</b:Tag>
    <b:SourceType>Report</b:SourceType>
    <b:Guid>{89560947-0376-46C3-B134-1FCB62747CF3}</b:Guid>
    <b:Title>Significant Potential of an IsaMill™ in Secondary Grinding Duty</b:Title>
    <b:Year>2024</b:Year>
    <b:Author>
      <b:Author>
        <b:NameList>
          <b:Person>
            <b:Last>Gurnett</b:Last>
            <b:First>Ion</b:First>
          </b:Person>
          <b:Person>
            <b:Last>Swann</b:Last>
            <b:First>Andrew</b:First>
          </b:Person>
          <b:Person>
            <b:Last>Weir</b:Last>
            <b:First>Trevor</b:First>
          </b:Person>
          <b:Person>
            <b:Last>Marion</b:Last>
            <b:First>Chris</b:First>
          </b:Person>
        </b:NameList>
      </b:Author>
    </b:Author>
    <b:RefOrder>13</b:RefOrder>
  </b:Source>
  <b:Source>
    <b:Tag>Ion231</b:Tag>
    <b:SourceType>Report</b:SourceType>
    <b:Guid>{FE995013-8BCC-4850-8F01-27B0C9BA5431}</b:Guid>
    <b:Author>
      <b:Author>
        <b:NameList>
          <b:Person>
            <b:Last>Gurnett</b:Last>
            <b:First>Ion</b:First>
          </b:Person>
          <b:Person>
            <b:Last>Martin</b:Last>
            <b:First>Scott</b:First>
          </b:Person>
          <b:Person>
            <b:Last>Stieper</b:Last>
            <b:First>Glenn</b:First>
          </b:Person>
        </b:NameList>
      </b:Author>
    </b:Author>
    <b:Title>Coarse Grinding on a IsaMill™</b:Title>
    <b:Year>2023</b:Year>
    <b:RefOrder>15</b:RefOrder>
  </b:Source>
  <b:Source>
    <b:Tag>Mat21</b:Tag>
    <b:SourceType>Report</b:SourceType>
    <b:Guid>{02C4AD84-4AD8-4BAC-9C6C-63C7016CFFA3}</b:Guid>
    <b:Author>
      <b:Author>
        <b:NameList>
          <b:Person>
            <b:Last>Taylor</b:Last>
            <b:First>Matthew</b:First>
          </b:Person>
          <b:Person>
            <b:Last>Stieper</b:Last>
            <b:First>Glenn</b:First>
          </b:Person>
          <b:Person>
            <b:Last>Gurnett</b:Last>
            <b:First>Ion</b:First>
          </b:Person>
        </b:NameList>
      </b:Author>
    </b:Author>
    <b:Title>Commissioning of the Jameson Concentrator at Hudbay's New Britannia Mill</b:Title>
    <b:Year>2021</b:Year>
    <b:RefOrder>16</b:RefOrder>
  </b:Source>
  <b:Source>
    <b:Tag>Xum18</b:Tag>
    <b:SourceType>JournalArticle</b:SourceType>
    <b:Guid>{5CFA8357-0C48-4D62-982F-B2A9C6973485}</b:Guid>
    <b:Title>Managing clay minerals in froth flotation - A critical review</b:Title>
    <b:Year>2018</b:Year>
    <b:Author>
      <b:Author>
        <b:NameList>
          <b:Person>
            <b:Last>Chen</b:Last>
            <b:First>Xumeng</b:First>
          </b:Person>
          <b:Person>
            <b:Last>Peng</b:Last>
            <b:First>Yongjun</b:First>
          </b:Person>
        </b:NameList>
      </b:Author>
    </b:Author>
    <b:JournalName>Mineral Processing and Extractive Metallurgy Review</b:JournalName>
    <b:Pages>289-307</b:Pages>
    <b:RefOrder>5</b:RefOrder>
  </b:Source>
  <b:Source>
    <b:Tag>Luc23</b:Tag>
    <b:SourceType>Report</b:SourceType>
    <b:Guid>{C04CECA0-9D62-488F-983A-946EE09C3BE6}</b:Guid>
    <b:Title>Jameson Cell Technology Shows Promise in Improving Base and Precious Metals Recoveries at Luca's Campo Morado Mine</b:Title>
    <b:Year>2023</b:Year>
    <b:Author>
      <b:Author>
        <b:Corporate>Luca Mining Corporation</b:Corporate>
      </b:Author>
    </b:Author>
    <b:RefOrder>6</b:RefOrder>
  </b:Source>
  <b:Source>
    <b:Tag>Vir16</b:Tag>
    <b:SourceType>Report</b:SourceType>
    <b:Guid>{9BFD7732-D275-4720-B598-72D52B2DECC8}</b:Guid>
    <b:Author>
      <b:Author>
        <b:NameList>
          <b:Person>
            <b:Last>Lawson</b:Last>
            <b:First>Virginia</b:First>
          </b:Person>
        </b:NameList>
      </b:Author>
    </b:Author>
    <b:Title>Enhancing the performance of Cu-Mo circuits using the Jameson Cell</b:Title>
    <b:Year>2016</b:Year>
    <b:RefOrder>9</b:RefOrder>
  </b:Source>
  <b:Source>
    <b:Tag>Lui22</b:Tag>
    <b:SourceType>Report</b:SourceType>
    <b:Guid>{0D46843F-F131-44A9-921B-B6FC93BD8729}</b:Guid>
    <b:Author>
      <b:Author>
        <b:NameList>
          <b:Person>
            <b:Last>Pizarro</b:Last>
            <b:First>Luis</b:First>
          </b:Person>
          <b:Person>
            <b:Last>Bahamondes</b:Last>
            <b:First>Raul</b:First>
          </b:Person>
          <b:Person>
            <b:Last>Catalan</b:Last>
            <b:First>Miguel</b:First>
          </b:Person>
          <b:Person>
            <b:Last>Bello</b:Last>
            <b:First>Felipe</b:First>
          </b:Person>
        </b:NameList>
      </b:Author>
    </b:Author>
    <b:Title>Centinela, challenges in the concentration of complex ores</b:Title>
    <b:Year>2022</b:Year>
    <b:RefOrder>8</b:RefOrder>
  </b:Source>
  <b:Source>
    <b:Tag>BAk18</b:Tag>
    <b:SourceType>Report</b:SourceType>
    <b:Guid>{867FA7D1-63B4-4747-8236-8ECCCB61B54D}</b:Guid>
    <b:Author>
      <b:Author>
        <b:NameList>
          <b:Person>
            <b:Last>Akerstrom</b:Last>
            <b:First>B</b:First>
          </b:Person>
          <b:Person>
            <b:Last>Seppelt</b:Last>
            <b:First>J</b:First>
          </b:Person>
          <b:Person>
            <b:Last>Waters</b:Last>
            <b:First>T</b:First>
          </b:Person>
          <b:Person>
            <b:Last>Bubnich</b:Last>
            <b:First>J</b:First>
          </b:Person>
          <b:Person>
            <b:Last>Seaman</b:Last>
            <b:First>D</b:First>
          </b:Person>
        </b:NameList>
      </b:Author>
    </b:Author>
    <b:Title>Cleaner circuit optimisation at Cadia operations</b:Title>
    <b:Year>2018</b:Year>
    <b:RefOrder>10</b:RefOrder>
  </b:Source>
  <b:Source>
    <b:Tag>Geo95</b:Tag>
    <b:SourceType>BookSection</b:SourceType>
    <b:Guid>{87DCE08E-DD7C-441A-9438-12FC4B100C21}</b:Guid>
    <b:Title>The Jameson Cell</b:Title>
    <b:Year>1995</b:Year>
    <b:Author>
      <b:Author>
        <b:NameList>
          <b:Person>
            <b:Last>Evans</b:Last>
            <b:First>Geoffrey</b:First>
            <b:Middle>M.</b:Middle>
          </b:Person>
          <b:Person>
            <b:Last>Atkinson</b:Last>
            <b:First>Bruce</b:First>
            <b:Middle>W.</b:Middle>
          </b:Person>
          <b:Person>
            <b:Last>Jameson</b:Last>
            <b:First>Graeme</b:First>
            <b:Middle>J.</b:Middle>
          </b:Person>
        </b:NameList>
      </b:Author>
      <b:BookAuthor>
        <b:NameList>
          <b:Person>
            <b:Last>Matts</b:Last>
            <b:First>K.</b:First>
            <b:Middle>A.</b:Middle>
          </b:Person>
        </b:NameList>
      </b:BookAuthor>
    </b:Author>
    <b:BookTitle>Flotation Science and Engineering</b:BookTitle>
    <b:Pages>331-363</b:Pages>
    <b:RefOrder>4</b:RefOrder>
  </b:Source>
  <b:Source>
    <b:Tag>Yon10</b:Tag>
    <b:SourceType>JournalArticle</b:SourceType>
    <b:Guid>{E006491C-96DA-46B0-9C9C-7D276DEBA1C8}</b:Guid>
    <b:Title>Effect of iron contamination from grinding media on the flotation of sulphide minerals of different particle size</b:Title>
    <b:Year>2010</b:Year>
    <b:Pages>1-6</b:Pages>
    <b:Author>
      <b:Author>
        <b:NameList>
          <b:Person>
            <b:Last>Peng</b:Last>
            <b:First>Yongjun</b:First>
          </b:Person>
          <b:Person>
            <b:Last>Grano</b:Last>
            <b:First>Stephen</b:First>
          </b:Person>
        </b:NameList>
      </b:Author>
    </b:Author>
    <b:JournalName>International Journal of Mineral Processing</b:JournalName>
    <b:RefOrder>14</b:RefOrder>
  </b:Source>
</b:Sources>
</file>

<file path=customXml/itemProps1.xml><?xml version="1.0" encoding="utf-8"?>
<ds:datastoreItem xmlns:ds="http://schemas.openxmlformats.org/officeDocument/2006/customXml" ds:itemID="{64EF7DAB-6B7A-4FA5-9931-A7708BF24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5264</Words>
  <Characters>30005</Characters>
  <Application>Microsoft Office Word</Application>
  <DocSecurity>0</DocSecurity>
  <Lines>250</Lines>
  <Paragraphs>70</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35199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Morin, Eduardo (Santiago - CL)</cp:lastModifiedBy>
  <cp:revision>29</cp:revision>
  <cp:lastPrinted>2015-02-13T19:19:00Z</cp:lastPrinted>
  <dcterms:created xsi:type="dcterms:W3CDTF">2025-07-18T07:03:00Z</dcterms:created>
  <dcterms:modified xsi:type="dcterms:W3CDTF">2025-07-18T18:07:00Z</dcterms:modified>
</cp:coreProperties>
</file>