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963BB" w14:textId="312B1FF7" w:rsidR="00C66FD2" w:rsidRPr="00F755AE" w:rsidRDefault="00A92127" w:rsidP="00A201D7">
      <w:pPr>
        <w:jc w:val="center"/>
        <w:rPr>
          <w:rFonts w:ascii="Arial" w:hAnsi="Arial" w:cs="Arial"/>
          <w:b/>
          <w:sz w:val="22"/>
          <w:szCs w:val="22"/>
          <w:lang w:val="it-CH"/>
        </w:rPr>
      </w:pPr>
      <w:r w:rsidRPr="00F755AE">
        <w:rPr>
          <w:rFonts w:ascii="Arial" w:hAnsi="Arial" w:cs="Arial"/>
          <w:b/>
          <w:sz w:val="22"/>
          <w:szCs w:val="22"/>
          <w:lang w:val="it-CH"/>
        </w:rPr>
        <w:t>Next Generation Ore Control (NGOC)</w:t>
      </w:r>
      <w:r w:rsidR="00F755AE" w:rsidRPr="00F755AE">
        <w:rPr>
          <w:rFonts w:ascii="Arial" w:hAnsi="Arial" w:cs="Arial"/>
          <w:b/>
          <w:sz w:val="22"/>
          <w:szCs w:val="22"/>
          <w:lang w:val="it-CH"/>
        </w:rPr>
        <w:t xml:space="preserve"> en Antapacca</w:t>
      </w:r>
      <w:r w:rsidR="00F755AE">
        <w:rPr>
          <w:rFonts w:ascii="Arial" w:hAnsi="Arial" w:cs="Arial"/>
          <w:b/>
          <w:sz w:val="22"/>
          <w:szCs w:val="22"/>
          <w:lang w:val="it-CH"/>
        </w:rPr>
        <w:t>y</w:t>
      </w:r>
    </w:p>
    <w:p w14:paraId="18655DEC" w14:textId="4C87A4B7" w:rsidR="007373B8" w:rsidRPr="003C09CD" w:rsidRDefault="00A201D7" w:rsidP="00A201D7">
      <w:pPr>
        <w:jc w:val="center"/>
        <w:rPr>
          <w:rFonts w:ascii="Arial" w:hAnsi="Arial" w:cs="Arial"/>
          <w:b/>
          <w:sz w:val="22"/>
          <w:szCs w:val="22"/>
          <w:lang w:val="es-419"/>
        </w:rPr>
      </w:pPr>
      <w:r w:rsidRPr="003C09CD">
        <w:rPr>
          <w:rFonts w:ascii="Arial" w:hAnsi="Arial" w:cs="Arial"/>
          <w:b/>
          <w:sz w:val="22"/>
          <w:szCs w:val="22"/>
          <w:lang w:val="es-419"/>
        </w:rPr>
        <w:t>(</w:t>
      </w:r>
      <w:r w:rsidR="00C66FD2" w:rsidRPr="003C09CD">
        <w:rPr>
          <w:rFonts w:ascii="Arial" w:hAnsi="Arial" w:cs="Arial"/>
          <w:b/>
          <w:sz w:val="22"/>
          <w:szCs w:val="22"/>
          <w:lang w:val="es-419"/>
        </w:rPr>
        <w:t>Minería 4.0</w:t>
      </w:r>
      <w:r w:rsidRPr="003C09CD">
        <w:rPr>
          <w:rFonts w:ascii="Arial" w:hAnsi="Arial" w:cs="Arial"/>
          <w:b/>
          <w:sz w:val="22"/>
          <w:szCs w:val="22"/>
          <w:lang w:val="es-419"/>
        </w:rPr>
        <w:t>)</w:t>
      </w:r>
    </w:p>
    <w:p w14:paraId="03D0F56A" w14:textId="77777777" w:rsidR="00A05DB9" w:rsidRPr="003C09CD" w:rsidRDefault="00A05DB9" w:rsidP="007373B8">
      <w:pPr>
        <w:rPr>
          <w:rFonts w:ascii="Arial" w:hAnsi="Arial" w:cs="Arial"/>
          <w:sz w:val="22"/>
          <w:szCs w:val="22"/>
          <w:lang w:val="es-419"/>
        </w:rPr>
      </w:pPr>
    </w:p>
    <w:p w14:paraId="02638C59" w14:textId="40AA0B65" w:rsidR="0087565A" w:rsidRPr="000270E6" w:rsidRDefault="00745E5D" w:rsidP="0087565A">
      <w:pPr>
        <w:jc w:val="center"/>
        <w:rPr>
          <w:rFonts w:ascii="Arial" w:hAnsi="Arial" w:cs="Arial"/>
          <w:b/>
          <w:bCs/>
          <w:sz w:val="22"/>
          <w:szCs w:val="22"/>
          <w:lang w:val="es-PE"/>
        </w:rPr>
      </w:pPr>
      <w:r>
        <w:rPr>
          <w:rFonts w:ascii="Arial" w:hAnsi="Arial" w:cs="Arial"/>
          <w:b/>
          <w:bCs/>
          <w:sz w:val="22"/>
          <w:szCs w:val="22"/>
          <w:lang w:val="es-PE"/>
        </w:rPr>
        <w:t>Franklin Chire Apaza</w:t>
      </w:r>
      <w:r w:rsidR="0087565A" w:rsidRPr="000270E6">
        <w:rPr>
          <w:rFonts w:ascii="Arial" w:hAnsi="Arial" w:cs="Arial"/>
          <w:b/>
          <w:bCs/>
          <w:sz w:val="22"/>
          <w:szCs w:val="22"/>
          <w:vertAlign w:val="superscript"/>
          <w:lang w:val="es-PE"/>
        </w:rPr>
        <w:t>1</w:t>
      </w:r>
      <w:r w:rsidR="0087565A" w:rsidRPr="000270E6">
        <w:rPr>
          <w:rFonts w:ascii="Arial" w:hAnsi="Arial" w:cs="Arial"/>
          <w:b/>
          <w:bCs/>
          <w:sz w:val="22"/>
          <w:szCs w:val="22"/>
          <w:lang w:val="es-PE"/>
        </w:rPr>
        <w:t xml:space="preserve">, </w:t>
      </w:r>
      <w:r>
        <w:rPr>
          <w:rFonts w:ascii="Arial" w:hAnsi="Arial" w:cs="Arial"/>
          <w:b/>
          <w:bCs/>
          <w:sz w:val="22"/>
          <w:szCs w:val="22"/>
          <w:lang w:val="es-PE"/>
        </w:rPr>
        <w:t>Jesús Cadenas Zárate</w:t>
      </w:r>
      <w:r w:rsidR="0087565A" w:rsidRPr="000270E6">
        <w:rPr>
          <w:rFonts w:ascii="Arial" w:hAnsi="Arial" w:cs="Arial"/>
          <w:b/>
          <w:bCs/>
          <w:sz w:val="22"/>
          <w:szCs w:val="22"/>
          <w:vertAlign w:val="superscript"/>
          <w:lang w:val="es-PE"/>
        </w:rPr>
        <w:t>2</w:t>
      </w:r>
      <w:r w:rsidR="002D1C36" w:rsidRPr="000270E6">
        <w:rPr>
          <w:rFonts w:ascii="Arial" w:hAnsi="Arial" w:cs="Arial"/>
          <w:b/>
          <w:bCs/>
          <w:sz w:val="22"/>
          <w:szCs w:val="22"/>
          <w:lang w:val="es-PE"/>
        </w:rPr>
        <w:t xml:space="preserve"> y</w:t>
      </w:r>
      <w:r w:rsidR="0087565A" w:rsidRPr="000270E6">
        <w:rPr>
          <w:rFonts w:ascii="Arial" w:hAnsi="Arial" w:cs="Arial"/>
          <w:b/>
          <w:bCs/>
          <w:sz w:val="22"/>
          <w:szCs w:val="22"/>
          <w:lang w:val="es-PE"/>
        </w:rPr>
        <w:t xml:space="preserve"> </w:t>
      </w:r>
      <w:r>
        <w:rPr>
          <w:rFonts w:ascii="Arial" w:hAnsi="Arial" w:cs="Arial"/>
          <w:b/>
          <w:bCs/>
          <w:sz w:val="22"/>
          <w:szCs w:val="22"/>
          <w:lang w:val="es-PE"/>
        </w:rPr>
        <w:t>Edward Sanchez Vargas</w:t>
      </w:r>
      <w:r w:rsidR="0087565A" w:rsidRPr="000270E6">
        <w:rPr>
          <w:rFonts w:ascii="Arial" w:hAnsi="Arial" w:cs="Arial"/>
          <w:b/>
          <w:bCs/>
          <w:sz w:val="22"/>
          <w:szCs w:val="22"/>
          <w:vertAlign w:val="superscript"/>
          <w:lang w:val="es-PE"/>
        </w:rPr>
        <w:t>3</w:t>
      </w:r>
    </w:p>
    <w:p w14:paraId="400BE595" w14:textId="77777777" w:rsidR="0087565A" w:rsidRPr="000270E6" w:rsidRDefault="0087565A" w:rsidP="0087565A">
      <w:pPr>
        <w:jc w:val="center"/>
        <w:rPr>
          <w:rFonts w:ascii="Arial" w:hAnsi="Arial" w:cs="Arial"/>
          <w:bCs/>
          <w:sz w:val="22"/>
          <w:szCs w:val="22"/>
          <w:lang w:val="es-PE"/>
        </w:rPr>
      </w:pPr>
    </w:p>
    <w:p w14:paraId="23736843" w14:textId="77777777" w:rsidR="007373B8" w:rsidRPr="000270E6" w:rsidRDefault="007373B8" w:rsidP="007373B8">
      <w:pPr>
        <w:rPr>
          <w:rFonts w:ascii="Arial" w:hAnsi="Arial" w:cs="Arial"/>
          <w:sz w:val="22"/>
          <w:szCs w:val="22"/>
          <w:lang w:val="es-PE"/>
        </w:rPr>
      </w:pPr>
    </w:p>
    <w:p w14:paraId="1D73A8BC" w14:textId="211F539B" w:rsidR="007373B8" w:rsidRPr="000270E6" w:rsidRDefault="001F7167"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1</w:t>
      </w:r>
      <w:r w:rsidR="007373B8" w:rsidRPr="000270E6">
        <w:rPr>
          <w:rFonts w:ascii="Arial" w:hAnsi="Arial" w:cs="Arial"/>
          <w:sz w:val="22"/>
          <w:szCs w:val="22"/>
          <w:lang w:val="es-PE"/>
        </w:rPr>
        <w:t xml:space="preserve"> </w:t>
      </w:r>
      <w:proofErr w:type="gramStart"/>
      <w:r w:rsidR="002D1C36" w:rsidRPr="000270E6">
        <w:rPr>
          <w:rFonts w:ascii="Arial" w:hAnsi="Arial" w:cs="Arial"/>
          <w:sz w:val="22"/>
          <w:szCs w:val="22"/>
          <w:lang w:val="es-PE"/>
        </w:rPr>
        <w:t>Autor</w:t>
      </w:r>
      <w:proofErr w:type="gramEnd"/>
      <w:r w:rsidR="002D1C36" w:rsidRPr="000270E6">
        <w:rPr>
          <w:rFonts w:ascii="Arial" w:hAnsi="Arial" w:cs="Arial"/>
          <w:sz w:val="22"/>
          <w:szCs w:val="22"/>
          <w:lang w:val="es-PE"/>
        </w:rPr>
        <w:t xml:space="preserve">: </w:t>
      </w:r>
      <w:r w:rsidR="00745E5D">
        <w:rPr>
          <w:rFonts w:ascii="Arial" w:hAnsi="Arial" w:cs="Arial"/>
          <w:sz w:val="22"/>
          <w:szCs w:val="22"/>
          <w:lang w:val="es-PE"/>
        </w:rPr>
        <w:t>Compañía Minera Antapaccay</w:t>
      </w:r>
      <w:r w:rsidR="00047A63" w:rsidRPr="000270E6">
        <w:rPr>
          <w:rFonts w:ascii="Arial" w:hAnsi="Arial" w:cs="Arial"/>
          <w:sz w:val="22"/>
          <w:szCs w:val="22"/>
          <w:lang w:val="es-PE"/>
        </w:rPr>
        <w:t xml:space="preserve">, </w:t>
      </w:r>
      <w:r w:rsidR="00745E5D">
        <w:rPr>
          <w:rFonts w:ascii="Arial" w:hAnsi="Arial" w:cs="Arial"/>
          <w:sz w:val="22"/>
          <w:szCs w:val="22"/>
          <w:lang w:val="es-PE"/>
        </w:rPr>
        <w:t>Campamento Minero Tintaya S/N</w:t>
      </w:r>
      <w:r w:rsidR="00047A63" w:rsidRPr="000270E6">
        <w:rPr>
          <w:rFonts w:ascii="Arial" w:hAnsi="Arial" w:cs="Arial"/>
          <w:sz w:val="22"/>
          <w:szCs w:val="22"/>
          <w:lang w:val="es-PE"/>
        </w:rPr>
        <w:t xml:space="preserve">, </w:t>
      </w:r>
      <w:r w:rsidR="00745E5D">
        <w:rPr>
          <w:rFonts w:ascii="Arial" w:hAnsi="Arial" w:cs="Arial"/>
          <w:sz w:val="22"/>
          <w:szCs w:val="22"/>
          <w:lang w:val="es-PE"/>
        </w:rPr>
        <w:t>Espinar, Cusco</w:t>
      </w:r>
      <w:r w:rsidR="00047A63" w:rsidRPr="000270E6">
        <w:rPr>
          <w:rFonts w:ascii="Arial" w:hAnsi="Arial" w:cs="Arial"/>
          <w:sz w:val="22"/>
          <w:szCs w:val="22"/>
          <w:lang w:val="es-PE"/>
        </w:rPr>
        <w:t xml:space="preserve">, </w:t>
      </w:r>
      <w:r w:rsidR="00745E5D">
        <w:rPr>
          <w:rFonts w:ascii="Arial" w:hAnsi="Arial" w:cs="Arial"/>
          <w:sz w:val="22"/>
          <w:szCs w:val="22"/>
          <w:lang w:val="es-PE"/>
        </w:rPr>
        <w:t>Perú</w:t>
      </w:r>
      <w:r w:rsidR="00047A63" w:rsidRPr="000270E6">
        <w:rPr>
          <w:rFonts w:ascii="Arial" w:hAnsi="Arial" w:cs="Arial"/>
          <w:sz w:val="22"/>
          <w:szCs w:val="22"/>
          <w:lang w:val="es-PE"/>
        </w:rPr>
        <w:t xml:space="preserve"> </w:t>
      </w:r>
      <w:r w:rsidR="003C6D44" w:rsidRPr="000270E6">
        <w:rPr>
          <w:rFonts w:ascii="Arial" w:hAnsi="Arial" w:cs="Arial"/>
          <w:sz w:val="22"/>
          <w:szCs w:val="22"/>
          <w:lang w:val="es-PE"/>
        </w:rPr>
        <w:t>(</w:t>
      </w:r>
      <w:hyperlink r:id="rId7" w:history="1">
        <w:r w:rsidR="00745E5D" w:rsidRPr="00552E15">
          <w:rPr>
            <w:rStyle w:val="Hyperlink"/>
            <w:rFonts w:ascii="Arial" w:hAnsi="Arial" w:cs="Arial"/>
            <w:sz w:val="22"/>
            <w:szCs w:val="22"/>
            <w:lang w:val="es-PE"/>
          </w:rPr>
          <w:t>franklin.chire@glencore.com.pe</w:t>
        </w:r>
      </w:hyperlink>
      <w:r w:rsidR="00745E5D">
        <w:rPr>
          <w:rFonts w:ascii="Arial" w:hAnsi="Arial" w:cs="Arial"/>
          <w:sz w:val="22"/>
          <w:szCs w:val="22"/>
          <w:lang w:val="es-PE"/>
        </w:rPr>
        <w:t>, 958336278</w:t>
      </w:r>
      <w:r w:rsidR="003C6D44" w:rsidRPr="000270E6">
        <w:rPr>
          <w:rFonts w:ascii="Arial" w:hAnsi="Arial" w:cs="Arial"/>
          <w:sz w:val="22"/>
          <w:szCs w:val="22"/>
          <w:lang w:val="es-PE"/>
        </w:rPr>
        <w:t>)</w:t>
      </w:r>
    </w:p>
    <w:p w14:paraId="47852280" w14:textId="58C452BD" w:rsidR="00745E5D" w:rsidRDefault="001F7167"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2</w:t>
      </w:r>
      <w:r w:rsidR="007373B8" w:rsidRPr="000270E6">
        <w:rPr>
          <w:rFonts w:ascii="Arial" w:hAnsi="Arial" w:cs="Arial"/>
          <w:sz w:val="22"/>
          <w:szCs w:val="22"/>
          <w:lang w:val="es-PE"/>
        </w:rPr>
        <w:t xml:space="preserve"> </w:t>
      </w:r>
      <w:proofErr w:type="gramStart"/>
      <w:r w:rsidR="002D1C36" w:rsidRPr="000270E6">
        <w:rPr>
          <w:rFonts w:ascii="Arial" w:hAnsi="Arial" w:cs="Arial"/>
          <w:sz w:val="22"/>
          <w:szCs w:val="22"/>
          <w:lang w:val="es-PE"/>
        </w:rPr>
        <w:t>Coautor</w:t>
      </w:r>
      <w:proofErr w:type="gramEnd"/>
      <w:r w:rsidR="002D1C36" w:rsidRPr="000270E6">
        <w:rPr>
          <w:rFonts w:ascii="Arial" w:hAnsi="Arial" w:cs="Arial"/>
          <w:sz w:val="22"/>
          <w:szCs w:val="22"/>
          <w:lang w:val="es-PE"/>
        </w:rPr>
        <w:t xml:space="preserve"> 1: </w:t>
      </w:r>
      <w:r w:rsidR="00745E5D">
        <w:rPr>
          <w:rFonts w:ascii="Arial" w:hAnsi="Arial" w:cs="Arial"/>
          <w:sz w:val="22"/>
          <w:szCs w:val="22"/>
          <w:lang w:val="es-PE"/>
        </w:rPr>
        <w:t>Compañía Minera Antapaccay</w:t>
      </w:r>
      <w:r w:rsidR="00745E5D" w:rsidRPr="000270E6">
        <w:rPr>
          <w:rFonts w:ascii="Arial" w:hAnsi="Arial" w:cs="Arial"/>
          <w:sz w:val="22"/>
          <w:szCs w:val="22"/>
          <w:lang w:val="es-PE"/>
        </w:rPr>
        <w:t xml:space="preserve">, </w:t>
      </w:r>
      <w:r w:rsidR="00745E5D">
        <w:rPr>
          <w:rFonts w:ascii="Arial" w:hAnsi="Arial" w:cs="Arial"/>
          <w:sz w:val="22"/>
          <w:szCs w:val="22"/>
          <w:lang w:val="es-PE"/>
        </w:rPr>
        <w:t>Campamento Minero Tintaya S/N</w:t>
      </w:r>
      <w:r w:rsidR="00745E5D" w:rsidRPr="000270E6">
        <w:rPr>
          <w:rFonts w:ascii="Arial" w:hAnsi="Arial" w:cs="Arial"/>
          <w:sz w:val="22"/>
          <w:szCs w:val="22"/>
          <w:lang w:val="es-PE"/>
        </w:rPr>
        <w:t xml:space="preserve">, </w:t>
      </w:r>
      <w:r w:rsidR="00745E5D">
        <w:rPr>
          <w:rFonts w:ascii="Arial" w:hAnsi="Arial" w:cs="Arial"/>
          <w:sz w:val="22"/>
          <w:szCs w:val="22"/>
          <w:lang w:val="es-PE"/>
        </w:rPr>
        <w:t>Espinar, Cusco</w:t>
      </w:r>
      <w:r w:rsidR="00745E5D" w:rsidRPr="000270E6">
        <w:rPr>
          <w:rFonts w:ascii="Arial" w:hAnsi="Arial" w:cs="Arial"/>
          <w:sz w:val="22"/>
          <w:szCs w:val="22"/>
          <w:lang w:val="es-PE"/>
        </w:rPr>
        <w:t xml:space="preserve">, </w:t>
      </w:r>
      <w:r w:rsidR="00745E5D">
        <w:rPr>
          <w:rFonts w:ascii="Arial" w:hAnsi="Arial" w:cs="Arial"/>
          <w:sz w:val="22"/>
          <w:szCs w:val="22"/>
          <w:lang w:val="es-PE"/>
        </w:rPr>
        <w:t>Perú</w:t>
      </w:r>
      <w:r w:rsidR="00745E5D" w:rsidRPr="000270E6">
        <w:rPr>
          <w:rFonts w:ascii="Arial" w:hAnsi="Arial" w:cs="Arial"/>
          <w:sz w:val="22"/>
          <w:szCs w:val="22"/>
          <w:lang w:val="es-PE"/>
        </w:rPr>
        <w:t xml:space="preserve"> (</w:t>
      </w:r>
      <w:hyperlink r:id="rId8" w:history="1">
        <w:r w:rsidR="00C66FD2" w:rsidRPr="00552E15">
          <w:rPr>
            <w:rStyle w:val="Hyperlink"/>
            <w:rFonts w:ascii="Arial" w:hAnsi="Arial" w:cs="Arial"/>
            <w:sz w:val="22"/>
            <w:szCs w:val="22"/>
            <w:lang w:val="es-PE"/>
          </w:rPr>
          <w:t>jesus.cadenas@glencore.com.pe</w:t>
        </w:r>
      </w:hyperlink>
      <w:r w:rsidR="00745E5D">
        <w:rPr>
          <w:rFonts w:ascii="Arial" w:hAnsi="Arial" w:cs="Arial"/>
          <w:sz w:val="22"/>
          <w:szCs w:val="22"/>
          <w:lang w:val="es-PE"/>
        </w:rPr>
        <w:t>, 95</w:t>
      </w:r>
      <w:r w:rsidR="00C66FD2">
        <w:rPr>
          <w:rFonts w:ascii="Arial" w:hAnsi="Arial" w:cs="Arial"/>
          <w:sz w:val="22"/>
          <w:szCs w:val="22"/>
          <w:lang w:val="es-PE"/>
        </w:rPr>
        <w:t>0300788</w:t>
      </w:r>
      <w:r w:rsidR="00745E5D" w:rsidRPr="000270E6">
        <w:rPr>
          <w:rFonts w:ascii="Arial" w:hAnsi="Arial" w:cs="Arial"/>
          <w:sz w:val="22"/>
          <w:szCs w:val="22"/>
          <w:lang w:val="es-PE"/>
        </w:rPr>
        <w:t>)</w:t>
      </w:r>
    </w:p>
    <w:p w14:paraId="676FAC05" w14:textId="4EC40C36" w:rsidR="006D0F12" w:rsidRPr="000270E6" w:rsidRDefault="006D0F12"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3</w:t>
      </w:r>
      <w:r w:rsidRPr="000270E6">
        <w:rPr>
          <w:rFonts w:ascii="Arial" w:hAnsi="Arial" w:cs="Arial"/>
          <w:sz w:val="22"/>
          <w:szCs w:val="22"/>
          <w:lang w:val="es-PE"/>
        </w:rPr>
        <w:t xml:space="preserve"> </w:t>
      </w:r>
      <w:proofErr w:type="gramStart"/>
      <w:r w:rsidR="002D1C36" w:rsidRPr="000270E6">
        <w:rPr>
          <w:rFonts w:ascii="Arial" w:hAnsi="Arial" w:cs="Arial"/>
          <w:sz w:val="22"/>
          <w:szCs w:val="22"/>
          <w:lang w:val="es-PE"/>
        </w:rPr>
        <w:t>Coautor</w:t>
      </w:r>
      <w:proofErr w:type="gramEnd"/>
      <w:r w:rsidR="002D1C36" w:rsidRPr="000270E6">
        <w:rPr>
          <w:rFonts w:ascii="Arial" w:hAnsi="Arial" w:cs="Arial"/>
          <w:sz w:val="22"/>
          <w:szCs w:val="22"/>
          <w:lang w:val="es-PE"/>
        </w:rPr>
        <w:t xml:space="preserve"> 2: </w:t>
      </w:r>
      <w:r w:rsidR="00C66FD2">
        <w:rPr>
          <w:rFonts w:ascii="Arial" w:hAnsi="Arial" w:cs="Arial"/>
          <w:sz w:val="22"/>
          <w:szCs w:val="22"/>
          <w:lang w:val="es-PE"/>
        </w:rPr>
        <w:t>Compañía Minera Antapaccay</w:t>
      </w:r>
      <w:r w:rsidR="00C66FD2" w:rsidRPr="000270E6">
        <w:rPr>
          <w:rFonts w:ascii="Arial" w:hAnsi="Arial" w:cs="Arial"/>
          <w:sz w:val="22"/>
          <w:szCs w:val="22"/>
          <w:lang w:val="es-PE"/>
        </w:rPr>
        <w:t xml:space="preserve">, </w:t>
      </w:r>
      <w:r w:rsidR="00C66FD2">
        <w:rPr>
          <w:rFonts w:ascii="Arial" w:hAnsi="Arial" w:cs="Arial"/>
          <w:sz w:val="22"/>
          <w:szCs w:val="22"/>
          <w:lang w:val="es-PE"/>
        </w:rPr>
        <w:t>Campamento Minero Tintaya S/N</w:t>
      </w:r>
      <w:r w:rsidR="00C66FD2" w:rsidRPr="000270E6">
        <w:rPr>
          <w:rFonts w:ascii="Arial" w:hAnsi="Arial" w:cs="Arial"/>
          <w:sz w:val="22"/>
          <w:szCs w:val="22"/>
          <w:lang w:val="es-PE"/>
        </w:rPr>
        <w:t xml:space="preserve">, </w:t>
      </w:r>
      <w:r w:rsidR="00C66FD2">
        <w:rPr>
          <w:rFonts w:ascii="Arial" w:hAnsi="Arial" w:cs="Arial"/>
          <w:sz w:val="22"/>
          <w:szCs w:val="22"/>
          <w:lang w:val="es-PE"/>
        </w:rPr>
        <w:t>Espinar, Cusco</w:t>
      </w:r>
      <w:r w:rsidR="00C66FD2" w:rsidRPr="000270E6">
        <w:rPr>
          <w:rFonts w:ascii="Arial" w:hAnsi="Arial" w:cs="Arial"/>
          <w:sz w:val="22"/>
          <w:szCs w:val="22"/>
          <w:lang w:val="es-PE"/>
        </w:rPr>
        <w:t xml:space="preserve">, </w:t>
      </w:r>
      <w:r w:rsidR="00C66FD2">
        <w:rPr>
          <w:rFonts w:ascii="Arial" w:hAnsi="Arial" w:cs="Arial"/>
          <w:sz w:val="22"/>
          <w:szCs w:val="22"/>
          <w:lang w:val="es-PE"/>
        </w:rPr>
        <w:t>Perú</w:t>
      </w:r>
      <w:r w:rsidR="00C66FD2" w:rsidRPr="000270E6">
        <w:rPr>
          <w:rFonts w:ascii="Arial" w:hAnsi="Arial" w:cs="Arial"/>
          <w:sz w:val="22"/>
          <w:szCs w:val="22"/>
          <w:lang w:val="es-PE"/>
        </w:rPr>
        <w:t xml:space="preserve"> (</w:t>
      </w:r>
      <w:hyperlink r:id="rId9" w:history="1">
        <w:r w:rsidR="00C66FD2" w:rsidRPr="00552E15">
          <w:rPr>
            <w:rStyle w:val="Hyperlink"/>
            <w:rFonts w:ascii="Arial" w:hAnsi="Arial" w:cs="Arial"/>
            <w:sz w:val="22"/>
            <w:szCs w:val="22"/>
            <w:lang w:val="es-PE"/>
          </w:rPr>
          <w:t>edward.sanchez@glencore.com.pe</w:t>
        </w:r>
      </w:hyperlink>
      <w:r w:rsidR="00C66FD2">
        <w:rPr>
          <w:rFonts w:ascii="Arial" w:hAnsi="Arial" w:cs="Arial"/>
          <w:sz w:val="22"/>
          <w:szCs w:val="22"/>
          <w:lang w:val="es-PE"/>
        </w:rPr>
        <w:t>, 959391448</w:t>
      </w:r>
      <w:r w:rsidR="00C66FD2" w:rsidRPr="000270E6">
        <w:rPr>
          <w:rFonts w:ascii="Arial" w:hAnsi="Arial" w:cs="Arial"/>
          <w:sz w:val="22"/>
          <w:szCs w:val="22"/>
          <w:lang w:val="es-PE"/>
        </w:rPr>
        <w:t>)</w:t>
      </w:r>
    </w:p>
    <w:p w14:paraId="42271F3F" w14:textId="6817014B" w:rsidR="00C90525" w:rsidRPr="00745E5D" w:rsidRDefault="00C90525" w:rsidP="00C90525">
      <w:pPr>
        <w:rPr>
          <w:rFonts w:ascii="Arial" w:hAnsi="Arial" w:cs="Arial"/>
          <w:sz w:val="22"/>
          <w:szCs w:val="22"/>
          <w:lang w:val="es-PE"/>
        </w:rPr>
      </w:pPr>
      <w:r w:rsidRPr="00745E5D">
        <w:rPr>
          <w:rFonts w:ascii="Arial" w:hAnsi="Arial" w:cs="Arial"/>
          <w:sz w:val="22"/>
          <w:szCs w:val="22"/>
          <w:lang w:val="es-PE"/>
        </w:rPr>
        <w:t>______________________________________________________________________________________________</w:t>
      </w:r>
    </w:p>
    <w:p w14:paraId="71E68F26" w14:textId="77777777" w:rsidR="00A63A13" w:rsidRPr="000270E6" w:rsidRDefault="00A63A13" w:rsidP="00D5647F">
      <w:pPr>
        <w:jc w:val="both"/>
        <w:rPr>
          <w:rFonts w:ascii="Arial" w:hAnsi="Arial" w:cs="Arial"/>
          <w:b/>
          <w:sz w:val="22"/>
          <w:szCs w:val="22"/>
          <w:lang w:val="es-PE"/>
        </w:rPr>
      </w:pPr>
    </w:p>
    <w:p w14:paraId="350E87C9" w14:textId="77777777" w:rsidR="000A599E" w:rsidRPr="000270E6" w:rsidRDefault="000A599E" w:rsidP="00650F70">
      <w:pPr>
        <w:jc w:val="both"/>
        <w:rPr>
          <w:rFonts w:ascii="Arial" w:hAnsi="Arial" w:cs="Arial"/>
          <w:b/>
          <w:sz w:val="22"/>
          <w:szCs w:val="22"/>
          <w:lang w:val="es-PE"/>
        </w:rPr>
        <w:sectPr w:rsidR="000A599E" w:rsidRPr="000270E6">
          <w:headerReference w:type="even" r:id="rId10"/>
          <w:headerReference w:type="default" r:id="rId11"/>
          <w:footerReference w:type="even" r:id="rId12"/>
          <w:headerReference w:type="first" r:id="rId13"/>
          <w:type w:val="continuous"/>
          <w:pgSz w:w="11900" w:h="16840"/>
          <w:pgMar w:top="1134" w:right="680" w:bottom="964" w:left="851" w:header="680" w:footer="567" w:gutter="0"/>
          <w:cols w:space="720"/>
          <w:docGrid w:linePitch="360"/>
        </w:sectPr>
      </w:pPr>
    </w:p>
    <w:p w14:paraId="097C01EA" w14:textId="77777777" w:rsidR="00460D0B" w:rsidRPr="000270E6" w:rsidRDefault="00D574EF" w:rsidP="00650F70">
      <w:pPr>
        <w:jc w:val="both"/>
        <w:rPr>
          <w:rFonts w:ascii="Arial" w:hAnsi="Arial" w:cs="Arial"/>
          <w:b/>
          <w:sz w:val="22"/>
          <w:szCs w:val="22"/>
          <w:lang w:val="es-PE"/>
        </w:rPr>
      </w:pPr>
      <w:r w:rsidRPr="000270E6">
        <w:rPr>
          <w:rFonts w:ascii="Arial" w:hAnsi="Arial" w:cs="Arial"/>
          <w:b/>
          <w:sz w:val="22"/>
          <w:szCs w:val="22"/>
          <w:lang w:val="es-PE"/>
        </w:rPr>
        <w:t>RESUMEN</w:t>
      </w:r>
    </w:p>
    <w:p w14:paraId="5C291281" w14:textId="77777777" w:rsidR="00C66FD2" w:rsidRDefault="00C66FD2" w:rsidP="00C66FD2">
      <w:pPr>
        <w:jc w:val="both"/>
        <w:rPr>
          <w:rFonts w:ascii="Arial" w:hAnsi="Arial" w:cs="Arial"/>
          <w:bCs/>
          <w:sz w:val="22"/>
          <w:szCs w:val="22"/>
          <w:lang w:val="es-PE"/>
        </w:rPr>
      </w:pPr>
    </w:p>
    <w:p w14:paraId="39664451" w14:textId="23CF6F49" w:rsidR="00C66FD2" w:rsidRPr="00C66FD2" w:rsidRDefault="00C66FD2" w:rsidP="00C66FD2">
      <w:pPr>
        <w:jc w:val="both"/>
        <w:rPr>
          <w:rFonts w:ascii="Arial" w:hAnsi="Arial" w:cs="Arial"/>
          <w:bCs/>
          <w:sz w:val="22"/>
          <w:szCs w:val="22"/>
          <w:lang w:val="es-PE"/>
        </w:rPr>
      </w:pPr>
      <w:r w:rsidRPr="00C66FD2">
        <w:rPr>
          <w:rFonts w:ascii="Arial" w:hAnsi="Arial" w:cs="Arial"/>
          <w:bCs/>
          <w:sz w:val="22"/>
          <w:szCs w:val="22"/>
          <w:lang w:val="es-PE"/>
        </w:rPr>
        <w:t xml:space="preserve">Antapaccay y Glencore Cobre han iniciado su programa de Control de Mineral de la Próxima Generación (NGOC) que tiene por objetivo disminuir la dilución del mineral enviado a planta </w:t>
      </w:r>
      <w:r w:rsidR="00F5043B" w:rsidRPr="00C66FD2">
        <w:rPr>
          <w:rFonts w:ascii="Arial" w:hAnsi="Arial" w:cs="Arial"/>
          <w:bCs/>
          <w:sz w:val="22"/>
          <w:szCs w:val="22"/>
          <w:lang w:val="es-PE"/>
        </w:rPr>
        <w:t>y la</w:t>
      </w:r>
      <w:r w:rsidRPr="00C66FD2">
        <w:rPr>
          <w:rFonts w:ascii="Arial" w:hAnsi="Arial" w:cs="Arial"/>
          <w:bCs/>
          <w:sz w:val="22"/>
          <w:szCs w:val="22"/>
          <w:lang w:val="es-PE"/>
        </w:rPr>
        <w:t xml:space="preserve"> pérdida de mineral que se envía a botaderos, producto de los métodos masivos de minado a cielo abierto.</w:t>
      </w:r>
    </w:p>
    <w:p w14:paraId="2357B071" w14:textId="77777777" w:rsidR="00C66FD2" w:rsidRPr="00C66FD2" w:rsidRDefault="00C66FD2" w:rsidP="00C66FD2">
      <w:pPr>
        <w:jc w:val="both"/>
        <w:rPr>
          <w:rFonts w:ascii="Arial" w:hAnsi="Arial" w:cs="Arial"/>
          <w:bCs/>
          <w:sz w:val="22"/>
          <w:szCs w:val="22"/>
          <w:lang w:val="es-PE"/>
        </w:rPr>
      </w:pPr>
    </w:p>
    <w:p w14:paraId="7618B0CB" w14:textId="77777777" w:rsidR="00C66FD2" w:rsidRDefault="00C66FD2" w:rsidP="00C66FD2">
      <w:pPr>
        <w:jc w:val="both"/>
        <w:rPr>
          <w:rFonts w:ascii="Arial" w:hAnsi="Arial" w:cs="Arial"/>
          <w:bCs/>
          <w:sz w:val="22"/>
          <w:szCs w:val="22"/>
          <w:lang w:val="es-PE"/>
        </w:rPr>
      </w:pPr>
      <w:r w:rsidRPr="00C66FD2">
        <w:rPr>
          <w:rFonts w:ascii="Arial" w:hAnsi="Arial" w:cs="Arial"/>
          <w:bCs/>
          <w:sz w:val="22"/>
          <w:szCs w:val="22"/>
          <w:lang w:val="es-PE"/>
        </w:rPr>
        <w:t>Este programa fue iniciado en la mina Antapaccay en donde se estimó la potencialidad económica de aumentar la ley de cobre de alimentación a planta, gracias a la heterogeneidad de la distribución de la mineralización de cobre, el cual corresponde a un pórfido-skarn de cobre, en donde se ha estimado la posibilidad de aumento de ley de cobre en 1.4%, especialmente en las zonas de contacto entre mineral y estéril.</w:t>
      </w:r>
    </w:p>
    <w:p w14:paraId="265A2967" w14:textId="77777777" w:rsidR="00C66FD2" w:rsidRPr="00C66FD2" w:rsidRDefault="00C66FD2" w:rsidP="00C66FD2">
      <w:pPr>
        <w:jc w:val="both"/>
        <w:rPr>
          <w:rFonts w:ascii="Arial" w:hAnsi="Arial" w:cs="Arial"/>
          <w:bCs/>
          <w:sz w:val="22"/>
          <w:szCs w:val="22"/>
          <w:lang w:val="es-PE"/>
        </w:rPr>
      </w:pPr>
    </w:p>
    <w:p w14:paraId="2C436278" w14:textId="05EC4845" w:rsidR="00C66FD2" w:rsidRPr="00C66FD2" w:rsidRDefault="00C66FD2" w:rsidP="00C66FD2">
      <w:pPr>
        <w:jc w:val="both"/>
        <w:rPr>
          <w:rFonts w:ascii="Arial" w:hAnsi="Arial" w:cs="Arial"/>
          <w:bCs/>
          <w:sz w:val="22"/>
          <w:szCs w:val="22"/>
          <w:lang w:val="es-PE"/>
        </w:rPr>
      </w:pPr>
      <w:r w:rsidRPr="00C66FD2">
        <w:rPr>
          <w:rFonts w:ascii="Arial" w:hAnsi="Arial" w:cs="Arial"/>
          <w:bCs/>
          <w:sz w:val="22"/>
          <w:szCs w:val="22"/>
          <w:lang w:val="es-PE"/>
        </w:rPr>
        <w:t xml:space="preserve">Debido a la aplicación de un método de explotación de alta productividad basado en palas de cable de 73 yd3 y en camiones de 360 </w:t>
      </w:r>
      <w:proofErr w:type="spellStart"/>
      <w:r w:rsidRPr="00C66FD2">
        <w:rPr>
          <w:rFonts w:ascii="Arial" w:hAnsi="Arial" w:cs="Arial"/>
          <w:bCs/>
          <w:sz w:val="22"/>
          <w:szCs w:val="22"/>
          <w:lang w:val="es-PE"/>
        </w:rPr>
        <w:t>tm</w:t>
      </w:r>
      <w:proofErr w:type="spellEnd"/>
      <w:r w:rsidRPr="00C66FD2">
        <w:rPr>
          <w:rFonts w:ascii="Arial" w:hAnsi="Arial" w:cs="Arial"/>
          <w:bCs/>
          <w:sz w:val="22"/>
          <w:szCs w:val="22"/>
          <w:lang w:val="es-PE"/>
        </w:rPr>
        <w:t xml:space="preserve">, los frentes de explotación </w:t>
      </w:r>
      <w:r>
        <w:rPr>
          <w:rFonts w:ascii="Arial" w:hAnsi="Arial" w:cs="Arial"/>
          <w:bCs/>
          <w:sz w:val="22"/>
          <w:szCs w:val="22"/>
          <w:lang w:val="es-PE"/>
        </w:rPr>
        <w:t xml:space="preserve">se </w:t>
      </w:r>
      <w:r w:rsidRPr="00C66FD2">
        <w:rPr>
          <w:rFonts w:ascii="Arial" w:hAnsi="Arial" w:cs="Arial"/>
          <w:bCs/>
          <w:sz w:val="22"/>
          <w:szCs w:val="22"/>
          <w:lang w:val="es-PE"/>
        </w:rPr>
        <w:t>definen</w:t>
      </w:r>
      <w:r>
        <w:rPr>
          <w:rFonts w:ascii="Arial" w:hAnsi="Arial" w:cs="Arial"/>
          <w:bCs/>
          <w:sz w:val="22"/>
          <w:szCs w:val="22"/>
          <w:lang w:val="es-PE"/>
        </w:rPr>
        <w:t xml:space="preserve"> mediante</w:t>
      </w:r>
      <w:r w:rsidRPr="00C66FD2">
        <w:rPr>
          <w:rFonts w:ascii="Arial" w:hAnsi="Arial" w:cs="Arial"/>
          <w:bCs/>
          <w:sz w:val="22"/>
          <w:szCs w:val="22"/>
          <w:lang w:val="es-PE"/>
        </w:rPr>
        <w:t xml:space="preserve"> polígonos de minado con un ancho mínimo de 40 metros, lo cual imposibilita la aplicación de una mayor selectividad de la extracción que pueda disminuir la dilución y/o pérdida de mineral en cada baldada.</w:t>
      </w:r>
    </w:p>
    <w:p w14:paraId="30255FD9" w14:textId="77777777" w:rsidR="00C66FD2" w:rsidRPr="00C66FD2" w:rsidRDefault="00C66FD2" w:rsidP="00C66FD2">
      <w:pPr>
        <w:jc w:val="both"/>
        <w:rPr>
          <w:rFonts w:ascii="Arial" w:hAnsi="Arial" w:cs="Arial"/>
          <w:bCs/>
          <w:sz w:val="22"/>
          <w:szCs w:val="22"/>
          <w:lang w:val="es-PE"/>
        </w:rPr>
      </w:pPr>
    </w:p>
    <w:p w14:paraId="24DAE1E6" w14:textId="2EAB8488" w:rsidR="00C66FD2" w:rsidRPr="00C66FD2" w:rsidRDefault="00C66FD2" w:rsidP="00C66FD2">
      <w:pPr>
        <w:jc w:val="both"/>
        <w:rPr>
          <w:rFonts w:ascii="Arial" w:hAnsi="Arial" w:cs="Arial"/>
          <w:bCs/>
          <w:sz w:val="22"/>
          <w:szCs w:val="22"/>
          <w:lang w:val="es-PE"/>
        </w:rPr>
      </w:pPr>
      <w:r w:rsidRPr="00C66FD2">
        <w:rPr>
          <w:rFonts w:ascii="Arial" w:hAnsi="Arial" w:cs="Arial"/>
          <w:bCs/>
          <w:sz w:val="22"/>
          <w:szCs w:val="22"/>
          <w:lang w:val="es-PE"/>
        </w:rPr>
        <w:t>En atención a esta problemática, el equipo de Geología Mina de Antapaccay y Transformación Tecnológica de Glencore Cobre realizó una investigación para seleccionar e implementar tecnologías que permitieran seleccionar los bloques de dilución y de pérdida de mineral en los polígonos</w:t>
      </w:r>
    </w:p>
    <w:p w14:paraId="7C18F4C4" w14:textId="77777777" w:rsidR="00C66FD2" w:rsidRPr="00C66FD2" w:rsidRDefault="00C66FD2" w:rsidP="00C66FD2">
      <w:pPr>
        <w:jc w:val="both"/>
        <w:rPr>
          <w:rFonts w:ascii="Arial" w:hAnsi="Arial" w:cs="Arial"/>
          <w:bCs/>
          <w:sz w:val="22"/>
          <w:szCs w:val="22"/>
          <w:lang w:val="es-PE"/>
        </w:rPr>
      </w:pPr>
    </w:p>
    <w:p w14:paraId="6472F697" w14:textId="3693147E" w:rsidR="00C66FD2" w:rsidRPr="00C66FD2" w:rsidRDefault="00C66FD2" w:rsidP="00C66FD2">
      <w:pPr>
        <w:jc w:val="both"/>
        <w:rPr>
          <w:rFonts w:ascii="Arial" w:hAnsi="Arial" w:cs="Arial"/>
          <w:bCs/>
          <w:sz w:val="22"/>
          <w:szCs w:val="22"/>
          <w:lang w:val="es-PE"/>
        </w:rPr>
      </w:pPr>
      <w:r w:rsidRPr="00C66FD2">
        <w:rPr>
          <w:rFonts w:ascii="Arial" w:hAnsi="Arial" w:cs="Arial"/>
          <w:bCs/>
          <w:sz w:val="22"/>
          <w:szCs w:val="22"/>
          <w:lang w:val="es-PE"/>
        </w:rPr>
        <w:t>La investigación resultante determinó una solución tecnológica que permit</w:t>
      </w:r>
      <w:r w:rsidR="00A92127">
        <w:rPr>
          <w:rFonts w:ascii="Arial" w:hAnsi="Arial" w:cs="Arial"/>
          <w:bCs/>
          <w:sz w:val="22"/>
          <w:szCs w:val="22"/>
          <w:lang w:val="es-PE"/>
        </w:rPr>
        <w:t>e</w:t>
      </w:r>
      <w:r w:rsidRPr="00C66FD2">
        <w:rPr>
          <w:rFonts w:ascii="Arial" w:hAnsi="Arial" w:cs="Arial"/>
          <w:bCs/>
          <w:sz w:val="22"/>
          <w:szCs w:val="22"/>
          <w:lang w:val="es-PE"/>
        </w:rPr>
        <w:t xml:space="preserve"> identificar con exactitud</w:t>
      </w:r>
      <w:r w:rsidR="00A92127">
        <w:rPr>
          <w:rFonts w:ascii="Arial" w:hAnsi="Arial" w:cs="Arial"/>
          <w:bCs/>
          <w:sz w:val="22"/>
          <w:szCs w:val="22"/>
          <w:lang w:val="es-PE"/>
        </w:rPr>
        <w:t>, precisión</w:t>
      </w:r>
      <w:r w:rsidRPr="00C66FD2">
        <w:rPr>
          <w:rFonts w:ascii="Arial" w:hAnsi="Arial" w:cs="Arial"/>
          <w:bCs/>
          <w:sz w:val="22"/>
          <w:szCs w:val="22"/>
          <w:lang w:val="es-PE"/>
        </w:rPr>
        <w:t xml:space="preserve"> y resolución la ley de cobre de cada camión despachado desde la pala y poder reasignarlo respecto a su destino inicialmente definido por el </w:t>
      </w:r>
      <w:r w:rsidR="00A92127">
        <w:rPr>
          <w:rFonts w:ascii="Arial" w:hAnsi="Arial" w:cs="Arial"/>
          <w:bCs/>
          <w:sz w:val="22"/>
          <w:szCs w:val="22"/>
          <w:lang w:val="es-PE"/>
        </w:rPr>
        <w:t xml:space="preserve">área de </w:t>
      </w:r>
      <w:r w:rsidRPr="00C66FD2">
        <w:rPr>
          <w:rFonts w:ascii="Arial" w:hAnsi="Arial" w:cs="Arial"/>
          <w:bCs/>
          <w:sz w:val="22"/>
          <w:szCs w:val="22"/>
          <w:lang w:val="es-PE"/>
        </w:rPr>
        <w:t xml:space="preserve">control de mineral, pero sin </w:t>
      </w:r>
      <w:r w:rsidRPr="00C66FD2">
        <w:rPr>
          <w:rFonts w:ascii="Arial" w:hAnsi="Arial" w:cs="Arial"/>
          <w:bCs/>
          <w:sz w:val="22"/>
          <w:szCs w:val="22"/>
          <w:lang w:val="es-PE"/>
        </w:rPr>
        <w:t>afectar el ritmo de producción de los procesos de la mina:</w:t>
      </w:r>
    </w:p>
    <w:p w14:paraId="296AF492" w14:textId="77777777" w:rsidR="00C66FD2" w:rsidRPr="00C66FD2" w:rsidRDefault="00C66FD2" w:rsidP="00C66FD2">
      <w:pPr>
        <w:jc w:val="both"/>
        <w:rPr>
          <w:rFonts w:ascii="Arial" w:hAnsi="Arial" w:cs="Arial"/>
          <w:bCs/>
          <w:sz w:val="22"/>
          <w:szCs w:val="22"/>
          <w:lang w:val="es-PE"/>
        </w:rPr>
      </w:pPr>
    </w:p>
    <w:p w14:paraId="6F5343A8" w14:textId="77777777" w:rsidR="00A92127" w:rsidRDefault="00C66FD2" w:rsidP="00C66FD2">
      <w:pPr>
        <w:jc w:val="both"/>
        <w:rPr>
          <w:rFonts w:ascii="Arial" w:hAnsi="Arial" w:cs="Arial"/>
          <w:bCs/>
          <w:sz w:val="22"/>
          <w:szCs w:val="22"/>
          <w:lang w:val="es-PE"/>
        </w:rPr>
      </w:pPr>
      <w:r w:rsidRPr="00C66FD2">
        <w:rPr>
          <w:rFonts w:ascii="Arial" w:hAnsi="Arial" w:cs="Arial"/>
          <w:bCs/>
          <w:sz w:val="22"/>
          <w:szCs w:val="22"/>
          <w:lang w:val="es-PE"/>
        </w:rPr>
        <w:t>BlockGrade: Sistema de reporte del posicionamiento global de alta precisión de los equipos de carguío (HP-GPS), que captura la información contenida en cada bloque excavado en cada baldada, reasignando el destino de los camiones aprovechando la resolución del modelo de control de mineral basado en un tamaño de bloque de 5 x 5 x 15 metros y apoyado con el modelamiento de desplazamiento de bloques por efecto de  voladura mediante el software OREPro3D™, para luego activar el desvío de los camiones de dilución hacia el botadero e identificando los camiones de mineral que iban asignados a botadero para desviarlos hacia la planta, gracias a la integración con el Sistema de Control de Flota (DISPATCH</w:t>
      </w:r>
      <w:r w:rsidR="00A92127">
        <w:rPr>
          <w:rFonts w:ascii="Arial" w:hAnsi="Arial" w:cs="Arial"/>
          <w:bCs/>
          <w:sz w:val="22"/>
          <w:szCs w:val="22"/>
          <w:lang w:val="es-PE"/>
        </w:rPr>
        <w:t xml:space="preserve"> - FMS</w:t>
      </w:r>
      <w:r w:rsidRPr="00C66FD2">
        <w:rPr>
          <w:rFonts w:ascii="Arial" w:hAnsi="Arial" w:cs="Arial"/>
          <w:bCs/>
          <w:sz w:val="22"/>
          <w:szCs w:val="22"/>
          <w:lang w:val="es-PE"/>
        </w:rPr>
        <w:t>)</w:t>
      </w:r>
      <w:r w:rsidR="00A92127">
        <w:rPr>
          <w:rFonts w:ascii="Arial" w:hAnsi="Arial" w:cs="Arial"/>
          <w:bCs/>
          <w:sz w:val="22"/>
          <w:szCs w:val="22"/>
          <w:lang w:val="es-PE"/>
        </w:rPr>
        <w:t>.</w:t>
      </w:r>
    </w:p>
    <w:p w14:paraId="7E289E2E" w14:textId="77777777" w:rsidR="00A92127" w:rsidRDefault="00A92127" w:rsidP="00C66FD2">
      <w:pPr>
        <w:jc w:val="both"/>
        <w:rPr>
          <w:rFonts w:ascii="Arial" w:hAnsi="Arial" w:cs="Arial"/>
          <w:bCs/>
          <w:sz w:val="22"/>
          <w:szCs w:val="22"/>
          <w:lang w:val="es-PE"/>
        </w:rPr>
      </w:pPr>
    </w:p>
    <w:p w14:paraId="76D199E5" w14:textId="77777777" w:rsidR="00A92127" w:rsidRDefault="00A92127" w:rsidP="00C66FD2">
      <w:pPr>
        <w:jc w:val="both"/>
        <w:rPr>
          <w:rFonts w:ascii="Arial" w:hAnsi="Arial" w:cs="Arial"/>
          <w:bCs/>
          <w:sz w:val="22"/>
          <w:szCs w:val="22"/>
          <w:lang w:val="es-PE"/>
        </w:rPr>
      </w:pPr>
      <w:r>
        <w:rPr>
          <w:rFonts w:ascii="Arial" w:hAnsi="Arial" w:cs="Arial"/>
          <w:bCs/>
          <w:sz w:val="22"/>
          <w:szCs w:val="22"/>
          <w:lang w:val="es-PE"/>
        </w:rPr>
        <w:t>C</w:t>
      </w:r>
      <w:r w:rsidR="00C66FD2" w:rsidRPr="00C66FD2">
        <w:rPr>
          <w:rFonts w:ascii="Arial" w:hAnsi="Arial" w:cs="Arial"/>
          <w:bCs/>
          <w:sz w:val="22"/>
          <w:szCs w:val="22"/>
          <w:lang w:val="es-PE"/>
        </w:rPr>
        <w:t xml:space="preserve">omplementa para la captura de valor el proyecto </w:t>
      </w:r>
      <w:r w:rsidRPr="00C66FD2">
        <w:rPr>
          <w:rFonts w:ascii="Arial" w:hAnsi="Arial" w:cs="Arial"/>
          <w:bCs/>
          <w:sz w:val="22"/>
          <w:szCs w:val="22"/>
          <w:lang w:val="es-PE"/>
        </w:rPr>
        <w:t>ShovelSense</w:t>
      </w:r>
      <w:r w:rsidR="00C66FD2" w:rsidRPr="00C66FD2">
        <w:rPr>
          <w:rFonts w:ascii="Arial" w:hAnsi="Arial" w:cs="Arial"/>
          <w:bCs/>
          <w:sz w:val="22"/>
          <w:szCs w:val="22"/>
          <w:lang w:val="es-PE"/>
        </w:rPr>
        <w:t xml:space="preserve">, este </w:t>
      </w:r>
      <w:r>
        <w:rPr>
          <w:rFonts w:ascii="Arial" w:hAnsi="Arial" w:cs="Arial"/>
          <w:bCs/>
          <w:sz w:val="22"/>
          <w:szCs w:val="22"/>
          <w:lang w:val="es-PE"/>
        </w:rPr>
        <w:t>sistema</w:t>
      </w:r>
      <w:r w:rsidR="00C66FD2" w:rsidRPr="00C66FD2">
        <w:rPr>
          <w:rFonts w:ascii="Arial" w:hAnsi="Arial" w:cs="Arial"/>
          <w:bCs/>
          <w:sz w:val="22"/>
          <w:szCs w:val="22"/>
          <w:lang w:val="es-PE"/>
        </w:rPr>
        <w:t xml:space="preserve"> determina en tiempo real la ley del mineral extraído directamente del frente de minado</w:t>
      </w:r>
      <w:r>
        <w:rPr>
          <w:rFonts w:ascii="Arial" w:hAnsi="Arial" w:cs="Arial"/>
          <w:bCs/>
          <w:sz w:val="22"/>
          <w:szCs w:val="22"/>
          <w:lang w:val="es-PE"/>
        </w:rPr>
        <w:t xml:space="preserve"> mediante sensores de FRX instalado en el balde de la pala.</w:t>
      </w:r>
    </w:p>
    <w:p w14:paraId="2CB6B208" w14:textId="77777777" w:rsidR="00A92127" w:rsidRDefault="00A92127" w:rsidP="00C66FD2">
      <w:pPr>
        <w:jc w:val="both"/>
        <w:rPr>
          <w:rFonts w:ascii="Arial" w:hAnsi="Arial" w:cs="Arial"/>
          <w:bCs/>
          <w:sz w:val="22"/>
          <w:szCs w:val="22"/>
          <w:lang w:val="es-PE"/>
        </w:rPr>
      </w:pPr>
    </w:p>
    <w:p w14:paraId="510A3F73" w14:textId="0A6E6D8F" w:rsidR="00BC4D43" w:rsidRDefault="00A92127" w:rsidP="00C66FD2">
      <w:pPr>
        <w:jc w:val="both"/>
        <w:rPr>
          <w:rFonts w:ascii="Arial" w:hAnsi="Arial" w:cs="Arial"/>
          <w:bCs/>
          <w:sz w:val="22"/>
          <w:szCs w:val="22"/>
          <w:lang w:val="es-PE"/>
        </w:rPr>
      </w:pPr>
      <w:r>
        <w:rPr>
          <w:rFonts w:ascii="Arial" w:hAnsi="Arial" w:cs="Arial"/>
          <w:bCs/>
          <w:sz w:val="22"/>
          <w:szCs w:val="22"/>
          <w:lang w:val="es-PE"/>
        </w:rPr>
        <w:t>F</w:t>
      </w:r>
      <w:r w:rsidR="00C66FD2" w:rsidRPr="00C66FD2">
        <w:rPr>
          <w:rFonts w:ascii="Arial" w:hAnsi="Arial" w:cs="Arial"/>
          <w:bCs/>
          <w:sz w:val="22"/>
          <w:szCs w:val="22"/>
          <w:lang w:val="es-PE"/>
        </w:rPr>
        <w:t xml:space="preserve">inalmente se hace un cálculo del beneficio capturado con el desarrollo de Dashboards conectados a la base de datos del BlockGrade y </w:t>
      </w:r>
      <w:r w:rsidRPr="00C66FD2">
        <w:rPr>
          <w:rFonts w:ascii="Arial" w:hAnsi="Arial" w:cs="Arial"/>
          <w:bCs/>
          <w:sz w:val="22"/>
          <w:szCs w:val="22"/>
          <w:lang w:val="es-PE"/>
        </w:rPr>
        <w:t>ShovelSense</w:t>
      </w:r>
      <w:r>
        <w:rPr>
          <w:rFonts w:ascii="Arial" w:hAnsi="Arial" w:cs="Arial"/>
          <w:bCs/>
          <w:sz w:val="22"/>
          <w:szCs w:val="22"/>
          <w:lang w:val="es-PE"/>
        </w:rPr>
        <w:t>, que se actualiza en tiempo real.</w:t>
      </w:r>
    </w:p>
    <w:p w14:paraId="1701F62E" w14:textId="77777777" w:rsidR="00A92127" w:rsidRPr="000270E6" w:rsidRDefault="00A92127" w:rsidP="00C66FD2">
      <w:pPr>
        <w:jc w:val="both"/>
        <w:rPr>
          <w:rFonts w:ascii="Arial" w:hAnsi="Arial" w:cs="Arial"/>
          <w:b/>
          <w:sz w:val="22"/>
          <w:szCs w:val="22"/>
          <w:lang w:val="es-PE"/>
        </w:rPr>
      </w:pPr>
    </w:p>
    <w:p w14:paraId="113109B4" w14:textId="77777777" w:rsidR="00441B34" w:rsidRPr="000270E6" w:rsidRDefault="00F7409F" w:rsidP="00650F70">
      <w:pPr>
        <w:jc w:val="both"/>
        <w:rPr>
          <w:rFonts w:ascii="Arial" w:hAnsi="Arial" w:cs="Arial"/>
          <w:b/>
          <w:sz w:val="22"/>
          <w:szCs w:val="22"/>
          <w:lang w:val="es-PE"/>
        </w:rPr>
      </w:pPr>
      <w:r w:rsidRPr="000270E6">
        <w:rPr>
          <w:rFonts w:ascii="Arial" w:hAnsi="Arial" w:cs="Arial"/>
          <w:b/>
          <w:sz w:val="22"/>
          <w:szCs w:val="22"/>
          <w:lang w:val="es-PE"/>
        </w:rPr>
        <w:t xml:space="preserve">1. </w:t>
      </w:r>
      <w:r w:rsidR="002C3EBB" w:rsidRPr="000270E6">
        <w:rPr>
          <w:rFonts w:ascii="Arial" w:hAnsi="Arial" w:cs="Arial"/>
          <w:b/>
          <w:sz w:val="22"/>
          <w:szCs w:val="22"/>
          <w:lang w:val="es-PE"/>
        </w:rPr>
        <w:t>I</w:t>
      </w:r>
      <w:r w:rsidR="00314F9E" w:rsidRPr="000270E6">
        <w:rPr>
          <w:rFonts w:ascii="Arial" w:hAnsi="Arial" w:cs="Arial"/>
          <w:b/>
          <w:sz w:val="22"/>
          <w:szCs w:val="22"/>
          <w:lang w:val="es-PE"/>
        </w:rPr>
        <w:t xml:space="preserve">ntroducción </w:t>
      </w:r>
    </w:p>
    <w:p w14:paraId="214DF996" w14:textId="77777777" w:rsidR="00D5647F" w:rsidRPr="000270E6" w:rsidRDefault="00D5647F" w:rsidP="00650F70">
      <w:pPr>
        <w:jc w:val="both"/>
        <w:rPr>
          <w:rFonts w:ascii="Arial" w:hAnsi="Arial" w:cs="Arial"/>
          <w:sz w:val="22"/>
          <w:szCs w:val="22"/>
          <w:lang w:val="es-PE"/>
        </w:rPr>
      </w:pPr>
    </w:p>
    <w:p w14:paraId="0643B61B" w14:textId="68DA3FC4" w:rsidR="00A92127" w:rsidRPr="00A92127" w:rsidRDefault="00A92127" w:rsidP="00A92127">
      <w:pPr>
        <w:jc w:val="both"/>
        <w:rPr>
          <w:rFonts w:ascii="Arial" w:hAnsi="Arial" w:cs="Arial"/>
          <w:sz w:val="22"/>
          <w:szCs w:val="22"/>
          <w:lang w:val="es-PE"/>
        </w:rPr>
      </w:pPr>
      <w:r w:rsidRPr="00A92127">
        <w:rPr>
          <w:rFonts w:ascii="Arial" w:hAnsi="Arial" w:cs="Arial"/>
          <w:sz w:val="22"/>
          <w:szCs w:val="22"/>
          <w:lang w:val="es-PE"/>
        </w:rPr>
        <w:t>El proyecto Next Generation Ore Control (N.G.O.C.</w:t>
      </w:r>
      <w:r>
        <w:rPr>
          <w:rFonts w:ascii="Arial" w:hAnsi="Arial" w:cs="Arial"/>
          <w:sz w:val="22"/>
          <w:szCs w:val="22"/>
          <w:lang w:val="es-PE"/>
        </w:rPr>
        <w:t xml:space="preserve">) </w:t>
      </w:r>
      <w:r w:rsidRPr="00A92127">
        <w:rPr>
          <w:rFonts w:ascii="Arial" w:hAnsi="Arial" w:cs="Arial"/>
          <w:sz w:val="22"/>
          <w:szCs w:val="22"/>
          <w:lang w:val="es-PE"/>
        </w:rPr>
        <w:t>es un proyecto desarrollado entre Antapaccay y Glencore Cobre donde el objetivo es aumentar la ley de alimentación anual de la Compañía Minera Antapaccay (CMA) en ~1.4% mediante la reducción de la pérdida y dilución de mineral. En este contexto, el propósito de este trabajo es mostrar los avances del proyecto durante la fase de Feasibility y Operación.</w:t>
      </w:r>
    </w:p>
    <w:p w14:paraId="6EADEBAB" w14:textId="77777777" w:rsidR="00A92127" w:rsidRPr="00A92127" w:rsidRDefault="00A92127" w:rsidP="00A92127">
      <w:pPr>
        <w:jc w:val="both"/>
        <w:rPr>
          <w:rFonts w:ascii="Arial" w:hAnsi="Arial" w:cs="Arial"/>
          <w:sz w:val="22"/>
          <w:szCs w:val="22"/>
          <w:lang w:val="es-PE"/>
        </w:rPr>
      </w:pPr>
    </w:p>
    <w:p w14:paraId="2136F25D" w14:textId="77777777" w:rsidR="00A92127" w:rsidRDefault="00A92127" w:rsidP="00A92127">
      <w:pPr>
        <w:jc w:val="both"/>
        <w:rPr>
          <w:rFonts w:ascii="Arial" w:hAnsi="Arial" w:cs="Arial"/>
          <w:sz w:val="22"/>
          <w:szCs w:val="22"/>
          <w:lang w:val="es-PE"/>
        </w:rPr>
      </w:pPr>
      <w:r w:rsidRPr="00A92127">
        <w:rPr>
          <w:rFonts w:ascii="Arial" w:hAnsi="Arial" w:cs="Arial"/>
          <w:sz w:val="22"/>
          <w:szCs w:val="22"/>
          <w:lang w:val="es-PE"/>
        </w:rPr>
        <w:lastRenderedPageBreak/>
        <w:t>Actualmente los activos mineros de Glencore Cobre enfrentan el decaimiento de las leyes de alimentación en sus planes de beneficios, aspecto que constituye uno de los grandes desafíos globales de la industria minera relacionada con la escasez de yacimientos de metales bases con leyes medias a altas.</w:t>
      </w:r>
    </w:p>
    <w:p w14:paraId="35F57E6C" w14:textId="77777777" w:rsidR="00A92127" w:rsidRPr="00A92127" w:rsidRDefault="00A92127" w:rsidP="00A92127">
      <w:pPr>
        <w:jc w:val="both"/>
        <w:rPr>
          <w:rFonts w:ascii="Arial" w:hAnsi="Arial" w:cs="Arial"/>
          <w:sz w:val="22"/>
          <w:szCs w:val="22"/>
          <w:lang w:val="es-PE"/>
        </w:rPr>
      </w:pPr>
    </w:p>
    <w:p w14:paraId="53FC9B59" w14:textId="7972C654" w:rsidR="00A92127" w:rsidRDefault="00A92127" w:rsidP="00A92127">
      <w:pPr>
        <w:jc w:val="both"/>
        <w:rPr>
          <w:rFonts w:ascii="Arial" w:hAnsi="Arial" w:cs="Arial"/>
          <w:sz w:val="22"/>
          <w:szCs w:val="22"/>
          <w:lang w:val="es-PE"/>
        </w:rPr>
      </w:pPr>
      <w:r w:rsidRPr="00A92127">
        <w:rPr>
          <w:rFonts w:ascii="Arial" w:hAnsi="Arial" w:cs="Arial"/>
          <w:sz w:val="22"/>
          <w:szCs w:val="22"/>
          <w:lang w:val="es-PE"/>
        </w:rPr>
        <w:t xml:space="preserve">El Proyecto Next Generation Ore Control (N.G.O.C), antes denominado Preconcentración, constituye una plataforma estratégica del departamento de cobre en Glencore, donde el objetivo es investigar y verificar tecnologías relacionadas con el control de mineral que permitan, por un lado, aprovechar las oportunidades para incrementar la producción por reducción de la dilución, y, por otro lado, aumentar la recuperación de </w:t>
      </w:r>
      <w:r w:rsidR="00F5043B">
        <w:rPr>
          <w:rFonts w:ascii="Arial" w:hAnsi="Arial" w:cs="Arial"/>
          <w:sz w:val="22"/>
          <w:szCs w:val="22"/>
          <w:lang w:val="es-PE"/>
        </w:rPr>
        <w:t>cobre fino</w:t>
      </w:r>
      <w:r w:rsidRPr="00A92127">
        <w:rPr>
          <w:rFonts w:ascii="Arial" w:hAnsi="Arial" w:cs="Arial"/>
          <w:sz w:val="22"/>
          <w:szCs w:val="22"/>
          <w:lang w:val="es-PE"/>
        </w:rPr>
        <w:t>.</w:t>
      </w:r>
    </w:p>
    <w:p w14:paraId="11D52F14" w14:textId="77777777" w:rsidR="00F5043B" w:rsidRPr="00A92127" w:rsidRDefault="00F5043B" w:rsidP="00A92127">
      <w:pPr>
        <w:jc w:val="both"/>
        <w:rPr>
          <w:rFonts w:ascii="Arial" w:hAnsi="Arial" w:cs="Arial"/>
          <w:sz w:val="22"/>
          <w:szCs w:val="22"/>
          <w:lang w:val="es-PE"/>
        </w:rPr>
      </w:pPr>
    </w:p>
    <w:p w14:paraId="1CE07CB3" w14:textId="77777777" w:rsidR="00A92127" w:rsidRDefault="00A92127" w:rsidP="00A92127">
      <w:pPr>
        <w:jc w:val="both"/>
        <w:rPr>
          <w:rFonts w:ascii="Arial" w:hAnsi="Arial" w:cs="Arial"/>
          <w:sz w:val="22"/>
          <w:szCs w:val="22"/>
          <w:lang w:val="es-PE"/>
        </w:rPr>
      </w:pPr>
      <w:r w:rsidRPr="00A92127">
        <w:rPr>
          <w:rFonts w:ascii="Arial" w:hAnsi="Arial" w:cs="Arial"/>
          <w:sz w:val="22"/>
          <w:szCs w:val="22"/>
          <w:lang w:val="es-PE"/>
        </w:rPr>
        <w:t>En relación con lo anterior, la propuesta estratégica se resume en lo siguiente: “Las técnicas de preconcentración proporcionan un factor clave para producir más cobre y optimizar el rendimiento de la planta de procesamiento frente a la disminución global de la ley del mineral en los depósitos de cobre”.</w:t>
      </w:r>
    </w:p>
    <w:p w14:paraId="3A3571FF" w14:textId="77777777" w:rsidR="00F5043B" w:rsidRPr="00A92127" w:rsidRDefault="00F5043B" w:rsidP="00A92127">
      <w:pPr>
        <w:jc w:val="both"/>
        <w:rPr>
          <w:rFonts w:ascii="Arial" w:hAnsi="Arial" w:cs="Arial"/>
          <w:sz w:val="22"/>
          <w:szCs w:val="22"/>
          <w:lang w:val="es-PE"/>
        </w:rPr>
      </w:pPr>
    </w:p>
    <w:p w14:paraId="6B1CB0EC" w14:textId="77777777" w:rsidR="00A92127" w:rsidRDefault="00A92127" w:rsidP="00A92127">
      <w:pPr>
        <w:jc w:val="both"/>
        <w:rPr>
          <w:rFonts w:ascii="Arial" w:hAnsi="Arial" w:cs="Arial"/>
          <w:sz w:val="22"/>
          <w:szCs w:val="22"/>
          <w:lang w:val="es-PE"/>
        </w:rPr>
      </w:pPr>
      <w:r w:rsidRPr="00A92127">
        <w:rPr>
          <w:rFonts w:ascii="Arial" w:hAnsi="Arial" w:cs="Arial"/>
          <w:sz w:val="22"/>
          <w:szCs w:val="22"/>
          <w:lang w:val="es-PE"/>
        </w:rPr>
        <w:t>La meta del programa en curso considera implementar tecnología y mejores prácticas para reducir la dilución y pérdida de mineral, aumentando la ley promedio del mineral y la recuperación metalúrgica desde la mina hacia las plantas de proceso, donde el desvío de camiones activado en el sistema de gestión de flotas es la forma eficaz de aprovechar esta oportunidad.</w:t>
      </w:r>
    </w:p>
    <w:p w14:paraId="080A0786" w14:textId="77777777" w:rsidR="00F5043B" w:rsidRPr="00A92127" w:rsidRDefault="00F5043B" w:rsidP="00A92127">
      <w:pPr>
        <w:jc w:val="both"/>
        <w:rPr>
          <w:rFonts w:ascii="Arial" w:hAnsi="Arial" w:cs="Arial"/>
          <w:sz w:val="22"/>
          <w:szCs w:val="22"/>
          <w:lang w:val="es-PE"/>
        </w:rPr>
      </w:pPr>
    </w:p>
    <w:p w14:paraId="542CD30A" w14:textId="46BC3C07" w:rsidR="004B4C0C" w:rsidRPr="000270E6" w:rsidRDefault="00A92127" w:rsidP="00A92127">
      <w:pPr>
        <w:jc w:val="both"/>
        <w:rPr>
          <w:rFonts w:ascii="Arial" w:hAnsi="Arial" w:cs="Arial"/>
          <w:sz w:val="22"/>
          <w:szCs w:val="22"/>
          <w:lang w:val="es-PE"/>
        </w:rPr>
      </w:pPr>
      <w:r w:rsidRPr="00A92127">
        <w:rPr>
          <w:rFonts w:ascii="Arial" w:hAnsi="Arial" w:cs="Arial"/>
          <w:sz w:val="22"/>
          <w:szCs w:val="22"/>
          <w:lang w:val="es-PE"/>
        </w:rPr>
        <w:t>La estrategia del N.G.O.C se ha ceñido al esquema dado por el Marco de Inversión Tecnológica de Glencore, en donde se aplica un enfoque técnico adecuado al depósito mineral y método de explotación minero, a modo de mejorar el desempeño del control de mineral y aplicar el paquete tecnológico óptimo por activo minero.</w:t>
      </w:r>
    </w:p>
    <w:p w14:paraId="56A91693" w14:textId="77777777" w:rsidR="00441B34" w:rsidRPr="000270E6" w:rsidRDefault="00441B34" w:rsidP="00650F70">
      <w:pPr>
        <w:jc w:val="both"/>
        <w:rPr>
          <w:rFonts w:ascii="Arial" w:hAnsi="Arial" w:cs="Arial"/>
          <w:sz w:val="22"/>
          <w:szCs w:val="22"/>
          <w:lang w:val="es-PE"/>
        </w:rPr>
      </w:pPr>
    </w:p>
    <w:p w14:paraId="2FD3ED7B" w14:textId="2D5D7C63" w:rsidR="00441B34" w:rsidRPr="00C20DD4" w:rsidRDefault="00F7409F" w:rsidP="00650F70">
      <w:pPr>
        <w:jc w:val="both"/>
        <w:rPr>
          <w:rFonts w:ascii="Arial" w:hAnsi="Arial" w:cs="Arial"/>
          <w:b/>
          <w:bCs/>
          <w:sz w:val="22"/>
          <w:szCs w:val="22"/>
          <w:lang w:val="es-419"/>
        </w:rPr>
      </w:pPr>
      <w:r w:rsidRPr="00C20DD4">
        <w:rPr>
          <w:rFonts w:ascii="Arial" w:hAnsi="Arial" w:cs="Arial"/>
          <w:b/>
          <w:bCs/>
          <w:sz w:val="22"/>
          <w:szCs w:val="22"/>
          <w:lang w:val="es-419"/>
        </w:rPr>
        <w:t xml:space="preserve">2. </w:t>
      </w:r>
      <w:r w:rsidR="00EC5D28" w:rsidRPr="00C20DD4">
        <w:rPr>
          <w:rFonts w:ascii="Arial" w:hAnsi="Arial" w:cs="Arial"/>
          <w:b/>
          <w:bCs/>
          <w:sz w:val="22"/>
          <w:szCs w:val="22"/>
          <w:lang w:val="es-419"/>
        </w:rPr>
        <w:t>Objetivos</w:t>
      </w:r>
      <w:r w:rsidR="005A352B" w:rsidRPr="00C20DD4">
        <w:rPr>
          <w:rFonts w:ascii="Arial" w:hAnsi="Arial" w:cs="Arial"/>
          <w:b/>
          <w:bCs/>
          <w:color w:val="808080"/>
          <w:sz w:val="22"/>
          <w:szCs w:val="22"/>
          <w:lang w:val="es-419"/>
        </w:rPr>
        <w:t xml:space="preserve"> </w:t>
      </w:r>
    </w:p>
    <w:p w14:paraId="704A469F" w14:textId="77777777" w:rsidR="00441B34" w:rsidRPr="00C20DD4" w:rsidRDefault="00441B34" w:rsidP="00650F70">
      <w:pPr>
        <w:jc w:val="both"/>
        <w:rPr>
          <w:rFonts w:ascii="Arial" w:hAnsi="Arial" w:cs="Arial"/>
          <w:b/>
          <w:bCs/>
          <w:sz w:val="22"/>
          <w:szCs w:val="22"/>
          <w:lang w:val="es-419"/>
        </w:rPr>
      </w:pPr>
    </w:p>
    <w:p w14:paraId="03281384" w14:textId="53AD709D" w:rsidR="00D23DEC" w:rsidRDefault="00D23DEC" w:rsidP="00D23DEC">
      <w:pPr>
        <w:ind w:firstLine="142"/>
        <w:jc w:val="both"/>
        <w:rPr>
          <w:rFonts w:ascii="Arial" w:hAnsi="Arial" w:cs="Arial"/>
          <w:bCs/>
          <w:sz w:val="22"/>
          <w:szCs w:val="22"/>
          <w:lang w:val="es-419"/>
        </w:rPr>
      </w:pPr>
      <w:r w:rsidRPr="00D23DEC">
        <w:rPr>
          <w:rFonts w:ascii="Arial" w:hAnsi="Arial" w:cs="Arial"/>
          <w:bCs/>
          <w:sz w:val="22"/>
          <w:szCs w:val="22"/>
          <w:lang w:val="es-419"/>
        </w:rPr>
        <w:t>El objetivo del proyecto Next Generation Ore Control (N.G.O.C.) es</w:t>
      </w:r>
      <w:r>
        <w:rPr>
          <w:rFonts w:ascii="Arial" w:hAnsi="Arial" w:cs="Arial"/>
          <w:bCs/>
          <w:sz w:val="22"/>
          <w:szCs w:val="22"/>
          <w:lang w:val="es-419"/>
        </w:rPr>
        <w:t>:</w:t>
      </w:r>
    </w:p>
    <w:p w14:paraId="075ED3FB" w14:textId="1F120326" w:rsidR="00D23DEC" w:rsidRDefault="00D23DEC" w:rsidP="00D23DEC">
      <w:pPr>
        <w:ind w:firstLine="142"/>
        <w:jc w:val="both"/>
        <w:rPr>
          <w:rFonts w:ascii="Arial" w:hAnsi="Arial" w:cs="Arial"/>
          <w:bCs/>
          <w:sz w:val="22"/>
          <w:szCs w:val="22"/>
          <w:lang w:val="es-419"/>
        </w:rPr>
      </w:pPr>
      <w:r>
        <w:rPr>
          <w:noProof/>
        </w:rPr>
        <w:drawing>
          <wp:anchor distT="0" distB="0" distL="114300" distR="114300" simplePos="0" relativeHeight="251658240" behindDoc="0" locked="0" layoutInCell="1" allowOverlap="1" wp14:anchorId="29942526" wp14:editId="69360630">
            <wp:simplePos x="0" y="0"/>
            <wp:positionH relativeFrom="margin">
              <wp:posOffset>3693795</wp:posOffset>
            </wp:positionH>
            <wp:positionV relativeFrom="margin">
              <wp:posOffset>7827010</wp:posOffset>
            </wp:positionV>
            <wp:extent cx="2531745" cy="1771015"/>
            <wp:effectExtent l="19050" t="19050" r="20955" b="19685"/>
            <wp:wrapSquare wrapText="bothSides"/>
            <wp:docPr id="2015308147" name="Picture 1" descr="A comparison of a tri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08147" name="Picture 1" descr="A comparison of a triangular object&#10;&#10;AI-generated content may be incorrect."/>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2531745" cy="1771015"/>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p>
    <w:p w14:paraId="412448F0" w14:textId="2F8BBA0A" w:rsidR="00D23DEC" w:rsidRDefault="00D23DEC" w:rsidP="00D23DEC">
      <w:pPr>
        <w:pStyle w:val="ListParagraph"/>
        <w:numPr>
          <w:ilvl w:val="0"/>
          <w:numId w:val="2"/>
        </w:numPr>
        <w:jc w:val="both"/>
        <w:rPr>
          <w:rFonts w:ascii="Arial" w:hAnsi="Arial" w:cs="Arial"/>
          <w:bCs/>
          <w:sz w:val="22"/>
          <w:szCs w:val="22"/>
          <w:lang w:val="es-419"/>
        </w:rPr>
      </w:pPr>
      <w:r>
        <w:rPr>
          <w:rFonts w:ascii="Arial" w:hAnsi="Arial" w:cs="Arial"/>
          <w:bCs/>
          <w:sz w:val="22"/>
          <w:szCs w:val="22"/>
          <w:lang w:val="es-419"/>
        </w:rPr>
        <w:t>A</w:t>
      </w:r>
      <w:r w:rsidRPr="00D23DEC">
        <w:rPr>
          <w:rFonts w:ascii="Arial" w:hAnsi="Arial" w:cs="Arial"/>
          <w:bCs/>
          <w:sz w:val="22"/>
          <w:szCs w:val="22"/>
          <w:lang w:val="es-419"/>
        </w:rPr>
        <w:t>umentar la ley de alimentación anual de la Compañía Minera Antapaccay (CMA) en ~1.4% mediante la reducción de la pérdida y dilución de mineral.</w:t>
      </w:r>
    </w:p>
    <w:p w14:paraId="4F4E4A0A" w14:textId="77777777" w:rsidR="00D23DEC" w:rsidRDefault="00D23DEC" w:rsidP="00D23DEC">
      <w:pPr>
        <w:pStyle w:val="ListParagraph"/>
        <w:ind w:left="920"/>
        <w:jc w:val="both"/>
        <w:rPr>
          <w:rFonts w:ascii="Arial" w:hAnsi="Arial" w:cs="Arial"/>
          <w:bCs/>
          <w:sz w:val="22"/>
          <w:szCs w:val="22"/>
          <w:lang w:val="es-419"/>
        </w:rPr>
      </w:pPr>
    </w:p>
    <w:p w14:paraId="5F692AC0" w14:textId="13EAC4F2" w:rsidR="00D23DEC" w:rsidRDefault="00D23DEC" w:rsidP="00D23DEC">
      <w:pPr>
        <w:pStyle w:val="ListParagraph"/>
        <w:numPr>
          <w:ilvl w:val="0"/>
          <w:numId w:val="2"/>
        </w:numPr>
        <w:jc w:val="both"/>
        <w:rPr>
          <w:rFonts w:ascii="Arial" w:hAnsi="Arial" w:cs="Arial"/>
          <w:bCs/>
          <w:sz w:val="22"/>
          <w:szCs w:val="22"/>
          <w:lang w:val="es-419"/>
        </w:rPr>
      </w:pPr>
      <w:r>
        <w:rPr>
          <w:rFonts w:ascii="Arial" w:hAnsi="Arial" w:cs="Arial"/>
          <w:bCs/>
          <w:sz w:val="22"/>
          <w:szCs w:val="22"/>
          <w:lang w:val="es-419"/>
        </w:rPr>
        <w:t>M</w:t>
      </w:r>
      <w:r w:rsidRPr="00D23DEC">
        <w:rPr>
          <w:rFonts w:ascii="Arial" w:hAnsi="Arial" w:cs="Arial"/>
          <w:bCs/>
          <w:sz w:val="22"/>
          <w:szCs w:val="22"/>
          <w:lang w:val="es-419"/>
        </w:rPr>
        <w:t xml:space="preserve">ejoras en los protocolos actuales de control y despacho de minerales, ya sea con o sin tecnologías sencillas (interfaz de visualización de resultados en tiempo real </w:t>
      </w:r>
      <w:r w:rsidRPr="00D23DEC">
        <w:rPr>
          <w:rFonts w:ascii="Arial" w:hAnsi="Arial" w:cs="Arial"/>
          <w:bCs/>
          <w:sz w:val="22"/>
          <w:szCs w:val="22"/>
          <w:lang w:val="es-419"/>
        </w:rPr>
        <w:t>y reportes – Dashboards, OrePro 3D y Blockgrade).</w:t>
      </w:r>
    </w:p>
    <w:p w14:paraId="75BFE9B2" w14:textId="77777777" w:rsidR="00D23DEC" w:rsidRPr="00D23DEC" w:rsidRDefault="00D23DEC" w:rsidP="00D23DEC">
      <w:pPr>
        <w:pStyle w:val="ListParagraph"/>
        <w:rPr>
          <w:rFonts w:ascii="Arial" w:hAnsi="Arial" w:cs="Arial"/>
          <w:bCs/>
          <w:sz w:val="22"/>
          <w:szCs w:val="22"/>
          <w:lang w:val="es-419"/>
        </w:rPr>
      </w:pPr>
    </w:p>
    <w:p w14:paraId="4C9C5BF1" w14:textId="7783C0BB" w:rsidR="00E70586" w:rsidRDefault="00D23DEC" w:rsidP="00D23DEC">
      <w:pPr>
        <w:pStyle w:val="ListParagraph"/>
        <w:numPr>
          <w:ilvl w:val="0"/>
          <w:numId w:val="2"/>
        </w:numPr>
        <w:jc w:val="both"/>
        <w:rPr>
          <w:rFonts w:ascii="Arial" w:hAnsi="Arial" w:cs="Arial"/>
          <w:bCs/>
          <w:sz w:val="22"/>
          <w:szCs w:val="22"/>
          <w:lang w:val="es-419"/>
        </w:rPr>
      </w:pPr>
      <w:r>
        <w:rPr>
          <w:rFonts w:ascii="Arial" w:hAnsi="Arial" w:cs="Arial"/>
          <w:bCs/>
          <w:sz w:val="22"/>
          <w:szCs w:val="22"/>
          <w:lang w:val="es-419"/>
        </w:rPr>
        <w:t>Implementar</w:t>
      </w:r>
      <w:r w:rsidRPr="00D23DEC">
        <w:rPr>
          <w:rFonts w:ascii="Arial" w:hAnsi="Arial" w:cs="Arial"/>
          <w:bCs/>
          <w:sz w:val="22"/>
          <w:szCs w:val="22"/>
          <w:lang w:val="es-419"/>
        </w:rPr>
        <w:t xml:space="preserve"> tecnologías avanzadas de detección para el control de mineral de alta resolución (ShovelSense).</w:t>
      </w:r>
    </w:p>
    <w:p w14:paraId="128C0BF6" w14:textId="77777777" w:rsidR="00D23DEC" w:rsidRPr="00D23DEC" w:rsidRDefault="00D23DEC" w:rsidP="00D23DEC">
      <w:pPr>
        <w:pStyle w:val="ListParagraph"/>
        <w:rPr>
          <w:rFonts w:ascii="Arial" w:hAnsi="Arial" w:cs="Arial"/>
          <w:bCs/>
          <w:sz w:val="22"/>
          <w:szCs w:val="22"/>
          <w:lang w:val="es-419"/>
        </w:rPr>
      </w:pPr>
    </w:p>
    <w:p w14:paraId="7412DBED" w14:textId="77777777" w:rsidR="00D23DEC" w:rsidRDefault="00D23DEC" w:rsidP="00D23DEC">
      <w:pPr>
        <w:jc w:val="both"/>
        <w:rPr>
          <w:rFonts w:ascii="Arial" w:hAnsi="Arial" w:cs="Arial"/>
          <w:bCs/>
          <w:sz w:val="22"/>
          <w:szCs w:val="22"/>
          <w:lang w:val="es-419"/>
        </w:rPr>
      </w:pPr>
    </w:p>
    <w:p w14:paraId="4A6DA23F" w14:textId="36E31574" w:rsidR="00D23DEC" w:rsidRPr="00D23DEC" w:rsidRDefault="00D23DEC" w:rsidP="00D23DEC">
      <w:pPr>
        <w:jc w:val="both"/>
        <w:rPr>
          <w:rFonts w:ascii="Arial" w:hAnsi="Arial" w:cs="Arial"/>
          <w:bCs/>
          <w:sz w:val="22"/>
          <w:szCs w:val="22"/>
          <w:lang w:val="es-419"/>
        </w:rPr>
      </w:pPr>
      <w:r>
        <w:rPr>
          <w:noProof/>
        </w:rPr>
        <w:drawing>
          <wp:inline distT="0" distB="0" distL="0" distR="0" wp14:anchorId="40BACF91" wp14:editId="33FA752D">
            <wp:extent cx="3382220" cy="1542553"/>
            <wp:effectExtent l="0" t="0" r="8890" b="635"/>
            <wp:docPr id="1296907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07044" name="Picture 1"/>
                    <pic:cNvPicPr>
                      <a:picLocks noChangeAspect="1"/>
                    </pic:cNvPicPr>
                  </pic:nvPicPr>
                  <pic:blipFill>
                    <a:blip r:embed="rId15"/>
                    <a:stretch>
                      <a:fillRect/>
                    </a:stretch>
                  </pic:blipFill>
                  <pic:spPr>
                    <a:xfrm>
                      <a:off x="0" y="0"/>
                      <a:ext cx="3384678" cy="1543674"/>
                    </a:xfrm>
                    <a:prstGeom prst="rect">
                      <a:avLst/>
                    </a:prstGeom>
                  </pic:spPr>
                </pic:pic>
              </a:graphicData>
            </a:graphic>
          </wp:inline>
        </w:drawing>
      </w:r>
    </w:p>
    <w:p w14:paraId="7E9FE6AA" w14:textId="77777777" w:rsidR="00D23DEC" w:rsidRPr="00D23DEC" w:rsidRDefault="00D23DEC" w:rsidP="00D23DEC">
      <w:pPr>
        <w:pStyle w:val="ListParagraph"/>
        <w:rPr>
          <w:rFonts w:ascii="Arial" w:hAnsi="Arial" w:cs="Arial"/>
          <w:bCs/>
          <w:sz w:val="22"/>
          <w:szCs w:val="22"/>
          <w:lang w:val="es-419"/>
        </w:rPr>
      </w:pPr>
    </w:p>
    <w:p w14:paraId="11DA4BF0" w14:textId="77777777" w:rsidR="00D23DEC" w:rsidRPr="00D23DEC" w:rsidRDefault="00D23DEC" w:rsidP="00D23DEC">
      <w:pPr>
        <w:pStyle w:val="ListParagraph"/>
        <w:ind w:left="920"/>
        <w:jc w:val="both"/>
        <w:rPr>
          <w:rFonts w:ascii="Arial" w:hAnsi="Arial" w:cs="Arial"/>
          <w:bCs/>
          <w:sz w:val="22"/>
          <w:szCs w:val="22"/>
          <w:lang w:val="es-419"/>
        </w:rPr>
      </w:pPr>
    </w:p>
    <w:p w14:paraId="25800079" w14:textId="77B1416E" w:rsidR="007D2A73" w:rsidRPr="000270E6" w:rsidRDefault="007D2A73" w:rsidP="007D2A73">
      <w:pPr>
        <w:jc w:val="both"/>
        <w:rPr>
          <w:rFonts w:ascii="Arial" w:hAnsi="Arial" w:cs="Arial"/>
          <w:b/>
          <w:bCs/>
          <w:sz w:val="22"/>
          <w:szCs w:val="22"/>
          <w:lang w:val="es-PE"/>
        </w:rPr>
      </w:pPr>
      <w:r w:rsidRPr="000270E6">
        <w:rPr>
          <w:rFonts w:ascii="Arial" w:hAnsi="Arial" w:cs="Arial"/>
          <w:b/>
          <w:bCs/>
          <w:sz w:val="22"/>
          <w:szCs w:val="22"/>
          <w:lang w:val="es-PE"/>
        </w:rPr>
        <w:t xml:space="preserve">3. </w:t>
      </w:r>
      <w:r w:rsidR="000270E6" w:rsidRPr="00745E5D">
        <w:rPr>
          <w:rFonts w:ascii="Arial" w:hAnsi="Arial" w:cs="Arial"/>
          <w:b/>
          <w:bCs/>
          <w:iCs/>
          <w:sz w:val="22"/>
          <w:szCs w:val="22"/>
          <w:lang w:val="es-419"/>
        </w:rPr>
        <w:t>Compilaci</w:t>
      </w:r>
      <w:r w:rsidR="008764A7" w:rsidRPr="00745E5D">
        <w:rPr>
          <w:rFonts w:ascii="Arial" w:hAnsi="Arial" w:cs="Arial"/>
          <w:b/>
          <w:bCs/>
          <w:iCs/>
          <w:sz w:val="22"/>
          <w:szCs w:val="22"/>
          <w:lang w:val="es-419"/>
        </w:rPr>
        <w:t>ó</w:t>
      </w:r>
      <w:r w:rsidR="000270E6" w:rsidRPr="00745E5D">
        <w:rPr>
          <w:rFonts w:ascii="Arial" w:hAnsi="Arial" w:cs="Arial"/>
          <w:b/>
          <w:bCs/>
          <w:iCs/>
          <w:sz w:val="22"/>
          <w:szCs w:val="22"/>
          <w:lang w:val="es-419"/>
        </w:rPr>
        <w:t>n de Datos y Desarrollo del Trabajo</w:t>
      </w:r>
    </w:p>
    <w:p w14:paraId="3A9EE638" w14:textId="77777777" w:rsidR="007D2A73" w:rsidRPr="000270E6" w:rsidRDefault="007D2A73" w:rsidP="007D2A73">
      <w:pPr>
        <w:jc w:val="both"/>
        <w:rPr>
          <w:rFonts w:ascii="Arial" w:hAnsi="Arial" w:cs="Arial"/>
          <w:b/>
          <w:bCs/>
          <w:sz w:val="22"/>
          <w:szCs w:val="22"/>
          <w:lang w:val="es-PE"/>
        </w:rPr>
      </w:pPr>
    </w:p>
    <w:p w14:paraId="621F39BF" w14:textId="77777777" w:rsidR="00D23DEC" w:rsidRDefault="00D23DEC" w:rsidP="00D23DEC">
      <w:pPr>
        <w:jc w:val="both"/>
        <w:rPr>
          <w:rFonts w:ascii="Arial" w:hAnsi="Arial" w:cs="Arial"/>
          <w:b/>
          <w:sz w:val="22"/>
          <w:szCs w:val="22"/>
          <w:lang w:val="es-419"/>
        </w:rPr>
      </w:pPr>
      <w:r w:rsidRPr="00D23DEC">
        <w:rPr>
          <w:rFonts w:ascii="Arial" w:hAnsi="Arial" w:cs="Arial"/>
          <w:b/>
          <w:sz w:val="22"/>
          <w:szCs w:val="22"/>
          <w:lang w:val="es-419"/>
        </w:rPr>
        <w:t>OREPRO 3D</w:t>
      </w:r>
    </w:p>
    <w:p w14:paraId="744286BC" w14:textId="77777777" w:rsidR="00D23DEC" w:rsidRPr="00D23DEC" w:rsidRDefault="00D23DEC" w:rsidP="00D23DEC">
      <w:pPr>
        <w:jc w:val="both"/>
        <w:rPr>
          <w:rFonts w:ascii="Arial" w:hAnsi="Arial" w:cs="Arial"/>
          <w:b/>
          <w:sz w:val="22"/>
          <w:szCs w:val="22"/>
          <w:lang w:val="es-419"/>
        </w:rPr>
      </w:pPr>
    </w:p>
    <w:p w14:paraId="62F73C9C" w14:textId="77777777" w:rsidR="00D23DEC" w:rsidRPr="00D23DEC" w:rsidRDefault="00D23DEC" w:rsidP="00D23DEC">
      <w:pPr>
        <w:jc w:val="both"/>
        <w:rPr>
          <w:rFonts w:ascii="Arial" w:hAnsi="Arial" w:cs="Arial"/>
          <w:bCs/>
          <w:sz w:val="22"/>
          <w:szCs w:val="22"/>
          <w:lang w:val="es-419"/>
        </w:rPr>
      </w:pPr>
      <w:r w:rsidRPr="00D23DEC">
        <w:rPr>
          <w:rFonts w:ascii="Arial" w:hAnsi="Arial" w:cs="Arial"/>
          <w:bCs/>
          <w:sz w:val="22"/>
          <w:szCs w:val="22"/>
          <w:lang w:val="es-419"/>
        </w:rPr>
        <w:t xml:space="preserve">El Sistema OrePro 3D, del proveedor Orica, tras el proceso de voladura y en el frente de operación predice el movimiento del material en 3D. Este sistema basa su funcionamiento en un modelo de desplazamiento de cada punto, estimando su posición final y aumentando la precisión sobre qué tipo de material se está cargando. </w:t>
      </w:r>
    </w:p>
    <w:p w14:paraId="723C8F79" w14:textId="77777777" w:rsidR="00D23DEC" w:rsidRDefault="00D23DEC" w:rsidP="00D23DEC">
      <w:pPr>
        <w:jc w:val="both"/>
        <w:rPr>
          <w:rFonts w:ascii="Arial" w:hAnsi="Arial" w:cs="Arial"/>
          <w:bCs/>
          <w:sz w:val="22"/>
          <w:szCs w:val="22"/>
          <w:lang w:val="es-419"/>
        </w:rPr>
      </w:pPr>
    </w:p>
    <w:p w14:paraId="5B1E156B" w14:textId="3737C991" w:rsidR="00D23DEC" w:rsidRDefault="00D23DEC" w:rsidP="00D23DEC">
      <w:pPr>
        <w:jc w:val="both"/>
        <w:rPr>
          <w:rFonts w:ascii="Arial" w:hAnsi="Arial" w:cs="Arial"/>
          <w:bCs/>
          <w:sz w:val="22"/>
          <w:szCs w:val="22"/>
          <w:lang w:val="es-419"/>
        </w:rPr>
      </w:pPr>
      <w:r w:rsidRPr="00D23DEC">
        <w:rPr>
          <w:rFonts w:ascii="Arial" w:hAnsi="Arial" w:cs="Arial"/>
          <w:bCs/>
          <w:sz w:val="22"/>
          <w:szCs w:val="22"/>
          <w:lang w:val="es-419"/>
        </w:rPr>
        <w:t>OrePro 3D fue elegido como un habilitador para el Sistema Blockgrade, puesto que alimenta su base de datos y, en conjunto con la alta precisión implementada, identifica correctamente el tipo de material que ha sido cargado en el camión, para después seleccionar adecuadamente su destino según el árbol de decisión utilizado.</w:t>
      </w:r>
    </w:p>
    <w:p w14:paraId="1FE10405" w14:textId="77777777" w:rsidR="00D23DEC" w:rsidRDefault="00D23DEC" w:rsidP="00D23DEC">
      <w:pPr>
        <w:jc w:val="both"/>
        <w:rPr>
          <w:rFonts w:ascii="Arial" w:hAnsi="Arial" w:cs="Arial"/>
          <w:bCs/>
          <w:sz w:val="22"/>
          <w:szCs w:val="22"/>
          <w:lang w:val="es-419"/>
        </w:rPr>
      </w:pPr>
    </w:p>
    <w:p w14:paraId="656F1500" w14:textId="67256001" w:rsidR="007D2A73" w:rsidRDefault="00D23DEC" w:rsidP="00D23DEC">
      <w:pPr>
        <w:jc w:val="both"/>
        <w:rPr>
          <w:rFonts w:ascii="Arial" w:hAnsi="Arial" w:cs="Arial"/>
          <w:bCs/>
          <w:sz w:val="22"/>
          <w:szCs w:val="22"/>
          <w:lang w:val="es-419"/>
        </w:rPr>
      </w:pPr>
      <w:r w:rsidRPr="00D23DEC">
        <w:rPr>
          <w:rFonts w:ascii="Arial" w:hAnsi="Arial" w:cs="Arial"/>
          <w:bCs/>
          <w:sz w:val="22"/>
          <w:szCs w:val="22"/>
          <w:lang w:val="es-419"/>
        </w:rPr>
        <w:t>En base al nivel de operación del Sistema OrePro 3D, se tiene que éste cuenta con un TRL Nivel 9, siendo una tecnología probada en un entorno operativo, lo cual implica una fabricación e implementación competitiva. Asimismo, en el nivel 9 la tecnología se encuentra totalmente disponible y es posible utilizarla en entornos reales variables.</w:t>
      </w:r>
    </w:p>
    <w:p w14:paraId="1530B171" w14:textId="52CC1DFC" w:rsidR="00D23DEC" w:rsidRDefault="00D23DEC" w:rsidP="00D23DEC">
      <w:pPr>
        <w:jc w:val="both"/>
        <w:rPr>
          <w:rFonts w:ascii="Arial" w:hAnsi="Arial" w:cs="Arial"/>
          <w:bCs/>
          <w:sz w:val="22"/>
          <w:szCs w:val="22"/>
          <w:lang w:val="es-419"/>
        </w:rPr>
      </w:pPr>
      <w:r>
        <w:rPr>
          <w:rFonts w:ascii="Arial" w:hAnsi="Arial" w:cs="Arial"/>
          <w:bCs/>
          <w:noProof/>
          <w:sz w:val="22"/>
          <w:szCs w:val="22"/>
          <w:lang w:val="es-419"/>
        </w:rPr>
        <w:lastRenderedPageBreak/>
        <w:drawing>
          <wp:inline distT="0" distB="0" distL="0" distR="0" wp14:anchorId="44577415" wp14:editId="43D9B81C">
            <wp:extent cx="3158582" cy="2003728"/>
            <wp:effectExtent l="0" t="0" r="3810" b="0"/>
            <wp:docPr id="56034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78937" cy="2016641"/>
                    </a:xfrm>
                    <a:prstGeom prst="rect">
                      <a:avLst/>
                    </a:prstGeom>
                    <a:noFill/>
                  </pic:spPr>
                </pic:pic>
              </a:graphicData>
            </a:graphic>
          </wp:inline>
        </w:drawing>
      </w:r>
    </w:p>
    <w:p w14:paraId="01F26789" w14:textId="3259189D" w:rsidR="00D23DEC" w:rsidRDefault="00D23DEC" w:rsidP="00D23DEC">
      <w:pPr>
        <w:jc w:val="both"/>
        <w:rPr>
          <w:rFonts w:ascii="Arial" w:hAnsi="Arial" w:cs="Arial"/>
          <w:bCs/>
          <w:sz w:val="22"/>
          <w:szCs w:val="22"/>
          <w:lang w:val="es-419"/>
        </w:rPr>
      </w:pPr>
    </w:p>
    <w:p w14:paraId="44440356" w14:textId="77777777" w:rsidR="00D23DEC" w:rsidRDefault="00D23DEC" w:rsidP="00D23DEC">
      <w:pPr>
        <w:jc w:val="both"/>
        <w:rPr>
          <w:rFonts w:ascii="Arial" w:hAnsi="Arial" w:cs="Arial"/>
          <w:b/>
          <w:sz w:val="22"/>
          <w:szCs w:val="22"/>
          <w:lang w:val="es-419"/>
        </w:rPr>
      </w:pPr>
      <w:r w:rsidRPr="00D23DEC">
        <w:rPr>
          <w:rFonts w:ascii="Arial" w:hAnsi="Arial" w:cs="Arial"/>
          <w:b/>
          <w:sz w:val="22"/>
          <w:szCs w:val="22"/>
          <w:lang w:val="es-419"/>
        </w:rPr>
        <w:t xml:space="preserve">BLOCKGRADE: </w:t>
      </w:r>
    </w:p>
    <w:p w14:paraId="37F8B9C7" w14:textId="77777777" w:rsidR="00D23DEC" w:rsidRPr="00D23DEC" w:rsidRDefault="00D23DEC" w:rsidP="00D23DEC">
      <w:pPr>
        <w:jc w:val="both"/>
        <w:rPr>
          <w:rFonts w:ascii="Arial" w:hAnsi="Arial" w:cs="Arial"/>
          <w:b/>
          <w:sz w:val="22"/>
          <w:szCs w:val="22"/>
          <w:lang w:val="es-419"/>
        </w:rPr>
      </w:pPr>
    </w:p>
    <w:p w14:paraId="0040E35F" w14:textId="77777777" w:rsidR="00D23DEC" w:rsidRDefault="00D23DEC" w:rsidP="00D23DEC">
      <w:pPr>
        <w:jc w:val="both"/>
        <w:rPr>
          <w:rFonts w:ascii="Arial" w:hAnsi="Arial" w:cs="Arial"/>
          <w:bCs/>
          <w:sz w:val="22"/>
          <w:szCs w:val="22"/>
          <w:lang w:val="es-419"/>
        </w:rPr>
      </w:pPr>
      <w:r w:rsidRPr="00D23DEC">
        <w:rPr>
          <w:rFonts w:ascii="Arial" w:hAnsi="Arial" w:cs="Arial"/>
          <w:bCs/>
          <w:sz w:val="22"/>
          <w:szCs w:val="22"/>
          <w:lang w:val="es-419"/>
        </w:rPr>
        <w:t>Sistema de reporte del posicionamiento global de alta precisión de los equipos de carguío (HP-GPS), que captura la información contenida en cada bloque excavado en cada baldada, reasignando el destino de los camiones aprovechando la resolución del modelo de control de mineral basado en un tamaño de bloque de 5 x 5 x 15 metros y apoyado con el modelamiento de desplazamiento de bloques por efecto de  voladura mediante el software OREPro3D™, para luego activar el desvío de los camiones de dilución hacia el botadero e identificando los camiones de mineral que iban asignados a botadero para desviarlos hacia la planta, gracias a la integración con el Sistema de Control de Flota (DISPATCH), y finalmente hacer un cálculo del beneficio capturado con el desarrollo de un Dashboard conectado a la base de datos del BlockGrade.</w:t>
      </w:r>
    </w:p>
    <w:p w14:paraId="7CB85A09" w14:textId="77777777" w:rsidR="00C328E7" w:rsidRPr="00D23DEC" w:rsidRDefault="00C328E7" w:rsidP="00D23DEC">
      <w:pPr>
        <w:jc w:val="both"/>
        <w:rPr>
          <w:rFonts w:ascii="Arial" w:hAnsi="Arial" w:cs="Arial"/>
          <w:bCs/>
          <w:sz w:val="22"/>
          <w:szCs w:val="22"/>
          <w:lang w:val="es-419"/>
        </w:rPr>
      </w:pPr>
    </w:p>
    <w:p w14:paraId="545F60EB" w14:textId="4BA4E91D" w:rsidR="00D23DEC" w:rsidRDefault="00D23DEC" w:rsidP="00D23DEC">
      <w:pPr>
        <w:jc w:val="both"/>
        <w:rPr>
          <w:rFonts w:ascii="Arial" w:hAnsi="Arial" w:cs="Arial"/>
          <w:bCs/>
          <w:sz w:val="22"/>
          <w:szCs w:val="22"/>
          <w:lang w:val="es-419"/>
        </w:rPr>
      </w:pPr>
      <w:r w:rsidRPr="00D23DEC">
        <w:rPr>
          <w:rFonts w:ascii="Arial" w:hAnsi="Arial" w:cs="Arial"/>
          <w:bCs/>
          <w:sz w:val="22"/>
          <w:szCs w:val="22"/>
          <w:lang w:val="es-419"/>
        </w:rPr>
        <w:t xml:space="preserve">El Sistema Blockgrade (Modular </w:t>
      </w:r>
      <w:proofErr w:type="spellStart"/>
      <w:r w:rsidRPr="00D23DEC">
        <w:rPr>
          <w:rFonts w:ascii="Arial" w:hAnsi="Arial" w:cs="Arial"/>
          <w:bCs/>
          <w:sz w:val="22"/>
          <w:szCs w:val="22"/>
          <w:lang w:val="es-419"/>
        </w:rPr>
        <w:t>Mining</w:t>
      </w:r>
      <w:proofErr w:type="spellEnd"/>
      <w:r w:rsidRPr="00D23DEC">
        <w:rPr>
          <w:rFonts w:ascii="Arial" w:hAnsi="Arial" w:cs="Arial"/>
          <w:bCs/>
          <w:sz w:val="22"/>
          <w:szCs w:val="22"/>
          <w:lang w:val="es-419"/>
        </w:rPr>
        <w:t xml:space="preserve">) se define como una implementación propia de Antapaccay, siendo un derivado del Módulo </w:t>
      </w:r>
      <w:proofErr w:type="spellStart"/>
      <w:r w:rsidRPr="00D23DEC">
        <w:rPr>
          <w:rFonts w:ascii="Arial" w:hAnsi="Arial" w:cs="Arial"/>
          <w:bCs/>
          <w:sz w:val="22"/>
          <w:szCs w:val="22"/>
          <w:lang w:val="es-419"/>
        </w:rPr>
        <w:t>ProVision</w:t>
      </w:r>
      <w:proofErr w:type="spellEnd"/>
      <w:r w:rsidRPr="00D23DEC">
        <w:rPr>
          <w:rFonts w:ascii="Arial" w:hAnsi="Arial" w:cs="Arial"/>
          <w:bCs/>
          <w:sz w:val="22"/>
          <w:szCs w:val="22"/>
          <w:lang w:val="es-419"/>
        </w:rPr>
        <w:t>, herramienta perteneciente al Sistema de Control de Flota (FMS) que se adaptó para identificar el material en base al uso de la alta precisión presente en Antapaccay. Respecto a las opciones disponibles en el mercado, esta tecnología no presenta un símil, ya que es una modificación y adaptación propia de Antapaccay. En términos de funcionabilidad, el Sistema Blockgrade es un software que permite cruzar la información dispuesta en el modelo de bloques y asignar la ley del material una vez cargado el camión.</w:t>
      </w:r>
    </w:p>
    <w:p w14:paraId="3CF87B80" w14:textId="77777777" w:rsidR="00C328E7" w:rsidRPr="00D23DEC" w:rsidRDefault="00C328E7" w:rsidP="00D23DEC">
      <w:pPr>
        <w:jc w:val="both"/>
        <w:rPr>
          <w:rFonts w:ascii="Arial" w:hAnsi="Arial" w:cs="Arial"/>
          <w:bCs/>
          <w:sz w:val="22"/>
          <w:szCs w:val="22"/>
          <w:lang w:val="es-419"/>
        </w:rPr>
      </w:pPr>
    </w:p>
    <w:p w14:paraId="6A15F40E" w14:textId="77777777" w:rsidR="00D23DEC" w:rsidRDefault="00D23DEC" w:rsidP="00D23DEC">
      <w:pPr>
        <w:jc w:val="both"/>
        <w:rPr>
          <w:rFonts w:ascii="Arial" w:hAnsi="Arial" w:cs="Arial"/>
          <w:bCs/>
          <w:sz w:val="22"/>
          <w:szCs w:val="22"/>
          <w:lang w:val="es-419"/>
        </w:rPr>
      </w:pPr>
      <w:r w:rsidRPr="00D23DEC">
        <w:rPr>
          <w:rFonts w:ascii="Arial" w:hAnsi="Arial" w:cs="Arial"/>
          <w:bCs/>
          <w:sz w:val="22"/>
          <w:szCs w:val="22"/>
          <w:lang w:val="es-419"/>
        </w:rPr>
        <w:t xml:space="preserve">A través de un sistema de alta precisión, que considera localización y giro del equipo, Blockgrade vincula la ubicación (X, Y, Z) desde donde el equipo de carguío extrae material, con el modelo de bloques que, al utilizar las mismas coordenadas (X, Y, Z), reconoce entre mineral o lastre. Una vez relacionada la clase de material con su camión correspondiente, mediante el árbol de decisión, </w:t>
      </w:r>
      <w:r w:rsidRPr="00D23DEC">
        <w:rPr>
          <w:rFonts w:ascii="Arial" w:hAnsi="Arial" w:cs="Arial"/>
          <w:bCs/>
          <w:sz w:val="22"/>
          <w:szCs w:val="22"/>
          <w:lang w:val="es-419"/>
        </w:rPr>
        <w:t xml:space="preserve">previamente definido, se asignará el destino óptimo para el transporte. La información señalada se les mostrará a los operadores en tiempo real mediante pantalla gráfica (GOIC) del sistema </w:t>
      </w:r>
      <w:proofErr w:type="spellStart"/>
      <w:r w:rsidRPr="00D23DEC">
        <w:rPr>
          <w:rFonts w:ascii="Arial" w:hAnsi="Arial" w:cs="Arial"/>
          <w:bCs/>
          <w:sz w:val="22"/>
          <w:szCs w:val="22"/>
          <w:lang w:val="es-419"/>
        </w:rPr>
        <w:t>Dispatch</w:t>
      </w:r>
      <w:proofErr w:type="spellEnd"/>
      <w:r w:rsidRPr="00D23DEC">
        <w:rPr>
          <w:rFonts w:ascii="Arial" w:hAnsi="Arial" w:cs="Arial"/>
          <w:bCs/>
          <w:sz w:val="22"/>
          <w:szCs w:val="22"/>
          <w:lang w:val="es-419"/>
        </w:rPr>
        <w:t>, permitiendo así la correcta comunicación entre la información del Sistema Blockgrade con el FMS de Antapaccay.</w:t>
      </w:r>
    </w:p>
    <w:p w14:paraId="4ACF1911" w14:textId="77777777" w:rsidR="00C328E7" w:rsidRPr="00D23DEC" w:rsidRDefault="00C328E7" w:rsidP="00D23DEC">
      <w:pPr>
        <w:jc w:val="both"/>
        <w:rPr>
          <w:rFonts w:ascii="Arial" w:hAnsi="Arial" w:cs="Arial"/>
          <w:bCs/>
          <w:sz w:val="22"/>
          <w:szCs w:val="22"/>
          <w:lang w:val="es-419"/>
        </w:rPr>
      </w:pPr>
    </w:p>
    <w:p w14:paraId="6740BFC2" w14:textId="77777777" w:rsidR="00D23DEC" w:rsidRPr="00D23DEC" w:rsidRDefault="00D23DEC" w:rsidP="00D23DEC">
      <w:pPr>
        <w:jc w:val="both"/>
        <w:rPr>
          <w:rFonts w:ascii="Arial" w:hAnsi="Arial" w:cs="Arial"/>
          <w:bCs/>
          <w:sz w:val="22"/>
          <w:szCs w:val="22"/>
          <w:lang w:val="es-419"/>
        </w:rPr>
      </w:pPr>
      <w:r w:rsidRPr="00D23DEC">
        <w:rPr>
          <w:rFonts w:ascii="Arial" w:hAnsi="Arial" w:cs="Arial"/>
          <w:bCs/>
          <w:sz w:val="22"/>
          <w:szCs w:val="22"/>
          <w:lang w:val="es-419"/>
        </w:rPr>
        <w:t>Madurez Operacional de Blockgrade</w:t>
      </w:r>
    </w:p>
    <w:p w14:paraId="012F81C2" w14:textId="77777777" w:rsidR="00C328E7" w:rsidRDefault="00C328E7" w:rsidP="00D23DEC">
      <w:pPr>
        <w:jc w:val="both"/>
        <w:rPr>
          <w:rFonts w:ascii="Arial" w:hAnsi="Arial" w:cs="Arial"/>
          <w:bCs/>
          <w:sz w:val="22"/>
          <w:szCs w:val="22"/>
          <w:lang w:val="es-419"/>
        </w:rPr>
      </w:pPr>
    </w:p>
    <w:p w14:paraId="3AB5F728" w14:textId="783EA3CA" w:rsidR="00D23DEC" w:rsidRPr="00D23DEC" w:rsidRDefault="00D23DEC" w:rsidP="00D23DEC">
      <w:pPr>
        <w:jc w:val="both"/>
        <w:rPr>
          <w:rFonts w:ascii="Arial" w:hAnsi="Arial" w:cs="Arial"/>
          <w:bCs/>
          <w:sz w:val="22"/>
          <w:szCs w:val="22"/>
          <w:lang w:val="es-419"/>
        </w:rPr>
      </w:pPr>
      <w:r w:rsidRPr="00D23DEC">
        <w:rPr>
          <w:rFonts w:ascii="Arial" w:hAnsi="Arial" w:cs="Arial"/>
          <w:bCs/>
          <w:sz w:val="22"/>
          <w:szCs w:val="22"/>
          <w:lang w:val="es-419"/>
        </w:rPr>
        <w:t>En base al nivel de operación del Sistema Blockgrade, se tiene que éste cuenta con un TRL Nivel 9, siendo una tecnología probada en un entorno operativo, lo cual implica una fabricación e implementación competitiva. Asimismo, en el nivel 9 la tecnología se encuentra totalmente disponible y es posible utilizarla en entornos reales variables.</w:t>
      </w:r>
    </w:p>
    <w:p w14:paraId="52D27068" w14:textId="77777777" w:rsidR="00D23DEC" w:rsidRPr="00D23DEC" w:rsidRDefault="00D23DEC" w:rsidP="00E77D13">
      <w:pPr>
        <w:jc w:val="both"/>
        <w:rPr>
          <w:rFonts w:ascii="Arial" w:hAnsi="Arial" w:cs="Arial"/>
          <w:b/>
          <w:bCs/>
          <w:sz w:val="22"/>
          <w:szCs w:val="22"/>
          <w:lang w:val="es-419"/>
        </w:rPr>
      </w:pPr>
    </w:p>
    <w:p w14:paraId="235DEB99" w14:textId="77777777" w:rsidR="00D23DEC" w:rsidRPr="00C328E7" w:rsidRDefault="00D23DEC" w:rsidP="00E77D13">
      <w:pPr>
        <w:jc w:val="both"/>
        <w:rPr>
          <w:rFonts w:ascii="Arial" w:hAnsi="Arial" w:cs="Arial"/>
          <w:b/>
          <w:bCs/>
          <w:sz w:val="22"/>
          <w:szCs w:val="22"/>
          <w:lang w:val="es-CL"/>
        </w:rPr>
      </w:pPr>
    </w:p>
    <w:p w14:paraId="584EDDE7" w14:textId="77777777" w:rsidR="00C328E7" w:rsidRPr="00C328E7" w:rsidRDefault="00C328E7" w:rsidP="00C328E7">
      <w:pPr>
        <w:jc w:val="both"/>
        <w:rPr>
          <w:rFonts w:ascii="Arial" w:hAnsi="Arial" w:cs="Arial"/>
          <w:b/>
          <w:bCs/>
          <w:sz w:val="22"/>
          <w:szCs w:val="22"/>
          <w:lang w:val="es-419"/>
        </w:rPr>
      </w:pPr>
      <w:r w:rsidRPr="00C328E7">
        <w:rPr>
          <w:rFonts w:ascii="Arial" w:hAnsi="Arial" w:cs="Arial"/>
          <w:b/>
          <w:bCs/>
          <w:sz w:val="22"/>
          <w:szCs w:val="22"/>
          <w:lang w:val="es-419"/>
        </w:rPr>
        <w:t>SHOVELSENSE</w:t>
      </w:r>
    </w:p>
    <w:p w14:paraId="300E2A64" w14:textId="77777777" w:rsidR="00C328E7" w:rsidRDefault="00C328E7" w:rsidP="00C328E7">
      <w:pPr>
        <w:jc w:val="both"/>
        <w:rPr>
          <w:rFonts w:ascii="Arial" w:hAnsi="Arial" w:cs="Arial"/>
          <w:bCs/>
          <w:sz w:val="22"/>
          <w:szCs w:val="22"/>
          <w:lang w:val="es-419"/>
        </w:rPr>
      </w:pPr>
    </w:p>
    <w:p w14:paraId="64A3C9E5" w14:textId="6CDCC807" w:rsidR="00C328E7" w:rsidRDefault="00C328E7" w:rsidP="00C328E7">
      <w:pPr>
        <w:jc w:val="both"/>
        <w:rPr>
          <w:rFonts w:ascii="Arial" w:hAnsi="Arial" w:cs="Arial"/>
          <w:bCs/>
          <w:sz w:val="22"/>
          <w:szCs w:val="22"/>
          <w:lang w:val="es-419"/>
        </w:rPr>
      </w:pPr>
      <w:r w:rsidRPr="00C328E7">
        <w:rPr>
          <w:rFonts w:ascii="Arial" w:hAnsi="Arial" w:cs="Arial"/>
          <w:bCs/>
          <w:sz w:val="22"/>
          <w:szCs w:val="22"/>
          <w:lang w:val="es-419"/>
        </w:rPr>
        <w:t xml:space="preserve">El Sistema </w:t>
      </w:r>
      <w:proofErr w:type="spellStart"/>
      <w:r w:rsidRPr="00C328E7">
        <w:rPr>
          <w:rFonts w:ascii="Arial" w:hAnsi="Arial" w:cs="Arial"/>
          <w:bCs/>
          <w:sz w:val="22"/>
          <w:szCs w:val="22"/>
          <w:lang w:val="es-419"/>
        </w:rPr>
        <w:t>Shovelsense</w:t>
      </w:r>
      <w:proofErr w:type="spellEnd"/>
      <w:r w:rsidRPr="00C328E7">
        <w:rPr>
          <w:rFonts w:ascii="Arial" w:hAnsi="Arial" w:cs="Arial"/>
          <w:bCs/>
          <w:sz w:val="22"/>
          <w:szCs w:val="22"/>
          <w:lang w:val="es-419"/>
        </w:rPr>
        <w:t xml:space="preserve">, del proveedor </w:t>
      </w:r>
      <w:proofErr w:type="spellStart"/>
      <w:r w:rsidRPr="00C328E7">
        <w:rPr>
          <w:rFonts w:ascii="Arial" w:hAnsi="Arial" w:cs="Arial"/>
          <w:bCs/>
          <w:sz w:val="22"/>
          <w:szCs w:val="22"/>
          <w:lang w:val="es-419"/>
        </w:rPr>
        <w:t>Minesense</w:t>
      </w:r>
      <w:proofErr w:type="spellEnd"/>
      <w:r w:rsidRPr="00C328E7">
        <w:rPr>
          <w:rFonts w:ascii="Arial" w:hAnsi="Arial" w:cs="Arial"/>
          <w:bCs/>
          <w:sz w:val="22"/>
          <w:szCs w:val="22"/>
          <w:lang w:val="es-419"/>
        </w:rPr>
        <w:t xml:space="preserve">, determina la ley de mineral en tiempo real extraído del frente de minado. Este sistema basa su funcionamiento en la captura de ley por 3 sensores colocados en el cucharon del equipo de carguío (Pala), estimando su ley por sistema de FRX. </w:t>
      </w:r>
    </w:p>
    <w:p w14:paraId="176C10F7" w14:textId="0FEA95E8" w:rsidR="00C328E7" w:rsidRPr="00C328E7" w:rsidRDefault="00C328E7" w:rsidP="00C328E7">
      <w:pPr>
        <w:jc w:val="both"/>
        <w:rPr>
          <w:rFonts w:ascii="Arial" w:hAnsi="Arial" w:cs="Arial"/>
          <w:bCs/>
          <w:sz w:val="22"/>
          <w:szCs w:val="22"/>
          <w:lang w:val="es-419"/>
        </w:rPr>
      </w:pPr>
    </w:p>
    <w:p w14:paraId="3156CECB" w14:textId="54F6BCDA" w:rsidR="00D23DEC" w:rsidRDefault="00C328E7" w:rsidP="00C328E7">
      <w:pPr>
        <w:jc w:val="both"/>
        <w:rPr>
          <w:rFonts w:ascii="Arial" w:hAnsi="Arial" w:cs="Arial"/>
          <w:bCs/>
          <w:sz w:val="22"/>
          <w:szCs w:val="22"/>
          <w:lang w:val="es-419"/>
        </w:rPr>
      </w:pPr>
      <w:r w:rsidRPr="00C328E7">
        <w:rPr>
          <w:rFonts w:ascii="Arial" w:hAnsi="Arial" w:cs="Arial"/>
          <w:bCs/>
          <w:sz w:val="22"/>
          <w:szCs w:val="22"/>
          <w:lang w:val="es-419"/>
        </w:rPr>
        <w:t xml:space="preserve">En base al nivel de operación del Sistema </w:t>
      </w:r>
      <w:proofErr w:type="spellStart"/>
      <w:r w:rsidRPr="00C328E7">
        <w:rPr>
          <w:rFonts w:ascii="Arial" w:hAnsi="Arial" w:cs="Arial"/>
          <w:bCs/>
          <w:sz w:val="22"/>
          <w:szCs w:val="22"/>
          <w:lang w:val="es-419"/>
        </w:rPr>
        <w:t>Shovelsense</w:t>
      </w:r>
      <w:proofErr w:type="spellEnd"/>
      <w:r w:rsidRPr="00C328E7">
        <w:rPr>
          <w:rFonts w:ascii="Arial" w:hAnsi="Arial" w:cs="Arial"/>
          <w:bCs/>
          <w:sz w:val="22"/>
          <w:szCs w:val="22"/>
          <w:lang w:val="es-419"/>
        </w:rPr>
        <w:t xml:space="preserve">, se tiene que éste cuenta con un TRL Nivel 9, siendo una tecnología probada en un entorno operativo basado en calibraciones de tipos de roca, por leyes y Unidades </w:t>
      </w:r>
      <w:proofErr w:type="spellStart"/>
      <w:r w:rsidRPr="00C328E7">
        <w:rPr>
          <w:rFonts w:ascii="Arial" w:hAnsi="Arial" w:cs="Arial"/>
          <w:bCs/>
          <w:sz w:val="22"/>
          <w:szCs w:val="22"/>
          <w:lang w:val="es-419"/>
        </w:rPr>
        <w:t>Geometalurgicas</w:t>
      </w:r>
      <w:proofErr w:type="spellEnd"/>
      <w:r w:rsidRPr="00C328E7">
        <w:rPr>
          <w:rFonts w:ascii="Arial" w:hAnsi="Arial" w:cs="Arial"/>
          <w:bCs/>
          <w:sz w:val="22"/>
          <w:szCs w:val="22"/>
          <w:lang w:val="es-419"/>
        </w:rPr>
        <w:t>, lo cual implica una implementación competitiva. Asimismo, en el nivel 9 la tecnología se encuentra totalmente disponible y es posible utilizarla en entornos reales variables.</w:t>
      </w:r>
    </w:p>
    <w:p w14:paraId="7B76D653" w14:textId="77777777" w:rsidR="00C20DD4" w:rsidRDefault="00C20DD4" w:rsidP="00C328E7">
      <w:pPr>
        <w:jc w:val="both"/>
        <w:rPr>
          <w:rFonts w:ascii="Arial" w:hAnsi="Arial" w:cs="Arial"/>
          <w:bCs/>
          <w:sz w:val="22"/>
          <w:szCs w:val="22"/>
          <w:lang w:val="es-419"/>
        </w:rPr>
      </w:pPr>
    </w:p>
    <w:p w14:paraId="4E8B6EBD" w14:textId="1925A1BA" w:rsidR="00C20DD4" w:rsidRDefault="00C20DD4" w:rsidP="00C328E7">
      <w:pPr>
        <w:jc w:val="both"/>
        <w:rPr>
          <w:rFonts w:ascii="Arial" w:hAnsi="Arial" w:cs="Arial"/>
          <w:bCs/>
          <w:sz w:val="22"/>
          <w:szCs w:val="22"/>
          <w:lang w:val="es-419"/>
        </w:rPr>
      </w:pPr>
      <w:r w:rsidRPr="00C20DD4">
        <w:rPr>
          <w:rFonts w:ascii="Arial" w:hAnsi="Arial" w:cs="Arial"/>
          <w:bCs/>
          <w:noProof/>
          <w:sz w:val="22"/>
          <w:szCs w:val="22"/>
          <w:lang w:val="es-419"/>
        </w:rPr>
        <w:drawing>
          <wp:inline distT="0" distB="0" distL="0" distR="0" wp14:anchorId="53BA24A7" wp14:editId="1DF796F9">
            <wp:extent cx="3166110" cy="1296670"/>
            <wp:effectExtent l="0" t="0" r="0" b="0"/>
            <wp:docPr id="392249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49294" name=""/>
                    <pic:cNvPicPr/>
                  </pic:nvPicPr>
                  <pic:blipFill>
                    <a:blip r:embed="rId17"/>
                    <a:stretch>
                      <a:fillRect/>
                    </a:stretch>
                  </pic:blipFill>
                  <pic:spPr>
                    <a:xfrm>
                      <a:off x="0" y="0"/>
                      <a:ext cx="3166110" cy="1296670"/>
                    </a:xfrm>
                    <a:prstGeom prst="rect">
                      <a:avLst/>
                    </a:prstGeom>
                  </pic:spPr>
                </pic:pic>
              </a:graphicData>
            </a:graphic>
          </wp:inline>
        </w:drawing>
      </w:r>
    </w:p>
    <w:p w14:paraId="7C3B484A" w14:textId="635CB3EA" w:rsidR="00C328E7" w:rsidRDefault="00C328E7" w:rsidP="00C328E7">
      <w:pPr>
        <w:jc w:val="both"/>
        <w:rPr>
          <w:rFonts w:ascii="Arial" w:hAnsi="Arial" w:cs="Arial"/>
          <w:bCs/>
          <w:sz w:val="22"/>
          <w:szCs w:val="22"/>
          <w:lang w:val="es-419"/>
        </w:rPr>
      </w:pPr>
    </w:p>
    <w:p w14:paraId="5AC82CEC" w14:textId="77777777" w:rsidR="00C328E7" w:rsidRPr="00C328E7" w:rsidRDefault="00C328E7" w:rsidP="00C328E7">
      <w:pPr>
        <w:jc w:val="both"/>
        <w:rPr>
          <w:rFonts w:ascii="Arial" w:hAnsi="Arial" w:cs="Arial"/>
          <w:b/>
          <w:sz w:val="22"/>
          <w:szCs w:val="22"/>
          <w:lang w:val="es-419"/>
        </w:rPr>
      </w:pPr>
      <w:r w:rsidRPr="00C328E7">
        <w:rPr>
          <w:rFonts w:ascii="Arial" w:hAnsi="Arial" w:cs="Arial"/>
          <w:b/>
          <w:sz w:val="22"/>
          <w:szCs w:val="22"/>
          <w:lang w:val="es-419"/>
        </w:rPr>
        <w:t>DASHBOARDS (visualizan la captura de beneficio en tiempo real)</w:t>
      </w:r>
    </w:p>
    <w:p w14:paraId="4C7035D2" w14:textId="77777777" w:rsidR="00C328E7" w:rsidRPr="00C328E7" w:rsidRDefault="00C328E7" w:rsidP="00C328E7">
      <w:pPr>
        <w:jc w:val="both"/>
        <w:rPr>
          <w:rFonts w:ascii="Arial" w:hAnsi="Arial" w:cs="Arial"/>
          <w:bCs/>
          <w:sz w:val="22"/>
          <w:szCs w:val="22"/>
          <w:lang w:val="es-419"/>
        </w:rPr>
      </w:pPr>
    </w:p>
    <w:p w14:paraId="07CD9C33" w14:textId="5A807B02" w:rsidR="00C328E7" w:rsidRPr="00C328E7" w:rsidRDefault="00C328E7" w:rsidP="00C328E7">
      <w:pPr>
        <w:jc w:val="both"/>
        <w:rPr>
          <w:rFonts w:ascii="Arial" w:hAnsi="Arial" w:cs="Arial"/>
          <w:bCs/>
          <w:sz w:val="22"/>
          <w:szCs w:val="22"/>
          <w:lang w:val="es-419"/>
        </w:rPr>
      </w:pPr>
      <w:r w:rsidRPr="00C328E7">
        <w:rPr>
          <w:rFonts w:ascii="Arial" w:hAnsi="Arial" w:cs="Arial"/>
          <w:bCs/>
          <w:sz w:val="22"/>
          <w:szCs w:val="22"/>
          <w:lang w:val="es-419"/>
        </w:rPr>
        <w:t xml:space="preserve">Los Dashboards son una tecnología utilizada para generar la reportabilidad del sistema Blockgrade y </w:t>
      </w:r>
      <w:r w:rsidR="005E3576" w:rsidRPr="00C328E7">
        <w:rPr>
          <w:rFonts w:ascii="Arial" w:hAnsi="Arial" w:cs="Arial"/>
          <w:bCs/>
          <w:sz w:val="22"/>
          <w:szCs w:val="22"/>
          <w:lang w:val="es-419"/>
        </w:rPr>
        <w:t>ShovelSense</w:t>
      </w:r>
      <w:r w:rsidRPr="00C328E7">
        <w:rPr>
          <w:rFonts w:ascii="Arial" w:hAnsi="Arial" w:cs="Arial"/>
          <w:bCs/>
          <w:sz w:val="22"/>
          <w:szCs w:val="22"/>
          <w:lang w:val="es-419"/>
        </w:rPr>
        <w:t>. Presenta una alta flexibilidad debido a que se configura respecto a los requerimientos del cliente.</w:t>
      </w:r>
    </w:p>
    <w:p w14:paraId="75EDFB02" w14:textId="77777777" w:rsidR="00C328E7" w:rsidRPr="00C328E7" w:rsidRDefault="00C328E7" w:rsidP="00C328E7">
      <w:pPr>
        <w:jc w:val="both"/>
        <w:rPr>
          <w:rFonts w:ascii="Arial" w:hAnsi="Arial" w:cs="Arial"/>
          <w:bCs/>
          <w:sz w:val="22"/>
          <w:szCs w:val="22"/>
          <w:lang w:val="es-419"/>
        </w:rPr>
      </w:pPr>
    </w:p>
    <w:p w14:paraId="0B5E72A5" w14:textId="45C37B8E" w:rsidR="00C328E7" w:rsidRPr="00C328E7" w:rsidRDefault="00C328E7" w:rsidP="00C328E7">
      <w:pPr>
        <w:jc w:val="both"/>
        <w:rPr>
          <w:rFonts w:ascii="Arial" w:hAnsi="Arial" w:cs="Arial"/>
          <w:bCs/>
          <w:sz w:val="22"/>
          <w:szCs w:val="22"/>
          <w:lang w:val="es-419"/>
        </w:rPr>
      </w:pPr>
      <w:r w:rsidRPr="00C328E7">
        <w:rPr>
          <w:rFonts w:ascii="Arial" w:hAnsi="Arial" w:cs="Arial"/>
          <w:bCs/>
          <w:sz w:val="22"/>
          <w:szCs w:val="22"/>
          <w:lang w:val="es-419"/>
        </w:rPr>
        <w:t xml:space="preserve">Respecto al estado y medidas de ciberseguridad, y puesto que solo ha interactuado con el Sistema </w:t>
      </w:r>
      <w:r w:rsidRPr="00C328E7">
        <w:rPr>
          <w:rFonts w:ascii="Arial" w:hAnsi="Arial" w:cs="Arial"/>
          <w:bCs/>
          <w:sz w:val="22"/>
          <w:szCs w:val="22"/>
          <w:lang w:val="es-419"/>
        </w:rPr>
        <w:lastRenderedPageBreak/>
        <w:t xml:space="preserve">Blockgrade y </w:t>
      </w:r>
      <w:proofErr w:type="spellStart"/>
      <w:r w:rsidRPr="00C328E7">
        <w:rPr>
          <w:rFonts w:ascii="Arial" w:hAnsi="Arial" w:cs="Arial"/>
          <w:bCs/>
          <w:sz w:val="22"/>
          <w:szCs w:val="22"/>
          <w:lang w:val="es-419"/>
        </w:rPr>
        <w:t>Shovelsense</w:t>
      </w:r>
      <w:proofErr w:type="spellEnd"/>
      <w:r w:rsidRPr="00C328E7">
        <w:rPr>
          <w:rFonts w:ascii="Arial" w:hAnsi="Arial" w:cs="Arial"/>
          <w:bCs/>
          <w:sz w:val="22"/>
          <w:szCs w:val="22"/>
          <w:lang w:val="es-419"/>
        </w:rPr>
        <w:t>, su ingreso de información ha sido de carácter local. Esta herramienta no presenta un traslado de información hacia servidores externos de Antapaccay, por lo tanto, no genera una alerta en términos de ciberseguridad.</w:t>
      </w:r>
    </w:p>
    <w:p w14:paraId="6BA7978A" w14:textId="7FFEFE76" w:rsidR="00D23DEC" w:rsidRPr="00D23DEC" w:rsidRDefault="00D23DEC" w:rsidP="00E77D13">
      <w:pPr>
        <w:jc w:val="both"/>
        <w:rPr>
          <w:rFonts w:ascii="Arial" w:hAnsi="Arial" w:cs="Arial"/>
          <w:b/>
          <w:bCs/>
          <w:sz w:val="22"/>
          <w:szCs w:val="22"/>
          <w:lang w:val="es-419"/>
        </w:rPr>
      </w:pPr>
    </w:p>
    <w:p w14:paraId="601DBB48" w14:textId="0513BC57" w:rsidR="00D23DEC" w:rsidRPr="00D23DEC" w:rsidRDefault="005E3576" w:rsidP="00E77D13">
      <w:pPr>
        <w:jc w:val="both"/>
        <w:rPr>
          <w:rFonts w:ascii="Arial" w:hAnsi="Arial" w:cs="Arial"/>
          <w:b/>
          <w:bCs/>
          <w:sz w:val="22"/>
          <w:szCs w:val="22"/>
          <w:lang w:val="es-419"/>
        </w:rPr>
      </w:pPr>
      <w:r w:rsidRPr="005E3576">
        <w:rPr>
          <w:rFonts w:ascii="Arial" w:hAnsi="Arial" w:cs="Arial"/>
          <w:b/>
          <w:bCs/>
          <w:noProof/>
          <w:sz w:val="22"/>
          <w:szCs w:val="22"/>
          <w:lang w:val="es-419"/>
        </w:rPr>
        <w:drawing>
          <wp:inline distT="0" distB="0" distL="0" distR="0" wp14:anchorId="612CFF6A" wp14:editId="6C772026">
            <wp:extent cx="3166110" cy="2385695"/>
            <wp:effectExtent l="0" t="0" r="0" b="0"/>
            <wp:docPr id="1876260644" name="Picture 1" descr="A diagram of a blockag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60644" name="Picture 1" descr="A diagram of a blockage system&#10;&#10;AI-generated content may be incorrect."/>
                    <pic:cNvPicPr/>
                  </pic:nvPicPr>
                  <pic:blipFill>
                    <a:blip r:embed="rId18"/>
                    <a:stretch>
                      <a:fillRect/>
                    </a:stretch>
                  </pic:blipFill>
                  <pic:spPr>
                    <a:xfrm>
                      <a:off x="0" y="0"/>
                      <a:ext cx="3166110" cy="2385695"/>
                    </a:xfrm>
                    <a:prstGeom prst="rect">
                      <a:avLst/>
                    </a:prstGeom>
                  </pic:spPr>
                </pic:pic>
              </a:graphicData>
            </a:graphic>
          </wp:inline>
        </w:drawing>
      </w:r>
    </w:p>
    <w:p w14:paraId="65C96224" w14:textId="63B742C0" w:rsidR="00D23DEC" w:rsidRPr="00D23DEC" w:rsidRDefault="00D23DEC" w:rsidP="00E77D13">
      <w:pPr>
        <w:jc w:val="both"/>
        <w:rPr>
          <w:rFonts w:ascii="Arial" w:hAnsi="Arial" w:cs="Arial"/>
          <w:b/>
          <w:bCs/>
          <w:sz w:val="22"/>
          <w:szCs w:val="22"/>
          <w:lang w:val="es-419"/>
        </w:rPr>
      </w:pPr>
    </w:p>
    <w:p w14:paraId="4CC33101" w14:textId="77777777" w:rsidR="005E3576" w:rsidRPr="005E3576" w:rsidRDefault="005E3576" w:rsidP="005E3576">
      <w:pPr>
        <w:jc w:val="both"/>
        <w:rPr>
          <w:rFonts w:ascii="Arial" w:hAnsi="Arial" w:cs="Arial"/>
          <w:sz w:val="22"/>
          <w:szCs w:val="22"/>
          <w:lang w:val="es-419"/>
        </w:rPr>
      </w:pPr>
      <w:r w:rsidRPr="005E3576">
        <w:rPr>
          <w:rFonts w:ascii="Arial" w:hAnsi="Arial" w:cs="Arial"/>
          <w:sz w:val="22"/>
          <w:szCs w:val="22"/>
          <w:lang w:val="es-419"/>
        </w:rPr>
        <w:t>En la figura siguiente se muestra la estructura actual del Sistema Blockgrade, involucrando distintas áreas para su correcto funcionamiento. Según la estructura expuesta, se tiene que el flujo de información inicia con el input generado por equipo de Geología/Ore Control, comunicando esta información al operador de la pala, para posteriormente identificar el camión cargado (una vez ha sido generado el “lleno”), información que será ingresada al Módulo “Blockgrade”, donde se analizará respecto a la lógica definida. Finalmente, la información permitirá generar una correcta reasignación del camión cargado.</w:t>
      </w:r>
    </w:p>
    <w:p w14:paraId="773BDB4A" w14:textId="77777777" w:rsidR="005E3576" w:rsidRPr="005E3576" w:rsidRDefault="005E3576" w:rsidP="005E3576">
      <w:pPr>
        <w:jc w:val="both"/>
        <w:rPr>
          <w:rFonts w:ascii="Arial" w:hAnsi="Arial" w:cs="Arial"/>
          <w:sz w:val="22"/>
          <w:szCs w:val="22"/>
          <w:lang w:val="es-419"/>
        </w:rPr>
      </w:pPr>
      <w:r w:rsidRPr="005E3576">
        <w:rPr>
          <w:rFonts w:ascii="Arial" w:hAnsi="Arial" w:cs="Arial"/>
          <w:sz w:val="22"/>
          <w:szCs w:val="22"/>
          <w:lang w:val="es-419"/>
        </w:rPr>
        <w:t>El Sistema Blockgrade fue implementado en todas las palas de la operación de Antapaccay.</w:t>
      </w:r>
    </w:p>
    <w:p w14:paraId="4E589440" w14:textId="77777777" w:rsidR="005E3576" w:rsidRPr="005E3576" w:rsidRDefault="005E3576" w:rsidP="005E3576">
      <w:pPr>
        <w:jc w:val="both"/>
        <w:rPr>
          <w:rFonts w:ascii="Arial" w:hAnsi="Arial" w:cs="Arial"/>
          <w:sz w:val="22"/>
          <w:szCs w:val="22"/>
          <w:lang w:val="es-419"/>
        </w:rPr>
      </w:pPr>
    </w:p>
    <w:p w14:paraId="5FB85BCC" w14:textId="65FB7389" w:rsidR="00D23DEC" w:rsidRPr="005E3576" w:rsidRDefault="005E3576" w:rsidP="005E3576">
      <w:pPr>
        <w:jc w:val="both"/>
        <w:rPr>
          <w:rFonts w:ascii="Arial" w:hAnsi="Arial" w:cs="Arial"/>
          <w:sz w:val="22"/>
          <w:szCs w:val="22"/>
          <w:lang w:val="es-419"/>
        </w:rPr>
      </w:pPr>
      <w:r w:rsidRPr="005E3576">
        <w:rPr>
          <w:rFonts w:ascii="Arial" w:hAnsi="Arial" w:cs="Arial"/>
          <w:sz w:val="22"/>
          <w:szCs w:val="22"/>
          <w:lang w:val="es-419"/>
        </w:rPr>
        <w:t>Dashboard de beneficio</w:t>
      </w:r>
      <w:r>
        <w:rPr>
          <w:rFonts w:ascii="Arial" w:hAnsi="Arial" w:cs="Arial"/>
          <w:sz w:val="22"/>
          <w:szCs w:val="22"/>
          <w:lang w:val="es-419"/>
        </w:rPr>
        <w:t xml:space="preserve"> 2024</w:t>
      </w:r>
      <w:r w:rsidRPr="005E3576">
        <w:rPr>
          <w:rFonts w:ascii="Arial" w:hAnsi="Arial" w:cs="Arial"/>
          <w:sz w:val="22"/>
          <w:szCs w:val="22"/>
          <w:lang w:val="es-419"/>
        </w:rPr>
        <w:t xml:space="preserve"> de Blockgrade</w:t>
      </w:r>
    </w:p>
    <w:p w14:paraId="14180A55" w14:textId="77777777" w:rsidR="00D23DEC" w:rsidRDefault="00D23DEC" w:rsidP="00E77D13">
      <w:pPr>
        <w:jc w:val="both"/>
        <w:rPr>
          <w:rFonts w:ascii="Arial" w:hAnsi="Arial" w:cs="Arial"/>
          <w:b/>
          <w:bCs/>
          <w:sz w:val="22"/>
          <w:szCs w:val="22"/>
          <w:lang w:val="es-419"/>
        </w:rPr>
      </w:pPr>
    </w:p>
    <w:p w14:paraId="70C79A45" w14:textId="7A80F8BF" w:rsidR="005E3576" w:rsidRPr="00D23DEC" w:rsidRDefault="005E3576" w:rsidP="00E77D13">
      <w:pPr>
        <w:jc w:val="both"/>
        <w:rPr>
          <w:rFonts w:ascii="Arial" w:hAnsi="Arial" w:cs="Arial"/>
          <w:b/>
          <w:bCs/>
          <w:sz w:val="22"/>
          <w:szCs w:val="22"/>
          <w:lang w:val="es-419"/>
        </w:rPr>
      </w:pPr>
      <w:r w:rsidRPr="005E3576">
        <w:rPr>
          <w:rFonts w:ascii="Arial" w:hAnsi="Arial" w:cs="Arial"/>
          <w:b/>
          <w:bCs/>
          <w:noProof/>
          <w:sz w:val="22"/>
          <w:szCs w:val="22"/>
          <w:lang w:val="es-419"/>
        </w:rPr>
        <w:drawing>
          <wp:inline distT="0" distB="0" distL="0" distR="0" wp14:anchorId="40D3B8DD" wp14:editId="27DF50A7">
            <wp:extent cx="3166110" cy="1515110"/>
            <wp:effectExtent l="0" t="0" r="0" b="8890"/>
            <wp:docPr id="208693418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34189" name="Picture 1" descr="A screenshot of a graph&#10;&#10;AI-generated content may be incorrect."/>
                    <pic:cNvPicPr/>
                  </pic:nvPicPr>
                  <pic:blipFill>
                    <a:blip r:embed="rId19"/>
                    <a:stretch>
                      <a:fillRect/>
                    </a:stretch>
                  </pic:blipFill>
                  <pic:spPr>
                    <a:xfrm>
                      <a:off x="0" y="0"/>
                      <a:ext cx="3170684" cy="1517299"/>
                    </a:xfrm>
                    <a:prstGeom prst="rect">
                      <a:avLst/>
                    </a:prstGeom>
                  </pic:spPr>
                </pic:pic>
              </a:graphicData>
            </a:graphic>
          </wp:inline>
        </w:drawing>
      </w:r>
    </w:p>
    <w:p w14:paraId="361D4006" w14:textId="77777777" w:rsidR="00D23DEC" w:rsidRPr="00D23DEC" w:rsidRDefault="00D23DEC" w:rsidP="00E77D13">
      <w:pPr>
        <w:jc w:val="both"/>
        <w:rPr>
          <w:rFonts w:ascii="Arial" w:hAnsi="Arial" w:cs="Arial"/>
          <w:b/>
          <w:bCs/>
          <w:sz w:val="22"/>
          <w:szCs w:val="22"/>
          <w:lang w:val="es-419"/>
        </w:rPr>
      </w:pPr>
    </w:p>
    <w:p w14:paraId="0A91C2DC" w14:textId="77777777" w:rsidR="005E3576" w:rsidRDefault="005E3576" w:rsidP="00E77D13">
      <w:pPr>
        <w:jc w:val="both"/>
        <w:rPr>
          <w:rFonts w:ascii="Arial" w:hAnsi="Arial" w:cs="Arial"/>
          <w:sz w:val="22"/>
          <w:szCs w:val="22"/>
          <w:lang w:val="es-419"/>
        </w:rPr>
      </w:pPr>
    </w:p>
    <w:p w14:paraId="6B8F2B65" w14:textId="77777777" w:rsidR="005E3576" w:rsidRDefault="005E3576" w:rsidP="00E77D13">
      <w:pPr>
        <w:jc w:val="both"/>
        <w:rPr>
          <w:rFonts w:ascii="Arial" w:hAnsi="Arial" w:cs="Arial"/>
          <w:sz w:val="22"/>
          <w:szCs w:val="22"/>
          <w:lang w:val="es-419"/>
        </w:rPr>
      </w:pPr>
    </w:p>
    <w:p w14:paraId="579EF95C" w14:textId="77777777" w:rsidR="005E3576" w:rsidRDefault="005E3576" w:rsidP="00E77D13">
      <w:pPr>
        <w:jc w:val="both"/>
        <w:rPr>
          <w:rFonts w:ascii="Arial" w:hAnsi="Arial" w:cs="Arial"/>
          <w:sz w:val="22"/>
          <w:szCs w:val="22"/>
          <w:lang w:val="es-419"/>
        </w:rPr>
      </w:pPr>
    </w:p>
    <w:p w14:paraId="57D91CCE" w14:textId="77777777" w:rsidR="005E3576" w:rsidRDefault="005E3576" w:rsidP="00E77D13">
      <w:pPr>
        <w:jc w:val="both"/>
        <w:rPr>
          <w:rFonts w:ascii="Arial" w:hAnsi="Arial" w:cs="Arial"/>
          <w:sz w:val="22"/>
          <w:szCs w:val="22"/>
          <w:lang w:val="es-419"/>
        </w:rPr>
      </w:pPr>
    </w:p>
    <w:p w14:paraId="202ABF1F" w14:textId="77777777" w:rsidR="005E3576" w:rsidRDefault="005E3576" w:rsidP="00E77D13">
      <w:pPr>
        <w:jc w:val="both"/>
        <w:rPr>
          <w:rFonts w:ascii="Arial" w:hAnsi="Arial" w:cs="Arial"/>
          <w:sz w:val="22"/>
          <w:szCs w:val="22"/>
          <w:lang w:val="es-419"/>
        </w:rPr>
      </w:pPr>
    </w:p>
    <w:p w14:paraId="5A20D965" w14:textId="77777777" w:rsidR="005E3576" w:rsidRDefault="005E3576" w:rsidP="00E77D13">
      <w:pPr>
        <w:jc w:val="both"/>
        <w:rPr>
          <w:rFonts w:ascii="Arial" w:hAnsi="Arial" w:cs="Arial"/>
          <w:sz w:val="22"/>
          <w:szCs w:val="22"/>
          <w:lang w:val="es-419"/>
        </w:rPr>
      </w:pPr>
    </w:p>
    <w:p w14:paraId="05E9E923" w14:textId="77777777" w:rsidR="005E3576" w:rsidRDefault="005E3576" w:rsidP="00E77D13">
      <w:pPr>
        <w:jc w:val="both"/>
        <w:rPr>
          <w:rFonts w:ascii="Arial" w:hAnsi="Arial" w:cs="Arial"/>
          <w:sz w:val="22"/>
          <w:szCs w:val="22"/>
          <w:lang w:val="es-419"/>
        </w:rPr>
      </w:pPr>
    </w:p>
    <w:p w14:paraId="445DA510" w14:textId="77777777" w:rsidR="005E3576" w:rsidRDefault="005E3576" w:rsidP="00E77D13">
      <w:pPr>
        <w:jc w:val="both"/>
        <w:rPr>
          <w:rFonts w:ascii="Arial" w:hAnsi="Arial" w:cs="Arial"/>
          <w:sz w:val="22"/>
          <w:szCs w:val="22"/>
          <w:lang w:val="es-419"/>
        </w:rPr>
      </w:pPr>
    </w:p>
    <w:p w14:paraId="1EBD4434" w14:textId="77777777" w:rsidR="005E3576" w:rsidRDefault="005E3576" w:rsidP="00E77D13">
      <w:pPr>
        <w:jc w:val="both"/>
        <w:rPr>
          <w:rFonts w:ascii="Arial" w:hAnsi="Arial" w:cs="Arial"/>
          <w:sz w:val="22"/>
          <w:szCs w:val="22"/>
          <w:lang w:val="es-419"/>
        </w:rPr>
      </w:pPr>
    </w:p>
    <w:p w14:paraId="4F1F8D59" w14:textId="5792330C" w:rsidR="00D23DEC" w:rsidRDefault="005E3576" w:rsidP="00E77D13">
      <w:pPr>
        <w:jc w:val="both"/>
        <w:rPr>
          <w:rFonts w:ascii="Arial" w:hAnsi="Arial" w:cs="Arial"/>
          <w:sz w:val="22"/>
          <w:szCs w:val="22"/>
          <w:lang w:val="es-419"/>
        </w:rPr>
      </w:pPr>
      <w:r w:rsidRPr="005E3576">
        <w:rPr>
          <w:rFonts w:ascii="Arial" w:hAnsi="Arial" w:cs="Arial"/>
          <w:sz w:val="22"/>
          <w:szCs w:val="22"/>
          <w:lang w:val="es-419"/>
        </w:rPr>
        <w:t>Dashboard de beneficio</w:t>
      </w:r>
      <w:r>
        <w:rPr>
          <w:rFonts w:ascii="Arial" w:hAnsi="Arial" w:cs="Arial"/>
          <w:sz w:val="22"/>
          <w:szCs w:val="22"/>
          <w:lang w:val="es-419"/>
        </w:rPr>
        <w:t xml:space="preserve"> 2024</w:t>
      </w:r>
      <w:r w:rsidRPr="005E3576">
        <w:rPr>
          <w:rFonts w:ascii="Arial" w:hAnsi="Arial" w:cs="Arial"/>
          <w:sz w:val="22"/>
          <w:szCs w:val="22"/>
          <w:lang w:val="es-419"/>
        </w:rPr>
        <w:t xml:space="preserve"> de ShovelSense</w:t>
      </w:r>
    </w:p>
    <w:p w14:paraId="07486AD5" w14:textId="77777777" w:rsidR="005E3576" w:rsidRDefault="005E3576" w:rsidP="00E77D13">
      <w:pPr>
        <w:jc w:val="both"/>
        <w:rPr>
          <w:rFonts w:ascii="Arial" w:hAnsi="Arial" w:cs="Arial"/>
          <w:sz w:val="22"/>
          <w:szCs w:val="22"/>
          <w:lang w:val="es-419"/>
        </w:rPr>
      </w:pPr>
    </w:p>
    <w:p w14:paraId="5B7BDFAE" w14:textId="370E77D3" w:rsidR="005E3576" w:rsidRPr="005E3576" w:rsidRDefault="005E3576" w:rsidP="00E77D13">
      <w:pPr>
        <w:jc w:val="both"/>
        <w:rPr>
          <w:rFonts w:ascii="Arial" w:hAnsi="Arial" w:cs="Arial"/>
          <w:sz w:val="22"/>
          <w:szCs w:val="22"/>
          <w:lang w:val="es-419"/>
        </w:rPr>
      </w:pPr>
      <w:r w:rsidRPr="005E3576">
        <w:rPr>
          <w:rFonts w:ascii="Arial" w:hAnsi="Arial" w:cs="Arial"/>
          <w:noProof/>
          <w:sz w:val="22"/>
          <w:szCs w:val="22"/>
          <w:lang w:val="es-419"/>
        </w:rPr>
        <w:drawing>
          <wp:inline distT="0" distB="0" distL="0" distR="0" wp14:anchorId="4117BCDC" wp14:editId="092EB3B1">
            <wp:extent cx="3166110" cy="1499870"/>
            <wp:effectExtent l="0" t="0" r="0" b="5080"/>
            <wp:docPr id="143893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3734" name=""/>
                    <pic:cNvPicPr/>
                  </pic:nvPicPr>
                  <pic:blipFill>
                    <a:blip r:embed="rId20"/>
                    <a:stretch>
                      <a:fillRect/>
                    </a:stretch>
                  </pic:blipFill>
                  <pic:spPr>
                    <a:xfrm>
                      <a:off x="0" y="0"/>
                      <a:ext cx="3166110" cy="1499870"/>
                    </a:xfrm>
                    <a:prstGeom prst="rect">
                      <a:avLst/>
                    </a:prstGeom>
                  </pic:spPr>
                </pic:pic>
              </a:graphicData>
            </a:graphic>
          </wp:inline>
        </w:drawing>
      </w:r>
    </w:p>
    <w:p w14:paraId="77C02A2F" w14:textId="77777777" w:rsidR="00D23DEC" w:rsidRPr="00D23DEC" w:rsidRDefault="00D23DEC" w:rsidP="00E77D13">
      <w:pPr>
        <w:jc w:val="both"/>
        <w:rPr>
          <w:rFonts w:ascii="Arial" w:hAnsi="Arial" w:cs="Arial"/>
          <w:b/>
          <w:bCs/>
          <w:sz w:val="22"/>
          <w:szCs w:val="22"/>
          <w:lang w:val="es-419"/>
        </w:rPr>
      </w:pPr>
    </w:p>
    <w:p w14:paraId="71857D75" w14:textId="087E7E4E" w:rsidR="00E77D13" w:rsidRPr="00D23DEC" w:rsidRDefault="00E77D13" w:rsidP="00E77D13">
      <w:pPr>
        <w:jc w:val="both"/>
        <w:rPr>
          <w:rFonts w:ascii="Arial" w:hAnsi="Arial" w:cs="Arial"/>
          <w:b/>
          <w:bCs/>
          <w:sz w:val="22"/>
          <w:szCs w:val="22"/>
          <w:lang w:val="es-419"/>
        </w:rPr>
      </w:pPr>
      <w:r w:rsidRPr="00D23DEC">
        <w:rPr>
          <w:rFonts w:ascii="Arial" w:hAnsi="Arial" w:cs="Arial"/>
          <w:b/>
          <w:bCs/>
          <w:sz w:val="22"/>
          <w:szCs w:val="22"/>
          <w:lang w:val="es-419"/>
        </w:rPr>
        <w:t xml:space="preserve">4. </w:t>
      </w:r>
      <w:r w:rsidR="00EC5D28" w:rsidRPr="00D23DEC">
        <w:rPr>
          <w:rFonts w:ascii="Arial" w:hAnsi="Arial" w:cs="Arial"/>
          <w:b/>
          <w:bCs/>
          <w:sz w:val="22"/>
          <w:szCs w:val="22"/>
          <w:lang w:val="es-419"/>
        </w:rPr>
        <w:t>Presentación y discusión de resultados</w:t>
      </w:r>
      <w:r w:rsidR="005A352B" w:rsidRPr="00D23DEC">
        <w:rPr>
          <w:rFonts w:ascii="Arial" w:hAnsi="Arial" w:cs="Arial"/>
          <w:b/>
          <w:bCs/>
          <w:color w:val="808080"/>
          <w:sz w:val="22"/>
          <w:szCs w:val="22"/>
          <w:lang w:val="es-419"/>
        </w:rPr>
        <w:t xml:space="preserve"> </w:t>
      </w:r>
    </w:p>
    <w:p w14:paraId="292AF741" w14:textId="77777777" w:rsidR="00E77D13" w:rsidRPr="00D23DEC" w:rsidRDefault="00E77D13" w:rsidP="00E77D13">
      <w:pPr>
        <w:jc w:val="both"/>
        <w:rPr>
          <w:rFonts w:ascii="Arial" w:hAnsi="Arial" w:cs="Arial"/>
          <w:b/>
          <w:bCs/>
          <w:sz w:val="22"/>
          <w:szCs w:val="22"/>
          <w:lang w:val="es-419"/>
        </w:rPr>
      </w:pPr>
    </w:p>
    <w:p w14:paraId="35D4D405" w14:textId="0C308A76" w:rsidR="00E77D13" w:rsidRDefault="00C20DD4" w:rsidP="002D1C36">
      <w:pPr>
        <w:jc w:val="both"/>
        <w:rPr>
          <w:rFonts w:ascii="Arial" w:hAnsi="Arial" w:cs="Arial"/>
          <w:bCs/>
          <w:sz w:val="22"/>
          <w:szCs w:val="22"/>
          <w:lang w:val="es-419"/>
        </w:rPr>
      </w:pPr>
      <w:r w:rsidRPr="002D1505">
        <w:rPr>
          <w:rFonts w:ascii="Arial" w:hAnsi="Arial" w:cs="Arial"/>
          <w:b/>
          <w:sz w:val="22"/>
          <w:szCs w:val="22"/>
          <w:lang w:val="es-419"/>
        </w:rPr>
        <w:t>En el caso del Sistema Blockgrade</w:t>
      </w:r>
      <w:r w:rsidRPr="00C20DD4">
        <w:rPr>
          <w:rFonts w:ascii="Arial" w:hAnsi="Arial" w:cs="Arial"/>
          <w:bCs/>
          <w:sz w:val="22"/>
          <w:szCs w:val="22"/>
          <w:lang w:val="es-419"/>
        </w:rPr>
        <w:t xml:space="preserve">, los indicadores de valor perseguidos se pueden valorar según eje de recuperación de cobre fino, desde su puesta en marcha en marzo hasta el mes de agosto del año 2023. La recuperación de cobre fino mediante Sistema Blockgrade se realiza a través de los desvíos de camiones según el árbol de decisión modelado e ingresado dentro de la herramienta. En la siguiente figura se muestran los resultados al utilizar el Sistema </w:t>
      </w:r>
      <w:r w:rsidR="00B02F4A">
        <w:rPr>
          <w:rFonts w:ascii="Arial" w:hAnsi="Arial" w:cs="Arial"/>
          <w:bCs/>
          <w:sz w:val="22"/>
          <w:szCs w:val="22"/>
          <w:lang w:val="es-419"/>
        </w:rPr>
        <w:t>Blockgrade:</w:t>
      </w:r>
    </w:p>
    <w:p w14:paraId="53ED89D1" w14:textId="77777777" w:rsidR="00B02F4A" w:rsidRDefault="00B02F4A" w:rsidP="002D1C36">
      <w:pPr>
        <w:jc w:val="both"/>
        <w:rPr>
          <w:rFonts w:ascii="Arial" w:hAnsi="Arial" w:cs="Arial"/>
          <w:bCs/>
          <w:sz w:val="22"/>
          <w:szCs w:val="22"/>
          <w:lang w:val="es-419"/>
        </w:rPr>
      </w:pPr>
    </w:p>
    <w:p w14:paraId="01C7B1B1" w14:textId="76086272" w:rsidR="00B02F4A" w:rsidRPr="00C20DD4" w:rsidRDefault="00B02F4A" w:rsidP="002D1C36">
      <w:pPr>
        <w:jc w:val="both"/>
        <w:rPr>
          <w:rFonts w:ascii="Arial" w:hAnsi="Arial" w:cs="Arial"/>
          <w:bCs/>
          <w:sz w:val="22"/>
          <w:szCs w:val="22"/>
          <w:lang w:val="es-419"/>
        </w:rPr>
      </w:pPr>
      <w:r>
        <w:rPr>
          <w:rFonts w:ascii="Arial" w:hAnsi="Arial" w:cs="Arial"/>
          <w:bCs/>
          <w:noProof/>
          <w:sz w:val="22"/>
          <w:szCs w:val="22"/>
          <w:lang w:val="es-419"/>
        </w:rPr>
        <w:drawing>
          <wp:inline distT="0" distB="0" distL="0" distR="0" wp14:anchorId="77ED2440" wp14:editId="60F576C1">
            <wp:extent cx="3304402" cy="1653951"/>
            <wp:effectExtent l="0" t="0" r="0" b="3810"/>
            <wp:docPr id="919807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27098" cy="1665311"/>
                    </a:xfrm>
                    <a:prstGeom prst="rect">
                      <a:avLst/>
                    </a:prstGeom>
                    <a:noFill/>
                  </pic:spPr>
                </pic:pic>
              </a:graphicData>
            </a:graphic>
          </wp:inline>
        </w:drawing>
      </w:r>
    </w:p>
    <w:p w14:paraId="40D68155" w14:textId="77777777" w:rsidR="00E77D13" w:rsidRPr="00C20DD4" w:rsidRDefault="00E77D13" w:rsidP="00E77D13">
      <w:pPr>
        <w:ind w:firstLine="142"/>
        <w:jc w:val="both"/>
        <w:rPr>
          <w:rFonts w:ascii="Arial" w:hAnsi="Arial" w:cs="Arial"/>
          <w:bCs/>
          <w:sz w:val="22"/>
          <w:szCs w:val="22"/>
          <w:lang w:val="es-419"/>
        </w:rPr>
      </w:pPr>
    </w:p>
    <w:p w14:paraId="73619D8E" w14:textId="77777777" w:rsidR="002D1505" w:rsidRPr="002D1505" w:rsidRDefault="002D1505" w:rsidP="002D1505">
      <w:pPr>
        <w:ind w:firstLine="142"/>
        <w:jc w:val="both"/>
        <w:rPr>
          <w:rFonts w:ascii="Arial" w:hAnsi="Arial" w:cs="Arial"/>
          <w:bCs/>
          <w:sz w:val="22"/>
          <w:szCs w:val="22"/>
          <w:lang w:val="es-419"/>
        </w:rPr>
      </w:pPr>
      <w:r w:rsidRPr="002D1505">
        <w:rPr>
          <w:rFonts w:ascii="Arial" w:hAnsi="Arial" w:cs="Arial"/>
          <w:bCs/>
          <w:sz w:val="22"/>
          <w:szCs w:val="22"/>
          <w:lang w:val="es-419"/>
        </w:rPr>
        <w:t>•</w:t>
      </w:r>
      <w:r w:rsidRPr="002D1505">
        <w:rPr>
          <w:rFonts w:ascii="Arial" w:hAnsi="Arial" w:cs="Arial"/>
          <w:bCs/>
          <w:sz w:val="22"/>
          <w:szCs w:val="22"/>
          <w:lang w:val="es-419"/>
        </w:rPr>
        <w:tab/>
        <w:t>Cobre Fino Potencial Acumulado: se plantea como el máximo valor recuperable de cobre fino, también denominado “Full Potencial”. Este valor considera como recuperado todo el cobre fino señalado por Sistema Blockgrade.</w:t>
      </w:r>
    </w:p>
    <w:p w14:paraId="02E64AA6" w14:textId="77777777" w:rsidR="002D1505" w:rsidRPr="002D1505" w:rsidRDefault="002D1505" w:rsidP="002D1505">
      <w:pPr>
        <w:ind w:firstLine="142"/>
        <w:jc w:val="both"/>
        <w:rPr>
          <w:rFonts w:ascii="Arial" w:hAnsi="Arial" w:cs="Arial"/>
          <w:bCs/>
          <w:sz w:val="22"/>
          <w:szCs w:val="22"/>
          <w:lang w:val="es-419"/>
        </w:rPr>
      </w:pPr>
      <w:r w:rsidRPr="002D1505">
        <w:rPr>
          <w:rFonts w:ascii="Arial" w:hAnsi="Arial" w:cs="Arial"/>
          <w:bCs/>
          <w:sz w:val="22"/>
          <w:szCs w:val="22"/>
          <w:lang w:val="es-419"/>
        </w:rPr>
        <w:t>•</w:t>
      </w:r>
      <w:r w:rsidRPr="002D1505">
        <w:rPr>
          <w:rFonts w:ascii="Arial" w:hAnsi="Arial" w:cs="Arial"/>
          <w:bCs/>
          <w:sz w:val="22"/>
          <w:szCs w:val="22"/>
          <w:lang w:val="es-419"/>
        </w:rPr>
        <w:tab/>
        <w:t>Cobre Fino Capturado Acumulado: este valor considera como recuperado todo el cobre fino llegado a chancado y señalado por el Sistema Blockgrade.</w:t>
      </w:r>
    </w:p>
    <w:p w14:paraId="002C7898" w14:textId="57CA71BC" w:rsidR="00E77D13" w:rsidRDefault="002D1505" w:rsidP="002D1505">
      <w:pPr>
        <w:ind w:firstLine="142"/>
        <w:jc w:val="both"/>
        <w:rPr>
          <w:rFonts w:ascii="Arial" w:hAnsi="Arial" w:cs="Arial"/>
          <w:bCs/>
          <w:sz w:val="22"/>
          <w:szCs w:val="22"/>
          <w:lang w:val="es-419"/>
        </w:rPr>
      </w:pPr>
      <w:r w:rsidRPr="002D1505">
        <w:rPr>
          <w:rFonts w:ascii="Arial" w:hAnsi="Arial" w:cs="Arial"/>
          <w:bCs/>
          <w:sz w:val="22"/>
          <w:szCs w:val="22"/>
          <w:lang w:val="es-419"/>
        </w:rPr>
        <w:t>•</w:t>
      </w:r>
      <w:r w:rsidRPr="002D1505">
        <w:rPr>
          <w:rFonts w:ascii="Arial" w:hAnsi="Arial" w:cs="Arial"/>
          <w:bCs/>
          <w:sz w:val="22"/>
          <w:szCs w:val="22"/>
          <w:lang w:val="es-419"/>
        </w:rPr>
        <w:tab/>
        <w:t>Porcentaje Capturado: porcentaje resultante de la división entre cobre fino capturado acumulado, por sobre fino potencial acumulado mediante utilización de Sistema Blockgrade.</w:t>
      </w:r>
    </w:p>
    <w:p w14:paraId="421D6FD0" w14:textId="77777777" w:rsidR="002D1505" w:rsidRDefault="002D1505" w:rsidP="002D1505">
      <w:pPr>
        <w:ind w:firstLine="142"/>
        <w:jc w:val="both"/>
        <w:rPr>
          <w:rFonts w:ascii="Arial" w:hAnsi="Arial" w:cs="Arial"/>
          <w:bCs/>
          <w:sz w:val="22"/>
          <w:szCs w:val="22"/>
          <w:lang w:val="es-419"/>
        </w:rPr>
      </w:pPr>
    </w:p>
    <w:p w14:paraId="77857D7C" w14:textId="77777777" w:rsidR="002D1505" w:rsidRDefault="002D1505" w:rsidP="002D1505">
      <w:pPr>
        <w:ind w:firstLine="142"/>
        <w:jc w:val="both"/>
        <w:rPr>
          <w:rFonts w:ascii="Arial" w:hAnsi="Arial" w:cs="Arial"/>
          <w:bCs/>
          <w:sz w:val="22"/>
          <w:szCs w:val="22"/>
          <w:lang w:val="es-419"/>
        </w:rPr>
      </w:pPr>
    </w:p>
    <w:p w14:paraId="4BB4C6CB" w14:textId="77777777" w:rsidR="002D1505" w:rsidRDefault="002D1505" w:rsidP="002D1505">
      <w:pPr>
        <w:ind w:firstLine="142"/>
        <w:jc w:val="both"/>
        <w:rPr>
          <w:rFonts w:ascii="Arial" w:hAnsi="Arial" w:cs="Arial"/>
          <w:bCs/>
          <w:sz w:val="22"/>
          <w:szCs w:val="22"/>
          <w:lang w:val="es-419"/>
        </w:rPr>
      </w:pPr>
    </w:p>
    <w:p w14:paraId="06D7F770" w14:textId="77777777" w:rsidR="002D1505" w:rsidRDefault="002D1505" w:rsidP="002D1505">
      <w:pPr>
        <w:ind w:firstLine="142"/>
        <w:jc w:val="both"/>
        <w:rPr>
          <w:rFonts w:ascii="Arial" w:hAnsi="Arial" w:cs="Arial"/>
          <w:bCs/>
          <w:sz w:val="22"/>
          <w:szCs w:val="22"/>
          <w:lang w:val="es-419"/>
        </w:rPr>
      </w:pPr>
    </w:p>
    <w:p w14:paraId="6C70F6B5" w14:textId="77777777" w:rsidR="002D1505" w:rsidRDefault="002D1505" w:rsidP="002D1505">
      <w:pPr>
        <w:ind w:firstLine="142"/>
        <w:jc w:val="both"/>
        <w:rPr>
          <w:rFonts w:ascii="Arial" w:hAnsi="Arial" w:cs="Arial"/>
          <w:bCs/>
          <w:sz w:val="22"/>
          <w:szCs w:val="22"/>
          <w:lang w:val="es-419"/>
        </w:rPr>
      </w:pPr>
    </w:p>
    <w:p w14:paraId="7F1E8F3C" w14:textId="2E342827" w:rsidR="002D1505" w:rsidRDefault="002D1505" w:rsidP="002D1505">
      <w:pPr>
        <w:ind w:firstLine="142"/>
        <w:jc w:val="both"/>
        <w:rPr>
          <w:rFonts w:ascii="Arial" w:hAnsi="Arial" w:cs="Arial"/>
          <w:bCs/>
          <w:sz w:val="22"/>
          <w:szCs w:val="22"/>
          <w:lang w:val="es-419"/>
        </w:rPr>
      </w:pPr>
      <w:r w:rsidRPr="002D1505">
        <w:rPr>
          <w:rFonts w:ascii="Arial" w:hAnsi="Arial" w:cs="Arial"/>
          <w:bCs/>
          <w:sz w:val="22"/>
          <w:szCs w:val="22"/>
          <w:lang w:val="es-419"/>
        </w:rPr>
        <w:lastRenderedPageBreak/>
        <w:t xml:space="preserve">A partir de la figura anterior, se observa que Sistema Blockgrade consiguió recuperar un total de </w:t>
      </w:r>
      <w:r>
        <w:rPr>
          <w:rFonts w:ascii="Arial" w:hAnsi="Arial" w:cs="Arial"/>
          <w:bCs/>
          <w:sz w:val="22"/>
          <w:szCs w:val="22"/>
          <w:lang w:val="es-419"/>
        </w:rPr>
        <w:t>1040</w:t>
      </w:r>
      <w:r w:rsidRPr="002D1505">
        <w:rPr>
          <w:rFonts w:ascii="Arial" w:hAnsi="Arial" w:cs="Arial"/>
          <w:bCs/>
          <w:sz w:val="22"/>
          <w:szCs w:val="22"/>
          <w:lang w:val="es-419"/>
        </w:rPr>
        <w:t xml:space="preserve"> toneladas de cobre fino entre los </w:t>
      </w:r>
      <w:proofErr w:type="gramStart"/>
      <w:r w:rsidR="0078190F">
        <w:rPr>
          <w:rFonts w:ascii="Arial" w:hAnsi="Arial" w:cs="Arial"/>
          <w:bCs/>
          <w:sz w:val="22"/>
          <w:szCs w:val="22"/>
          <w:lang w:val="es-419"/>
        </w:rPr>
        <w:t>Marzo</w:t>
      </w:r>
      <w:proofErr w:type="gramEnd"/>
      <w:r w:rsidR="0078190F">
        <w:rPr>
          <w:rFonts w:ascii="Arial" w:hAnsi="Arial" w:cs="Arial"/>
          <w:bCs/>
          <w:sz w:val="22"/>
          <w:szCs w:val="22"/>
          <w:lang w:val="es-419"/>
        </w:rPr>
        <w:t xml:space="preserve"> </w:t>
      </w:r>
      <w:r w:rsidRPr="002D1505">
        <w:rPr>
          <w:rFonts w:ascii="Arial" w:hAnsi="Arial" w:cs="Arial"/>
          <w:bCs/>
          <w:sz w:val="22"/>
          <w:szCs w:val="22"/>
          <w:lang w:val="es-419"/>
        </w:rPr>
        <w:t>2023</w:t>
      </w:r>
      <w:r>
        <w:rPr>
          <w:rFonts w:ascii="Arial" w:hAnsi="Arial" w:cs="Arial"/>
          <w:bCs/>
          <w:sz w:val="22"/>
          <w:szCs w:val="22"/>
          <w:lang w:val="es-419"/>
        </w:rPr>
        <w:t xml:space="preserve"> y </w:t>
      </w:r>
      <w:proofErr w:type="gramStart"/>
      <w:r w:rsidR="0078190F">
        <w:rPr>
          <w:rFonts w:ascii="Arial" w:hAnsi="Arial" w:cs="Arial"/>
          <w:bCs/>
          <w:sz w:val="22"/>
          <w:szCs w:val="22"/>
          <w:lang w:val="es-419"/>
        </w:rPr>
        <w:t>Diciembre</w:t>
      </w:r>
      <w:proofErr w:type="gramEnd"/>
      <w:r w:rsidR="0078190F">
        <w:rPr>
          <w:rFonts w:ascii="Arial" w:hAnsi="Arial" w:cs="Arial"/>
          <w:bCs/>
          <w:sz w:val="22"/>
          <w:szCs w:val="22"/>
          <w:lang w:val="es-419"/>
        </w:rPr>
        <w:t xml:space="preserve"> </w:t>
      </w:r>
      <w:r>
        <w:rPr>
          <w:rFonts w:ascii="Arial" w:hAnsi="Arial" w:cs="Arial"/>
          <w:bCs/>
          <w:sz w:val="22"/>
          <w:szCs w:val="22"/>
          <w:lang w:val="es-419"/>
        </w:rPr>
        <w:t>2024</w:t>
      </w:r>
      <w:r w:rsidRPr="002D1505">
        <w:rPr>
          <w:rFonts w:ascii="Arial" w:hAnsi="Arial" w:cs="Arial"/>
          <w:bCs/>
          <w:sz w:val="22"/>
          <w:szCs w:val="22"/>
          <w:lang w:val="es-419"/>
        </w:rPr>
        <w:t>. Diferencia entre cantidad de cobre fino capturado y cobre fino potencial se explica mediante la adherencia de los operadores a descargar el material en los destinos señalados por herramienta (desvío de camiones). Referente a la adherencia de los operado</w:t>
      </w:r>
      <w:r>
        <w:rPr>
          <w:rFonts w:ascii="Arial" w:hAnsi="Arial" w:cs="Arial"/>
          <w:bCs/>
          <w:sz w:val="22"/>
          <w:szCs w:val="22"/>
          <w:lang w:val="es-419"/>
        </w:rPr>
        <w:t>res</w:t>
      </w:r>
      <w:r w:rsidRPr="002D1505">
        <w:rPr>
          <w:rFonts w:ascii="Arial" w:hAnsi="Arial" w:cs="Arial"/>
          <w:bCs/>
          <w:sz w:val="22"/>
          <w:szCs w:val="22"/>
          <w:lang w:val="es-419"/>
        </w:rPr>
        <w:t xml:space="preserve">, este indicador alcanzo un valor </w:t>
      </w:r>
      <w:r>
        <w:rPr>
          <w:rFonts w:ascii="Arial" w:hAnsi="Arial" w:cs="Arial"/>
          <w:bCs/>
          <w:sz w:val="22"/>
          <w:szCs w:val="22"/>
          <w:lang w:val="es-419"/>
        </w:rPr>
        <w:t>de 81</w:t>
      </w:r>
      <w:r w:rsidRPr="002D1505">
        <w:rPr>
          <w:rFonts w:ascii="Arial" w:hAnsi="Arial" w:cs="Arial"/>
          <w:bCs/>
          <w:sz w:val="22"/>
          <w:szCs w:val="22"/>
          <w:lang w:val="es-419"/>
        </w:rPr>
        <w:t>% al final del periodo de estudio con una marcada tendencia al alza durante la mayoría de los meses finales del seguimiento del sistema.</w:t>
      </w:r>
    </w:p>
    <w:p w14:paraId="15C39BF6" w14:textId="77777777" w:rsidR="002D1505" w:rsidRDefault="002D1505" w:rsidP="002D1505">
      <w:pPr>
        <w:ind w:firstLine="142"/>
        <w:jc w:val="both"/>
        <w:rPr>
          <w:rFonts w:ascii="Arial" w:hAnsi="Arial" w:cs="Arial"/>
          <w:bCs/>
          <w:sz w:val="22"/>
          <w:szCs w:val="22"/>
          <w:lang w:val="es-419"/>
        </w:rPr>
      </w:pPr>
    </w:p>
    <w:p w14:paraId="7DEE037D" w14:textId="07DA37E5" w:rsidR="002D1505" w:rsidRDefault="002D1505" w:rsidP="002D1505">
      <w:pPr>
        <w:ind w:firstLine="142"/>
        <w:jc w:val="both"/>
        <w:rPr>
          <w:rFonts w:ascii="Arial" w:hAnsi="Arial" w:cs="Arial"/>
          <w:bCs/>
          <w:sz w:val="22"/>
          <w:szCs w:val="22"/>
          <w:lang w:val="es-419"/>
        </w:rPr>
      </w:pPr>
      <w:r w:rsidRPr="002D1505">
        <w:rPr>
          <w:rFonts w:ascii="Arial" w:hAnsi="Arial" w:cs="Arial"/>
          <w:bCs/>
          <w:noProof/>
          <w:sz w:val="22"/>
          <w:szCs w:val="22"/>
          <w:lang w:val="es-419"/>
        </w:rPr>
        <w:drawing>
          <wp:inline distT="0" distB="0" distL="0" distR="0" wp14:anchorId="599EF600" wp14:editId="6D9807F7">
            <wp:extent cx="3067677" cy="1351722"/>
            <wp:effectExtent l="0" t="0" r="0" b="1270"/>
            <wp:docPr id="4084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42160" name=""/>
                    <pic:cNvPicPr/>
                  </pic:nvPicPr>
                  <pic:blipFill>
                    <a:blip r:embed="rId22"/>
                    <a:stretch>
                      <a:fillRect/>
                    </a:stretch>
                  </pic:blipFill>
                  <pic:spPr>
                    <a:xfrm>
                      <a:off x="0" y="0"/>
                      <a:ext cx="3067677" cy="1351722"/>
                    </a:xfrm>
                    <a:prstGeom prst="rect">
                      <a:avLst/>
                    </a:prstGeom>
                  </pic:spPr>
                </pic:pic>
              </a:graphicData>
            </a:graphic>
          </wp:inline>
        </w:drawing>
      </w:r>
    </w:p>
    <w:p w14:paraId="435E1532" w14:textId="77777777" w:rsidR="002D1505" w:rsidRDefault="002D1505" w:rsidP="002D1505">
      <w:pPr>
        <w:ind w:firstLine="142"/>
        <w:jc w:val="both"/>
        <w:rPr>
          <w:rFonts w:ascii="Arial" w:hAnsi="Arial" w:cs="Arial"/>
          <w:bCs/>
          <w:sz w:val="22"/>
          <w:szCs w:val="22"/>
          <w:lang w:val="es-419"/>
        </w:rPr>
      </w:pPr>
    </w:p>
    <w:p w14:paraId="491123AC" w14:textId="5A1E3CD2" w:rsidR="002D1505" w:rsidRDefault="002D1505" w:rsidP="002D1505">
      <w:pPr>
        <w:jc w:val="both"/>
        <w:rPr>
          <w:rFonts w:ascii="Arial" w:hAnsi="Arial" w:cs="Arial"/>
          <w:bCs/>
          <w:sz w:val="22"/>
          <w:szCs w:val="22"/>
          <w:lang w:val="es-419"/>
        </w:rPr>
      </w:pPr>
      <w:r w:rsidRPr="002D1505">
        <w:rPr>
          <w:rFonts w:ascii="Arial" w:hAnsi="Arial" w:cs="Arial"/>
          <w:b/>
          <w:sz w:val="22"/>
          <w:szCs w:val="22"/>
          <w:lang w:val="es-419"/>
        </w:rPr>
        <w:t xml:space="preserve">En el caso del Sistema </w:t>
      </w:r>
      <w:r>
        <w:rPr>
          <w:rFonts w:ascii="Arial" w:hAnsi="Arial" w:cs="Arial"/>
          <w:b/>
          <w:sz w:val="22"/>
          <w:szCs w:val="22"/>
          <w:lang w:val="es-419"/>
        </w:rPr>
        <w:t>ShovelSense</w:t>
      </w:r>
      <w:r w:rsidRPr="00C20DD4">
        <w:rPr>
          <w:rFonts w:ascii="Arial" w:hAnsi="Arial" w:cs="Arial"/>
          <w:bCs/>
          <w:sz w:val="22"/>
          <w:szCs w:val="22"/>
          <w:lang w:val="es-419"/>
        </w:rPr>
        <w:t>, los indicadores de valor perseguidos se pueden valorar según eje de recuperación de cobre fino, desde su puesta en marcha en marzo hasta el mes de agosto del año 202</w:t>
      </w:r>
      <w:r w:rsidR="00B3185D">
        <w:rPr>
          <w:rFonts w:ascii="Arial" w:hAnsi="Arial" w:cs="Arial"/>
          <w:bCs/>
          <w:sz w:val="22"/>
          <w:szCs w:val="22"/>
          <w:lang w:val="es-419"/>
        </w:rPr>
        <w:t>4</w:t>
      </w:r>
      <w:r w:rsidRPr="00C20DD4">
        <w:rPr>
          <w:rFonts w:ascii="Arial" w:hAnsi="Arial" w:cs="Arial"/>
          <w:bCs/>
          <w:sz w:val="22"/>
          <w:szCs w:val="22"/>
          <w:lang w:val="es-419"/>
        </w:rPr>
        <w:t xml:space="preserve">. La recuperación de cobre fino mediante Sistema </w:t>
      </w:r>
      <w:proofErr w:type="spellStart"/>
      <w:r w:rsidR="00B3185D">
        <w:rPr>
          <w:rFonts w:ascii="Arial" w:hAnsi="Arial" w:cs="Arial"/>
          <w:bCs/>
          <w:sz w:val="22"/>
          <w:szCs w:val="22"/>
          <w:lang w:val="es-419"/>
        </w:rPr>
        <w:t>Shovelsense</w:t>
      </w:r>
      <w:proofErr w:type="spellEnd"/>
      <w:r w:rsidRPr="00C20DD4">
        <w:rPr>
          <w:rFonts w:ascii="Arial" w:hAnsi="Arial" w:cs="Arial"/>
          <w:bCs/>
          <w:sz w:val="22"/>
          <w:szCs w:val="22"/>
          <w:lang w:val="es-419"/>
        </w:rPr>
        <w:t xml:space="preserve"> se realiza a través de los desvíos de camiones según el árbol de decisión modelado e ingresado dentro de la herramienta</w:t>
      </w:r>
      <w:r w:rsidR="00B3185D">
        <w:rPr>
          <w:rFonts w:ascii="Arial" w:hAnsi="Arial" w:cs="Arial"/>
          <w:bCs/>
          <w:sz w:val="22"/>
          <w:szCs w:val="22"/>
          <w:lang w:val="es-419"/>
        </w:rPr>
        <w:t xml:space="preserve"> y en función a la calibración confiable de los sensores FRX</w:t>
      </w:r>
      <w:r w:rsidRPr="00C20DD4">
        <w:rPr>
          <w:rFonts w:ascii="Arial" w:hAnsi="Arial" w:cs="Arial"/>
          <w:bCs/>
          <w:sz w:val="22"/>
          <w:szCs w:val="22"/>
          <w:lang w:val="es-419"/>
        </w:rPr>
        <w:t xml:space="preserve">. En la siguiente figura se muestran los resultados al utilizar el Sistema </w:t>
      </w:r>
      <w:proofErr w:type="spellStart"/>
      <w:r w:rsidR="00B3185D">
        <w:rPr>
          <w:rFonts w:ascii="Arial" w:hAnsi="Arial" w:cs="Arial"/>
          <w:bCs/>
          <w:sz w:val="22"/>
          <w:szCs w:val="22"/>
          <w:lang w:val="es-419"/>
        </w:rPr>
        <w:t>Shovelsense</w:t>
      </w:r>
      <w:proofErr w:type="spellEnd"/>
      <w:r>
        <w:rPr>
          <w:rFonts w:ascii="Arial" w:hAnsi="Arial" w:cs="Arial"/>
          <w:bCs/>
          <w:sz w:val="22"/>
          <w:szCs w:val="22"/>
          <w:lang w:val="es-419"/>
        </w:rPr>
        <w:t>:</w:t>
      </w:r>
    </w:p>
    <w:p w14:paraId="6954A7A5" w14:textId="77777777" w:rsidR="00B3185D" w:rsidRDefault="00B3185D" w:rsidP="002D1505">
      <w:pPr>
        <w:jc w:val="both"/>
        <w:rPr>
          <w:rFonts w:ascii="Arial" w:hAnsi="Arial" w:cs="Arial"/>
          <w:bCs/>
          <w:sz w:val="22"/>
          <w:szCs w:val="22"/>
          <w:lang w:val="es-419"/>
        </w:rPr>
      </w:pPr>
    </w:p>
    <w:p w14:paraId="5BA0FF92" w14:textId="29FEC8B0" w:rsidR="00B3185D" w:rsidRDefault="00B3185D" w:rsidP="002D1505">
      <w:pPr>
        <w:jc w:val="both"/>
        <w:rPr>
          <w:rFonts w:ascii="Arial" w:hAnsi="Arial" w:cs="Arial"/>
          <w:bCs/>
          <w:sz w:val="22"/>
          <w:szCs w:val="22"/>
          <w:lang w:val="es-419"/>
        </w:rPr>
      </w:pPr>
      <w:r w:rsidRPr="00B3185D">
        <w:rPr>
          <w:rFonts w:ascii="Arial" w:hAnsi="Arial" w:cs="Arial"/>
          <w:bCs/>
          <w:noProof/>
          <w:sz w:val="22"/>
          <w:szCs w:val="22"/>
          <w:lang w:val="es-419"/>
        </w:rPr>
        <w:drawing>
          <wp:inline distT="0" distB="0" distL="0" distR="0" wp14:anchorId="093FDBFC" wp14:editId="358427FC">
            <wp:extent cx="3166110" cy="1555115"/>
            <wp:effectExtent l="0" t="0" r="0" b="6985"/>
            <wp:docPr id="1818537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37977" name=""/>
                    <pic:cNvPicPr/>
                  </pic:nvPicPr>
                  <pic:blipFill>
                    <a:blip r:embed="rId23"/>
                    <a:stretch>
                      <a:fillRect/>
                    </a:stretch>
                  </pic:blipFill>
                  <pic:spPr>
                    <a:xfrm>
                      <a:off x="0" y="0"/>
                      <a:ext cx="3166110" cy="1555115"/>
                    </a:xfrm>
                    <a:prstGeom prst="rect">
                      <a:avLst/>
                    </a:prstGeom>
                  </pic:spPr>
                </pic:pic>
              </a:graphicData>
            </a:graphic>
          </wp:inline>
        </w:drawing>
      </w:r>
      <w:r>
        <w:rPr>
          <w:rFonts w:ascii="Arial" w:hAnsi="Arial" w:cs="Arial"/>
          <w:bCs/>
          <w:sz w:val="22"/>
          <w:szCs w:val="22"/>
          <w:lang w:val="es-419"/>
        </w:rPr>
        <w:tab/>
      </w:r>
    </w:p>
    <w:p w14:paraId="0F7EBE59" w14:textId="50E0E1B6" w:rsidR="00B3185D" w:rsidRDefault="00B3185D" w:rsidP="00B3185D">
      <w:pPr>
        <w:ind w:firstLine="142"/>
        <w:jc w:val="both"/>
        <w:rPr>
          <w:rFonts w:ascii="Arial" w:hAnsi="Arial" w:cs="Arial"/>
          <w:bCs/>
          <w:sz w:val="22"/>
          <w:szCs w:val="22"/>
          <w:lang w:val="es-419"/>
        </w:rPr>
      </w:pPr>
      <w:r w:rsidRPr="002D1505">
        <w:rPr>
          <w:rFonts w:ascii="Arial" w:hAnsi="Arial" w:cs="Arial"/>
          <w:bCs/>
          <w:sz w:val="22"/>
          <w:szCs w:val="22"/>
          <w:lang w:val="es-419"/>
        </w:rPr>
        <w:t xml:space="preserve">A partir de la figura anterior, se observa que Sistema </w:t>
      </w:r>
      <w:proofErr w:type="spellStart"/>
      <w:r>
        <w:rPr>
          <w:rFonts w:ascii="Arial" w:hAnsi="Arial" w:cs="Arial"/>
          <w:bCs/>
          <w:sz w:val="22"/>
          <w:szCs w:val="22"/>
          <w:lang w:val="es-419"/>
        </w:rPr>
        <w:t>Shovelsense</w:t>
      </w:r>
      <w:proofErr w:type="spellEnd"/>
      <w:r w:rsidRPr="002D1505">
        <w:rPr>
          <w:rFonts w:ascii="Arial" w:hAnsi="Arial" w:cs="Arial"/>
          <w:bCs/>
          <w:sz w:val="22"/>
          <w:szCs w:val="22"/>
          <w:lang w:val="es-419"/>
        </w:rPr>
        <w:t xml:space="preserve"> consiguió recuperar un total de </w:t>
      </w:r>
      <w:r>
        <w:rPr>
          <w:rFonts w:ascii="Arial" w:hAnsi="Arial" w:cs="Arial"/>
          <w:bCs/>
          <w:sz w:val="22"/>
          <w:szCs w:val="22"/>
          <w:lang w:val="es-419"/>
        </w:rPr>
        <w:t>743.5</w:t>
      </w:r>
      <w:r w:rsidRPr="002D1505">
        <w:rPr>
          <w:rFonts w:ascii="Arial" w:hAnsi="Arial" w:cs="Arial"/>
          <w:bCs/>
          <w:sz w:val="22"/>
          <w:szCs w:val="22"/>
          <w:lang w:val="es-419"/>
        </w:rPr>
        <w:t xml:space="preserve"> toneladas de cobre fino entre </w:t>
      </w:r>
      <w:proofErr w:type="gramStart"/>
      <w:r w:rsidR="0078190F">
        <w:rPr>
          <w:rFonts w:ascii="Arial" w:hAnsi="Arial" w:cs="Arial"/>
          <w:bCs/>
          <w:sz w:val="22"/>
          <w:szCs w:val="22"/>
          <w:lang w:val="es-419"/>
        </w:rPr>
        <w:t>Enero</w:t>
      </w:r>
      <w:proofErr w:type="gramEnd"/>
      <w:r w:rsidR="0078190F">
        <w:rPr>
          <w:rFonts w:ascii="Arial" w:hAnsi="Arial" w:cs="Arial"/>
          <w:bCs/>
          <w:sz w:val="22"/>
          <w:szCs w:val="22"/>
          <w:lang w:val="es-419"/>
        </w:rPr>
        <w:t xml:space="preserve"> y </w:t>
      </w:r>
      <w:proofErr w:type="gramStart"/>
      <w:r w:rsidR="0078190F">
        <w:rPr>
          <w:rFonts w:ascii="Arial" w:hAnsi="Arial" w:cs="Arial"/>
          <w:bCs/>
          <w:sz w:val="22"/>
          <w:szCs w:val="22"/>
          <w:lang w:val="es-419"/>
        </w:rPr>
        <w:t>Diciembre</w:t>
      </w:r>
      <w:proofErr w:type="gramEnd"/>
      <w:r w:rsidR="0078190F">
        <w:rPr>
          <w:rFonts w:ascii="Arial" w:hAnsi="Arial" w:cs="Arial"/>
          <w:bCs/>
          <w:sz w:val="22"/>
          <w:szCs w:val="22"/>
          <w:lang w:val="es-419"/>
        </w:rPr>
        <w:t xml:space="preserve"> d</w:t>
      </w:r>
      <w:r>
        <w:rPr>
          <w:rFonts w:ascii="Arial" w:hAnsi="Arial" w:cs="Arial"/>
          <w:bCs/>
          <w:sz w:val="22"/>
          <w:szCs w:val="22"/>
          <w:lang w:val="es-419"/>
        </w:rPr>
        <w:t>el año 2024</w:t>
      </w:r>
      <w:r w:rsidRPr="002D1505">
        <w:rPr>
          <w:rFonts w:ascii="Arial" w:hAnsi="Arial" w:cs="Arial"/>
          <w:bCs/>
          <w:sz w:val="22"/>
          <w:szCs w:val="22"/>
          <w:lang w:val="es-419"/>
        </w:rPr>
        <w:t>. Diferencia entre cantidad de cobre fino capturado y cobre fino potencial se explica mediante la adherencia de los operadores a descargar el material en los destinos señalados por herramienta (desvío de camiones). Referente a la adherencia de los operado</w:t>
      </w:r>
      <w:r>
        <w:rPr>
          <w:rFonts w:ascii="Arial" w:hAnsi="Arial" w:cs="Arial"/>
          <w:bCs/>
          <w:sz w:val="22"/>
          <w:szCs w:val="22"/>
          <w:lang w:val="es-419"/>
        </w:rPr>
        <w:t>res</w:t>
      </w:r>
      <w:r w:rsidRPr="002D1505">
        <w:rPr>
          <w:rFonts w:ascii="Arial" w:hAnsi="Arial" w:cs="Arial"/>
          <w:bCs/>
          <w:sz w:val="22"/>
          <w:szCs w:val="22"/>
          <w:lang w:val="es-419"/>
        </w:rPr>
        <w:t xml:space="preserve">, este indicador alcanzo un valor </w:t>
      </w:r>
      <w:r>
        <w:rPr>
          <w:rFonts w:ascii="Arial" w:hAnsi="Arial" w:cs="Arial"/>
          <w:bCs/>
          <w:sz w:val="22"/>
          <w:szCs w:val="22"/>
          <w:lang w:val="es-419"/>
        </w:rPr>
        <w:t>de 84</w:t>
      </w:r>
      <w:r w:rsidRPr="002D1505">
        <w:rPr>
          <w:rFonts w:ascii="Arial" w:hAnsi="Arial" w:cs="Arial"/>
          <w:bCs/>
          <w:sz w:val="22"/>
          <w:szCs w:val="22"/>
          <w:lang w:val="es-419"/>
        </w:rPr>
        <w:t xml:space="preserve">% al final del periodo de estudio con una marcada tendencia al alza durante </w:t>
      </w:r>
      <w:r w:rsidRPr="002D1505">
        <w:rPr>
          <w:rFonts w:ascii="Arial" w:hAnsi="Arial" w:cs="Arial"/>
          <w:bCs/>
          <w:sz w:val="22"/>
          <w:szCs w:val="22"/>
          <w:lang w:val="es-419"/>
        </w:rPr>
        <w:t>la mayoría de los meses finales del seguimiento del sistema.</w:t>
      </w:r>
    </w:p>
    <w:p w14:paraId="7B81914D" w14:textId="77777777" w:rsidR="002D1505" w:rsidRPr="00C20DD4" w:rsidRDefault="002D1505" w:rsidP="002D1505">
      <w:pPr>
        <w:ind w:firstLine="142"/>
        <w:jc w:val="both"/>
        <w:rPr>
          <w:rFonts w:ascii="Arial" w:hAnsi="Arial" w:cs="Arial"/>
          <w:bCs/>
          <w:sz w:val="22"/>
          <w:szCs w:val="22"/>
          <w:lang w:val="es-419"/>
        </w:rPr>
      </w:pPr>
    </w:p>
    <w:p w14:paraId="451B031C" w14:textId="0EE3E4A0" w:rsidR="008C3927" w:rsidRDefault="00F857C3" w:rsidP="008C3927">
      <w:pPr>
        <w:jc w:val="both"/>
        <w:rPr>
          <w:rFonts w:ascii="Arial" w:hAnsi="Arial" w:cs="Arial"/>
          <w:b/>
          <w:bCs/>
          <w:sz w:val="22"/>
          <w:szCs w:val="22"/>
          <w:lang w:val="pt-BR"/>
        </w:rPr>
      </w:pPr>
      <w:r w:rsidRPr="00745E5D">
        <w:rPr>
          <w:rFonts w:ascii="Arial" w:hAnsi="Arial" w:cs="Arial"/>
          <w:b/>
          <w:bCs/>
          <w:sz w:val="22"/>
          <w:szCs w:val="22"/>
          <w:lang w:val="pt-BR"/>
        </w:rPr>
        <w:t xml:space="preserve">5. </w:t>
      </w:r>
      <w:r w:rsidR="00EC5D28" w:rsidRPr="00745E5D">
        <w:rPr>
          <w:rFonts w:ascii="Arial" w:hAnsi="Arial" w:cs="Arial"/>
          <w:b/>
          <w:bCs/>
          <w:sz w:val="22"/>
          <w:szCs w:val="22"/>
          <w:lang w:val="pt-BR"/>
        </w:rPr>
        <w:t>Conclusiones</w:t>
      </w:r>
    </w:p>
    <w:p w14:paraId="612812B4" w14:textId="77777777" w:rsidR="00B3185D" w:rsidRPr="00745E5D" w:rsidRDefault="00B3185D" w:rsidP="008C3927">
      <w:pPr>
        <w:jc w:val="both"/>
        <w:rPr>
          <w:rFonts w:ascii="Arial" w:hAnsi="Arial" w:cs="Arial"/>
          <w:b/>
          <w:bCs/>
          <w:sz w:val="22"/>
          <w:szCs w:val="22"/>
          <w:lang w:val="pt-BR"/>
        </w:rPr>
      </w:pPr>
    </w:p>
    <w:p w14:paraId="3853233D" w14:textId="77777777" w:rsidR="008C3927" w:rsidRPr="00745E5D" w:rsidRDefault="008C3927" w:rsidP="008C3927">
      <w:pPr>
        <w:jc w:val="both"/>
        <w:rPr>
          <w:rFonts w:ascii="Arial" w:hAnsi="Arial" w:cs="Arial"/>
          <w:b/>
          <w:bCs/>
          <w:sz w:val="22"/>
          <w:szCs w:val="22"/>
          <w:lang w:val="pt-BR"/>
        </w:rPr>
      </w:pPr>
    </w:p>
    <w:p w14:paraId="0B150F42" w14:textId="26E6432D" w:rsidR="00B96BED" w:rsidRDefault="00B96BED" w:rsidP="005E3576">
      <w:pPr>
        <w:pStyle w:val="ListParagraph"/>
        <w:numPr>
          <w:ilvl w:val="0"/>
          <w:numId w:val="3"/>
        </w:numPr>
        <w:jc w:val="both"/>
        <w:rPr>
          <w:rFonts w:ascii="Arial" w:hAnsi="Arial" w:cs="Arial"/>
          <w:bCs/>
          <w:sz w:val="22"/>
          <w:szCs w:val="22"/>
          <w:lang w:val="es-419"/>
        </w:rPr>
      </w:pPr>
      <w:r>
        <w:rPr>
          <w:rFonts w:ascii="Arial" w:hAnsi="Arial" w:cs="Arial"/>
          <w:bCs/>
          <w:sz w:val="22"/>
          <w:szCs w:val="22"/>
          <w:lang w:val="es-419"/>
        </w:rPr>
        <w:t xml:space="preserve">El beneficio de NGCO (Blockgrade + </w:t>
      </w:r>
      <w:proofErr w:type="spellStart"/>
      <w:r>
        <w:rPr>
          <w:rFonts w:ascii="Arial" w:hAnsi="Arial" w:cs="Arial"/>
          <w:bCs/>
          <w:sz w:val="22"/>
          <w:szCs w:val="22"/>
          <w:lang w:val="es-419"/>
        </w:rPr>
        <w:t>Shovelsense</w:t>
      </w:r>
      <w:proofErr w:type="spellEnd"/>
      <w:r>
        <w:rPr>
          <w:rFonts w:ascii="Arial" w:hAnsi="Arial" w:cs="Arial"/>
          <w:bCs/>
          <w:sz w:val="22"/>
          <w:szCs w:val="22"/>
          <w:lang w:val="es-419"/>
        </w:rPr>
        <w:t xml:space="preserve">) al 31 de </w:t>
      </w:r>
      <w:proofErr w:type="gramStart"/>
      <w:r>
        <w:rPr>
          <w:rFonts w:ascii="Arial" w:hAnsi="Arial" w:cs="Arial"/>
          <w:bCs/>
          <w:sz w:val="22"/>
          <w:szCs w:val="22"/>
          <w:lang w:val="es-419"/>
        </w:rPr>
        <w:t>Diciembre</w:t>
      </w:r>
      <w:proofErr w:type="gramEnd"/>
      <w:r>
        <w:rPr>
          <w:rFonts w:ascii="Arial" w:hAnsi="Arial" w:cs="Arial"/>
          <w:bCs/>
          <w:sz w:val="22"/>
          <w:szCs w:val="22"/>
          <w:lang w:val="es-419"/>
        </w:rPr>
        <w:t xml:space="preserve"> de 2024 de 2920 camiones desviados que equivale a $</w:t>
      </w:r>
      <w:r w:rsidRPr="00B96BED">
        <w:rPr>
          <w:rFonts w:ascii="Arial" w:hAnsi="Arial" w:cs="Arial"/>
          <w:bCs/>
          <w:sz w:val="22"/>
          <w:szCs w:val="22"/>
          <w:lang w:val="es-419"/>
        </w:rPr>
        <w:t>10,579,927</w:t>
      </w:r>
      <w:r>
        <w:rPr>
          <w:rFonts w:ascii="Arial" w:hAnsi="Arial" w:cs="Arial"/>
          <w:bCs/>
          <w:sz w:val="22"/>
          <w:szCs w:val="22"/>
          <w:lang w:val="es-419"/>
        </w:rPr>
        <w:t xml:space="preserve">.00 </w:t>
      </w:r>
      <w:proofErr w:type="spellStart"/>
      <w:r>
        <w:rPr>
          <w:rFonts w:ascii="Arial" w:hAnsi="Arial" w:cs="Arial"/>
          <w:bCs/>
          <w:sz w:val="22"/>
          <w:szCs w:val="22"/>
          <w:lang w:val="es-419"/>
        </w:rPr>
        <w:t>dolares</w:t>
      </w:r>
      <w:proofErr w:type="spellEnd"/>
      <w:r>
        <w:rPr>
          <w:rFonts w:ascii="Arial" w:hAnsi="Arial" w:cs="Arial"/>
          <w:bCs/>
          <w:sz w:val="22"/>
          <w:szCs w:val="22"/>
          <w:lang w:val="es-419"/>
        </w:rPr>
        <w:t>.</w:t>
      </w:r>
    </w:p>
    <w:p w14:paraId="5DFE4A86" w14:textId="4C699F67" w:rsidR="005E3576" w:rsidRPr="005E3576" w:rsidRDefault="005E3576" w:rsidP="005E3576">
      <w:pPr>
        <w:pStyle w:val="ListParagraph"/>
        <w:numPr>
          <w:ilvl w:val="0"/>
          <w:numId w:val="3"/>
        </w:numPr>
        <w:jc w:val="both"/>
        <w:rPr>
          <w:rFonts w:ascii="Arial" w:hAnsi="Arial" w:cs="Arial"/>
          <w:bCs/>
          <w:sz w:val="22"/>
          <w:szCs w:val="22"/>
          <w:lang w:val="es-419"/>
        </w:rPr>
      </w:pPr>
      <w:r>
        <w:rPr>
          <w:rFonts w:ascii="Arial" w:hAnsi="Arial" w:cs="Arial"/>
          <w:bCs/>
          <w:sz w:val="22"/>
          <w:szCs w:val="22"/>
          <w:lang w:val="es-419"/>
        </w:rPr>
        <w:t>Con la implementación de NGOC se logró el incremento de</w:t>
      </w:r>
      <w:r w:rsidRPr="005E3576">
        <w:rPr>
          <w:rFonts w:ascii="Arial" w:hAnsi="Arial" w:cs="Arial"/>
          <w:bCs/>
          <w:sz w:val="22"/>
          <w:szCs w:val="22"/>
          <w:lang w:val="es-419"/>
        </w:rPr>
        <w:t xml:space="preserve"> ley de cabeza de Antapaccay en 1.4%</w:t>
      </w:r>
      <w:r w:rsidR="0078190F">
        <w:rPr>
          <w:rFonts w:ascii="Arial" w:hAnsi="Arial" w:cs="Arial"/>
          <w:bCs/>
          <w:sz w:val="22"/>
          <w:szCs w:val="22"/>
          <w:lang w:val="es-419"/>
        </w:rPr>
        <w:t>, con los dos sistemas</w:t>
      </w:r>
      <w:r w:rsidRPr="005E3576">
        <w:rPr>
          <w:rFonts w:ascii="Arial" w:hAnsi="Arial" w:cs="Arial"/>
          <w:bCs/>
          <w:sz w:val="22"/>
          <w:szCs w:val="22"/>
          <w:lang w:val="es-419"/>
        </w:rPr>
        <w:t>.</w:t>
      </w:r>
    </w:p>
    <w:p w14:paraId="7F7DE5DF" w14:textId="217DE2A6" w:rsidR="005E3576" w:rsidRDefault="005E3576" w:rsidP="005E3576">
      <w:pPr>
        <w:pStyle w:val="ListParagraph"/>
        <w:numPr>
          <w:ilvl w:val="0"/>
          <w:numId w:val="3"/>
        </w:numPr>
        <w:jc w:val="both"/>
        <w:rPr>
          <w:rFonts w:ascii="Arial" w:hAnsi="Arial" w:cs="Arial"/>
          <w:bCs/>
          <w:sz w:val="22"/>
          <w:szCs w:val="22"/>
          <w:lang w:val="es-419"/>
        </w:rPr>
      </w:pPr>
      <w:r w:rsidRPr="005E3576">
        <w:rPr>
          <w:rFonts w:ascii="Arial" w:hAnsi="Arial" w:cs="Arial"/>
          <w:bCs/>
          <w:sz w:val="22"/>
          <w:szCs w:val="22"/>
          <w:lang w:val="es-419"/>
        </w:rPr>
        <w:t xml:space="preserve">El sistema Blockgrade, </w:t>
      </w:r>
      <w:proofErr w:type="spellStart"/>
      <w:r w:rsidRPr="005E3576">
        <w:rPr>
          <w:rFonts w:ascii="Arial" w:hAnsi="Arial" w:cs="Arial"/>
          <w:bCs/>
          <w:sz w:val="22"/>
          <w:szCs w:val="22"/>
          <w:lang w:val="es-419"/>
        </w:rPr>
        <w:t>Orepro</w:t>
      </w:r>
      <w:proofErr w:type="spellEnd"/>
      <w:r w:rsidRPr="005E3576">
        <w:rPr>
          <w:rFonts w:ascii="Arial" w:hAnsi="Arial" w:cs="Arial"/>
          <w:bCs/>
          <w:sz w:val="22"/>
          <w:szCs w:val="22"/>
          <w:lang w:val="es-419"/>
        </w:rPr>
        <w:t xml:space="preserve"> 3D y </w:t>
      </w:r>
      <w:proofErr w:type="spellStart"/>
      <w:r w:rsidRPr="005E3576">
        <w:rPr>
          <w:rFonts w:ascii="Arial" w:hAnsi="Arial" w:cs="Arial"/>
          <w:bCs/>
          <w:sz w:val="22"/>
          <w:szCs w:val="22"/>
          <w:lang w:val="es-419"/>
        </w:rPr>
        <w:t>Shovelsense</w:t>
      </w:r>
      <w:proofErr w:type="spellEnd"/>
      <w:r w:rsidRPr="005E3576">
        <w:rPr>
          <w:rFonts w:ascii="Arial" w:hAnsi="Arial" w:cs="Arial"/>
          <w:bCs/>
          <w:sz w:val="22"/>
          <w:szCs w:val="22"/>
          <w:lang w:val="es-419"/>
        </w:rPr>
        <w:t xml:space="preserve">, alcanzaron la madurez operacional dentro del sistema de medición </w:t>
      </w:r>
      <w:proofErr w:type="spellStart"/>
      <w:r w:rsidRPr="005E3576">
        <w:rPr>
          <w:rFonts w:ascii="Arial" w:hAnsi="Arial" w:cs="Arial"/>
          <w:bCs/>
          <w:sz w:val="22"/>
          <w:szCs w:val="22"/>
          <w:lang w:val="es-419"/>
        </w:rPr>
        <w:t>Technology</w:t>
      </w:r>
      <w:proofErr w:type="spellEnd"/>
      <w:r w:rsidRPr="005E3576">
        <w:rPr>
          <w:rFonts w:ascii="Arial" w:hAnsi="Arial" w:cs="Arial"/>
          <w:bCs/>
          <w:sz w:val="22"/>
          <w:szCs w:val="22"/>
          <w:lang w:val="es-419"/>
        </w:rPr>
        <w:t xml:space="preserve"> </w:t>
      </w:r>
      <w:proofErr w:type="spellStart"/>
      <w:r w:rsidRPr="005E3576">
        <w:rPr>
          <w:rFonts w:ascii="Arial" w:hAnsi="Arial" w:cs="Arial"/>
          <w:bCs/>
          <w:sz w:val="22"/>
          <w:szCs w:val="22"/>
          <w:lang w:val="es-419"/>
        </w:rPr>
        <w:t>Readiness</w:t>
      </w:r>
      <w:proofErr w:type="spellEnd"/>
      <w:r w:rsidRPr="005E3576">
        <w:rPr>
          <w:rFonts w:ascii="Arial" w:hAnsi="Arial" w:cs="Arial"/>
          <w:bCs/>
          <w:sz w:val="22"/>
          <w:szCs w:val="22"/>
          <w:lang w:val="es-419"/>
        </w:rPr>
        <w:t xml:space="preserve"> </w:t>
      </w:r>
      <w:proofErr w:type="spellStart"/>
      <w:r w:rsidRPr="005E3576">
        <w:rPr>
          <w:rFonts w:ascii="Arial" w:hAnsi="Arial" w:cs="Arial"/>
          <w:bCs/>
          <w:sz w:val="22"/>
          <w:szCs w:val="22"/>
          <w:lang w:val="es-419"/>
        </w:rPr>
        <w:t>Levels</w:t>
      </w:r>
      <w:proofErr w:type="spellEnd"/>
      <w:r w:rsidRPr="005E3576">
        <w:rPr>
          <w:rFonts w:ascii="Arial" w:hAnsi="Arial" w:cs="Arial"/>
          <w:bCs/>
          <w:sz w:val="22"/>
          <w:szCs w:val="22"/>
          <w:lang w:val="es-419"/>
        </w:rPr>
        <w:t xml:space="preserve"> (TRL). Obteniendo una calificación de 9.</w:t>
      </w:r>
    </w:p>
    <w:p w14:paraId="613A4DD2" w14:textId="4BD1C32F" w:rsidR="005E3576" w:rsidRPr="005E3576" w:rsidRDefault="005E3576" w:rsidP="005E3576">
      <w:pPr>
        <w:pStyle w:val="ListParagraph"/>
        <w:numPr>
          <w:ilvl w:val="0"/>
          <w:numId w:val="3"/>
        </w:numPr>
        <w:jc w:val="both"/>
        <w:rPr>
          <w:rFonts w:ascii="Arial" w:hAnsi="Arial" w:cs="Arial"/>
          <w:bCs/>
          <w:sz w:val="22"/>
          <w:szCs w:val="22"/>
          <w:lang w:val="es-419"/>
        </w:rPr>
      </w:pPr>
      <w:r>
        <w:rPr>
          <w:rFonts w:ascii="Arial" w:hAnsi="Arial" w:cs="Arial"/>
          <w:bCs/>
          <w:sz w:val="22"/>
          <w:szCs w:val="22"/>
          <w:lang w:val="es-419"/>
        </w:rPr>
        <w:t xml:space="preserve">Se logro controlar la </w:t>
      </w:r>
      <w:r w:rsidR="00B3185D">
        <w:rPr>
          <w:rFonts w:ascii="Arial" w:hAnsi="Arial" w:cs="Arial"/>
          <w:bCs/>
          <w:sz w:val="22"/>
          <w:szCs w:val="22"/>
          <w:lang w:val="es-419"/>
        </w:rPr>
        <w:t>dilución</w:t>
      </w:r>
      <w:r>
        <w:rPr>
          <w:rFonts w:ascii="Arial" w:hAnsi="Arial" w:cs="Arial"/>
          <w:bCs/>
          <w:sz w:val="22"/>
          <w:szCs w:val="22"/>
          <w:lang w:val="es-419"/>
        </w:rPr>
        <w:t xml:space="preserve"> y el ore loss con los sistemas impl</w:t>
      </w:r>
      <w:r w:rsidR="00B3185D">
        <w:rPr>
          <w:rFonts w:ascii="Arial" w:hAnsi="Arial" w:cs="Arial"/>
          <w:bCs/>
          <w:sz w:val="22"/>
          <w:szCs w:val="22"/>
          <w:lang w:val="es-419"/>
        </w:rPr>
        <w:t>e</w:t>
      </w:r>
      <w:r>
        <w:rPr>
          <w:rFonts w:ascii="Arial" w:hAnsi="Arial" w:cs="Arial"/>
          <w:bCs/>
          <w:sz w:val="22"/>
          <w:szCs w:val="22"/>
          <w:lang w:val="es-419"/>
        </w:rPr>
        <w:t>mentados.</w:t>
      </w:r>
    </w:p>
    <w:p w14:paraId="1BE88B22" w14:textId="48F31A45" w:rsidR="005E3576" w:rsidRPr="005E3576" w:rsidRDefault="005E3576" w:rsidP="005E3576">
      <w:pPr>
        <w:pStyle w:val="ListParagraph"/>
        <w:numPr>
          <w:ilvl w:val="0"/>
          <w:numId w:val="3"/>
        </w:numPr>
        <w:jc w:val="both"/>
        <w:rPr>
          <w:rFonts w:ascii="Arial" w:hAnsi="Arial" w:cs="Arial"/>
          <w:bCs/>
          <w:sz w:val="22"/>
          <w:szCs w:val="22"/>
          <w:lang w:val="es-419"/>
        </w:rPr>
      </w:pPr>
      <w:r w:rsidRPr="005E3576">
        <w:rPr>
          <w:rFonts w:ascii="Arial" w:hAnsi="Arial" w:cs="Arial"/>
          <w:bCs/>
          <w:sz w:val="22"/>
          <w:szCs w:val="22"/>
          <w:lang w:val="es-419"/>
        </w:rPr>
        <w:t xml:space="preserve">Es importante el control de calibración del sistema HP-GPS, para que la </w:t>
      </w:r>
      <w:r w:rsidR="00B3185D" w:rsidRPr="005E3576">
        <w:rPr>
          <w:rFonts w:ascii="Arial" w:hAnsi="Arial" w:cs="Arial"/>
          <w:bCs/>
          <w:sz w:val="22"/>
          <w:szCs w:val="22"/>
          <w:lang w:val="es-419"/>
        </w:rPr>
        <w:t>BlockGrade</w:t>
      </w:r>
      <w:r w:rsidRPr="005E3576">
        <w:rPr>
          <w:rFonts w:ascii="Arial" w:hAnsi="Arial" w:cs="Arial"/>
          <w:bCs/>
          <w:sz w:val="22"/>
          <w:szCs w:val="22"/>
          <w:lang w:val="es-419"/>
        </w:rPr>
        <w:t xml:space="preserve"> trabaje de manera precisa en la toma decisión de desvíos.</w:t>
      </w:r>
    </w:p>
    <w:p w14:paraId="432E5937" w14:textId="10B0F6CF" w:rsidR="005E3576" w:rsidRPr="005E3576" w:rsidRDefault="005E3576" w:rsidP="005E3576">
      <w:pPr>
        <w:pStyle w:val="ListParagraph"/>
        <w:numPr>
          <w:ilvl w:val="0"/>
          <w:numId w:val="3"/>
        </w:numPr>
        <w:jc w:val="both"/>
        <w:rPr>
          <w:rFonts w:ascii="Arial" w:hAnsi="Arial" w:cs="Arial"/>
          <w:bCs/>
          <w:sz w:val="22"/>
          <w:szCs w:val="22"/>
          <w:lang w:val="es-419"/>
        </w:rPr>
      </w:pPr>
      <w:r w:rsidRPr="005E3576">
        <w:rPr>
          <w:rFonts w:ascii="Arial" w:hAnsi="Arial" w:cs="Arial"/>
          <w:bCs/>
          <w:sz w:val="22"/>
          <w:szCs w:val="22"/>
          <w:lang w:val="es-419"/>
        </w:rPr>
        <w:t>El desarrollo de árbol decisiones, es un proceso de continua retroalimentación para que el algoritmo se adapte a las necesidades operativas y de ore control.</w:t>
      </w:r>
    </w:p>
    <w:p w14:paraId="64215FDB" w14:textId="4D753CB6" w:rsidR="005E3576" w:rsidRDefault="005E3576" w:rsidP="005E3576">
      <w:pPr>
        <w:pStyle w:val="ListParagraph"/>
        <w:numPr>
          <w:ilvl w:val="0"/>
          <w:numId w:val="3"/>
        </w:numPr>
        <w:jc w:val="both"/>
        <w:rPr>
          <w:rFonts w:ascii="Arial" w:hAnsi="Arial" w:cs="Arial"/>
          <w:bCs/>
          <w:sz w:val="22"/>
          <w:szCs w:val="22"/>
          <w:lang w:val="es-419"/>
        </w:rPr>
      </w:pPr>
      <w:r w:rsidRPr="005E3576">
        <w:rPr>
          <w:rFonts w:ascii="Arial" w:hAnsi="Arial" w:cs="Arial"/>
          <w:bCs/>
          <w:sz w:val="22"/>
          <w:szCs w:val="22"/>
          <w:lang w:val="es-419"/>
        </w:rPr>
        <w:t>Durante la etapa de acondicionamiento y pruebas en campo, resulto muy importante el trabajo de los geólogos de ore control, quienes daban retroalimentación continua, para mejorar el sistema.</w:t>
      </w:r>
    </w:p>
    <w:p w14:paraId="3C104425" w14:textId="492D3E42" w:rsidR="00B3185D" w:rsidRDefault="00B3185D" w:rsidP="005E3576">
      <w:pPr>
        <w:pStyle w:val="ListParagraph"/>
        <w:numPr>
          <w:ilvl w:val="0"/>
          <w:numId w:val="3"/>
        </w:numPr>
        <w:jc w:val="both"/>
        <w:rPr>
          <w:rFonts w:ascii="Arial" w:hAnsi="Arial" w:cs="Arial"/>
          <w:bCs/>
          <w:sz w:val="22"/>
          <w:szCs w:val="22"/>
          <w:lang w:val="es-419"/>
        </w:rPr>
      </w:pPr>
      <w:r>
        <w:rPr>
          <w:rFonts w:ascii="Arial" w:hAnsi="Arial" w:cs="Arial"/>
          <w:bCs/>
          <w:sz w:val="22"/>
          <w:szCs w:val="22"/>
          <w:lang w:val="es-419"/>
        </w:rPr>
        <w:t>Se logro una adherencia &gt; al 80% de la captura de valor por parte de los operadores.</w:t>
      </w:r>
    </w:p>
    <w:p w14:paraId="37C8FB64" w14:textId="77777777" w:rsidR="005E3576" w:rsidRPr="00976ACA" w:rsidRDefault="005E3576" w:rsidP="00976ACA">
      <w:pPr>
        <w:pStyle w:val="ListParagraph"/>
        <w:jc w:val="both"/>
        <w:rPr>
          <w:rFonts w:ascii="Arial" w:hAnsi="Arial" w:cs="Arial"/>
          <w:bCs/>
          <w:sz w:val="22"/>
          <w:szCs w:val="22"/>
          <w:lang w:val="es-419"/>
        </w:rPr>
      </w:pPr>
    </w:p>
    <w:p w14:paraId="2A007C82" w14:textId="53F37666" w:rsidR="008B48C8" w:rsidRPr="000270E6" w:rsidRDefault="00B3185D" w:rsidP="008B48C8">
      <w:pPr>
        <w:jc w:val="both"/>
        <w:rPr>
          <w:rFonts w:ascii="Arial" w:hAnsi="Arial" w:cs="Arial"/>
          <w:b/>
          <w:bCs/>
          <w:sz w:val="22"/>
          <w:szCs w:val="22"/>
          <w:lang w:val="es-PE"/>
        </w:rPr>
      </w:pPr>
      <w:r>
        <w:rPr>
          <w:rFonts w:ascii="Arial" w:hAnsi="Arial" w:cs="Arial"/>
          <w:b/>
          <w:bCs/>
          <w:sz w:val="22"/>
          <w:szCs w:val="22"/>
          <w:lang w:val="es-PE"/>
        </w:rPr>
        <w:t>6</w:t>
      </w:r>
      <w:r w:rsidR="00F025B2" w:rsidRPr="000270E6">
        <w:rPr>
          <w:rFonts w:ascii="Arial" w:hAnsi="Arial" w:cs="Arial"/>
          <w:b/>
          <w:bCs/>
          <w:sz w:val="22"/>
          <w:szCs w:val="22"/>
          <w:lang w:val="es-PE"/>
        </w:rPr>
        <w:t xml:space="preserve">. </w:t>
      </w:r>
      <w:r w:rsidR="008B48C8" w:rsidRPr="000270E6">
        <w:rPr>
          <w:rFonts w:ascii="Arial" w:hAnsi="Arial" w:cs="Arial"/>
          <w:b/>
          <w:bCs/>
          <w:sz w:val="22"/>
          <w:szCs w:val="22"/>
          <w:lang w:val="es-PE"/>
        </w:rPr>
        <w:t xml:space="preserve">Ilustraciones </w:t>
      </w:r>
      <w:r w:rsidR="00180629" w:rsidRPr="000270E6">
        <w:rPr>
          <w:rFonts w:ascii="Arial" w:hAnsi="Arial" w:cs="Arial"/>
          <w:b/>
          <w:bCs/>
          <w:sz w:val="22"/>
          <w:szCs w:val="22"/>
          <w:lang w:val="es-PE"/>
        </w:rPr>
        <w:t>/ Imágenes</w:t>
      </w:r>
      <w:r w:rsidR="00F025B2" w:rsidRPr="000270E6">
        <w:rPr>
          <w:rFonts w:ascii="Arial" w:hAnsi="Arial" w:cs="Arial"/>
          <w:b/>
          <w:bCs/>
          <w:sz w:val="22"/>
          <w:szCs w:val="22"/>
          <w:lang w:val="es-PE"/>
        </w:rPr>
        <w:t xml:space="preserve"> / Tablas</w:t>
      </w:r>
    </w:p>
    <w:p w14:paraId="0B68DBEE" w14:textId="0017580E" w:rsidR="004C3B69" w:rsidRDefault="00976ACA" w:rsidP="00DF7695">
      <w:pPr>
        <w:ind w:left="142" w:hanging="142"/>
        <w:jc w:val="both"/>
        <w:rPr>
          <w:rFonts w:ascii="Arial" w:hAnsi="Arial" w:cs="Arial"/>
          <w:bCs/>
          <w:sz w:val="22"/>
          <w:szCs w:val="22"/>
          <w:lang w:val="es-PE"/>
        </w:rPr>
      </w:pPr>
      <w:r>
        <w:rPr>
          <w:noProof/>
        </w:rPr>
        <w:drawing>
          <wp:anchor distT="0" distB="0" distL="114300" distR="114300" simplePos="0" relativeHeight="251659264" behindDoc="0" locked="0" layoutInCell="1" allowOverlap="1" wp14:anchorId="4FF48F23" wp14:editId="291F6E5D">
            <wp:simplePos x="0" y="0"/>
            <wp:positionH relativeFrom="margin">
              <wp:posOffset>3928403</wp:posOffset>
            </wp:positionH>
            <wp:positionV relativeFrom="margin">
              <wp:posOffset>6298956</wp:posOffset>
            </wp:positionV>
            <wp:extent cx="2408555" cy="3523615"/>
            <wp:effectExtent l="0" t="0" r="0" b="635"/>
            <wp:wrapSquare wrapText="bothSides"/>
            <wp:docPr id="2233306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08555" cy="35236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60DCF5D" w14:textId="13FD8656" w:rsidR="000A06AA" w:rsidRDefault="000A06AA" w:rsidP="00DF7695">
      <w:pPr>
        <w:ind w:left="142" w:hanging="142"/>
        <w:jc w:val="both"/>
        <w:rPr>
          <w:rFonts w:ascii="Arial" w:hAnsi="Arial" w:cs="Arial"/>
          <w:bCs/>
          <w:sz w:val="22"/>
          <w:szCs w:val="22"/>
          <w:lang w:val="es-PE"/>
        </w:rPr>
      </w:pPr>
    </w:p>
    <w:p w14:paraId="6E35BC44" w14:textId="742FC659" w:rsidR="000A06AA" w:rsidRPr="000270E6" w:rsidRDefault="000A06AA" w:rsidP="00DF7695">
      <w:pPr>
        <w:ind w:left="142" w:hanging="142"/>
        <w:jc w:val="both"/>
        <w:rPr>
          <w:rFonts w:ascii="Arial" w:hAnsi="Arial" w:cs="Arial"/>
          <w:bCs/>
          <w:sz w:val="22"/>
          <w:szCs w:val="22"/>
          <w:lang w:val="es-PE"/>
        </w:rPr>
      </w:pPr>
    </w:p>
    <w:p w14:paraId="5088EAA7" w14:textId="77777777" w:rsidR="000A06AA" w:rsidRDefault="000A06AA" w:rsidP="00DF7695">
      <w:pPr>
        <w:ind w:left="142" w:hanging="142"/>
        <w:jc w:val="both"/>
        <w:rPr>
          <w:rFonts w:ascii="Arial" w:hAnsi="Arial" w:cs="Arial"/>
          <w:b/>
          <w:sz w:val="22"/>
          <w:szCs w:val="22"/>
          <w:lang w:val="es-PE"/>
        </w:rPr>
      </w:pPr>
    </w:p>
    <w:p w14:paraId="00D41655" w14:textId="77777777" w:rsidR="000A06AA" w:rsidRDefault="000A06AA" w:rsidP="00DF7695">
      <w:pPr>
        <w:ind w:left="142" w:hanging="142"/>
        <w:jc w:val="both"/>
        <w:rPr>
          <w:rFonts w:ascii="Arial" w:hAnsi="Arial" w:cs="Arial"/>
          <w:b/>
          <w:sz w:val="22"/>
          <w:szCs w:val="22"/>
          <w:lang w:val="es-PE"/>
        </w:rPr>
      </w:pPr>
    </w:p>
    <w:p w14:paraId="5E0C129E" w14:textId="77777777" w:rsidR="000A06AA" w:rsidRDefault="000A06AA" w:rsidP="00DF7695">
      <w:pPr>
        <w:ind w:left="142" w:hanging="142"/>
        <w:jc w:val="both"/>
        <w:rPr>
          <w:rFonts w:ascii="Arial" w:hAnsi="Arial" w:cs="Arial"/>
          <w:b/>
          <w:sz w:val="22"/>
          <w:szCs w:val="22"/>
          <w:lang w:val="es-PE"/>
        </w:rPr>
      </w:pPr>
    </w:p>
    <w:p w14:paraId="16FD2B3A" w14:textId="77777777" w:rsidR="000A06AA" w:rsidRDefault="000A06AA" w:rsidP="00DF7695">
      <w:pPr>
        <w:ind w:left="142" w:hanging="142"/>
        <w:jc w:val="both"/>
        <w:rPr>
          <w:rFonts w:ascii="Arial" w:hAnsi="Arial" w:cs="Arial"/>
          <w:b/>
          <w:sz w:val="22"/>
          <w:szCs w:val="22"/>
          <w:lang w:val="es-PE"/>
        </w:rPr>
      </w:pPr>
    </w:p>
    <w:p w14:paraId="2819F0FC" w14:textId="77777777" w:rsidR="000A06AA" w:rsidRDefault="000A06AA" w:rsidP="00DF7695">
      <w:pPr>
        <w:ind w:left="142" w:hanging="142"/>
        <w:jc w:val="both"/>
        <w:rPr>
          <w:rFonts w:ascii="Arial" w:hAnsi="Arial" w:cs="Arial"/>
          <w:b/>
          <w:sz w:val="22"/>
          <w:szCs w:val="22"/>
          <w:lang w:val="es-PE"/>
        </w:rPr>
      </w:pPr>
    </w:p>
    <w:p w14:paraId="2D861840" w14:textId="77777777" w:rsidR="000A06AA" w:rsidRDefault="000A06AA" w:rsidP="00DF7695">
      <w:pPr>
        <w:ind w:left="142" w:hanging="142"/>
        <w:jc w:val="both"/>
        <w:rPr>
          <w:rFonts w:ascii="Arial" w:hAnsi="Arial" w:cs="Arial"/>
          <w:b/>
          <w:sz w:val="22"/>
          <w:szCs w:val="22"/>
          <w:lang w:val="es-PE"/>
        </w:rPr>
      </w:pPr>
    </w:p>
    <w:p w14:paraId="6846DF58" w14:textId="77777777" w:rsidR="000A06AA" w:rsidRDefault="000A06AA" w:rsidP="00DF7695">
      <w:pPr>
        <w:ind w:left="142" w:hanging="142"/>
        <w:jc w:val="both"/>
        <w:rPr>
          <w:rFonts w:ascii="Arial" w:hAnsi="Arial" w:cs="Arial"/>
          <w:b/>
          <w:sz w:val="22"/>
          <w:szCs w:val="22"/>
          <w:lang w:val="es-PE"/>
        </w:rPr>
      </w:pPr>
    </w:p>
    <w:p w14:paraId="64DA6BE3" w14:textId="77777777" w:rsidR="000A06AA" w:rsidRDefault="000A06AA" w:rsidP="00DF7695">
      <w:pPr>
        <w:ind w:left="142" w:hanging="142"/>
        <w:jc w:val="both"/>
        <w:rPr>
          <w:rFonts w:ascii="Arial" w:hAnsi="Arial" w:cs="Arial"/>
          <w:b/>
          <w:sz w:val="22"/>
          <w:szCs w:val="22"/>
          <w:lang w:val="es-PE"/>
        </w:rPr>
      </w:pPr>
    </w:p>
    <w:p w14:paraId="36A43599" w14:textId="77777777" w:rsidR="000A06AA" w:rsidRDefault="000A06AA" w:rsidP="00DF7695">
      <w:pPr>
        <w:ind w:left="142" w:hanging="142"/>
        <w:jc w:val="both"/>
        <w:rPr>
          <w:rFonts w:ascii="Arial" w:hAnsi="Arial" w:cs="Arial"/>
          <w:b/>
          <w:sz w:val="22"/>
          <w:szCs w:val="22"/>
          <w:lang w:val="es-PE"/>
        </w:rPr>
      </w:pPr>
    </w:p>
    <w:p w14:paraId="707BEE05" w14:textId="77777777" w:rsidR="000A06AA" w:rsidRDefault="000A06AA" w:rsidP="00DF7695">
      <w:pPr>
        <w:ind w:left="142" w:hanging="142"/>
        <w:jc w:val="both"/>
        <w:rPr>
          <w:rFonts w:ascii="Arial" w:hAnsi="Arial" w:cs="Arial"/>
          <w:b/>
          <w:sz w:val="22"/>
          <w:szCs w:val="22"/>
          <w:lang w:val="es-PE"/>
        </w:rPr>
      </w:pPr>
    </w:p>
    <w:p w14:paraId="5A84DBAA" w14:textId="00AFA7E5" w:rsidR="000A06AA" w:rsidRDefault="000A06AA">
      <w:pPr>
        <w:rPr>
          <w:rFonts w:ascii="Arial" w:hAnsi="Arial" w:cs="Arial"/>
          <w:b/>
          <w:sz w:val="22"/>
          <w:szCs w:val="22"/>
          <w:lang w:val="es-PE"/>
        </w:rPr>
      </w:pPr>
      <w:r>
        <w:rPr>
          <w:rFonts w:ascii="Arial" w:hAnsi="Arial" w:cs="Arial"/>
          <w:b/>
          <w:sz w:val="22"/>
          <w:szCs w:val="22"/>
          <w:lang w:val="es-PE"/>
        </w:rPr>
        <w:br w:type="page"/>
      </w:r>
    </w:p>
    <w:p w14:paraId="3757E29F" w14:textId="49D85140" w:rsidR="000A06AA" w:rsidRDefault="000A06AA" w:rsidP="00DF7695">
      <w:pPr>
        <w:ind w:left="142" w:hanging="142"/>
        <w:jc w:val="both"/>
        <w:rPr>
          <w:rFonts w:ascii="Arial" w:hAnsi="Arial" w:cs="Arial"/>
          <w:b/>
          <w:sz w:val="22"/>
          <w:szCs w:val="22"/>
          <w:lang w:val="es-PE"/>
        </w:rPr>
      </w:pPr>
      <w:r>
        <w:rPr>
          <w:noProof/>
        </w:rPr>
        <w:lastRenderedPageBreak/>
        <w:drawing>
          <wp:inline distT="0" distB="0" distL="0" distR="0" wp14:anchorId="1E2653CE" wp14:editId="028C6CD6">
            <wp:extent cx="3166110" cy="3903980"/>
            <wp:effectExtent l="0" t="0" r="0" b="1270"/>
            <wp:docPr id="2066886769" name="Picture 3" descr="A group of men working on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86769" name="Picture 3" descr="A group of men working on a computer&#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66110" cy="3903980"/>
                    </a:xfrm>
                    <a:prstGeom prst="rect">
                      <a:avLst/>
                    </a:prstGeom>
                    <a:noFill/>
                    <a:ln>
                      <a:noFill/>
                    </a:ln>
                  </pic:spPr>
                </pic:pic>
              </a:graphicData>
            </a:graphic>
          </wp:inline>
        </w:drawing>
      </w:r>
    </w:p>
    <w:p w14:paraId="5E160412" w14:textId="77777777" w:rsidR="000A06AA" w:rsidRDefault="000A06AA" w:rsidP="00DF7695">
      <w:pPr>
        <w:ind w:left="142" w:hanging="142"/>
        <w:jc w:val="both"/>
        <w:rPr>
          <w:rFonts w:ascii="Arial" w:hAnsi="Arial" w:cs="Arial"/>
          <w:b/>
          <w:sz w:val="22"/>
          <w:szCs w:val="22"/>
          <w:lang w:val="es-PE"/>
        </w:rPr>
      </w:pPr>
    </w:p>
    <w:p w14:paraId="5E0AD546" w14:textId="77777777" w:rsidR="000A06AA" w:rsidRDefault="000A06AA" w:rsidP="00DF7695">
      <w:pPr>
        <w:ind w:left="142" w:hanging="142"/>
        <w:jc w:val="both"/>
        <w:rPr>
          <w:rFonts w:ascii="Arial" w:hAnsi="Arial" w:cs="Arial"/>
          <w:b/>
          <w:sz w:val="22"/>
          <w:szCs w:val="22"/>
          <w:lang w:val="es-PE"/>
        </w:rPr>
      </w:pPr>
    </w:p>
    <w:p w14:paraId="2E6E3080" w14:textId="77777777" w:rsidR="000A06AA" w:rsidRDefault="000A06AA" w:rsidP="00DF7695">
      <w:pPr>
        <w:ind w:left="142" w:hanging="142"/>
        <w:jc w:val="both"/>
        <w:rPr>
          <w:rFonts w:ascii="Arial" w:hAnsi="Arial" w:cs="Arial"/>
          <w:b/>
          <w:sz w:val="22"/>
          <w:szCs w:val="22"/>
          <w:lang w:val="es-PE"/>
        </w:rPr>
      </w:pPr>
    </w:p>
    <w:p w14:paraId="546A9894" w14:textId="77777777" w:rsidR="000A06AA" w:rsidRDefault="000A06AA" w:rsidP="00DF7695">
      <w:pPr>
        <w:ind w:left="142" w:hanging="142"/>
        <w:jc w:val="both"/>
        <w:rPr>
          <w:rFonts w:ascii="Arial" w:hAnsi="Arial" w:cs="Arial"/>
          <w:b/>
          <w:sz w:val="22"/>
          <w:szCs w:val="22"/>
          <w:lang w:val="es-PE"/>
        </w:rPr>
      </w:pPr>
    </w:p>
    <w:p w14:paraId="0E12B4FD" w14:textId="61A297DB" w:rsidR="000A06AA" w:rsidRDefault="000A06AA" w:rsidP="00DF7695">
      <w:pPr>
        <w:ind w:left="142" w:hanging="142"/>
        <w:jc w:val="both"/>
        <w:rPr>
          <w:rFonts w:ascii="Arial" w:hAnsi="Arial" w:cs="Arial"/>
          <w:b/>
          <w:sz w:val="22"/>
          <w:szCs w:val="22"/>
          <w:lang w:val="es-PE"/>
        </w:rPr>
      </w:pPr>
      <w:r>
        <w:rPr>
          <w:noProof/>
        </w:rPr>
        <w:drawing>
          <wp:inline distT="0" distB="0" distL="0" distR="0" wp14:anchorId="58519947" wp14:editId="0A51E35F">
            <wp:extent cx="3140765" cy="4650046"/>
            <wp:effectExtent l="0" t="0" r="2540" b="0"/>
            <wp:docPr id="1609374615" name="Picture 4" descr="A group of people wearing safety vests and helm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74615" name="Picture 4" descr="A group of people wearing safety vests and helmets&#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48313" cy="4661221"/>
                    </a:xfrm>
                    <a:prstGeom prst="rect">
                      <a:avLst/>
                    </a:prstGeom>
                    <a:noFill/>
                    <a:ln>
                      <a:noFill/>
                    </a:ln>
                  </pic:spPr>
                </pic:pic>
              </a:graphicData>
            </a:graphic>
          </wp:inline>
        </w:drawing>
      </w:r>
    </w:p>
    <w:p w14:paraId="29A78A63" w14:textId="1C426939" w:rsidR="000A06AA" w:rsidRDefault="000A06AA" w:rsidP="00DF7695">
      <w:pPr>
        <w:ind w:left="142" w:hanging="142"/>
        <w:jc w:val="both"/>
        <w:rPr>
          <w:rFonts w:ascii="Arial" w:hAnsi="Arial" w:cs="Arial"/>
          <w:b/>
          <w:sz w:val="22"/>
          <w:szCs w:val="22"/>
          <w:lang w:val="es-PE"/>
        </w:rPr>
      </w:pPr>
      <w:r>
        <w:rPr>
          <w:noProof/>
        </w:rPr>
        <w:drawing>
          <wp:anchor distT="0" distB="0" distL="114300" distR="114300" simplePos="0" relativeHeight="251660288" behindDoc="0" locked="0" layoutInCell="1" allowOverlap="1" wp14:anchorId="10D9D5F6" wp14:editId="3616F0C4">
            <wp:simplePos x="3960055" y="717452"/>
            <wp:positionH relativeFrom="margin">
              <wp:align>right</wp:align>
            </wp:positionH>
            <wp:positionV relativeFrom="margin">
              <wp:align>top</wp:align>
            </wp:positionV>
            <wp:extent cx="2905071" cy="4867422"/>
            <wp:effectExtent l="0" t="0" r="0" b="0"/>
            <wp:wrapSquare wrapText="bothSides"/>
            <wp:docPr id="1308057970" name="Picture 5" descr="A group of men holding pap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57970" name="Picture 5" descr="A group of men holding papers&#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905071" cy="4867422"/>
                    </a:xfrm>
                    <a:prstGeom prst="rect">
                      <a:avLst/>
                    </a:prstGeom>
                    <a:noFill/>
                    <a:ln>
                      <a:noFill/>
                    </a:ln>
                  </pic:spPr>
                </pic:pic>
              </a:graphicData>
            </a:graphic>
          </wp:anchor>
        </w:drawing>
      </w:r>
    </w:p>
    <w:p w14:paraId="66F01390" w14:textId="77777777" w:rsidR="000A06AA" w:rsidRDefault="000A06AA" w:rsidP="00DF7695">
      <w:pPr>
        <w:ind w:left="142" w:hanging="142"/>
        <w:jc w:val="both"/>
        <w:rPr>
          <w:rFonts w:ascii="Arial" w:hAnsi="Arial" w:cs="Arial"/>
          <w:b/>
          <w:sz w:val="22"/>
          <w:szCs w:val="22"/>
          <w:lang w:val="es-PE"/>
        </w:rPr>
      </w:pPr>
    </w:p>
    <w:p w14:paraId="558D4FDE" w14:textId="77777777" w:rsidR="000A06AA" w:rsidRDefault="000A06AA" w:rsidP="00DF7695">
      <w:pPr>
        <w:ind w:left="142" w:hanging="142"/>
        <w:jc w:val="both"/>
        <w:rPr>
          <w:rFonts w:ascii="Arial" w:hAnsi="Arial" w:cs="Arial"/>
          <w:b/>
          <w:sz w:val="22"/>
          <w:szCs w:val="22"/>
          <w:lang w:val="es-PE"/>
        </w:rPr>
      </w:pPr>
    </w:p>
    <w:p w14:paraId="43A039D3" w14:textId="694D7534" w:rsidR="000A06AA" w:rsidRDefault="000A06AA" w:rsidP="00DF7695">
      <w:pPr>
        <w:ind w:left="142" w:hanging="142"/>
        <w:jc w:val="both"/>
        <w:rPr>
          <w:rFonts w:ascii="Arial" w:hAnsi="Arial" w:cs="Arial"/>
          <w:b/>
          <w:sz w:val="22"/>
          <w:szCs w:val="22"/>
          <w:lang w:val="es-PE"/>
        </w:rPr>
      </w:pPr>
      <w:r>
        <w:rPr>
          <w:noProof/>
        </w:rPr>
        <w:lastRenderedPageBreak/>
        <w:drawing>
          <wp:inline distT="0" distB="0" distL="0" distR="0" wp14:anchorId="2D2BCFBE" wp14:editId="4861CA2B">
            <wp:extent cx="3166110" cy="5401310"/>
            <wp:effectExtent l="0" t="0" r="0" b="8890"/>
            <wp:docPr id="1829836702" name="Picture 6" descr="A website with trucks on the r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836702" name="Picture 6" descr="A website with trucks on the road&#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166110" cy="5401310"/>
                    </a:xfrm>
                    <a:prstGeom prst="rect">
                      <a:avLst/>
                    </a:prstGeom>
                    <a:noFill/>
                    <a:ln>
                      <a:noFill/>
                    </a:ln>
                  </pic:spPr>
                </pic:pic>
              </a:graphicData>
            </a:graphic>
          </wp:inline>
        </w:drawing>
      </w:r>
    </w:p>
    <w:p w14:paraId="7CAB9B72" w14:textId="77777777" w:rsidR="000A06AA" w:rsidRDefault="000A06AA" w:rsidP="00DF7695">
      <w:pPr>
        <w:ind w:left="142" w:hanging="142"/>
        <w:jc w:val="both"/>
        <w:rPr>
          <w:rFonts w:ascii="Arial" w:hAnsi="Arial" w:cs="Arial"/>
          <w:b/>
          <w:sz w:val="22"/>
          <w:szCs w:val="22"/>
          <w:lang w:val="es-PE"/>
        </w:rPr>
      </w:pPr>
    </w:p>
    <w:p w14:paraId="48112693" w14:textId="77777777" w:rsidR="00B96BED" w:rsidRDefault="00B96BED" w:rsidP="00DF7695">
      <w:pPr>
        <w:ind w:left="142" w:hanging="142"/>
        <w:jc w:val="both"/>
        <w:rPr>
          <w:rFonts w:ascii="Arial" w:hAnsi="Arial" w:cs="Arial"/>
          <w:b/>
          <w:sz w:val="22"/>
          <w:szCs w:val="22"/>
          <w:lang w:val="es-PE"/>
        </w:rPr>
      </w:pPr>
    </w:p>
    <w:p w14:paraId="3CA40F95" w14:textId="77777777" w:rsidR="00B96BED" w:rsidRDefault="00B96BED" w:rsidP="00DF7695">
      <w:pPr>
        <w:ind w:left="142" w:hanging="142"/>
        <w:jc w:val="both"/>
        <w:rPr>
          <w:rFonts w:ascii="Arial" w:hAnsi="Arial" w:cs="Arial"/>
          <w:b/>
          <w:sz w:val="22"/>
          <w:szCs w:val="22"/>
          <w:lang w:val="es-PE"/>
        </w:rPr>
      </w:pPr>
    </w:p>
    <w:p w14:paraId="1E532735" w14:textId="77777777" w:rsidR="00B96BED" w:rsidRDefault="00B96BED" w:rsidP="00DF7695">
      <w:pPr>
        <w:ind w:left="142" w:hanging="142"/>
        <w:jc w:val="both"/>
        <w:rPr>
          <w:rFonts w:ascii="Arial" w:hAnsi="Arial" w:cs="Arial"/>
          <w:b/>
          <w:sz w:val="22"/>
          <w:szCs w:val="22"/>
          <w:lang w:val="es-PE"/>
        </w:rPr>
      </w:pPr>
    </w:p>
    <w:p w14:paraId="3F9FAC7C" w14:textId="77777777" w:rsidR="00975533" w:rsidRPr="000270E6" w:rsidRDefault="00975533" w:rsidP="00DF7695">
      <w:pPr>
        <w:ind w:left="142" w:hanging="142"/>
        <w:jc w:val="both"/>
        <w:rPr>
          <w:rFonts w:ascii="Arial" w:hAnsi="Arial" w:cs="Arial"/>
          <w:bCs/>
          <w:sz w:val="22"/>
          <w:szCs w:val="22"/>
          <w:lang w:val="es-PE"/>
        </w:rPr>
      </w:pPr>
    </w:p>
    <w:p w14:paraId="1A2FD6ED" w14:textId="697F102F" w:rsidR="00180629" w:rsidRPr="00B96BED" w:rsidRDefault="003F4FC7" w:rsidP="00FB2479">
      <w:pPr>
        <w:widowControl w:val="0"/>
        <w:autoSpaceDE w:val="0"/>
        <w:autoSpaceDN w:val="0"/>
        <w:adjustRightInd w:val="0"/>
        <w:jc w:val="both"/>
        <w:rPr>
          <w:rFonts w:ascii="Arial" w:hAnsi="Arial" w:cs="Arial"/>
          <w:bCs/>
          <w:sz w:val="22"/>
          <w:szCs w:val="22"/>
          <w:lang w:val="es-PE"/>
        </w:rPr>
      </w:pPr>
      <w:r w:rsidRPr="00B96BED">
        <w:rPr>
          <w:rFonts w:ascii="Arial" w:hAnsi="Arial" w:cs="Arial"/>
          <w:bCs/>
          <w:sz w:val="22"/>
          <w:szCs w:val="22"/>
          <w:lang w:val="es-PE"/>
        </w:rPr>
        <w:t>Franklin Jaime Chire Apaza</w:t>
      </w:r>
    </w:p>
    <w:p w14:paraId="7EB41822" w14:textId="6BDE13AE" w:rsidR="00975533" w:rsidRPr="00B96BED" w:rsidRDefault="003F4FC7" w:rsidP="00FB2479">
      <w:pPr>
        <w:widowControl w:val="0"/>
        <w:autoSpaceDE w:val="0"/>
        <w:autoSpaceDN w:val="0"/>
        <w:adjustRightInd w:val="0"/>
        <w:jc w:val="both"/>
        <w:rPr>
          <w:rFonts w:ascii="Arial" w:hAnsi="Arial" w:cs="Arial"/>
          <w:bCs/>
          <w:sz w:val="22"/>
          <w:szCs w:val="22"/>
          <w:lang w:val="es-PE"/>
        </w:rPr>
      </w:pPr>
      <w:r w:rsidRPr="00B96BED">
        <w:rPr>
          <w:rFonts w:ascii="Arial" w:hAnsi="Arial" w:cs="Arial"/>
          <w:bCs/>
          <w:sz w:val="22"/>
          <w:szCs w:val="22"/>
          <w:lang w:val="es-PE"/>
        </w:rPr>
        <w:t xml:space="preserve">Magister Internacional en </w:t>
      </w:r>
      <w:r w:rsidR="0016757B" w:rsidRPr="00B96BED">
        <w:rPr>
          <w:rFonts w:ascii="Arial" w:hAnsi="Arial" w:cs="Arial"/>
          <w:bCs/>
          <w:sz w:val="22"/>
          <w:szCs w:val="22"/>
          <w:lang w:val="es-PE"/>
        </w:rPr>
        <w:t>Geología</w:t>
      </w:r>
      <w:r w:rsidRPr="00B96BED">
        <w:rPr>
          <w:rFonts w:ascii="Arial" w:hAnsi="Arial" w:cs="Arial"/>
          <w:bCs/>
          <w:sz w:val="22"/>
          <w:szCs w:val="22"/>
          <w:lang w:val="es-PE"/>
        </w:rPr>
        <w:t xml:space="preserve"> Minera</w:t>
      </w:r>
      <w:r w:rsidR="008F3885" w:rsidRPr="00B96BED">
        <w:rPr>
          <w:rFonts w:ascii="Arial" w:hAnsi="Arial" w:cs="Arial"/>
          <w:bCs/>
          <w:sz w:val="22"/>
          <w:szCs w:val="22"/>
          <w:lang w:val="es-PE"/>
        </w:rPr>
        <w:t xml:space="preserve"> de la Universidad </w:t>
      </w:r>
      <w:r w:rsidR="0016757B" w:rsidRPr="00B96BED">
        <w:rPr>
          <w:rFonts w:ascii="Arial" w:hAnsi="Arial" w:cs="Arial"/>
          <w:bCs/>
          <w:sz w:val="22"/>
          <w:szCs w:val="22"/>
          <w:lang w:val="es-PE"/>
        </w:rPr>
        <w:t>Católica</w:t>
      </w:r>
      <w:r w:rsidR="008F3885" w:rsidRPr="00B96BED">
        <w:rPr>
          <w:rFonts w:ascii="Arial" w:hAnsi="Arial" w:cs="Arial"/>
          <w:bCs/>
          <w:sz w:val="22"/>
          <w:szCs w:val="22"/>
          <w:lang w:val="es-PE"/>
        </w:rPr>
        <w:t xml:space="preserve"> de Chile, con 22 años de experiencia en diferentes Empresas como BHP, BHPBilliton, Xstrata y Glencore, ocupando las </w:t>
      </w:r>
      <w:r w:rsidR="0016757B" w:rsidRPr="00B96BED">
        <w:rPr>
          <w:rFonts w:ascii="Arial" w:hAnsi="Arial" w:cs="Arial"/>
          <w:bCs/>
          <w:sz w:val="22"/>
          <w:szCs w:val="22"/>
          <w:lang w:val="es-PE"/>
        </w:rPr>
        <w:t>últimas</w:t>
      </w:r>
      <w:r w:rsidR="008F3885" w:rsidRPr="00B96BED">
        <w:rPr>
          <w:rFonts w:ascii="Arial" w:hAnsi="Arial" w:cs="Arial"/>
          <w:bCs/>
          <w:sz w:val="22"/>
          <w:szCs w:val="22"/>
          <w:lang w:val="es-PE"/>
        </w:rPr>
        <w:t xml:space="preserve"> posiciones como </w:t>
      </w:r>
      <w:r w:rsidR="0016757B" w:rsidRPr="00B96BED">
        <w:rPr>
          <w:rFonts w:ascii="Arial" w:hAnsi="Arial" w:cs="Arial"/>
          <w:bCs/>
          <w:sz w:val="22"/>
          <w:szCs w:val="22"/>
          <w:lang w:val="es-PE"/>
        </w:rPr>
        <w:t>Superintendente</w:t>
      </w:r>
      <w:r w:rsidR="008F3885" w:rsidRPr="00B96BED">
        <w:rPr>
          <w:rFonts w:ascii="Arial" w:hAnsi="Arial" w:cs="Arial"/>
          <w:bCs/>
          <w:sz w:val="22"/>
          <w:szCs w:val="22"/>
          <w:lang w:val="es-PE"/>
        </w:rPr>
        <w:t xml:space="preserve"> de Exploraciones y Sostenibilidad de Recursos en Antapaccay 4 años y Superintendente de </w:t>
      </w:r>
      <w:r w:rsidR="0016757B" w:rsidRPr="00B96BED">
        <w:rPr>
          <w:rFonts w:ascii="Arial" w:hAnsi="Arial" w:cs="Arial"/>
          <w:bCs/>
          <w:sz w:val="22"/>
          <w:szCs w:val="22"/>
          <w:lang w:val="es-PE"/>
        </w:rPr>
        <w:t>Geología</w:t>
      </w:r>
      <w:r w:rsidR="008F3885" w:rsidRPr="00B96BED">
        <w:rPr>
          <w:rFonts w:ascii="Arial" w:hAnsi="Arial" w:cs="Arial"/>
          <w:bCs/>
          <w:sz w:val="22"/>
          <w:szCs w:val="22"/>
          <w:lang w:val="es-PE"/>
        </w:rPr>
        <w:t xml:space="preserve"> Mina 3 años, actualmente en Antapaccay lidero los proyectos </w:t>
      </w:r>
      <w:r w:rsidR="005D7AB4" w:rsidRPr="00B96BED">
        <w:rPr>
          <w:rFonts w:ascii="Arial" w:hAnsi="Arial" w:cs="Arial"/>
          <w:bCs/>
          <w:sz w:val="22"/>
          <w:szCs w:val="22"/>
          <w:lang w:val="es-PE"/>
        </w:rPr>
        <w:t xml:space="preserve">tecnológicos y </w:t>
      </w:r>
      <w:r w:rsidR="0016757B" w:rsidRPr="00B96BED">
        <w:rPr>
          <w:rFonts w:ascii="Arial" w:hAnsi="Arial" w:cs="Arial"/>
          <w:bCs/>
          <w:sz w:val="22"/>
          <w:szCs w:val="22"/>
          <w:lang w:val="es-PE"/>
        </w:rPr>
        <w:t>operativos</w:t>
      </w:r>
      <w:r w:rsidR="005D7AB4" w:rsidRPr="00B96BED">
        <w:rPr>
          <w:rFonts w:ascii="Arial" w:hAnsi="Arial" w:cs="Arial"/>
          <w:bCs/>
          <w:sz w:val="22"/>
          <w:szCs w:val="22"/>
          <w:lang w:val="es-PE"/>
        </w:rPr>
        <w:t xml:space="preserve"> de Control de Mineral </w:t>
      </w:r>
      <w:r w:rsidR="0016757B" w:rsidRPr="00B96BED">
        <w:rPr>
          <w:rFonts w:ascii="Arial" w:hAnsi="Arial" w:cs="Arial"/>
          <w:bCs/>
          <w:sz w:val="22"/>
          <w:szCs w:val="22"/>
          <w:lang w:val="es-PE"/>
        </w:rPr>
        <w:t xml:space="preserve">y los proyectos </w:t>
      </w:r>
      <w:r w:rsidR="00FB2479" w:rsidRPr="00B96BED">
        <w:rPr>
          <w:rFonts w:ascii="Arial" w:hAnsi="Arial" w:cs="Arial"/>
          <w:bCs/>
          <w:sz w:val="22"/>
          <w:szCs w:val="22"/>
          <w:lang w:val="es-PE"/>
        </w:rPr>
        <w:t>Geometalúrgicos</w:t>
      </w:r>
      <w:r w:rsidR="0016757B" w:rsidRPr="00B96BED">
        <w:rPr>
          <w:rFonts w:ascii="Arial" w:hAnsi="Arial" w:cs="Arial"/>
          <w:bCs/>
          <w:sz w:val="22"/>
          <w:szCs w:val="22"/>
          <w:lang w:val="es-PE"/>
        </w:rPr>
        <w:t xml:space="preserve"> en DRX, Co</w:t>
      </w:r>
      <w:r w:rsidR="00FB2479">
        <w:rPr>
          <w:rFonts w:ascii="Arial" w:hAnsi="Arial" w:cs="Arial"/>
          <w:bCs/>
          <w:sz w:val="22"/>
          <w:szCs w:val="22"/>
          <w:lang w:val="es-PE"/>
        </w:rPr>
        <w:t>n</w:t>
      </w:r>
      <w:r w:rsidR="0016757B" w:rsidRPr="00B96BED">
        <w:rPr>
          <w:rFonts w:ascii="Arial" w:hAnsi="Arial" w:cs="Arial"/>
          <w:bCs/>
          <w:sz w:val="22"/>
          <w:szCs w:val="22"/>
          <w:lang w:val="es-PE"/>
        </w:rPr>
        <w:t>m</w:t>
      </w:r>
      <w:r w:rsidR="00FB2479">
        <w:rPr>
          <w:rFonts w:ascii="Arial" w:hAnsi="Arial" w:cs="Arial"/>
          <w:bCs/>
          <w:sz w:val="22"/>
          <w:szCs w:val="22"/>
          <w:lang w:val="es-PE"/>
        </w:rPr>
        <w:t>i</w:t>
      </w:r>
      <w:r w:rsidR="0016757B" w:rsidRPr="00B96BED">
        <w:rPr>
          <w:rFonts w:ascii="Arial" w:hAnsi="Arial" w:cs="Arial"/>
          <w:bCs/>
          <w:sz w:val="22"/>
          <w:szCs w:val="22"/>
          <w:lang w:val="es-PE"/>
        </w:rPr>
        <w:t>n</w:t>
      </w:r>
      <w:r w:rsidR="00FB2479">
        <w:rPr>
          <w:rFonts w:ascii="Arial" w:hAnsi="Arial" w:cs="Arial"/>
          <w:bCs/>
          <w:sz w:val="22"/>
          <w:szCs w:val="22"/>
          <w:lang w:val="es-PE"/>
        </w:rPr>
        <w:t>u</w:t>
      </w:r>
      <w:r w:rsidR="0016757B" w:rsidRPr="00B96BED">
        <w:rPr>
          <w:rFonts w:ascii="Arial" w:hAnsi="Arial" w:cs="Arial"/>
          <w:bCs/>
          <w:sz w:val="22"/>
          <w:szCs w:val="22"/>
          <w:lang w:val="es-PE"/>
        </w:rPr>
        <w:t>ción y Flotación.</w:t>
      </w:r>
    </w:p>
    <w:p w14:paraId="593CF034" w14:textId="77777777" w:rsidR="00180629" w:rsidRPr="00B96BED" w:rsidRDefault="00180629" w:rsidP="00FB2479">
      <w:pPr>
        <w:widowControl w:val="0"/>
        <w:autoSpaceDE w:val="0"/>
        <w:autoSpaceDN w:val="0"/>
        <w:adjustRightInd w:val="0"/>
        <w:jc w:val="both"/>
        <w:rPr>
          <w:rFonts w:ascii="Arial" w:hAnsi="Arial" w:cs="Arial"/>
          <w:bCs/>
          <w:sz w:val="22"/>
          <w:szCs w:val="22"/>
          <w:lang w:val="es-PE"/>
        </w:rPr>
      </w:pPr>
    </w:p>
    <w:p w14:paraId="5E0ED3B3" w14:textId="45D7FCE8" w:rsidR="00975533" w:rsidRPr="00B96BED" w:rsidRDefault="000A06AA" w:rsidP="00FB2479">
      <w:pPr>
        <w:widowControl w:val="0"/>
        <w:autoSpaceDE w:val="0"/>
        <w:autoSpaceDN w:val="0"/>
        <w:adjustRightInd w:val="0"/>
        <w:jc w:val="both"/>
        <w:rPr>
          <w:rFonts w:ascii="Arial" w:hAnsi="Arial" w:cs="Arial"/>
          <w:bCs/>
          <w:sz w:val="22"/>
          <w:szCs w:val="22"/>
          <w:lang w:val="es-PE"/>
        </w:rPr>
      </w:pPr>
      <w:r w:rsidRPr="00B96BED">
        <w:rPr>
          <w:rFonts w:ascii="Arial" w:hAnsi="Arial" w:cs="Arial"/>
          <w:bCs/>
          <w:sz w:val="22"/>
          <w:szCs w:val="22"/>
          <w:lang w:val="es-PE"/>
        </w:rPr>
        <w:t>Jesus Cadenas</w:t>
      </w:r>
      <w:r w:rsidR="00FB2479">
        <w:rPr>
          <w:rFonts w:ascii="Arial" w:hAnsi="Arial" w:cs="Arial"/>
          <w:bCs/>
          <w:sz w:val="22"/>
          <w:szCs w:val="22"/>
          <w:lang w:val="es-PE"/>
        </w:rPr>
        <w:t xml:space="preserve"> Zárate</w:t>
      </w:r>
      <w:r w:rsidR="00E84004" w:rsidRPr="00B96BED">
        <w:rPr>
          <w:rFonts w:ascii="Arial" w:hAnsi="Arial" w:cs="Arial"/>
          <w:bCs/>
          <w:sz w:val="22"/>
          <w:szCs w:val="22"/>
          <w:lang w:val="es-PE"/>
        </w:rPr>
        <w:t xml:space="preserve"> (1)</w:t>
      </w:r>
    </w:p>
    <w:p w14:paraId="1FCF5E32" w14:textId="68469C71" w:rsidR="00180629" w:rsidRPr="00B96BED" w:rsidRDefault="000A06AA" w:rsidP="00FB2479">
      <w:pPr>
        <w:widowControl w:val="0"/>
        <w:autoSpaceDE w:val="0"/>
        <w:autoSpaceDN w:val="0"/>
        <w:adjustRightInd w:val="0"/>
        <w:jc w:val="both"/>
        <w:rPr>
          <w:rFonts w:ascii="Arial" w:hAnsi="Arial" w:cs="Arial"/>
          <w:bCs/>
          <w:sz w:val="22"/>
          <w:szCs w:val="22"/>
          <w:lang w:val="es-PE"/>
        </w:rPr>
      </w:pPr>
      <w:r w:rsidRPr="00B96BED">
        <w:rPr>
          <w:rFonts w:ascii="Arial" w:hAnsi="Arial" w:cs="Arial"/>
          <w:bCs/>
          <w:sz w:val="22"/>
          <w:szCs w:val="22"/>
          <w:lang w:val="es-PE"/>
        </w:rPr>
        <w:t>Geólogo con 16 años de experiencia con estudios en Ingeniería Geológica en la Universidad Nacional de San Agustín y Maestría en Gestión Minera. Con experiencia en desarrollo de modelos geometalúrgicos, mineralógicos para planes mineros de largo, mediano y corto plazo.</w:t>
      </w:r>
      <w:r w:rsidR="00FB2479">
        <w:rPr>
          <w:rFonts w:ascii="Arial" w:hAnsi="Arial" w:cs="Arial"/>
          <w:bCs/>
          <w:sz w:val="22"/>
          <w:szCs w:val="22"/>
          <w:lang w:val="es-PE"/>
        </w:rPr>
        <w:t xml:space="preserve"> Anterior líder del área de Control de Mineral. </w:t>
      </w:r>
      <w:r w:rsidRPr="00B96BED">
        <w:rPr>
          <w:rFonts w:ascii="Arial" w:hAnsi="Arial" w:cs="Arial"/>
          <w:bCs/>
          <w:sz w:val="22"/>
          <w:szCs w:val="22"/>
          <w:lang w:val="es-PE"/>
        </w:rPr>
        <w:t xml:space="preserve">Actualmente líder del área de Estudios </w:t>
      </w:r>
      <w:r w:rsidR="00FB2479" w:rsidRPr="00B96BED">
        <w:rPr>
          <w:rFonts w:ascii="Arial" w:hAnsi="Arial" w:cs="Arial"/>
          <w:bCs/>
          <w:sz w:val="22"/>
          <w:szCs w:val="22"/>
          <w:lang w:val="es-PE"/>
        </w:rPr>
        <w:t>Geometalúrgicos</w:t>
      </w:r>
      <w:r w:rsidRPr="00B96BED">
        <w:rPr>
          <w:rFonts w:ascii="Arial" w:hAnsi="Arial" w:cs="Arial"/>
          <w:bCs/>
          <w:sz w:val="22"/>
          <w:szCs w:val="22"/>
          <w:lang w:val="es-PE"/>
        </w:rPr>
        <w:t xml:space="preserve"> en CMA.</w:t>
      </w:r>
    </w:p>
    <w:p w14:paraId="6F07A27E" w14:textId="77777777" w:rsidR="000A06AA" w:rsidRPr="000A06AA" w:rsidRDefault="000A06AA" w:rsidP="00FB2479">
      <w:pPr>
        <w:widowControl w:val="0"/>
        <w:autoSpaceDE w:val="0"/>
        <w:autoSpaceDN w:val="0"/>
        <w:adjustRightInd w:val="0"/>
        <w:jc w:val="both"/>
        <w:rPr>
          <w:rFonts w:ascii="Arial" w:hAnsi="Arial" w:cs="Arial"/>
          <w:bCs/>
          <w:sz w:val="22"/>
          <w:szCs w:val="22"/>
          <w:highlight w:val="yellow"/>
          <w:lang w:val="es-PE"/>
        </w:rPr>
      </w:pPr>
    </w:p>
    <w:p w14:paraId="754B90FE" w14:textId="10760C37" w:rsidR="004C3B69" w:rsidRPr="00FB2479" w:rsidRDefault="00FB2479" w:rsidP="00FB2479">
      <w:pPr>
        <w:widowControl w:val="0"/>
        <w:autoSpaceDE w:val="0"/>
        <w:autoSpaceDN w:val="0"/>
        <w:adjustRightInd w:val="0"/>
        <w:jc w:val="both"/>
        <w:rPr>
          <w:rFonts w:ascii="Arial" w:hAnsi="Arial" w:cs="Arial"/>
          <w:bCs/>
          <w:sz w:val="22"/>
          <w:szCs w:val="22"/>
          <w:lang w:val="es-PE"/>
        </w:rPr>
      </w:pPr>
      <w:r w:rsidRPr="00FB2479">
        <w:rPr>
          <w:rFonts w:ascii="Arial" w:hAnsi="Arial" w:cs="Arial"/>
          <w:bCs/>
          <w:sz w:val="22"/>
          <w:szCs w:val="22"/>
          <w:lang w:val="es-PE"/>
        </w:rPr>
        <w:t>Edward Sanchez Vargas</w:t>
      </w:r>
      <w:r w:rsidR="004C3B69" w:rsidRPr="00FB2479">
        <w:rPr>
          <w:rFonts w:ascii="Arial" w:hAnsi="Arial" w:cs="Arial"/>
          <w:bCs/>
          <w:sz w:val="22"/>
          <w:szCs w:val="22"/>
          <w:lang w:val="es-PE"/>
        </w:rPr>
        <w:t xml:space="preserve"> (2)</w:t>
      </w:r>
    </w:p>
    <w:p w14:paraId="7C7F6B3F" w14:textId="045EAAA2" w:rsidR="00E84004" w:rsidRPr="000270E6" w:rsidRDefault="00FB2479" w:rsidP="00FB2479">
      <w:pPr>
        <w:jc w:val="both"/>
        <w:rPr>
          <w:rFonts w:ascii="Arial" w:hAnsi="Arial" w:cs="Arial"/>
          <w:bCs/>
          <w:sz w:val="22"/>
          <w:szCs w:val="22"/>
          <w:lang w:val="es-PE"/>
        </w:rPr>
      </w:pPr>
      <w:r w:rsidRPr="00FB2479">
        <w:rPr>
          <w:rFonts w:ascii="Arial" w:hAnsi="Arial" w:cs="Arial"/>
          <w:bCs/>
          <w:sz w:val="22"/>
          <w:szCs w:val="22"/>
          <w:lang w:val="es-PE"/>
        </w:rPr>
        <w:t>Ingeniero geólogo con 19 años de experiencia en</w:t>
      </w:r>
      <w:r>
        <w:rPr>
          <w:rFonts w:ascii="Arial" w:hAnsi="Arial" w:cs="Arial"/>
          <w:bCs/>
          <w:sz w:val="22"/>
          <w:szCs w:val="22"/>
          <w:lang w:val="es-PE"/>
        </w:rPr>
        <w:t xml:space="preserve"> </w:t>
      </w:r>
      <w:r w:rsidRPr="00FB2479">
        <w:rPr>
          <w:rFonts w:ascii="Arial" w:hAnsi="Arial" w:cs="Arial"/>
          <w:bCs/>
          <w:sz w:val="22"/>
          <w:szCs w:val="22"/>
          <w:lang w:val="es-PE"/>
        </w:rPr>
        <w:t xml:space="preserve">minería en tajo abierto. Egresado de la Universidad Nacional San Antonio Abad del Cusco con maestría en Centrum PUCP. Con experiencia en Control de Mineral, Geometalurgia y </w:t>
      </w:r>
      <w:r w:rsidRPr="00FB2479">
        <w:rPr>
          <w:rFonts w:ascii="Arial" w:hAnsi="Arial" w:cs="Arial"/>
          <w:bCs/>
          <w:sz w:val="22"/>
          <w:szCs w:val="22"/>
          <w:lang w:val="es-PE"/>
        </w:rPr>
        <w:t>Geología</w:t>
      </w:r>
      <w:r w:rsidRPr="00FB2479">
        <w:rPr>
          <w:rFonts w:ascii="Arial" w:hAnsi="Arial" w:cs="Arial"/>
          <w:bCs/>
          <w:sz w:val="22"/>
          <w:szCs w:val="22"/>
          <w:lang w:val="es-PE"/>
        </w:rPr>
        <w:t xml:space="preserve"> de mediano plazo. Actualmente responsable de área de Control de Mineral.</w:t>
      </w:r>
    </w:p>
    <w:p w14:paraId="3CE7F4E2" w14:textId="77777777" w:rsidR="00E84004" w:rsidRPr="000270E6" w:rsidRDefault="00E84004" w:rsidP="00FB2479">
      <w:pPr>
        <w:ind w:left="142" w:hanging="142"/>
        <w:jc w:val="both"/>
        <w:rPr>
          <w:rFonts w:ascii="Arial" w:hAnsi="Arial" w:cs="Arial"/>
          <w:bCs/>
          <w:sz w:val="22"/>
          <w:szCs w:val="22"/>
          <w:lang w:val="es-PE"/>
        </w:rPr>
      </w:pPr>
    </w:p>
    <w:p w14:paraId="701DC0F5" w14:textId="77777777" w:rsidR="00904E24" w:rsidRPr="000270E6" w:rsidRDefault="00904E24" w:rsidP="00975533">
      <w:pPr>
        <w:ind w:left="142" w:hanging="142"/>
        <w:jc w:val="both"/>
        <w:rPr>
          <w:rFonts w:ascii="Arial" w:hAnsi="Arial" w:cs="Arial"/>
          <w:bCs/>
          <w:sz w:val="22"/>
          <w:szCs w:val="22"/>
          <w:lang w:val="es-PE"/>
        </w:rPr>
      </w:pPr>
    </w:p>
    <w:p w14:paraId="18AC9D8F" w14:textId="77777777" w:rsidR="00904E24" w:rsidRPr="000270E6" w:rsidRDefault="00904E24" w:rsidP="00975533">
      <w:pPr>
        <w:ind w:left="142" w:hanging="142"/>
        <w:jc w:val="both"/>
        <w:rPr>
          <w:rFonts w:ascii="Arial" w:hAnsi="Arial" w:cs="Arial"/>
          <w:bCs/>
          <w:sz w:val="22"/>
          <w:szCs w:val="22"/>
          <w:lang w:val="es-PE"/>
        </w:rPr>
      </w:pPr>
    </w:p>
    <w:p w14:paraId="1215344E" w14:textId="77777777" w:rsidR="00904E24" w:rsidRPr="000270E6" w:rsidRDefault="00904E24" w:rsidP="00975533">
      <w:pPr>
        <w:ind w:left="142" w:hanging="142"/>
        <w:jc w:val="both"/>
        <w:rPr>
          <w:rFonts w:ascii="Arial" w:hAnsi="Arial" w:cs="Arial"/>
          <w:bCs/>
          <w:sz w:val="22"/>
          <w:szCs w:val="22"/>
          <w:lang w:val="es-PE"/>
        </w:rPr>
        <w:sectPr w:rsidR="00904E24" w:rsidRPr="000270E6" w:rsidSect="00D34811">
          <w:type w:val="continuous"/>
          <w:pgSz w:w="11900" w:h="16840"/>
          <w:pgMar w:top="1134" w:right="680" w:bottom="964" w:left="851" w:header="680" w:footer="567" w:gutter="0"/>
          <w:cols w:num="2" w:space="397"/>
          <w:docGrid w:linePitch="360"/>
        </w:sectPr>
      </w:pPr>
    </w:p>
    <w:p w14:paraId="6CF39CF3" w14:textId="77777777" w:rsidR="000A177C" w:rsidRPr="000270E6" w:rsidRDefault="000A177C" w:rsidP="003D3A4A">
      <w:pPr>
        <w:ind w:left="142" w:hanging="142"/>
        <w:jc w:val="center"/>
        <w:rPr>
          <w:rFonts w:ascii="Arial" w:hAnsi="Arial" w:cs="Arial"/>
          <w:b/>
          <w:sz w:val="22"/>
          <w:szCs w:val="22"/>
          <w:lang w:val="es-PE"/>
        </w:rPr>
      </w:pPr>
    </w:p>
    <w:p w14:paraId="427FBA4C" w14:textId="7B30E28A" w:rsidR="001F29ED" w:rsidRDefault="000A06AA" w:rsidP="000A06AA">
      <w:pPr>
        <w:tabs>
          <w:tab w:val="left" w:pos="275"/>
        </w:tabs>
        <w:ind w:left="142" w:hanging="142"/>
        <w:rPr>
          <w:rFonts w:ascii="Arial" w:hAnsi="Arial" w:cs="Arial"/>
          <w:b/>
          <w:sz w:val="22"/>
          <w:szCs w:val="22"/>
          <w:lang w:val="es-PE"/>
        </w:rPr>
      </w:pPr>
      <w:r>
        <w:rPr>
          <w:rFonts w:ascii="Arial" w:hAnsi="Arial" w:cs="Arial"/>
          <w:b/>
          <w:sz w:val="22"/>
          <w:szCs w:val="22"/>
          <w:lang w:val="es-PE"/>
        </w:rPr>
        <w:tab/>
      </w:r>
      <w:r>
        <w:rPr>
          <w:noProof/>
        </w:rPr>
        <w:drawing>
          <wp:inline distT="0" distB="0" distL="0" distR="0" wp14:anchorId="020D831D" wp14:editId="6DAAB154">
            <wp:extent cx="2998277" cy="2998277"/>
            <wp:effectExtent l="0" t="0" r="0" b="0"/>
            <wp:docPr id="1482877974" name="Picture 7" descr="A poster of construction machine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77974" name="Picture 7" descr="A poster of construction machinery&#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002039" cy="3002039"/>
                    </a:xfrm>
                    <a:prstGeom prst="rect">
                      <a:avLst/>
                    </a:prstGeom>
                    <a:noFill/>
                    <a:ln>
                      <a:noFill/>
                    </a:ln>
                  </pic:spPr>
                </pic:pic>
              </a:graphicData>
            </a:graphic>
          </wp:inline>
        </w:drawing>
      </w:r>
    </w:p>
    <w:p w14:paraId="521FBCC5" w14:textId="77777777" w:rsidR="001F29ED" w:rsidRDefault="001F29ED" w:rsidP="003D3A4A">
      <w:pPr>
        <w:ind w:left="142" w:hanging="142"/>
        <w:jc w:val="center"/>
        <w:rPr>
          <w:rFonts w:ascii="Arial" w:hAnsi="Arial" w:cs="Arial"/>
          <w:b/>
          <w:sz w:val="22"/>
          <w:szCs w:val="22"/>
          <w:lang w:val="es-PE"/>
        </w:rPr>
      </w:pPr>
    </w:p>
    <w:p w14:paraId="4D733CCF" w14:textId="77777777" w:rsidR="000A06AA" w:rsidRDefault="000A06AA" w:rsidP="001F29ED">
      <w:pPr>
        <w:ind w:left="142" w:hanging="142"/>
        <w:jc w:val="center"/>
        <w:rPr>
          <w:rFonts w:ascii="Arial" w:hAnsi="Arial" w:cs="Arial"/>
          <w:b/>
          <w:sz w:val="22"/>
          <w:szCs w:val="22"/>
          <w:lang w:val="es-PE"/>
        </w:rPr>
      </w:pPr>
    </w:p>
    <w:p w14:paraId="24A1E783" w14:textId="77777777" w:rsidR="000A06AA" w:rsidRDefault="000A06AA" w:rsidP="001F29ED">
      <w:pPr>
        <w:ind w:left="142" w:hanging="142"/>
        <w:jc w:val="center"/>
        <w:rPr>
          <w:rFonts w:ascii="Arial" w:hAnsi="Arial" w:cs="Arial"/>
          <w:b/>
          <w:sz w:val="22"/>
          <w:szCs w:val="22"/>
          <w:lang w:val="es-PE"/>
        </w:rPr>
      </w:pPr>
    </w:p>
    <w:p w14:paraId="6A03B095" w14:textId="77777777" w:rsidR="000A06AA" w:rsidRDefault="000A06AA" w:rsidP="001F29ED">
      <w:pPr>
        <w:ind w:left="142" w:hanging="142"/>
        <w:jc w:val="center"/>
        <w:rPr>
          <w:rFonts w:ascii="Arial" w:hAnsi="Arial" w:cs="Arial"/>
          <w:b/>
          <w:sz w:val="22"/>
          <w:szCs w:val="22"/>
          <w:lang w:val="es-PE"/>
        </w:rPr>
      </w:pPr>
    </w:p>
    <w:p w14:paraId="77BB6AE6" w14:textId="77777777" w:rsidR="000A06AA" w:rsidRDefault="000A06AA" w:rsidP="001F29ED">
      <w:pPr>
        <w:ind w:left="142" w:hanging="142"/>
        <w:jc w:val="center"/>
        <w:rPr>
          <w:rFonts w:ascii="Arial" w:hAnsi="Arial" w:cs="Arial"/>
          <w:b/>
          <w:sz w:val="22"/>
          <w:szCs w:val="22"/>
          <w:lang w:val="es-PE"/>
        </w:rPr>
      </w:pPr>
    </w:p>
    <w:p w14:paraId="79A03A12" w14:textId="77777777" w:rsidR="000A06AA" w:rsidRDefault="000A06AA" w:rsidP="001F29ED">
      <w:pPr>
        <w:ind w:left="142" w:hanging="142"/>
        <w:jc w:val="center"/>
        <w:rPr>
          <w:rFonts w:ascii="Arial" w:hAnsi="Arial" w:cs="Arial"/>
          <w:b/>
          <w:sz w:val="22"/>
          <w:szCs w:val="22"/>
          <w:lang w:val="es-PE"/>
        </w:rPr>
      </w:pPr>
    </w:p>
    <w:p w14:paraId="50C962B9" w14:textId="77777777" w:rsidR="000A06AA" w:rsidRDefault="000A06AA" w:rsidP="001F29ED">
      <w:pPr>
        <w:ind w:left="142" w:hanging="142"/>
        <w:jc w:val="center"/>
        <w:rPr>
          <w:rFonts w:ascii="Arial" w:hAnsi="Arial" w:cs="Arial"/>
          <w:b/>
          <w:sz w:val="22"/>
          <w:szCs w:val="22"/>
          <w:lang w:val="es-PE"/>
        </w:rPr>
      </w:pPr>
    </w:p>
    <w:p w14:paraId="3846D4D5" w14:textId="77777777" w:rsidR="000A06AA" w:rsidRDefault="000A06AA" w:rsidP="001F29ED">
      <w:pPr>
        <w:ind w:left="142" w:hanging="142"/>
        <w:jc w:val="center"/>
        <w:rPr>
          <w:rFonts w:ascii="Arial" w:hAnsi="Arial" w:cs="Arial"/>
          <w:b/>
          <w:sz w:val="22"/>
          <w:szCs w:val="22"/>
          <w:lang w:val="es-PE"/>
        </w:rPr>
      </w:pPr>
    </w:p>
    <w:p w14:paraId="27C379BB" w14:textId="58DD2E52" w:rsidR="001F29ED" w:rsidRPr="000270E6" w:rsidRDefault="001F29ED" w:rsidP="001F29ED">
      <w:pPr>
        <w:ind w:left="142" w:hanging="142"/>
        <w:jc w:val="center"/>
        <w:rPr>
          <w:rFonts w:ascii="Arial" w:hAnsi="Arial" w:cs="Arial"/>
          <w:b/>
          <w:sz w:val="22"/>
          <w:szCs w:val="22"/>
          <w:lang w:val="es-PE"/>
        </w:rPr>
      </w:pPr>
      <w:r w:rsidRPr="000270E6">
        <w:rPr>
          <w:rFonts w:ascii="Arial" w:hAnsi="Arial" w:cs="Arial"/>
          <w:b/>
          <w:sz w:val="22"/>
          <w:szCs w:val="22"/>
          <w:lang w:val="es-PE"/>
        </w:rPr>
        <w:t>AUTORIZACIÓN DE PARTICIPACIÓN</w:t>
      </w:r>
    </w:p>
    <w:p w14:paraId="1121D1C7" w14:textId="77777777" w:rsidR="001F29ED" w:rsidRPr="000270E6" w:rsidRDefault="001F29ED" w:rsidP="001F29ED">
      <w:pPr>
        <w:ind w:left="142" w:hanging="142"/>
        <w:jc w:val="both"/>
        <w:rPr>
          <w:rFonts w:ascii="Arial" w:hAnsi="Arial" w:cs="Arial"/>
          <w:bCs/>
          <w:sz w:val="22"/>
          <w:szCs w:val="22"/>
          <w:lang w:val="es-PE"/>
        </w:rPr>
      </w:pPr>
    </w:p>
    <w:p w14:paraId="597986C6" w14:textId="77777777" w:rsidR="001F29ED" w:rsidRPr="000270E6" w:rsidRDefault="001F29ED" w:rsidP="001F29ED">
      <w:pPr>
        <w:ind w:left="142" w:hanging="142"/>
        <w:jc w:val="both"/>
        <w:rPr>
          <w:rFonts w:ascii="Arial" w:hAnsi="Arial" w:cs="Arial"/>
          <w:bCs/>
          <w:sz w:val="22"/>
          <w:szCs w:val="22"/>
          <w:lang w:val="es-PE"/>
        </w:rPr>
      </w:pPr>
    </w:p>
    <w:p w14:paraId="12DE3E21" w14:textId="77777777" w:rsidR="00122588" w:rsidRDefault="00122588" w:rsidP="001F29ED">
      <w:pPr>
        <w:spacing w:line="480" w:lineRule="auto"/>
        <w:ind w:left="142" w:hanging="142"/>
        <w:jc w:val="both"/>
        <w:rPr>
          <w:rFonts w:ascii="Arial" w:hAnsi="Arial" w:cs="Arial"/>
          <w:bCs/>
          <w:sz w:val="22"/>
          <w:szCs w:val="22"/>
          <w:lang w:val="es-PE"/>
        </w:rPr>
      </w:pPr>
    </w:p>
    <w:p w14:paraId="3D568B5B" w14:textId="76E8CF3D" w:rsidR="001F29ED" w:rsidRPr="003E50C5" w:rsidRDefault="001F29ED" w:rsidP="003E50C5">
      <w:pPr>
        <w:spacing w:line="480" w:lineRule="auto"/>
        <w:ind w:left="142" w:hanging="142"/>
        <w:rPr>
          <w:rFonts w:ascii="Arial" w:hAnsi="Arial" w:cs="Arial"/>
          <w:bCs/>
          <w:sz w:val="22"/>
          <w:szCs w:val="22"/>
          <w:lang w:val="es-PE"/>
        </w:rPr>
      </w:pPr>
      <w:r w:rsidRPr="000270E6">
        <w:rPr>
          <w:rFonts w:ascii="Arial" w:hAnsi="Arial" w:cs="Arial"/>
          <w:bCs/>
          <w:sz w:val="22"/>
          <w:szCs w:val="22"/>
          <w:lang w:val="es-PE"/>
        </w:rPr>
        <w:t>Yo</w:t>
      </w:r>
      <w:r w:rsidR="003C09CD">
        <w:rPr>
          <w:rFonts w:ascii="Arial" w:hAnsi="Arial" w:cs="Arial"/>
          <w:bCs/>
          <w:sz w:val="22"/>
          <w:szCs w:val="22"/>
          <w:lang w:val="es-PE"/>
        </w:rPr>
        <w:t xml:space="preserve"> Franklin </w:t>
      </w:r>
      <w:r w:rsidR="003E50C5">
        <w:rPr>
          <w:rFonts w:ascii="Arial" w:hAnsi="Arial" w:cs="Arial"/>
          <w:bCs/>
          <w:sz w:val="22"/>
          <w:szCs w:val="22"/>
          <w:lang w:val="es-PE"/>
        </w:rPr>
        <w:t>Jaime Chire</w:t>
      </w:r>
      <w:r w:rsidR="003C09CD">
        <w:rPr>
          <w:rFonts w:ascii="Arial" w:hAnsi="Arial" w:cs="Arial"/>
          <w:bCs/>
          <w:sz w:val="22"/>
          <w:szCs w:val="22"/>
          <w:lang w:val="es-PE"/>
        </w:rPr>
        <w:t xml:space="preserve"> Apaza, como Superintendente de Geología Mina, en Compañía Minera</w:t>
      </w:r>
      <w:r w:rsidR="003E50C5">
        <w:rPr>
          <w:rFonts w:ascii="Arial" w:hAnsi="Arial" w:cs="Arial"/>
          <w:bCs/>
          <w:sz w:val="22"/>
          <w:szCs w:val="22"/>
          <w:lang w:val="es-PE"/>
        </w:rPr>
        <w:t xml:space="preserve"> </w:t>
      </w:r>
      <w:r w:rsidR="003C09CD">
        <w:rPr>
          <w:rFonts w:ascii="Arial" w:hAnsi="Arial" w:cs="Arial"/>
          <w:bCs/>
          <w:sz w:val="22"/>
          <w:szCs w:val="22"/>
          <w:lang w:val="es-PE"/>
        </w:rPr>
        <w:t>Antapaccay</w:t>
      </w:r>
      <w:r w:rsidRPr="000270E6">
        <w:rPr>
          <w:rFonts w:ascii="Arial" w:hAnsi="Arial" w:cs="Arial"/>
          <w:bCs/>
          <w:sz w:val="22"/>
          <w:szCs w:val="22"/>
          <w:lang w:val="es-PE"/>
        </w:rPr>
        <w:t>; autorizo que el trabajo</w:t>
      </w:r>
      <w:r w:rsidR="003E50C5">
        <w:rPr>
          <w:rFonts w:ascii="Arial" w:hAnsi="Arial" w:cs="Arial"/>
          <w:bCs/>
          <w:sz w:val="22"/>
          <w:szCs w:val="22"/>
          <w:lang w:val="es-PE"/>
        </w:rPr>
        <w:t xml:space="preserve"> </w:t>
      </w:r>
      <w:r w:rsidRPr="000270E6">
        <w:rPr>
          <w:rFonts w:ascii="Arial" w:hAnsi="Arial" w:cs="Arial"/>
          <w:bCs/>
          <w:sz w:val="22"/>
          <w:szCs w:val="22"/>
          <w:lang w:val="es-PE"/>
        </w:rPr>
        <w:t xml:space="preserve">titulado </w:t>
      </w:r>
      <w:r w:rsidR="003E50C5" w:rsidRPr="00B96BED">
        <w:rPr>
          <w:rFonts w:ascii="Arial" w:hAnsi="Arial" w:cs="Arial"/>
          <w:b/>
          <w:sz w:val="22"/>
          <w:szCs w:val="22"/>
          <w:lang w:val="es-PE"/>
        </w:rPr>
        <w:t>“Next</w:t>
      </w:r>
      <w:r w:rsidR="003C09CD" w:rsidRPr="00B96BED">
        <w:rPr>
          <w:rFonts w:ascii="Arial" w:hAnsi="Arial" w:cs="Arial"/>
          <w:b/>
          <w:sz w:val="22"/>
          <w:szCs w:val="22"/>
          <w:lang w:val="es-419"/>
        </w:rPr>
        <w:t xml:space="preserve"> Generation Ore Control (NGOC) en Antapaccay</w:t>
      </w:r>
      <w:r w:rsidRPr="000270E6">
        <w:rPr>
          <w:rFonts w:ascii="Arial" w:hAnsi="Arial" w:cs="Arial"/>
          <w:bCs/>
          <w:sz w:val="22"/>
          <w:szCs w:val="22"/>
          <w:lang w:val="es-PE"/>
        </w:rPr>
        <w:t>” presentado por el autor</w:t>
      </w:r>
      <w:r w:rsidR="003E50C5">
        <w:rPr>
          <w:rFonts w:ascii="Arial" w:hAnsi="Arial" w:cs="Arial"/>
          <w:bCs/>
          <w:sz w:val="22"/>
          <w:szCs w:val="22"/>
          <w:lang w:val="es-PE"/>
        </w:rPr>
        <w:t xml:space="preserve"> Franklin Chire Apaza,</w:t>
      </w:r>
      <w:r w:rsidRPr="000270E6">
        <w:rPr>
          <w:rFonts w:ascii="Arial" w:hAnsi="Arial" w:cs="Arial"/>
          <w:bCs/>
          <w:sz w:val="22"/>
          <w:szCs w:val="22"/>
          <w:lang w:val="es-PE"/>
        </w:rPr>
        <w:t xml:space="preserve"> y coautores </w:t>
      </w:r>
      <w:r w:rsidR="003E50C5">
        <w:rPr>
          <w:rFonts w:ascii="Arial" w:hAnsi="Arial" w:cs="Arial"/>
          <w:bCs/>
          <w:sz w:val="22"/>
          <w:szCs w:val="22"/>
          <w:lang w:val="es-PE"/>
        </w:rPr>
        <w:t>Jesus Cadenas Zarate y Edward Sanchez</w:t>
      </w:r>
      <w:r w:rsidRPr="000E010F">
        <w:rPr>
          <w:rFonts w:ascii="Arial" w:hAnsi="Arial" w:cs="Arial"/>
          <w:bCs/>
          <w:sz w:val="22"/>
          <w:szCs w:val="22"/>
          <w:lang w:val="es-PE"/>
        </w:rPr>
        <w:t xml:space="preserve"> </w:t>
      </w:r>
      <w:r w:rsidR="003E50C5">
        <w:rPr>
          <w:rFonts w:ascii="Arial" w:hAnsi="Arial" w:cs="Arial"/>
          <w:bCs/>
          <w:sz w:val="22"/>
          <w:szCs w:val="22"/>
          <w:lang w:val="es-PE"/>
        </w:rPr>
        <w:t xml:space="preserve">Vargas </w:t>
      </w:r>
      <w:r w:rsidRPr="000270E6">
        <w:rPr>
          <w:rFonts w:ascii="Arial" w:hAnsi="Arial" w:cs="Arial"/>
          <w:bCs/>
          <w:sz w:val="22"/>
          <w:szCs w:val="22"/>
          <w:lang w:val="es-PE"/>
        </w:rPr>
        <w:t>sea presentado en el concurso del Premio Nacional de Minería del evento PERUMIN 37 Convención Minera</w:t>
      </w:r>
      <w:r>
        <w:rPr>
          <w:rFonts w:ascii="Arial" w:hAnsi="Arial" w:cs="Arial"/>
          <w:bCs/>
          <w:sz w:val="22"/>
          <w:szCs w:val="22"/>
          <w:lang w:val="es-PE"/>
        </w:rPr>
        <w:t xml:space="preserve"> </w:t>
      </w:r>
      <w:r w:rsidRPr="000270E6">
        <w:rPr>
          <w:rFonts w:ascii="Arial" w:hAnsi="Arial" w:cs="Arial"/>
          <w:bCs/>
          <w:sz w:val="22"/>
          <w:szCs w:val="22"/>
          <w:lang w:val="es-PE"/>
        </w:rPr>
        <w:t>en las fechas del 22 al 26 de setiembre del 2025 en la ciudad de Arequipa.</w:t>
      </w:r>
    </w:p>
    <w:p w14:paraId="3C2D0796" w14:textId="77777777" w:rsidR="001F29ED" w:rsidRPr="000270E6" w:rsidRDefault="001F29ED" w:rsidP="003C09CD">
      <w:pPr>
        <w:spacing w:line="480" w:lineRule="auto"/>
        <w:ind w:left="142" w:hanging="142"/>
        <w:rPr>
          <w:rFonts w:ascii="Arial" w:hAnsi="Arial" w:cs="Arial"/>
          <w:bCs/>
          <w:sz w:val="22"/>
          <w:szCs w:val="22"/>
          <w:lang w:val="es-PE"/>
        </w:rPr>
      </w:pPr>
    </w:p>
    <w:p w14:paraId="2688E40E" w14:textId="2D92D450" w:rsidR="001F29ED" w:rsidRPr="000270E6" w:rsidRDefault="003E50C5" w:rsidP="001F29ED">
      <w:pPr>
        <w:spacing w:line="480" w:lineRule="auto"/>
        <w:ind w:left="142" w:hanging="142"/>
        <w:jc w:val="both"/>
        <w:rPr>
          <w:rFonts w:ascii="Arial" w:hAnsi="Arial" w:cs="Arial"/>
          <w:bCs/>
          <w:sz w:val="22"/>
          <w:szCs w:val="22"/>
          <w:lang w:val="es-PE"/>
        </w:rPr>
      </w:pPr>
      <w:r w:rsidRPr="003E50C5">
        <w:rPr>
          <w:rFonts w:ascii="Arial" w:hAnsi="Arial" w:cs="Arial"/>
          <w:bCs/>
          <w:noProof/>
          <w:sz w:val="22"/>
          <w:szCs w:val="22"/>
          <w:lang w:val="es-PE"/>
        </w:rPr>
        <w:drawing>
          <wp:inline distT="0" distB="0" distL="0" distR="0" wp14:anchorId="74E7D01C" wp14:editId="681B011C">
            <wp:extent cx="1389912" cy="704744"/>
            <wp:effectExtent l="0" t="0" r="1270" b="635"/>
            <wp:docPr id="954293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93963" name=""/>
                    <pic:cNvPicPr/>
                  </pic:nvPicPr>
                  <pic:blipFill>
                    <a:blip r:embed="rId30"/>
                    <a:stretch>
                      <a:fillRect/>
                    </a:stretch>
                  </pic:blipFill>
                  <pic:spPr>
                    <a:xfrm>
                      <a:off x="0" y="0"/>
                      <a:ext cx="1411406" cy="715642"/>
                    </a:xfrm>
                    <a:prstGeom prst="rect">
                      <a:avLst/>
                    </a:prstGeom>
                  </pic:spPr>
                </pic:pic>
              </a:graphicData>
            </a:graphic>
          </wp:inline>
        </w:drawing>
      </w:r>
    </w:p>
    <w:p w14:paraId="6CA1A967" w14:textId="2BBA20ED" w:rsidR="001F29ED" w:rsidRPr="000270E6" w:rsidRDefault="001F29ED" w:rsidP="001F29ED">
      <w:pPr>
        <w:ind w:left="142" w:hanging="142"/>
        <w:jc w:val="both"/>
        <w:rPr>
          <w:rFonts w:ascii="Arial" w:hAnsi="Arial" w:cs="Arial"/>
          <w:bCs/>
          <w:sz w:val="22"/>
          <w:szCs w:val="22"/>
          <w:lang w:val="es-PE"/>
        </w:rPr>
      </w:pPr>
      <w:r w:rsidRPr="000270E6">
        <w:rPr>
          <w:rFonts w:ascii="Arial" w:hAnsi="Arial" w:cs="Arial"/>
          <w:bCs/>
          <w:sz w:val="22"/>
          <w:szCs w:val="22"/>
          <w:lang w:val="es-PE"/>
        </w:rPr>
        <w:t>__________</w:t>
      </w:r>
      <w:r w:rsidR="003E50C5">
        <w:rPr>
          <w:rFonts w:ascii="Arial" w:hAnsi="Arial" w:cs="Arial"/>
          <w:bCs/>
          <w:sz w:val="22"/>
          <w:szCs w:val="22"/>
          <w:lang w:val="es-PE"/>
        </w:rPr>
        <w:t>______</w:t>
      </w:r>
    </w:p>
    <w:p w14:paraId="10ECB6BA" w14:textId="77777777" w:rsidR="001F29ED" w:rsidRPr="000270E6" w:rsidRDefault="001F29ED" w:rsidP="001F29ED">
      <w:pPr>
        <w:ind w:left="142" w:hanging="142"/>
        <w:jc w:val="both"/>
        <w:rPr>
          <w:rFonts w:ascii="Arial" w:hAnsi="Arial" w:cs="Arial"/>
          <w:bCs/>
          <w:sz w:val="22"/>
          <w:szCs w:val="22"/>
          <w:lang w:val="es-PE"/>
        </w:rPr>
      </w:pPr>
      <w:r w:rsidRPr="000270E6">
        <w:rPr>
          <w:rFonts w:ascii="Arial" w:hAnsi="Arial" w:cs="Arial"/>
          <w:bCs/>
          <w:sz w:val="22"/>
          <w:szCs w:val="22"/>
          <w:lang w:val="es-PE"/>
        </w:rPr>
        <w:t>Firma</w:t>
      </w:r>
    </w:p>
    <w:p w14:paraId="642ABD08" w14:textId="1641EDD5" w:rsidR="001F29ED" w:rsidRPr="000270E6" w:rsidRDefault="001F29ED" w:rsidP="001F29ED">
      <w:pPr>
        <w:ind w:left="142" w:hanging="142"/>
        <w:jc w:val="both"/>
        <w:rPr>
          <w:rFonts w:ascii="Arial" w:hAnsi="Arial" w:cs="Arial"/>
          <w:bCs/>
          <w:sz w:val="22"/>
          <w:szCs w:val="22"/>
          <w:lang w:val="es-PE"/>
        </w:rPr>
      </w:pPr>
      <w:r w:rsidRPr="000270E6">
        <w:rPr>
          <w:rFonts w:ascii="Arial" w:hAnsi="Arial" w:cs="Arial"/>
          <w:bCs/>
          <w:sz w:val="22"/>
          <w:szCs w:val="22"/>
          <w:lang w:val="es-PE"/>
        </w:rPr>
        <w:t>DNI/</w:t>
      </w:r>
      <w:r w:rsidR="003E50C5">
        <w:rPr>
          <w:rFonts w:ascii="Arial" w:hAnsi="Arial" w:cs="Arial"/>
          <w:bCs/>
          <w:sz w:val="22"/>
          <w:szCs w:val="22"/>
          <w:lang w:val="es-PE"/>
        </w:rPr>
        <w:t xml:space="preserve"> 29607930</w:t>
      </w:r>
    </w:p>
    <w:p w14:paraId="56A2D657" w14:textId="08CDCC02" w:rsidR="001F29ED" w:rsidRPr="000270E6" w:rsidRDefault="001F29ED" w:rsidP="001F29ED">
      <w:pPr>
        <w:ind w:left="142" w:hanging="142"/>
        <w:jc w:val="both"/>
        <w:rPr>
          <w:rFonts w:ascii="Arial" w:hAnsi="Arial" w:cs="Arial"/>
          <w:bCs/>
          <w:sz w:val="22"/>
          <w:szCs w:val="22"/>
          <w:lang w:val="es-PE"/>
        </w:rPr>
      </w:pPr>
      <w:r w:rsidRPr="000270E6">
        <w:rPr>
          <w:rFonts w:ascii="Arial" w:hAnsi="Arial" w:cs="Arial"/>
          <w:bCs/>
          <w:sz w:val="22"/>
          <w:szCs w:val="22"/>
          <w:lang w:val="es-PE"/>
        </w:rPr>
        <w:t>Fecha</w:t>
      </w:r>
      <w:r w:rsidR="003E50C5">
        <w:rPr>
          <w:rFonts w:ascii="Arial" w:hAnsi="Arial" w:cs="Arial"/>
          <w:bCs/>
          <w:sz w:val="22"/>
          <w:szCs w:val="22"/>
          <w:lang w:val="es-PE"/>
        </w:rPr>
        <w:t xml:space="preserve"> 18/07/2025</w:t>
      </w:r>
    </w:p>
    <w:p w14:paraId="400599CD" w14:textId="4C15E83E" w:rsidR="001F29ED" w:rsidRPr="000270E6" w:rsidRDefault="001F29ED" w:rsidP="001F29ED">
      <w:pPr>
        <w:spacing w:line="480" w:lineRule="auto"/>
        <w:ind w:left="142" w:hanging="142"/>
        <w:jc w:val="both"/>
        <w:rPr>
          <w:rFonts w:ascii="Arial" w:hAnsi="Arial" w:cs="Arial"/>
          <w:bCs/>
          <w:sz w:val="22"/>
          <w:szCs w:val="22"/>
          <w:lang w:val="es-PE"/>
        </w:rPr>
      </w:pPr>
    </w:p>
    <w:p w14:paraId="0002060B" w14:textId="77777777" w:rsidR="000703C0" w:rsidRDefault="001F29ED" w:rsidP="001F29ED">
      <w:pPr>
        <w:spacing w:line="480" w:lineRule="auto"/>
        <w:ind w:left="142" w:hanging="142"/>
        <w:jc w:val="both"/>
        <w:rPr>
          <w:rFonts w:ascii="Arial" w:hAnsi="Arial" w:cs="Arial"/>
          <w:bCs/>
          <w:sz w:val="22"/>
          <w:szCs w:val="22"/>
          <w:lang w:val="es-PE"/>
        </w:rPr>
      </w:pPr>
      <w:r w:rsidRPr="000270E6">
        <w:rPr>
          <w:rFonts w:ascii="Arial" w:hAnsi="Arial" w:cs="Arial"/>
          <w:bCs/>
          <w:sz w:val="22"/>
          <w:szCs w:val="22"/>
          <w:lang w:val="es-PE"/>
        </w:rPr>
        <w:t xml:space="preserve">Nota: </w:t>
      </w:r>
    </w:p>
    <w:p w14:paraId="55345014" w14:textId="77777777" w:rsidR="000703C0" w:rsidRDefault="001F29ED" w:rsidP="001F29ED">
      <w:pPr>
        <w:spacing w:line="480" w:lineRule="auto"/>
        <w:ind w:left="142" w:hanging="142"/>
        <w:jc w:val="both"/>
        <w:rPr>
          <w:rFonts w:ascii="Arial" w:hAnsi="Arial" w:cs="Arial"/>
          <w:bCs/>
          <w:sz w:val="22"/>
          <w:szCs w:val="22"/>
          <w:lang w:val="es-PE"/>
        </w:rPr>
      </w:pPr>
      <w:r>
        <w:rPr>
          <w:rFonts w:ascii="Arial" w:hAnsi="Arial" w:cs="Arial"/>
          <w:bCs/>
          <w:sz w:val="22"/>
          <w:szCs w:val="22"/>
          <w:lang w:val="es-PE"/>
        </w:rPr>
        <w:t>Esta autorización se entrega solo en el caso de que el participante se presente de manera independiente y</w:t>
      </w:r>
    </w:p>
    <w:p w14:paraId="3AA508F7" w14:textId="77777777" w:rsidR="000703C0" w:rsidRDefault="001F29ED" w:rsidP="001F29ED">
      <w:pPr>
        <w:spacing w:line="480" w:lineRule="auto"/>
        <w:ind w:left="142" w:hanging="142"/>
        <w:jc w:val="both"/>
        <w:rPr>
          <w:rFonts w:ascii="Arial" w:hAnsi="Arial" w:cs="Arial"/>
          <w:bCs/>
          <w:sz w:val="22"/>
          <w:szCs w:val="22"/>
          <w:lang w:val="es-PE"/>
        </w:rPr>
      </w:pPr>
      <w:r>
        <w:rPr>
          <w:rFonts w:ascii="Arial" w:hAnsi="Arial" w:cs="Arial"/>
          <w:bCs/>
          <w:sz w:val="22"/>
          <w:szCs w:val="22"/>
          <w:lang w:val="es-PE"/>
        </w:rPr>
        <w:t>el trabajo implique el desarrollo en el marco de una empresa o institución. La indicada autorización deberá</w:t>
      </w:r>
    </w:p>
    <w:p w14:paraId="31EA3147" w14:textId="036451DC" w:rsidR="001F29ED" w:rsidRPr="000270E6" w:rsidRDefault="001F29ED" w:rsidP="001F29ED">
      <w:pPr>
        <w:spacing w:line="480" w:lineRule="auto"/>
        <w:ind w:left="142" w:hanging="142"/>
        <w:jc w:val="both"/>
        <w:rPr>
          <w:rFonts w:ascii="Arial" w:hAnsi="Arial" w:cs="Arial"/>
          <w:bCs/>
          <w:sz w:val="22"/>
          <w:szCs w:val="22"/>
          <w:lang w:val="es-PE"/>
        </w:rPr>
      </w:pPr>
      <w:r>
        <w:rPr>
          <w:rFonts w:ascii="Arial" w:hAnsi="Arial" w:cs="Arial"/>
          <w:bCs/>
          <w:sz w:val="22"/>
          <w:szCs w:val="22"/>
          <w:lang w:val="es-PE"/>
        </w:rPr>
        <w:t>ser entregada en hoja membretada.</w:t>
      </w:r>
    </w:p>
    <w:p w14:paraId="574E180D" w14:textId="77777777" w:rsidR="000270E6" w:rsidRPr="000270E6" w:rsidRDefault="000270E6" w:rsidP="003D3A4A">
      <w:pPr>
        <w:spacing w:line="480" w:lineRule="auto"/>
        <w:ind w:left="142" w:hanging="142"/>
        <w:jc w:val="both"/>
        <w:rPr>
          <w:rFonts w:ascii="Arial" w:hAnsi="Arial" w:cs="Arial"/>
          <w:bCs/>
          <w:sz w:val="22"/>
          <w:szCs w:val="22"/>
          <w:lang w:val="es-PE"/>
        </w:rPr>
      </w:pPr>
    </w:p>
    <w:p w14:paraId="50E73ED2" w14:textId="77777777" w:rsidR="00904E24" w:rsidRPr="000270E6" w:rsidRDefault="00904E24" w:rsidP="00975533">
      <w:pPr>
        <w:ind w:left="142" w:hanging="142"/>
        <w:jc w:val="both"/>
        <w:rPr>
          <w:rFonts w:ascii="Arial" w:hAnsi="Arial" w:cs="Arial"/>
          <w:bCs/>
          <w:sz w:val="22"/>
          <w:szCs w:val="22"/>
          <w:lang w:val="es-PE"/>
        </w:rPr>
      </w:pPr>
    </w:p>
    <w:p w14:paraId="0F14B702" w14:textId="77777777" w:rsidR="00904E24" w:rsidRPr="000270E6" w:rsidRDefault="00904E24" w:rsidP="00975533">
      <w:pPr>
        <w:ind w:left="142" w:hanging="142"/>
        <w:jc w:val="both"/>
        <w:rPr>
          <w:rFonts w:ascii="Arial" w:hAnsi="Arial" w:cs="Arial"/>
          <w:bCs/>
          <w:sz w:val="22"/>
          <w:szCs w:val="22"/>
          <w:lang w:val="es-PE"/>
        </w:rPr>
      </w:pPr>
    </w:p>
    <w:sectPr w:rsidR="00904E24" w:rsidRPr="000270E6"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D1CAD" w14:textId="77777777" w:rsidR="00EB7946" w:rsidRDefault="00EB7946" w:rsidP="004D469A">
      <w:r>
        <w:separator/>
      </w:r>
    </w:p>
  </w:endnote>
  <w:endnote w:type="continuationSeparator" w:id="0">
    <w:p w14:paraId="4AA6FD7E" w14:textId="77777777" w:rsidR="00EB7946" w:rsidRDefault="00EB7946"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Footer"/>
      <w:framePr w:wrap="around" w:vAnchor="text" w:hAnchor="margin" w:xAlign="center"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02E443E0" w14:textId="77777777" w:rsidR="00E915D1" w:rsidRDefault="00E91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28724" w14:textId="77777777" w:rsidR="00EB7946" w:rsidRDefault="00EB7946" w:rsidP="004D469A">
      <w:r>
        <w:separator/>
      </w:r>
    </w:p>
  </w:footnote>
  <w:footnote w:type="continuationSeparator" w:id="0">
    <w:p w14:paraId="5582D379" w14:textId="77777777" w:rsidR="00EB7946" w:rsidRDefault="00EB7946"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6168ED45" w:rsidR="00E915D1" w:rsidRDefault="000D0B73" w:rsidP="00631DC1">
    <w:pPr>
      <w:pStyle w:val="Header"/>
      <w:framePr w:wrap="around" w:vAnchor="text" w:hAnchor="margin" w:xAlign="outside" w:y="1"/>
      <w:rPr>
        <w:rStyle w:val="PageNumber"/>
      </w:rPr>
    </w:pPr>
    <w:r>
      <w:rPr>
        <w:rStyle w:val="PageNumber"/>
      </w:rPr>
      <w:fldChar w:fldCharType="begin"/>
    </w:r>
    <w:r w:rsidR="00E915D1">
      <w:rPr>
        <w:rStyle w:val="PageNumber"/>
      </w:rPr>
      <w:instrText xml:space="preserve">PAGE  </w:instrText>
    </w:r>
    <w:r>
      <w:rPr>
        <w:rStyle w:val="PageNumber"/>
      </w:rPr>
      <w:fldChar w:fldCharType="separate"/>
    </w:r>
    <w:r w:rsidR="003C09CD">
      <w:rPr>
        <w:rStyle w:val="PageNumber"/>
        <w:noProof/>
      </w:rPr>
      <w:t>8</w:t>
    </w:r>
    <w:r>
      <w:rPr>
        <w:rStyle w:val="PageNumber"/>
      </w:rPr>
      <w:fldChar w:fldCharType="end"/>
    </w:r>
  </w:p>
  <w:p w14:paraId="70CFA293" w14:textId="77777777" w:rsidR="00E915D1"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745E5D" w:rsidRDefault="00B53F71" w:rsidP="004D0689">
    <w:pPr>
      <w:pStyle w:val="Header"/>
      <w:ind w:right="360" w:firstLine="360"/>
      <w:jc w:val="center"/>
      <w:rPr>
        <w:sz w:val="18"/>
        <w:lang w:val="es-419"/>
      </w:rPr>
    </w:pPr>
    <w:r w:rsidRPr="00745E5D">
      <w:rPr>
        <w:sz w:val="18"/>
        <w:lang w:val="es-419"/>
      </w:rPr>
      <w:t>XVIII Congreso Peruano de Geología</w:t>
    </w:r>
    <w:r w:rsidR="00FE6F07" w:rsidRPr="00745E5D">
      <w:rPr>
        <w:sz w:val="18"/>
        <w:lang w:val="es-419"/>
      </w:rPr>
      <w:t>, p. xxx-xxx (201</w:t>
    </w:r>
    <w:r w:rsidRPr="00745E5D">
      <w:rPr>
        <w:sz w:val="18"/>
        <w:lang w:val="es-419"/>
      </w:rPr>
      <w:t>6</w:t>
    </w:r>
    <w:r w:rsidR="00E915D1" w:rsidRPr="00745E5D">
      <w:rPr>
        <w:sz w:val="18"/>
        <w:lang w:val="es-419"/>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6386"/>
    <w:multiLevelType w:val="hybridMultilevel"/>
    <w:tmpl w:val="C8C4B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C939DD"/>
    <w:multiLevelType w:val="hybridMultilevel"/>
    <w:tmpl w:val="317E0088"/>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 w15:restartNumberingAfterBreak="0">
    <w:nsid w:val="29171899"/>
    <w:multiLevelType w:val="hybridMultilevel"/>
    <w:tmpl w:val="7AF0E0D4"/>
    <w:lvl w:ilvl="0" w:tplc="5D20FBE0">
      <w:start w:val="1"/>
      <w:numFmt w:val="decimal"/>
      <w:lvlText w:val="%1."/>
      <w:lvlJc w:val="left"/>
      <w:pPr>
        <w:ind w:left="1070" w:hanging="7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5447244">
    <w:abstractNumId w:val="3"/>
  </w:num>
  <w:num w:numId="2" w16cid:durableId="1044403820">
    <w:abstractNumId w:val="1"/>
  </w:num>
  <w:num w:numId="3" w16cid:durableId="792989706">
    <w:abstractNumId w:val="0"/>
  </w:num>
  <w:num w:numId="4" w16cid:durableId="6650137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25DD9"/>
    <w:rsid w:val="000270E6"/>
    <w:rsid w:val="00047A63"/>
    <w:rsid w:val="00057373"/>
    <w:rsid w:val="00066976"/>
    <w:rsid w:val="000703C0"/>
    <w:rsid w:val="00086A2F"/>
    <w:rsid w:val="0009392A"/>
    <w:rsid w:val="000A06AA"/>
    <w:rsid w:val="000A177C"/>
    <w:rsid w:val="000A599E"/>
    <w:rsid w:val="000B39B6"/>
    <w:rsid w:val="000B54FF"/>
    <w:rsid w:val="000B788F"/>
    <w:rsid w:val="000D0B73"/>
    <w:rsid w:val="000D0D3A"/>
    <w:rsid w:val="000E010F"/>
    <w:rsid w:val="000F3514"/>
    <w:rsid w:val="001165BD"/>
    <w:rsid w:val="00122588"/>
    <w:rsid w:val="00134BD0"/>
    <w:rsid w:val="00140898"/>
    <w:rsid w:val="00156239"/>
    <w:rsid w:val="0016757B"/>
    <w:rsid w:val="00180629"/>
    <w:rsid w:val="0018131B"/>
    <w:rsid w:val="00191841"/>
    <w:rsid w:val="001928B8"/>
    <w:rsid w:val="001A607C"/>
    <w:rsid w:val="001B2427"/>
    <w:rsid w:val="001B3D61"/>
    <w:rsid w:val="001D0826"/>
    <w:rsid w:val="001D5AA2"/>
    <w:rsid w:val="001F29ED"/>
    <w:rsid w:val="001F63C4"/>
    <w:rsid w:val="001F7167"/>
    <w:rsid w:val="00205A18"/>
    <w:rsid w:val="002201FE"/>
    <w:rsid w:val="00232224"/>
    <w:rsid w:val="002419CB"/>
    <w:rsid w:val="002525E1"/>
    <w:rsid w:val="002641B3"/>
    <w:rsid w:val="002A29DF"/>
    <w:rsid w:val="002A5DFE"/>
    <w:rsid w:val="002A766D"/>
    <w:rsid w:val="002B26C7"/>
    <w:rsid w:val="002B5475"/>
    <w:rsid w:val="002C3EBB"/>
    <w:rsid w:val="002D1505"/>
    <w:rsid w:val="002D1C36"/>
    <w:rsid w:val="002D240B"/>
    <w:rsid w:val="00307578"/>
    <w:rsid w:val="00314F9E"/>
    <w:rsid w:val="00324786"/>
    <w:rsid w:val="0033386D"/>
    <w:rsid w:val="00337295"/>
    <w:rsid w:val="00344C46"/>
    <w:rsid w:val="003608C3"/>
    <w:rsid w:val="00363841"/>
    <w:rsid w:val="0036489F"/>
    <w:rsid w:val="00381D7F"/>
    <w:rsid w:val="003B66C8"/>
    <w:rsid w:val="003B6E44"/>
    <w:rsid w:val="003C09CD"/>
    <w:rsid w:val="003C6D44"/>
    <w:rsid w:val="003D271C"/>
    <w:rsid w:val="003D3A4A"/>
    <w:rsid w:val="003E50C5"/>
    <w:rsid w:val="003F080D"/>
    <w:rsid w:val="003F4FC7"/>
    <w:rsid w:val="0040606A"/>
    <w:rsid w:val="00427100"/>
    <w:rsid w:val="0043413E"/>
    <w:rsid w:val="00436119"/>
    <w:rsid w:val="00437503"/>
    <w:rsid w:val="00441B34"/>
    <w:rsid w:val="00445BC3"/>
    <w:rsid w:val="00446E15"/>
    <w:rsid w:val="00460D0B"/>
    <w:rsid w:val="00486035"/>
    <w:rsid w:val="00493C85"/>
    <w:rsid w:val="004A163F"/>
    <w:rsid w:val="004A3665"/>
    <w:rsid w:val="004B1948"/>
    <w:rsid w:val="004B4A18"/>
    <w:rsid w:val="004B4C0C"/>
    <w:rsid w:val="004B5FEB"/>
    <w:rsid w:val="004C3B69"/>
    <w:rsid w:val="004D0689"/>
    <w:rsid w:val="004D469A"/>
    <w:rsid w:val="004D59AC"/>
    <w:rsid w:val="004E233B"/>
    <w:rsid w:val="005218B6"/>
    <w:rsid w:val="00522C8C"/>
    <w:rsid w:val="005351E8"/>
    <w:rsid w:val="005505E2"/>
    <w:rsid w:val="005631EB"/>
    <w:rsid w:val="005962A4"/>
    <w:rsid w:val="005A352B"/>
    <w:rsid w:val="005B08EB"/>
    <w:rsid w:val="005D673A"/>
    <w:rsid w:val="005D7AB4"/>
    <w:rsid w:val="005E3576"/>
    <w:rsid w:val="005E3684"/>
    <w:rsid w:val="006050E9"/>
    <w:rsid w:val="006178C0"/>
    <w:rsid w:val="00622FDA"/>
    <w:rsid w:val="00631DC1"/>
    <w:rsid w:val="006423FA"/>
    <w:rsid w:val="00645FA1"/>
    <w:rsid w:val="00650F70"/>
    <w:rsid w:val="006535A5"/>
    <w:rsid w:val="00653862"/>
    <w:rsid w:val="00661FE9"/>
    <w:rsid w:val="00671435"/>
    <w:rsid w:val="00671ED9"/>
    <w:rsid w:val="006833D8"/>
    <w:rsid w:val="006975E0"/>
    <w:rsid w:val="006A12C3"/>
    <w:rsid w:val="006C188D"/>
    <w:rsid w:val="006D0F12"/>
    <w:rsid w:val="006D256B"/>
    <w:rsid w:val="006E49B3"/>
    <w:rsid w:val="006F2731"/>
    <w:rsid w:val="006F6A1B"/>
    <w:rsid w:val="006F7FF3"/>
    <w:rsid w:val="00707530"/>
    <w:rsid w:val="00712097"/>
    <w:rsid w:val="007150A0"/>
    <w:rsid w:val="00720C40"/>
    <w:rsid w:val="00722006"/>
    <w:rsid w:val="0072535F"/>
    <w:rsid w:val="007373B8"/>
    <w:rsid w:val="00745E5D"/>
    <w:rsid w:val="00751F0F"/>
    <w:rsid w:val="00755D2F"/>
    <w:rsid w:val="0078190F"/>
    <w:rsid w:val="007937FD"/>
    <w:rsid w:val="007A1D98"/>
    <w:rsid w:val="007B0955"/>
    <w:rsid w:val="007B6BEA"/>
    <w:rsid w:val="007C23EB"/>
    <w:rsid w:val="007D2A73"/>
    <w:rsid w:val="007D3A66"/>
    <w:rsid w:val="007F5F63"/>
    <w:rsid w:val="00801EF5"/>
    <w:rsid w:val="0080535A"/>
    <w:rsid w:val="00806B88"/>
    <w:rsid w:val="008206B5"/>
    <w:rsid w:val="0083236A"/>
    <w:rsid w:val="00836571"/>
    <w:rsid w:val="00837CF7"/>
    <w:rsid w:val="008401EB"/>
    <w:rsid w:val="00846114"/>
    <w:rsid w:val="0085424E"/>
    <w:rsid w:val="00854AC0"/>
    <w:rsid w:val="008621F2"/>
    <w:rsid w:val="00862C5C"/>
    <w:rsid w:val="0087565A"/>
    <w:rsid w:val="008764A7"/>
    <w:rsid w:val="00876B99"/>
    <w:rsid w:val="008804AB"/>
    <w:rsid w:val="00892562"/>
    <w:rsid w:val="008945CB"/>
    <w:rsid w:val="008B48C8"/>
    <w:rsid w:val="008C3927"/>
    <w:rsid w:val="008F3885"/>
    <w:rsid w:val="00904E24"/>
    <w:rsid w:val="009148C8"/>
    <w:rsid w:val="009430D9"/>
    <w:rsid w:val="00943CA8"/>
    <w:rsid w:val="00975533"/>
    <w:rsid w:val="00976ACA"/>
    <w:rsid w:val="009A68FA"/>
    <w:rsid w:val="009B19B2"/>
    <w:rsid w:val="009D3326"/>
    <w:rsid w:val="009D7B7E"/>
    <w:rsid w:val="009E12DE"/>
    <w:rsid w:val="009E3508"/>
    <w:rsid w:val="00A05DB9"/>
    <w:rsid w:val="00A06D7F"/>
    <w:rsid w:val="00A14F68"/>
    <w:rsid w:val="00A201D7"/>
    <w:rsid w:val="00A25141"/>
    <w:rsid w:val="00A41007"/>
    <w:rsid w:val="00A47944"/>
    <w:rsid w:val="00A534CB"/>
    <w:rsid w:val="00A63A13"/>
    <w:rsid w:val="00A64A25"/>
    <w:rsid w:val="00A72724"/>
    <w:rsid w:val="00A92127"/>
    <w:rsid w:val="00A9689C"/>
    <w:rsid w:val="00AA73E2"/>
    <w:rsid w:val="00AB5936"/>
    <w:rsid w:val="00AE6C05"/>
    <w:rsid w:val="00AF2A3B"/>
    <w:rsid w:val="00AF3FFE"/>
    <w:rsid w:val="00AF51EF"/>
    <w:rsid w:val="00B02F4A"/>
    <w:rsid w:val="00B12D23"/>
    <w:rsid w:val="00B132C1"/>
    <w:rsid w:val="00B3185D"/>
    <w:rsid w:val="00B37EDA"/>
    <w:rsid w:val="00B529EF"/>
    <w:rsid w:val="00B53F71"/>
    <w:rsid w:val="00B656AE"/>
    <w:rsid w:val="00B87F71"/>
    <w:rsid w:val="00B96BED"/>
    <w:rsid w:val="00BA086E"/>
    <w:rsid w:val="00BA5945"/>
    <w:rsid w:val="00BA65D9"/>
    <w:rsid w:val="00BC4D43"/>
    <w:rsid w:val="00BD20B8"/>
    <w:rsid w:val="00BE2557"/>
    <w:rsid w:val="00BF491E"/>
    <w:rsid w:val="00C17BFC"/>
    <w:rsid w:val="00C200FC"/>
    <w:rsid w:val="00C20DD4"/>
    <w:rsid w:val="00C249F1"/>
    <w:rsid w:val="00C328E7"/>
    <w:rsid w:val="00C41CD8"/>
    <w:rsid w:val="00C66FD2"/>
    <w:rsid w:val="00C90525"/>
    <w:rsid w:val="00C97B0F"/>
    <w:rsid w:val="00CA3055"/>
    <w:rsid w:val="00CA3FC0"/>
    <w:rsid w:val="00CA54CA"/>
    <w:rsid w:val="00CB3683"/>
    <w:rsid w:val="00CB609F"/>
    <w:rsid w:val="00CD32FC"/>
    <w:rsid w:val="00CD49AC"/>
    <w:rsid w:val="00CE075D"/>
    <w:rsid w:val="00D07BEB"/>
    <w:rsid w:val="00D23DEC"/>
    <w:rsid w:val="00D30982"/>
    <w:rsid w:val="00D34811"/>
    <w:rsid w:val="00D409A3"/>
    <w:rsid w:val="00D5647F"/>
    <w:rsid w:val="00D574EF"/>
    <w:rsid w:val="00D7587E"/>
    <w:rsid w:val="00D75CDB"/>
    <w:rsid w:val="00D91BF7"/>
    <w:rsid w:val="00DA2ABC"/>
    <w:rsid w:val="00DB480E"/>
    <w:rsid w:val="00DC43A7"/>
    <w:rsid w:val="00DD0E73"/>
    <w:rsid w:val="00DD120D"/>
    <w:rsid w:val="00DD4AA5"/>
    <w:rsid w:val="00DE7751"/>
    <w:rsid w:val="00DF7695"/>
    <w:rsid w:val="00E15745"/>
    <w:rsid w:val="00E2132F"/>
    <w:rsid w:val="00E32E93"/>
    <w:rsid w:val="00E34AB3"/>
    <w:rsid w:val="00E40A60"/>
    <w:rsid w:val="00E46A59"/>
    <w:rsid w:val="00E50EFD"/>
    <w:rsid w:val="00E529E4"/>
    <w:rsid w:val="00E70586"/>
    <w:rsid w:val="00E77D13"/>
    <w:rsid w:val="00E84004"/>
    <w:rsid w:val="00E8677B"/>
    <w:rsid w:val="00E90AB0"/>
    <w:rsid w:val="00E914DF"/>
    <w:rsid w:val="00E915D1"/>
    <w:rsid w:val="00EA6813"/>
    <w:rsid w:val="00EA7F98"/>
    <w:rsid w:val="00EB7946"/>
    <w:rsid w:val="00EC5D28"/>
    <w:rsid w:val="00ED4000"/>
    <w:rsid w:val="00EE55F7"/>
    <w:rsid w:val="00EE71EA"/>
    <w:rsid w:val="00F025B2"/>
    <w:rsid w:val="00F120BB"/>
    <w:rsid w:val="00F17BB0"/>
    <w:rsid w:val="00F26353"/>
    <w:rsid w:val="00F40CD7"/>
    <w:rsid w:val="00F5043B"/>
    <w:rsid w:val="00F5238F"/>
    <w:rsid w:val="00F54F9D"/>
    <w:rsid w:val="00F702E2"/>
    <w:rsid w:val="00F72C53"/>
    <w:rsid w:val="00F7409F"/>
    <w:rsid w:val="00F755AE"/>
    <w:rsid w:val="00F83459"/>
    <w:rsid w:val="00F857C3"/>
    <w:rsid w:val="00F87168"/>
    <w:rsid w:val="00F97E1E"/>
    <w:rsid w:val="00FA76F1"/>
    <w:rsid w:val="00FB2479"/>
    <w:rsid w:val="00FC20DA"/>
    <w:rsid w:val="00FC226C"/>
    <w:rsid w:val="00FC6BCF"/>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character" w:styleId="UnresolvedMention">
    <w:name w:val="Unresolved Mention"/>
    <w:basedOn w:val="DefaultParagraphFont"/>
    <w:uiPriority w:val="99"/>
    <w:semiHidden/>
    <w:unhideWhenUsed/>
    <w:rsid w:val="00745E5D"/>
    <w:rPr>
      <w:color w:val="605E5C"/>
      <w:shd w:val="clear" w:color="auto" w:fill="E1DFDD"/>
    </w:rPr>
  </w:style>
  <w:style w:type="paragraph" w:styleId="ListParagraph">
    <w:name w:val="List Paragraph"/>
    <w:basedOn w:val="Normal"/>
    <w:uiPriority w:val="34"/>
    <w:qFormat/>
    <w:rsid w:val="00D23D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522248">
      <w:bodyDiv w:val="1"/>
      <w:marLeft w:val="0"/>
      <w:marRight w:val="0"/>
      <w:marTop w:val="0"/>
      <w:marBottom w:val="0"/>
      <w:divBdr>
        <w:top w:val="none" w:sz="0" w:space="0" w:color="auto"/>
        <w:left w:val="none" w:sz="0" w:space="0" w:color="auto"/>
        <w:bottom w:val="none" w:sz="0" w:space="0" w:color="auto"/>
        <w:right w:val="none" w:sz="0" w:space="0" w:color="auto"/>
      </w:divBdr>
    </w:div>
    <w:div w:id="15344900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esus.cadenas@glencore.com.pe" TargetMode="External"/><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jpeg"/><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mailto:franklin.chire@glencore.com.pe" TargetMode="Externa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image" Target="media/image11.jpe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jpeg"/><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edward.sanchez@glencore.com.pe"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jpeg"/><Relationship Id="rId30" Type="http://schemas.openxmlformats.org/officeDocument/2006/relationships/image" Target="media/image17.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8</Pages>
  <Words>2715</Words>
  <Characters>15480</Characters>
  <Application>Microsoft Office Word</Application>
  <DocSecurity>0</DocSecurity>
  <Lines>129</Lines>
  <Paragraphs>36</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ISTerre</Company>
  <LinksUpToDate>false</LinksUpToDate>
  <CharactersWithSpaces>18159</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Cadenas, Jesus B (Tintaya - PE)</cp:lastModifiedBy>
  <cp:revision>3</cp:revision>
  <cp:lastPrinted>2015-02-13T19:19:00Z</cp:lastPrinted>
  <dcterms:created xsi:type="dcterms:W3CDTF">2025-07-18T22:29:00Z</dcterms:created>
  <dcterms:modified xsi:type="dcterms:W3CDTF">2025-07-18T22:34:00Z</dcterms:modified>
</cp:coreProperties>
</file>