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D2164" w14:textId="632D4AF2" w:rsidR="002142BB" w:rsidRDefault="002142BB" w:rsidP="00C747E5">
      <w:pPr>
        <w:spacing w:line="360" w:lineRule="auto"/>
        <w:jc w:val="center"/>
        <w:rPr>
          <w:rFonts w:ascii="Arial" w:hAnsi="Arial" w:cs="Arial"/>
          <w:lang w:val="es-MX"/>
        </w:rPr>
      </w:pPr>
      <w:r w:rsidRPr="002142BB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2795F866" wp14:editId="715D028C">
            <wp:simplePos x="0" y="0"/>
            <wp:positionH relativeFrom="column">
              <wp:posOffset>-81280</wp:posOffset>
            </wp:positionH>
            <wp:positionV relativeFrom="paragraph">
              <wp:posOffset>-729615</wp:posOffset>
            </wp:positionV>
            <wp:extent cx="5759450" cy="1175385"/>
            <wp:effectExtent l="0" t="0" r="0" b="5715"/>
            <wp:wrapNone/>
            <wp:docPr id="975067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6728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7AA7BA" w14:textId="367C8CAB" w:rsidR="00C747E5" w:rsidRDefault="00C747E5" w:rsidP="00C747E5">
      <w:pPr>
        <w:spacing w:line="360" w:lineRule="auto"/>
        <w:jc w:val="center"/>
        <w:rPr>
          <w:rFonts w:ascii="Arial" w:hAnsi="Arial" w:cs="Arial"/>
          <w:lang w:val="es-MX"/>
        </w:rPr>
      </w:pPr>
    </w:p>
    <w:p w14:paraId="6E352B20" w14:textId="77777777" w:rsidR="00E03FD5" w:rsidRDefault="00E03FD5" w:rsidP="00E03FD5">
      <w:pPr>
        <w:spacing w:after="0" w:line="360" w:lineRule="auto"/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Optimización del Proceso de flotación en las Plantas Concentradoras de Sociedad Minera El Brocal Incrementando la Recuperación de Cobre </w:t>
      </w:r>
    </w:p>
    <w:p w14:paraId="7151572A" w14:textId="77777777" w:rsidR="00694158" w:rsidRDefault="00694158" w:rsidP="00BB07EC">
      <w:pPr>
        <w:spacing w:after="0" w:line="360" w:lineRule="auto"/>
        <w:jc w:val="center"/>
        <w:rPr>
          <w:rFonts w:ascii="Arial" w:hAnsi="Arial" w:cs="Arial"/>
          <w:b/>
          <w:bCs/>
          <w:lang w:val="es-MX"/>
        </w:rPr>
      </w:pPr>
    </w:p>
    <w:p w14:paraId="32ED53B2" w14:textId="46AAFB93" w:rsidR="00BB07EC" w:rsidRPr="0061682D" w:rsidRDefault="00BB07EC" w:rsidP="00713385">
      <w:pPr>
        <w:spacing w:line="24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Tema: </w:t>
      </w:r>
      <w:r w:rsidR="0017459A" w:rsidRPr="0061682D">
        <w:rPr>
          <w:rFonts w:ascii="Arial" w:hAnsi="Arial" w:cs="Arial"/>
          <w:lang w:val="es-MX"/>
        </w:rPr>
        <w:t xml:space="preserve">Optimización de </w:t>
      </w:r>
      <w:r w:rsidR="0017459A">
        <w:rPr>
          <w:rFonts w:ascii="Arial" w:hAnsi="Arial" w:cs="Arial"/>
          <w:lang w:val="es-MX"/>
        </w:rPr>
        <w:t>proceso de flotación</w:t>
      </w:r>
    </w:p>
    <w:p w14:paraId="31031C39" w14:textId="76F41573" w:rsidR="002142BB" w:rsidRDefault="004411FF" w:rsidP="00D979B1">
      <w:pPr>
        <w:spacing w:after="120" w:line="24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lang w:val="es-MX"/>
        </w:rPr>
        <w:t>Categoría</w:t>
      </w:r>
      <w:r w:rsidR="002142BB">
        <w:rPr>
          <w:rFonts w:ascii="Arial" w:hAnsi="Arial" w:cs="Arial"/>
          <w:b/>
          <w:bCs/>
          <w:lang w:val="es-MX"/>
        </w:rPr>
        <w:t>:</w:t>
      </w:r>
      <w:r w:rsidR="002142BB" w:rsidRPr="002142BB">
        <w:rPr>
          <w:rFonts w:ascii="Arial" w:hAnsi="Arial" w:cs="Arial"/>
          <w:lang w:val="es-MX"/>
        </w:rPr>
        <w:t xml:space="preserve"> Procesamiento de Minerales y Metalurgia Extractiva</w:t>
      </w:r>
    </w:p>
    <w:p w14:paraId="64AAEB0B" w14:textId="77777777" w:rsidR="00D979B1" w:rsidRDefault="00D979B1" w:rsidP="00D979B1">
      <w:pPr>
        <w:spacing w:after="120" w:line="240" w:lineRule="auto"/>
        <w:rPr>
          <w:rFonts w:ascii="Arial" w:hAnsi="Arial" w:cs="Arial"/>
          <w:b/>
          <w:bCs/>
          <w:lang w:val="es-MX"/>
        </w:rPr>
      </w:pPr>
    </w:p>
    <w:p w14:paraId="5C0D22D5" w14:textId="5B263ACF" w:rsidR="00713385" w:rsidRDefault="00713385" w:rsidP="00FD38CD">
      <w:pPr>
        <w:spacing w:after="60" w:line="24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lang w:val="es-MX"/>
        </w:rPr>
        <w:t>A</w:t>
      </w:r>
      <w:r w:rsidR="002142BB" w:rsidRPr="002142BB">
        <w:rPr>
          <w:rFonts w:ascii="Arial" w:hAnsi="Arial" w:cs="Arial"/>
          <w:b/>
          <w:bCs/>
          <w:lang w:val="es-MX"/>
        </w:rPr>
        <w:t xml:space="preserve">utor: </w:t>
      </w:r>
      <w:r w:rsidR="002142BB">
        <w:rPr>
          <w:rFonts w:ascii="Arial" w:hAnsi="Arial" w:cs="Arial"/>
          <w:lang w:val="es-MX"/>
        </w:rPr>
        <w:t xml:space="preserve">Héctor </w:t>
      </w:r>
      <w:r>
        <w:rPr>
          <w:rFonts w:ascii="Arial" w:hAnsi="Arial" w:cs="Arial"/>
          <w:lang w:val="es-MX"/>
        </w:rPr>
        <w:t xml:space="preserve">Omar </w:t>
      </w:r>
      <w:r w:rsidR="002142BB">
        <w:rPr>
          <w:rFonts w:ascii="Arial" w:hAnsi="Arial" w:cs="Arial"/>
          <w:lang w:val="es-MX"/>
        </w:rPr>
        <w:t xml:space="preserve">Alzamora Benites, </w:t>
      </w:r>
    </w:p>
    <w:p w14:paraId="11BD9C5E" w14:textId="4DFCA846" w:rsidR="00713385" w:rsidRDefault="00713385" w:rsidP="00FD38CD">
      <w:pPr>
        <w:spacing w:after="60" w:line="240" w:lineRule="auto"/>
        <w:rPr>
          <w:rFonts w:ascii="Arial" w:hAnsi="Arial" w:cs="Arial"/>
          <w:lang w:val="es-MX"/>
        </w:rPr>
      </w:pPr>
      <w:r w:rsidRPr="00713385">
        <w:rPr>
          <w:rFonts w:ascii="Arial" w:hAnsi="Arial" w:cs="Arial"/>
          <w:b/>
          <w:bCs/>
          <w:lang w:val="es-MX"/>
        </w:rPr>
        <w:t>Empresa:</w:t>
      </w:r>
      <w:r>
        <w:rPr>
          <w:rFonts w:ascii="Arial" w:hAnsi="Arial" w:cs="Arial"/>
          <w:lang w:val="es-MX"/>
        </w:rPr>
        <w:t xml:space="preserve"> </w:t>
      </w:r>
      <w:r w:rsidR="002142BB">
        <w:rPr>
          <w:rFonts w:ascii="Arial" w:hAnsi="Arial" w:cs="Arial"/>
          <w:lang w:val="es-MX"/>
        </w:rPr>
        <w:t>S</w:t>
      </w:r>
      <w:r>
        <w:rPr>
          <w:rFonts w:ascii="Arial" w:hAnsi="Arial" w:cs="Arial"/>
          <w:lang w:val="es-MX"/>
        </w:rPr>
        <w:t>ociedad Minera El Brocal S.A.A.</w:t>
      </w:r>
    </w:p>
    <w:p w14:paraId="4D6E4C65" w14:textId="77777777" w:rsidR="00713385" w:rsidRDefault="00713385" w:rsidP="00FD38CD">
      <w:pPr>
        <w:spacing w:after="60" w:line="240" w:lineRule="auto"/>
        <w:rPr>
          <w:rFonts w:ascii="Arial" w:hAnsi="Arial" w:cs="Arial"/>
          <w:lang w:val="es-MX"/>
        </w:rPr>
      </w:pPr>
      <w:r w:rsidRPr="00713385">
        <w:rPr>
          <w:rFonts w:ascii="Arial" w:hAnsi="Arial" w:cs="Arial"/>
          <w:b/>
          <w:bCs/>
          <w:lang w:val="es-MX"/>
        </w:rPr>
        <w:t>Cargo</w:t>
      </w:r>
      <w:r>
        <w:rPr>
          <w:rFonts w:ascii="Arial" w:hAnsi="Arial" w:cs="Arial"/>
          <w:lang w:val="es-MX"/>
        </w:rPr>
        <w:t>:</w:t>
      </w:r>
      <w:r w:rsidR="002142BB">
        <w:rPr>
          <w:rFonts w:ascii="Arial" w:hAnsi="Arial" w:cs="Arial"/>
          <w:lang w:val="es-MX"/>
        </w:rPr>
        <w:t xml:space="preserve"> Gerente de Procesos</w:t>
      </w:r>
    </w:p>
    <w:p w14:paraId="7777FC1B" w14:textId="73955FBD" w:rsidR="00713385" w:rsidRDefault="00713385" w:rsidP="00FD38CD">
      <w:pPr>
        <w:spacing w:after="60" w:line="240" w:lineRule="auto"/>
        <w:rPr>
          <w:rFonts w:ascii="Arial" w:hAnsi="Arial" w:cs="Arial"/>
          <w:lang w:val="es-MX"/>
        </w:rPr>
      </w:pPr>
      <w:r w:rsidRPr="00713385">
        <w:rPr>
          <w:rFonts w:ascii="Arial" w:hAnsi="Arial" w:cs="Arial"/>
          <w:b/>
          <w:bCs/>
          <w:lang w:val="es-MX"/>
        </w:rPr>
        <w:t>Direcció</w:t>
      </w:r>
      <w:r w:rsidRPr="00713385">
        <w:rPr>
          <w:rFonts w:ascii="Arial" w:hAnsi="Arial" w:cs="Arial"/>
          <w:lang w:val="es-MX"/>
        </w:rPr>
        <w:t>n:</w:t>
      </w:r>
      <w:r>
        <w:rPr>
          <w:rFonts w:ascii="Arial" w:hAnsi="Arial" w:cs="Arial"/>
          <w:lang w:val="es-MX"/>
        </w:rPr>
        <w:t xml:space="preserve"> Calle de las Begonias 415, Lima, Perú.</w:t>
      </w:r>
    </w:p>
    <w:p w14:paraId="45D69389" w14:textId="051866F9" w:rsidR="00713385" w:rsidRDefault="00713385" w:rsidP="00FD38CD">
      <w:pPr>
        <w:spacing w:after="60" w:line="240" w:lineRule="auto"/>
        <w:rPr>
          <w:rFonts w:ascii="Arial" w:hAnsi="Arial" w:cs="Arial"/>
        </w:rPr>
      </w:pPr>
      <w:r w:rsidRPr="00713385">
        <w:rPr>
          <w:rFonts w:ascii="Arial" w:hAnsi="Arial" w:cs="Arial"/>
          <w:b/>
          <w:bCs/>
          <w:lang w:val="es-MX"/>
        </w:rPr>
        <w:t>Corre</w:t>
      </w:r>
      <w:r w:rsidRPr="00713385">
        <w:rPr>
          <w:rFonts w:ascii="Arial" w:hAnsi="Arial" w:cs="Arial"/>
          <w:lang w:val="es-MX"/>
        </w:rPr>
        <w:t>o:</w:t>
      </w:r>
      <w:r w:rsidR="002142BB">
        <w:rPr>
          <w:rFonts w:ascii="Arial" w:hAnsi="Arial" w:cs="Arial"/>
          <w:lang w:val="es-MX"/>
        </w:rPr>
        <w:t xml:space="preserve"> </w:t>
      </w:r>
      <w:hyperlink r:id="rId11" w:history="1">
        <w:r w:rsidRPr="00713385">
          <w:rPr>
            <w:rStyle w:val="Hipervnculo"/>
            <w:rFonts w:ascii="Arial" w:hAnsi="Arial" w:cs="Arial"/>
            <w:color w:val="auto"/>
            <w:u w:val="none"/>
            <w:lang w:val="es-MX"/>
          </w:rPr>
          <w:t>hector.alzamora</w:t>
        </w:r>
        <w:r w:rsidRPr="00713385">
          <w:rPr>
            <w:rStyle w:val="Hipervnculo"/>
            <w:rFonts w:ascii="Arial" w:hAnsi="Arial" w:cs="Arial"/>
            <w:color w:val="auto"/>
            <w:u w:val="none"/>
          </w:rPr>
          <w:t>@elbrocal.com.pe</w:t>
        </w:r>
      </w:hyperlink>
    </w:p>
    <w:p w14:paraId="092DD87E" w14:textId="77777777" w:rsidR="00713385" w:rsidRDefault="00713385" w:rsidP="00FD38CD">
      <w:pPr>
        <w:spacing w:after="60" w:line="240" w:lineRule="auto"/>
        <w:rPr>
          <w:rFonts w:ascii="Arial" w:hAnsi="Arial" w:cs="Arial"/>
        </w:rPr>
      </w:pPr>
      <w:r w:rsidRPr="00713385">
        <w:rPr>
          <w:rFonts w:ascii="Arial" w:hAnsi="Arial" w:cs="Arial"/>
          <w:b/>
          <w:bCs/>
        </w:rPr>
        <w:t>Celular:</w:t>
      </w:r>
      <w:r>
        <w:rPr>
          <w:rFonts w:ascii="Arial" w:hAnsi="Arial" w:cs="Arial"/>
        </w:rPr>
        <w:t xml:space="preserve"> </w:t>
      </w:r>
      <w:r w:rsidR="0054534D">
        <w:rPr>
          <w:rFonts w:ascii="Arial" w:hAnsi="Arial" w:cs="Arial"/>
        </w:rPr>
        <w:t>945896903</w:t>
      </w:r>
    </w:p>
    <w:p w14:paraId="5D2C6A83" w14:textId="77777777" w:rsidR="00713385" w:rsidRDefault="00713385" w:rsidP="00D979B1">
      <w:pPr>
        <w:spacing w:line="240" w:lineRule="auto"/>
        <w:rPr>
          <w:rFonts w:ascii="Arial" w:hAnsi="Arial" w:cs="Arial"/>
        </w:rPr>
      </w:pPr>
    </w:p>
    <w:p w14:paraId="68BE9FB5" w14:textId="011B1986" w:rsidR="00713385" w:rsidRDefault="00713385" w:rsidP="00FD38CD">
      <w:pPr>
        <w:spacing w:after="60" w:line="24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lang w:val="es-MX"/>
        </w:rPr>
        <w:t>Coa</w:t>
      </w:r>
      <w:r w:rsidRPr="002142BB">
        <w:rPr>
          <w:rFonts w:ascii="Arial" w:hAnsi="Arial" w:cs="Arial"/>
          <w:b/>
          <w:bCs/>
          <w:lang w:val="es-MX"/>
        </w:rPr>
        <w:t>utor</w:t>
      </w:r>
      <w:r w:rsidR="00592AE6">
        <w:rPr>
          <w:rFonts w:ascii="Arial" w:hAnsi="Arial" w:cs="Arial"/>
          <w:b/>
          <w:bCs/>
          <w:lang w:val="es-MX"/>
        </w:rPr>
        <w:t xml:space="preserve"> 1</w:t>
      </w:r>
      <w:r w:rsidRPr="002142BB">
        <w:rPr>
          <w:rFonts w:ascii="Arial" w:hAnsi="Arial" w:cs="Arial"/>
          <w:b/>
          <w:bCs/>
          <w:lang w:val="es-MX"/>
        </w:rPr>
        <w:t xml:space="preserve">: </w:t>
      </w:r>
      <w:r>
        <w:rPr>
          <w:rFonts w:ascii="Arial" w:hAnsi="Arial" w:cs="Arial"/>
          <w:lang w:val="es-MX"/>
        </w:rPr>
        <w:t xml:space="preserve">Cristhian Gerónimo Curo Loro </w:t>
      </w:r>
    </w:p>
    <w:p w14:paraId="7401D9BD" w14:textId="77777777" w:rsidR="00713385" w:rsidRDefault="00713385" w:rsidP="00FD38CD">
      <w:pPr>
        <w:spacing w:after="60" w:line="240" w:lineRule="auto"/>
        <w:rPr>
          <w:rFonts w:ascii="Arial" w:hAnsi="Arial" w:cs="Arial"/>
          <w:lang w:val="es-MX"/>
        </w:rPr>
      </w:pPr>
      <w:r w:rsidRPr="00713385">
        <w:rPr>
          <w:rFonts w:ascii="Arial" w:hAnsi="Arial" w:cs="Arial"/>
          <w:b/>
          <w:bCs/>
          <w:lang w:val="es-MX"/>
        </w:rPr>
        <w:t>Empresa</w:t>
      </w:r>
      <w:r w:rsidRPr="00713385">
        <w:rPr>
          <w:rFonts w:ascii="Arial" w:hAnsi="Arial" w:cs="Arial"/>
          <w:lang w:val="es-MX"/>
        </w:rPr>
        <w:t>:</w:t>
      </w:r>
      <w:r>
        <w:rPr>
          <w:rFonts w:ascii="Arial" w:hAnsi="Arial" w:cs="Arial"/>
          <w:lang w:val="es-MX"/>
        </w:rPr>
        <w:t xml:space="preserve"> Sociedad Minera El Brocal S.A.A.</w:t>
      </w:r>
    </w:p>
    <w:p w14:paraId="060B1296" w14:textId="15C83EF7" w:rsidR="00713385" w:rsidRDefault="00713385" w:rsidP="00FD38CD">
      <w:pPr>
        <w:spacing w:after="60" w:line="240" w:lineRule="auto"/>
        <w:rPr>
          <w:rFonts w:ascii="Arial" w:hAnsi="Arial" w:cs="Arial"/>
          <w:lang w:val="es-MX"/>
        </w:rPr>
      </w:pPr>
      <w:r w:rsidRPr="00713385">
        <w:rPr>
          <w:rFonts w:ascii="Arial" w:hAnsi="Arial" w:cs="Arial"/>
          <w:b/>
          <w:bCs/>
          <w:lang w:val="es-MX"/>
        </w:rPr>
        <w:t>Cargo</w:t>
      </w:r>
      <w:r>
        <w:rPr>
          <w:rFonts w:ascii="Arial" w:hAnsi="Arial" w:cs="Arial"/>
          <w:lang w:val="es-MX"/>
        </w:rPr>
        <w:t>: Superintendente de Metalurgia</w:t>
      </w:r>
    </w:p>
    <w:p w14:paraId="71D4BFC2" w14:textId="77777777" w:rsidR="00713385" w:rsidRDefault="00713385" w:rsidP="00FD38CD">
      <w:pPr>
        <w:spacing w:after="60" w:line="240" w:lineRule="auto"/>
        <w:rPr>
          <w:rFonts w:ascii="Arial" w:hAnsi="Arial" w:cs="Arial"/>
          <w:lang w:val="es-MX"/>
        </w:rPr>
      </w:pPr>
      <w:r w:rsidRPr="00713385">
        <w:rPr>
          <w:rFonts w:ascii="Arial" w:hAnsi="Arial" w:cs="Arial"/>
          <w:b/>
          <w:bCs/>
          <w:lang w:val="es-MX"/>
        </w:rPr>
        <w:t>Direcció</w:t>
      </w:r>
      <w:r w:rsidRPr="00713385">
        <w:rPr>
          <w:rFonts w:ascii="Arial" w:hAnsi="Arial" w:cs="Arial"/>
          <w:lang w:val="es-MX"/>
        </w:rPr>
        <w:t>n:</w:t>
      </w:r>
      <w:r>
        <w:rPr>
          <w:rFonts w:ascii="Arial" w:hAnsi="Arial" w:cs="Arial"/>
          <w:lang w:val="es-MX"/>
        </w:rPr>
        <w:t xml:space="preserve"> Calle de las Begonias 415, Lima, Perú.</w:t>
      </w:r>
    </w:p>
    <w:p w14:paraId="09CD6952" w14:textId="057BE052" w:rsidR="00713385" w:rsidRDefault="00713385" w:rsidP="00FD38CD">
      <w:pPr>
        <w:spacing w:after="60" w:line="240" w:lineRule="auto"/>
        <w:rPr>
          <w:rFonts w:ascii="Arial" w:hAnsi="Arial" w:cs="Arial"/>
        </w:rPr>
      </w:pPr>
      <w:r w:rsidRPr="00713385">
        <w:rPr>
          <w:rFonts w:ascii="Arial" w:hAnsi="Arial" w:cs="Arial"/>
          <w:b/>
          <w:bCs/>
          <w:lang w:val="es-MX"/>
        </w:rPr>
        <w:t>Corre</w:t>
      </w:r>
      <w:r w:rsidRPr="00713385">
        <w:rPr>
          <w:rFonts w:ascii="Arial" w:hAnsi="Arial" w:cs="Arial"/>
          <w:lang w:val="es-MX"/>
        </w:rPr>
        <w:t>o:</w:t>
      </w:r>
      <w:r>
        <w:rPr>
          <w:rFonts w:ascii="Arial" w:hAnsi="Arial" w:cs="Arial"/>
          <w:lang w:val="es-MX"/>
        </w:rPr>
        <w:t xml:space="preserve"> </w:t>
      </w:r>
      <w:hyperlink r:id="rId12" w:history="1">
        <w:r w:rsidRPr="00592AE6">
          <w:rPr>
            <w:rStyle w:val="Hipervnculo"/>
            <w:rFonts w:ascii="Arial" w:hAnsi="Arial" w:cs="Arial"/>
            <w:color w:val="auto"/>
            <w:u w:val="none"/>
            <w:lang w:val="es-MX"/>
          </w:rPr>
          <w:t>cristhian.curo@elbrocal.com.pe</w:t>
        </w:r>
      </w:hyperlink>
    </w:p>
    <w:p w14:paraId="1CA7B45A" w14:textId="5F7B0021" w:rsidR="00713385" w:rsidRDefault="00713385" w:rsidP="00FD38CD">
      <w:pPr>
        <w:spacing w:after="60" w:line="240" w:lineRule="auto"/>
        <w:rPr>
          <w:rFonts w:ascii="Arial" w:hAnsi="Arial" w:cs="Arial"/>
        </w:rPr>
      </w:pPr>
      <w:r w:rsidRPr="00713385">
        <w:rPr>
          <w:rFonts w:ascii="Arial" w:hAnsi="Arial" w:cs="Arial"/>
          <w:b/>
          <w:bCs/>
        </w:rPr>
        <w:t>Celular:</w:t>
      </w:r>
      <w:r>
        <w:rPr>
          <w:rFonts w:ascii="Arial" w:hAnsi="Arial" w:cs="Arial"/>
        </w:rPr>
        <w:t xml:space="preserve"> 989</w:t>
      </w:r>
      <w:r w:rsidR="00592AE6">
        <w:rPr>
          <w:rFonts w:ascii="Arial" w:hAnsi="Arial" w:cs="Arial"/>
        </w:rPr>
        <w:t>592653</w:t>
      </w:r>
    </w:p>
    <w:p w14:paraId="5E3ADBE7" w14:textId="77777777" w:rsidR="00FD38CD" w:rsidRDefault="00FD38CD" w:rsidP="00FD38CD">
      <w:pPr>
        <w:spacing w:after="60" w:line="240" w:lineRule="auto"/>
        <w:rPr>
          <w:rFonts w:ascii="Arial" w:hAnsi="Arial" w:cs="Arial"/>
        </w:rPr>
      </w:pPr>
    </w:p>
    <w:p w14:paraId="49C96795" w14:textId="648B4DAA" w:rsidR="00592AE6" w:rsidRDefault="00592AE6" w:rsidP="00FD38CD">
      <w:pPr>
        <w:spacing w:after="60" w:line="24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lang w:val="es-MX"/>
        </w:rPr>
        <w:t>Coa</w:t>
      </w:r>
      <w:r w:rsidRPr="002142BB">
        <w:rPr>
          <w:rFonts w:ascii="Arial" w:hAnsi="Arial" w:cs="Arial"/>
          <w:b/>
          <w:bCs/>
          <w:lang w:val="es-MX"/>
        </w:rPr>
        <w:t>utor</w:t>
      </w:r>
      <w:r>
        <w:rPr>
          <w:rFonts w:ascii="Arial" w:hAnsi="Arial" w:cs="Arial"/>
          <w:b/>
          <w:bCs/>
          <w:lang w:val="es-MX"/>
        </w:rPr>
        <w:t xml:space="preserve"> 2</w:t>
      </w:r>
      <w:r w:rsidRPr="002142BB">
        <w:rPr>
          <w:rFonts w:ascii="Arial" w:hAnsi="Arial" w:cs="Arial"/>
          <w:b/>
          <w:bCs/>
          <w:lang w:val="es-MX"/>
        </w:rPr>
        <w:t xml:space="preserve">: </w:t>
      </w:r>
      <w:r w:rsidR="00A92501">
        <w:rPr>
          <w:rFonts w:ascii="Arial" w:hAnsi="Arial" w:cs="Arial"/>
          <w:lang w:val="es-MX"/>
        </w:rPr>
        <w:t xml:space="preserve">Deysi </w:t>
      </w:r>
      <w:proofErr w:type="spellStart"/>
      <w:r w:rsidR="00A92501">
        <w:rPr>
          <w:rFonts w:ascii="Arial" w:hAnsi="Arial" w:cs="Arial"/>
          <w:lang w:val="es-MX"/>
        </w:rPr>
        <w:t>Krisbel</w:t>
      </w:r>
      <w:proofErr w:type="spellEnd"/>
      <w:r w:rsidR="00A92501">
        <w:rPr>
          <w:rFonts w:ascii="Arial" w:hAnsi="Arial" w:cs="Arial"/>
          <w:lang w:val="es-MX"/>
        </w:rPr>
        <w:t xml:space="preserve"> Mayta </w:t>
      </w:r>
      <w:proofErr w:type="spellStart"/>
      <w:r w:rsidR="00A92501">
        <w:rPr>
          <w:rFonts w:ascii="Arial" w:hAnsi="Arial" w:cs="Arial"/>
          <w:lang w:val="es-MX"/>
        </w:rPr>
        <w:t>Zuñiga</w:t>
      </w:r>
      <w:proofErr w:type="spellEnd"/>
    </w:p>
    <w:p w14:paraId="4E97A901" w14:textId="77777777" w:rsidR="00592AE6" w:rsidRDefault="00592AE6" w:rsidP="00FD38CD">
      <w:pPr>
        <w:spacing w:after="60" w:line="240" w:lineRule="auto"/>
        <w:rPr>
          <w:rFonts w:ascii="Arial" w:hAnsi="Arial" w:cs="Arial"/>
          <w:lang w:val="es-MX"/>
        </w:rPr>
      </w:pPr>
      <w:r w:rsidRPr="00713385">
        <w:rPr>
          <w:rFonts w:ascii="Arial" w:hAnsi="Arial" w:cs="Arial"/>
          <w:b/>
          <w:bCs/>
          <w:lang w:val="es-MX"/>
        </w:rPr>
        <w:t>Empresa</w:t>
      </w:r>
      <w:r w:rsidRPr="00713385">
        <w:rPr>
          <w:rFonts w:ascii="Arial" w:hAnsi="Arial" w:cs="Arial"/>
          <w:lang w:val="es-MX"/>
        </w:rPr>
        <w:t>:</w:t>
      </w:r>
      <w:r>
        <w:rPr>
          <w:rFonts w:ascii="Arial" w:hAnsi="Arial" w:cs="Arial"/>
          <w:lang w:val="es-MX"/>
        </w:rPr>
        <w:t xml:space="preserve"> Sociedad Minera El Brocal S.A.A.</w:t>
      </w:r>
    </w:p>
    <w:p w14:paraId="2B3B5817" w14:textId="3B529A7E" w:rsidR="00592AE6" w:rsidRDefault="00592AE6" w:rsidP="00FD38CD">
      <w:pPr>
        <w:spacing w:after="60" w:line="240" w:lineRule="auto"/>
        <w:rPr>
          <w:rFonts w:ascii="Arial" w:hAnsi="Arial" w:cs="Arial"/>
          <w:lang w:val="es-MX"/>
        </w:rPr>
      </w:pPr>
      <w:r w:rsidRPr="00713385">
        <w:rPr>
          <w:rFonts w:ascii="Arial" w:hAnsi="Arial" w:cs="Arial"/>
          <w:b/>
          <w:bCs/>
          <w:lang w:val="es-MX"/>
        </w:rPr>
        <w:t>Cargo</w:t>
      </w:r>
      <w:r>
        <w:rPr>
          <w:rFonts w:ascii="Arial" w:hAnsi="Arial" w:cs="Arial"/>
          <w:lang w:val="es-MX"/>
        </w:rPr>
        <w:t xml:space="preserve">: </w:t>
      </w:r>
      <w:r w:rsidR="00A92501">
        <w:rPr>
          <w:rFonts w:ascii="Arial" w:hAnsi="Arial" w:cs="Arial"/>
          <w:lang w:val="es-MX"/>
        </w:rPr>
        <w:t>Metalurgista</w:t>
      </w:r>
    </w:p>
    <w:p w14:paraId="1EAF4432" w14:textId="77777777" w:rsidR="00592AE6" w:rsidRDefault="00592AE6" w:rsidP="00FD38CD">
      <w:pPr>
        <w:spacing w:after="60" w:line="240" w:lineRule="auto"/>
        <w:rPr>
          <w:rFonts w:ascii="Arial" w:hAnsi="Arial" w:cs="Arial"/>
          <w:lang w:val="es-MX"/>
        </w:rPr>
      </w:pPr>
      <w:r w:rsidRPr="00713385">
        <w:rPr>
          <w:rFonts w:ascii="Arial" w:hAnsi="Arial" w:cs="Arial"/>
          <w:b/>
          <w:bCs/>
          <w:lang w:val="es-MX"/>
        </w:rPr>
        <w:t>Direcció</w:t>
      </w:r>
      <w:r w:rsidRPr="00713385">
        <w:rPr>
          <w:rFonts w:ascii="Arial" w:hAnsi="Arial" w:cs="Arial"/>
          <w:lang w:val="es-MX"/>
        </w:rPr>
        <w:t>n:</w:t>
      </w:r>
      <w:r>
        <w:rPr>
          <w:rFonts w:ascii="Arial" w:hAnsi="Arial" w:cs="Arial"/>
          <w:lang w:val="es-MX"/>
        </w:rPr>
        <w:t xml:space="preserve"> Calle de las Begonias 415, Lima, Perú.</w:t>
      </w:r>
    </w:p>
    <w:p w14:paraId="44D803D6" w14:textId="06887CD1" w:rsidR="00592AE6" w:rsidRDefault="00592AE6" w:rsidP="00FD38CD">
      <w:pPr>
        <w:spacing w:after="60" w:line="240" w:lineRule="auto"/>
        <w:rPr>
          <w:rFonts w:ascii="Arial" w:hAnsi="Arial" w:cs="Arial"/>
        </w:rPr>
      </w:pPr>
      <w:r w:rsidRPr="00713385">
        <w:rPr>
          <w:rFonts w:ascii="Arial" w:hAnsi="Arial" w:cs="Arial"/>
          <w:b/>
          <w:bCs/>
          <w:lang w:val="es-MX"/>
        </w:rPr>
        <w:t>Corre</w:t>
      </w:r>
      <w:r w:rsidRPr="00713385">
        <w:rPr>
          <w:rFonts w:ascii="Arial" w:hAnsi="Arial" w:cs="Arial"/>
          <w:lang w:val="es-MX"/>
        </w:rPr>
        <w:t>o:</w:t>
      </w:r>
      <w:r>
        <w:rPr>
          <w:rFonts w:ascii="Arial" w:hAnsi="Arial" w:cs="Arial"/>
          <w:lang w:val="es-MX"/>
        </w:rPr>
        <w:t xml:space="preserve"> </w:t>
      </w:r>
      <w:hyperlink r:id="rId13" w:history="1">
        <w:r w:rsidR="00DA52B5" w:rsidRPr="00592AE6">
          <w:rPr>
            <w:rStyle w:val="Hipervnculo"/>
            <w:rFonts w:ascii="Arial" w:hAnsi="Arial" w:cs="Arial"/>
            <w:color w:val="auto"/>
            <w:u w:val="none"/>
            <w:lang w:val="es-MX"/>
          </w:rPr>
          <w:t>deysi.mayta@elbrocal.com.pe</w:t>
        </w:r>
      </w:hyperlink>
    </w:p>
    <w:p w14:paraId="2E180222" w14:textId="0277B4D5" w:rsidR="00592AE6" w:rsidRDefault="00592AE6" w:rsidP="00FD38CD">
      <w:pPr>
        <w:spacing w:after="60" w:line="240" w:lineRule="auto"/>
        <w:rPr>
          <w:rFonts w:ascii="Arial" w:hAnsi="Arial" w:cs="Arial"/>
        </w:rPr>
      </w:pPr>
      <w:r w:rsidRPr="00713385">
        <w:rPr>
          <w:rFonts w:ascii="Arial" w:hAnsi="Arial" w:cs="Arial"/>
          <w:b/>
          <w:bCs/>
        </w:rPr>
        <w:t>Celular:</w:t>
      </w:r>
      <w:r>
        <w:rPr>
          <w:rFonts w:ascii="Arial" w:hAnsi="Arial" w:cs="Arial"/>
        </w:rPr>
        <w:t xml:space="preserve"> 9</w:t>
      </w:r>
      <w:r w:rsidR="00DA52B5">
        <w:rPr>
          <w:rFonts w:ascii="Arial" w:hAnsi="Arial" w:cs="Arial"/>
        </w:rPr>
        <w:t>63813792</w:t>
      </w:r>
    </w:p>
    <w:p w14:paraId="597793C4" w14:textId="77777777" w:rsidR="00D979B1" w:rsidRDefault="00D979B1" w:rsidP="00D979B1">
      <w:pPr>
        <w:spacing w:after="120" w:line="240" w:lineRule="auto"/>
        <w:jc w:val="both"/>
        <w:rPr>
          <w:rFonts w:ascii="Arial" w:hAnsi="Arial" w:cs="Arial"/>
          <w:b/>
          <w:bCs/>
          <w:lang w:val="es-MX"/>
        </w:rPr>
      </w:pPr>
    </w:p>
    <w:p w14:paraId="402EE650" w14:textId="376DF50C" w:rsidR="0054534D" w:rsidRDefault="00D979B1" w:rsidP="00D979B1">
      <w:pPr>
        <w:spacing w:after="120" w:line="24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538B092" wp14:editId="35D7185B">
                <wp:simplePos x="0" y="0"/>
                <wp:positionH relativeFrom="column">
                  <wp:posOffset>13970</wp:posOffset>
                </wp:positionH>
                <wp:positionV relativeFrom="paragraph">
                  <wp:posOffset>333315</wp:posOffset>
                </wp:positionV>
                <wp:extent cx="5771072" cy="0"/>
                <wp:effectExtent l="0" t="0" r="0" b="0"/>
                <wp:wrapNone/>
                <wp:docPr id="1889884687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107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B635B2" id="Conector recto 1" o:spid="_x0000_s1026" style="position:absolute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pt,26.25pt" to="455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" strokecolor="black [3213]" strokeweight=".5pt">
                <v:stroke joinstyle="miter"/>
              </v:line>
            </w:pict>
          </mc:Fallback>
        </mc:AlternateContent>
      </w:r>
      <w:r w:rsidR="0054534D">
        <w:rPr>
          <w:rFonts w:ascii="Arial" w:hAnsi="Arial" w:cs="Arial"/>
          <w:b/>
          <w:bCs/>
          <w:lang w:val="es-MX"/>
        </w:rPr>
        <w:t>Palabras Claves:</w:t>
      </w:r>
      <w:r w:rsidR="0054534D" w:rsidRPr="002142BB">
        <w:rPr>
          <w:rFonts w:ascii="Arial" w:hAnsi="Arial" w:cs="Arial"/>
          <w:lang w:val="es-MX"/>
        </w:rPr>
        <w:t xml:space="preserve"> </w:t>
      </w:r>
      <w:r w:rsidR="0027177D">
        <w:rPr>
          <w:rFonts w:ascii="Arial" w:hAnsi="Arial" w:cs="Arial"/>
          <w:lang w:val="es-MX"/>
        </w:rPr>
        <w:t>Incremento de recuperación, flotación cíclica, modificación de los circuitos.</w:t>
      </w:r>
    </w:p>
    <w:p w14:paraId="0A6FEAE6" w14:textId="77777777" w:rsidR="00E5713F" w:rsidRPr="002142BB" w:rsidRDefault="00E5713F" w:rsidP="00023DE6">
      <w:pPr>
        <w:spacing w:line="360" w:lineRule="auto"/>
        <w:jc w:val="both"/>
        <w:rPr>
          <w:rFonts w:ascii="Arial" w:hAnsi="Arial" w:cs="Arial"/>
          <w:lang w:val="es-MX"/>
        </w:rPr>
      </w:pPr>
    </w:p>
    <w:p w14:paraId="7B8C25C1" w14:textId="3BF910DE" w:rsidR="003F79CC" w:rsidRPr="0045624A" w:rsidRDefault="00D979B1" w:rsidP="00D979B1">
      <w:pPr>
        <w:pStyle w:val="Prrafodelista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  <w:b/>
          <w:bCs/>
          <w:lang w:val="es-MX"/>
        </w:rPr>
      </w:pPr>
      <w:r w:rsidRPr="0045624A">
        <w:rPr>
          <w:rFonts w:ascii="Arial" w:hAnsi="Arial" w:cs="Arial"/>
          <w:b/>
          <w:bCs/>
          <w:lang w:val="es-MX"/>
        </w:rPr>
        <w:t>Contexto y Escenario</w:t>
      </w:r>
      <w:r w:rsidR="00C75BB2" w:rsidRPr="0045624A">
        <w:rPr>
          <w:rFonts w:ascii="Arial" w:hAnsi="Arial" w:cs="Arial"/>
          <w:b/>
          <w:bCs/>
          <w:lang w:val="es-MX"/>
        </w:rPr>
        <w:t>:</w:t>
      </w:r>
    </w:p>
    <w:p w14:paraId="7783AE93" w14:textId="6C20831C" w:rsidR="00191BC3" w:rsidRPr="000F74AB" w:rsidRDefault="00FC3A93" w:rsidP="00191BC3">
      <w:pPr>
        <w:spacing w:after="0" w:line="360" w:lineRule="auto"/>
        <w:jc w:val="both"/>
        <w:rPr>
          <w:rFonts w:ascii="Arial" w:hAnsi="Arial" w:cs="Arial"/>
          <w:lang w:val="es-MX"/>
        </w:rPr>
      </w:pPr>
      <w:r w:rsidRPr="00C747E5">
        <w:rPr>
          <w:rFonts w:ascii="Arial" w:hAnsi="Arial" w:cs="Arial"/>
          <w:lang w:val="es-MX"/>
        </w:rPr>
        <w:t xml:space="preserve">Los cambios de minado ocasionan una oportunidad que siempre debe evaluarse desde el punto de vista de eficacia en las plantas concentradoras. Es así, que en la unidad </w:t>
      </w:r>
      <w:r>
        <w:rPr>
          <w:rFonts w:ascii="Arial" w:hAnsi="Arial" w:cs="Arial"/>
          <w:lang w:val="es-MX"/>
        </w:rPr>
        <w:t>M</w:t>
      </w:r>
      <w:r w:rsidRPr="00C747E5">
        <w:rPr>
          <w:rFonts w:ascii="Arial" w:hAnsi="Arial" w:cs="Arial"/>
          <w:lang w:val="es-MX"/>
        </w:rPr>
        <w:t>inera El Brocal, debido al cierre del tajo que permitía la extracción de minerales polimetálicos de Pb,</w:t>
      </w:r>
      <w:r w:rsidR="00191BC3">
        <w:rPr>
          <w:rFonts w:ascii="Arial" w:hAnsi="Arial" w:cs="Arial"/>
          <w:lang w:val="es-MX"/>
        </w:rPr>
        <w:t xml:space="preserve"> </w:t>
      </w:r>
      <w:r w:rsidR="00312697" w:rsidRPr="00C747E5">
        <w:rPr>
          <w:rFonts w:ascii="Arial" w:hAnsi="Arial" w:cs="Arial"/>
          <w:lang w:val="es-MX"/>
        </w:rPr>
        <w:t xml:space="preserve">Zn y que ocasionó una disminución de extracción del mineral de la mina, teniendo sólo la operación con la mina subterránea de cobre. Esto permitió tener una holgura de </w:t>
      </w:r>
      <w:r w:rsidR="00312697" w:rsidRPr="00C747E5">
        <w:rPr>
          <w:rFonts w:ascii="Arial" w:hAnsi="Arial" w:cs="Arial"/>
          <w:lang w:val="es-MX"/>
        </w:rPr>
        <w:lastRenderedPageBreak/>
        <w:t>procesamiento de mineral por las plantas concentradora</w:t>
      </w:r>
      <w:r w:rsidR="00312697">
        <w:rPr>
          <w:rFonts w:ascii="Arial" w:hAnsi="Arial" w:cs="Arial"/>
          <w:lang w:val="es-MX"/>
        </w:rPr>
        <w:t xml:space="preserve">s, disminuyendo el tonelaje procesado de 18 </w:t>
      </w:r>
      <w:proofErr w:type="spellStart"/>
      <w:r w:rsidR="00312697">
        <w:rPr>
          <w:rFonts w:ascii="Arial" w:hAnsi="Arial" w:cs="Arial"/>
          <w:lang w:val="es-MX"/>
        </w:rPr>
        <w:t>ktpd</w:t>
      </w:r>
      <w:proofErr w:type="spellEnd"/>
      <w:r w:rsidR="00312697">
        <w:rPr>
          <w:rFonts w:ascii="Arial" w:hAnsi="Arial" w:cs="Arial"/>
          <w:lang w:val="es-MX"/>
        </w:rPr>
        <w:t xml:space="preserve"> a 13 </w:t>
      </w:r>
      <w:proofErr w:type="spellStart"/>
      <w:r w:rsidR="00312697">
        <w:rPr>
          <w:rFonts w:ascii="Arial" w:hAnsi="Arial" w:cs="Arial"/>
          <w:lang w:val="es-MX"/>
        </w:rPr>
        <w:t>ktpd</w:t>
      </w:r>
      <w:proofErr w:type="spellEnd"/>
    </w:p>
    <w:p w14:paraId="01EA5812" w14:textId="5F3AAA98" w:rsidR="0036010A" w:rsidRDefault="0036010A" w:rsidP="00191BC3">
      <w:pPr>
        <w:spacing w:after="0" w:line="360" w:lineRule="auto"/>
        <w:jc w:val="both"/>
        <w:rPr>
          <w:rFonts w:ascii="Arial" w:hAnsi="Arial" w:cs="Arial"/>
          <w:lang w:val="es-MX"/>
        </w:rPr>
      </w:pPr>
    </w:p>
    <w:p w14:paraId="4D410CC0" w14:textId="3E197074" w:rsidR="00C75BB2" w:rsidRPr="0045624A" w:rsidRDefault="00C75BB2" w:rsidP="00191BC3">
      <w:pPr>
        <w:pStyle w:val="Prrafodelista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b/>
          <w:bCs/>
          <w:lang w:val="es-MX"/>
        </w:rPr>
      </w:pPr>
      <w:r w:rsidRPr="0045624A">
        <w:rPr>
          <w:rFonts w:ascii="Arial" w:hAnsi="Arial" w:cs="Arial"/>
          <w:b/>
          <w:bCs/>
          <w:lang w:val="es-MX"/>
        </w:rPr>
        <w:t>Objetivos:</w:t>
      </w:r>
    </w:p>
    <w:p w14:paraId="5E331511" w14:textId="77777777" w:rsidR="00A11ACE" w:rsidRDefault="00A11ACE" w:rsidP="00A11ACE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El objetivo general es aumentar la producción de finos metálicos con el incremento de la recuperación de cobre. Los objetivos específicos fueron:</w:t>
      </w:r>
    </w:p>
    <w:p w14:paraId="68BC2416" w14:textId="77777777" w:rsidR="00A11ACE" w:rsidRDefault="00A11ACE" w:rsidP="00A11AC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Optimizar la operación de los equipos de molienda manteniendo el consumo específico de energía.</w:t>
      </w:r>
    </w:p>
    <w:p w14:paraId="14C143F3" w14:textId="77777777" w:rsidR="00A11ACE" w:rsidRDefault="00A11ACE" w:rsidP="00A11AC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Incrementar el grado de liberación de los minerales valiosos para maximizar la recuperación de cobre.</w:t>
      </w:r>
    </w:p>
    <w:p w14:paraId="55588097" w14:textId="77777777" w:rsidR="00A11ACE" w:rsidRDefault="00A11ACE" w:rsidP="00A11AC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Reconfigurar el circuito de flotación aprovechando el incremento del tiempo de flotación.</w:t>
      </w:r>
    </w:p>
    <w:p w14:paraId="48D55433" w14:textId="39DB204A" w:rsidR="00C75BB2" w:rsidRDefault="00A11ACE" w:rsidP="00783CD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lang w:val="es-MX"/>
        </w:rPr>
      </w:pPr>
      <w:r w:rsidRPr="00A11ACE">
        <w:rPr>
          <w:rFonts w:ascii="Arial" w:hAnsi="Arial" w:cs="Arial"/>
          <w:lang w:val="es-MX"/>
        </w:rPr>
        <w:t>Formular nuevos reactivos químicos que permitan maximizar la recuperación de cobre</w:t>
      </w:r>
      <w:r>
        <w:rPr>
          <w:rFonts w:ascii="Arial" w:hAnsi="Arial" w:cs="Arial"/>
          <w:lang w:val="es-MX"/>
        </w:rPr>
        <w:t>.</w:t>
      </w:r>
    </w:p>
    <w:p w14:paraId="11F0945C" w14:textId="77777777" w:rsidR="00A11ACE" w:rsidRPr="00A11ACE" w:rsidRDefault="00A11ACE" w:rsidP="00A11ACE">
      <w:pPr>
        <w:pStyle w:val="Prrafodelista"/>
        <w:spacing w:after="0" w:line="360" w:lineRule="auto"/>
        <w:jc w:val="both"/>
        <w:rPr>
          <w:rFonts w:ascii="Arial" w:hAnsi="Arial" w:cs="Arial"/>
          <w:lang w:val="es-MX"/>
        </w:rPr>
      </w:pPr>
    </w:p>
    <w:p w14:paraId="5ED41C94" w14:textId="6727BF97" w:rsidR="00C75BB2" w:rsidRPr="0045624A" w:rsidRDefault="00354D35" w:rsidP="00DC1A63">
      <w:pPr>
        <w:pStyle w:val="Prrafodelista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b/>
          <w:bCs/>
          <w:lang w:val="es-MX"/>
        </w:rPr>
      </w:pPr>
      <w:r w:rsidRPr="0045624A">
        <w:rPr>
          <w:rFonts w:ascii="Arial" w:hAnsi="Arial" w:cs="Arial"/>
          <w:b/>
          <w:bCs/>
          <w:lang w:val="es-MX"/>
        </w:rPr>
        <w:t xml:space="preserve">Procedimiento o </w:t>
      </w:r>
      <w:r w:rsidR="00C75BB2" w:rsidRPr="0045624A">
        <w:rPr>
          <w:rFonts w:ascii="Arial" w:hAnsi="Arial" w:cs="Arial"/>
          <w:b/>
          <w:bCs/>
          <w:lang w:val="es-MX"/>
        </w:rPr>
        <w:t>Metodología:</w:t>
      </w:r>
    </w:p>
    <w:p w14:paraId="55EAD4F8" w14:textId="2A15607B" w:rsidR="00025A97" w:rsidRDefault="00470A66" w:rsidP="00C747E5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El proyecto siguió la metodología de la guía PMBOK del PMI (Project Management </w:t>
      </w:r>
      <w:proofErr w:type="spellStart"/>
      <w:r>
        <w:rPr>
          <w:rFonts w:ascii="Arial" w:hAnsi="Arial" w:cs="Arial"/>
          <w:lang w:val="es-MX"/>
        </w:rPr>
        <w:t>Institute</w:t>
      </w:r>
      <w:proofErr w:type="spellEnd"/>
      <w:r>
        <w:rPr>
          <w:rFonts w:ascii="Arial" w:hAnsi="Arial" w:cs="Arial"/>
          <w:lang w:val="es-MX"/>
        </w:rPr>
        <w:t>) aplicando las 5 fases</w:t>
      </w:r>
      <w:r w:rsidR="00F560AB">
        <w:rPr>
          <w:rFonts w:ascii="Arial" w:hAnsi="Arial" w:cs="Arial"/>
          <w:lang w:val="es-MX"/>
        </w:rPr>
        <w:t>:</w:t>
      </w:r>
    </w:p>
    <w:p w14:paraId="01BC040C" w14:textId="1EBEB7B8" w:rsidR="0045624A" w:rsidRDefault="006A1764" w:rsidP="00C747E5">
      <w:pPr>
        <w:spacing w:line="360" w:lineRule="auto"/>
        <w:jc w:val="both"/>
        <w:rPr>
          <w:rFonts w:ascii="Arial" w:hAnsi="Arial" w:cs="Arial"/>
          <w:lang w:val="es-MX"/>
        </w:rPr>
      </w:pPr>
      <w:r w:rsidRPr="006A1764">
        <w:rPr>
          <w:noProof/>
        </w:rPr>
        <w:drawing>
          <wp:inline distT="0" distB="0" distL="0" distR="0" wp14:anchorId="5DC43D82" wp14:editId="431087C0">
            <wp:extent cx="5759450" cy="4453890"/>
            <wp:effectExtent l="0" t="0" r="0" b="3810"/>
            <wp:docPr id="48641723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5FFFD" w14:textId="616760B5" w:rsidR="00C75BB2" w:rsidRPr="0045624A" w:rsidRDefault="00C75BB2" w:rsidP="00C75BB2">
      <w:pPr>
        <w:pStyle w:val="Prrafodelista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  <w:b/>
          <w:bCs/>
          <w:lang w:val="es-MX"/>
        </w:rPr>
      </w:pPr>
      <w:r w:rsidRPr="0045624A">
        <w:rPr>
          <w:rFonts w:ascii="Arial" w:hAnsi="Arial" w:cs="Arial"/>
          <w:b/>
          <w:bCs/>
          <w:lang w:val="es-MX"/>
        </w:rPr>
        <w:lastRenderedPageBreak/>
        <w:t>Resultados:</w:t>
      </w:r>
    </w:p>
    <w:p w14:paraId="417E55BF" w14:textId="3165B552" w:rsidR="0045624A" w:rsidRPr="0045624A" w:rsidRDefault="0045624A" w:rsidP="0045624A">
      <w:pPr>
        <w:spacing w:line="360" w:lineRule="auto"/>
        <w:jc w:val="both"/>
        <w:rPr>
          <w:rFonts w:ascii="Arial" w:hAnsi="Arial" w:cs="Arial"/>
          <w:lang w:val="es-MX"/>
        </w:rPr>
      </w:pPr>
      <w:r w:rsidRPr="0045624A">
        <w:rPr>
          <w:rFonts w:ascii="Arial" w:hAnsi="Arial" w:cs="Arial"/>
          <w:lang w:val="es-MX"/>
        </w:rPr>
        <w:t>La validación a nivel industrial se llevó a cabo en la planta concentradora N°1 cuyo procesamiento de tonelaje varió de 7</w:t>
      </w:r>
      <w:r w:rsidR="004B1D75">
        <w:rPr>
          <w:rFonts w:ascii="Arial" w:hAnsi="Arial" w:cs="Arial"/>
          <w:lang w:val="es-MX"/>
        </w:rPr>
        <w:t>.</w:t>
      </w:r>
      <w:r w:rsidRPr="0045624A">
        <w:rPr>
          <w:rFonts w:ascii="Arial" w:hAnsi="Arial" w:cs="Arial"/>
          <w:lang w:val="es-MX"/>
        </w:rPr>
        <w:t>5</w:t>
      </w:r>
      <w:r w:rsidR="004B1D75">
        <w:rPr>
          <w:rFonts w:ascii="Arial" w:hAnsi="Arial" w:cs="Arial"/>
          <w:lang w:val="es-MX"/>
        </w:rPr>
        <w:t xml:space="preserve"> </w:t>
      </w:r>
      <w:proofErr w:type="spellStart"/>
      <w:r w:rsidR="004B1D75">
        <w:rPr>
          <w:rFonts w:ascii="Arial" w:hAnsi="Arial" w:cs="Arial"/>
          <w:lang w:val="es-MX"/>
        </w:rPr>
        <w:t>kt</w:t>
      </w:r>
      <w:r w:rsidRPr="0045624A">
        <w:rPr>
          <w:rFonts w:ascii="Arial" w:hAnsi="Arial" w:cs="Arial"/>
          <w:lang w:val="es-MX"/>
        </w:rPr>
        <w:t>pd</w:t>
      </w:r>
      <w:proofErr w:type="spellEnd"/>
      <w:r w:rsidRPr="0045624A">
        <w:rPr>
          <w:rFonts w:ascii="Arial" w:hAnsi="Arial" w:cs="Arial"/>
          <w:lang w:val="es-MX"/>
        </w:rPr>
        <w:t xml:space="preserve"> a 4</w:t>
      </w:r>
      <w:r w:rsidR="004B1D75">
        <w:rPr>
          <w:rFonts w:ascii="Arial" w:hAnsi="Arial" w:cs="Arial"/>
          <w:lang w:val="es-MX"/>
        </w:rPr>
        <w:t>.</w:t>
      </w:r>
      <w:r w:rsidRPr="0045624A">
        <w:rPr>
          <w:rFonts w:ascii="Arial" w:hAnsi="Arial" w:cs="Arial"/>
          <w:lang w:val="es-MX"/>
        </w:rPr>
        <w:t>1</w:t>
      </w:r>
      <w:r w:rsidR="004B1D75">
        <w:rPr>
          <w:rFonts w:ascii="Arial" w:hAnsi="Arial" w:cs="Arial"/>
          <w:lang w:val="es-MX"/>
        </w:rPr>
        <w:t xml:space="preserve"> </w:t>
      </w:r>
      <w:proofErr w:type="spellStart"/>
      <w:r w:rsidR="004B1D75">
        <w:rPr>
          <w:rFonts w:ascii="Arial" w:hAnsi="Arial" w:cs="Arial"/>
          <w:lang w:val="es-MX"/>
        </w:rPr>
        <w:t>kt</w:t>
      </w:r>
      <w:r w:rsidRPr="0045624A">
        <w:rPr>
          <w:rFonts w:ascii="Arial" w:hAnsi="Arial" w:cs="Arial"/>
          <w:lang w:val="es-MX"/>
        </w:rPr>
        <w:t>pd</w:t>
      </w:r>
      <w:proofErr w:type="spellEnd"/>
      <w:r w:rsidRPr="0045624A">
        <w:rPr>
          <w:rFonts w:ascii="Arial" w:hAnsi="Arial" w:cs="Arial"/>
          <w:lang w:val="es-MX"/>
        </w:rPr>
        <w:t>, y requirió de una inversión cercana a USD 300,000. Los resultados en esta primera prueba de 15 días indicaron un incremento de la recuperación de cobre de 86% a 90%, sin afectar la calidad final del concentrado.</w:t>
      </w:r>
    </w:p>
    <w:p w14:paraId="26AC629F" w14:textId="77777777" w:rsidR="0045624A" w:rsidRPr="0045624A" w:rsidRDefault="0045624A" w:rsidP="0045624A">
      <w:pPr>
        <w:spacing w:line="360" w:lineRule="auto"/>
        <w:jc w:val="both"/>
        <w:rPr>
          <w:rFonts w:ascii="Arial" w:hAnsi="Arial" w:cs="Arial"/>
          <w:lang w:val="es-MX"/>
        </w:rPr>
      </w:pPr>
      <w:r w:rsidRPr="0045624A">
        <w:rPr>
          <w:rFonts w:ascii="Arial" w:hAnsi="Arial" w:cs="Arial"/>
          <w:lang w:val="es-MX"/>
        </w:rPr>
        <w:t>Los resultados positivos fueron también aplicados a la planta concentradora N°2 que anteriormente trataba sólo minerales polimetálicos a procesar actualmente minerales de cobre. La inversión total del proyecto fue cercana a USD 2.7 millones. La recuperación de cobre fue replicada a lo obtenido preliminarmente, alcanzando un valor promedio de 89%.</w:t>
      </w:r>
    </w:p>
    <w:p w14:paraId="00706FD5" w14:textId="77777777" w:rsidR="00C75BB2" w:rsidRDefault="00C75BB2" w:rsidP="002142BB">
      <w:pPr>
        <w:spacing w:line="360" w:lineRule="auto"/>
        <w:jc w:val="both"/>
        <w:rPr>
          <w:rFonts w:ascii="Arial" w:hAnsi="Arial" w:cs="Arial"/>
          <w:lang w:val="es-MX"/>
        </w:rPr>
      </w:pPr>
    </w:p>
    <w:p w14:paraId="3F742C5D" w14:textId="00705D0B" w:rsidR="00C75BB2" w:rsidRPr="0045624A" w:rsidRDefault="00C75BB2" w:rsidP="00C75BB2">
      <w:pPr>
        <w:pStyle w:val="Prrafodelista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  <w:b/>
          <w:bCs/>
          <w:lang w:val="es-MX"/>
        </w:rPr>
      </w:pPr>
      <w:r w:rsidRPr="0045624A">
        <w:rPr>
          <w:rFonts w:ascii="Arial" w:hAnsi="Arial" w:cs="Arial"/>
          <w:b/>
          <w:bCs/>
          <w:lang w:val="es-MX"/>
        </w:rPr>
        <w:t>Conclusiones:</w:t>
      </w:r>
    </w:p>
    <w:p w14:paraId="39128FD9" w14:textId="77777777" w:rsidR="0045624A" w:rsidRPr="0045624A" w:rsidRDefault="0045624A" w:rsidP="0045624A">
      <w:pPr>
        <w:spacing w:line="360" w:lineRule="auto"/>
        <w:jc w:val="both"/>
        <w:rPr>
          <w:rFonts w:ascii="Arial" w:hAnsi="Arial" w:cs="Arial"/>
          <w:lang w:val="es-MX"/>
        </w:rPr>
      </w:pPr>
      <w:r w:rsidRPr="0045624A">
        <w:rPr>
          <w:rFonts w:ascii="Arial" w:hAnsi="Arial" w:cs="Arial"/>
          <w:lang w:val="es-MX"/>
        </w:rPr>
        <w:t xml:space="preserve">El éxito obtenido fue debido a una alta planificación para anticipar los cambios operativos que se iban a realizar en el área de mina y una apertura de poder efectuar pruebas de investigación que ejecutaron las pruebas en un tiempo óptimo. </w:t>
      </w:r>
    </w:p>
    <w:p w14:paraId="61E048E9" w14:textId="77777777" w:rsidR="00C75BB2" w:rsidRDefault="00C75BB2" w:rsidP="002142BB">
      <w:pPr>
        <w:spacing w:line="360" w:lineRule="auto"/>
        <w:jc w:val="both"/>
        <w:rPr>
          <w:rFonts w:ascii="Arial" w:hAnsi="Arial" w:cs="Arial"/>
          <w:lang w:val="es-MX"/>
        </w:rPr>
      </w:pPr>
    </w:p>
    <w:p w14:paraId="79AFE34E" w14:textId="5D1FD891" w:rsidR="00C75BB2" w:rsidRPr="00142862" w:rsidRDefault="00C75BB2" w:rsidP="00C75BB2">
      <w:pPr>
        <w:pStyle w:val="Prrafodelista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  <w:b/>
          <w:bCs/>
          <w:lang w:val="es-MX"/>
        </w:rPr>
      </w:pPr>
      <w:r w:rsidRPr="00142862">
        <w:rPr>
          <w:rFonts w:ascii="Arial" w:hAnsi="Arial" w:cs="Arial"/>
          <w:b/>
          <w:bCs/>
          <w:lang w:val="es-MX"/>
        </w:rPr>
        <w:t>Reseñas Profesionales:</w:t>
      </w:r>
    </w:p>
    <w:p w14:paraId="63C8364A" w14:textId="65D914FF" w:rsidR="00142862" w:rsidRPr="00142862" w:rsidRDefault="00142862" w:rsidP="004B1D75">
      <w:pPr>
        <w:pStyle w:val="NormalWeb"/>
        <w:spacing w:line="360" w:lineRule="auto"/>
        <w:jc w:val="both"/>
        <w:rPr>
          <w:rFonts w:ascii="Arial" w:eastAsiaTheme="minorHAnsi" w:hAnsi="Arial" w:cs="Arial"/>
          <w:sz w:val="22"/>
          <w:szCs w:val="22"/>
          <w:lang w:val="es-MX" w:eastAsia="en-US"/>
        </w:rPr>
      </w:pP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Héctor Alzamora Benites</w:t>
      </w:r>
      <w:r w:rsidRPr="00142862">
        <w:rPr>
          <w:rFonts w:ascii="Arial" w:eastAsiaTheme="minorHAnsi" w:hAnsi="Arial" w:cs="Arial"/>
          <w:b/>
          <w:bCs/>
          <w:sz w:val="22"/>
          <w:szCs w:val="22"/>
          <w:lang w:val="es-MX" w:eastAsia="en-US"/>
        </w:rPr>
        <w:t> </w:t>
      </w: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 xml:space="preserve">(Gerente de Procesos Sociedad Minera El Brocal), Ingeniero Metalurgista de la Universidad Nacional de Trujillo, </w:t>
      </w:r>
      <w:r>
        <w:rPr>
          <w:rFonts w:ascii="Arial" w:eastAsiaTheme="minorHAnsi" w:hAnsi="Arial" w:cs="Arial"/>
          <w:sz w:val="22"/>
          <w:szCs w:val="22"/>
          <w:lang w:val="es-MX" w:eastAsia="en-US"/>
        </w:rPr>
        <w:t xml:space="preserve">con más de 18 años de </w:t>
      </w: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experiencia en el sector minero en los procesos como cianuración, flotación, gravimetría.</w:t>
      </w:r>
      <w:r>
        <w:rPr>
          <w:rFonts w:ascii="Arial" w:eastAsiaTheme="minorHAnsi" w:hAnsi="Arial" w:cs="Arial"/>
          <w:sz w:val="22"/>
          <w:szCs w:val="22"/>
          <w:lang w:val="es-MX" w:eastAsia="en-US"/>
        </w:rPr>
        <w:t xml:space="preserve"> </w:t>
      </w:r>
      <w:r w:rsidR="004B1D75">
        <w:rPr>
          <w:rFonts w:ascii="Arial" w:eastAsiaTheme="minorHAnsi" w:hAnsi="Arial" w:cs="Arial"/>
          <w:sz w:val="22"/>
          <w:szCs w:val="22"/>
          <w:lang w:val="es-MX" w:eastAsia="en-US"/>
        </w:rPr>
        <w:t xml:space="preserve">Se desempeñó como </w:t>
      </w:r>
      <w:proofErr w:type="gramStart"/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Director</w:t>
      </w:r>
      <w:proofErr w:type="gramEnd"/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 xml:space="preserve"> de Procesos en Buenaventura y superintendente de las plantas de </w:t>
      </w:r>
      <w:proofErr w:type="spellStart"/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Uchucchacua</w:t>
      </w:r>
      <w:proofErr w:type="spellEnd"/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 xml:space="preserve"> y </w:t>
      </w:r>
      <w:proofErr w:type="spellStart"/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Tambomayo</w:t>
      </w:r>
      <w:proofErr w:type="spellEnd"/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.</w:t>
      </w:r>
      <w:r w:rsidR="004B1D75">
        <w:rPr>
          <w:rFonts w:ascii="Arial" w:eastAsiaTheme="minorHAnsi" w:hAnsi="Arial" w:cs="Arial"/>
          <w:sz w:val="22"/>
          <w:szCs w:val="22"/>
          <w:lang w:val="es-MX" w:eastAsia="en-US"/>
        </w:rPr>
        <w:t xml:space="preserve"> </w:t>
      </w: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Maestría en Administración Estratégica de Empresas (P</w:t>
      </w:r>
      <w:r w:rsidR="004B1D75">
        <w:rPr>
          <w:rFonts w:ascii="Arial" w:eastAsiaTheme="minorHAnsi" w:hAnsi="Arial" w:cs="Arial"/>
          <w:sz w:val="22"/>
          <w:szCs w:val="22"/>
          <w:lang w:val="es-MX" w:eastAsia="en-US"/>
        </w:rPr>
        <w:t>UCP</w:t>
      </w: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)</w:t>
      </w:r>
      <w:r w:rsidR="004B1D75">
        <w:rPr>
          <w:rFonts w:ascii="Arial" w:eastAsiaTheme="minorHAnsi" w:hAnsi="Arial" w:cs="Arial"/>
          <w:sz w:val="22"/>
          <w:szCs w:val="22"/>
          <w:lang w:val="es-MX" w:eastAsia="en-US"/>
        </w:rPr>
        <w:t xml:space="preserve">, </w:t>
      </w: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Programa de Desarrollo Directivo (Escuela de Dirección Universidad de Piura)</w:t>
      </w:r>
      <w:r w:rsidR="004B1D75">
        <w:rPr>
          <w:rFonts w:ascii="Arial" w:eastAsiaTheme="minorHAnsi" w:hAnsi="Arial" w:cs="Arial"/>
          <w:sz w:val="22"/>
          <w:szCs w:val="22"/>
          <w:lang w:val="es-MX" w:eastAsia="en-US"/>
        </w:rPr>
        <w:t xml:space="preserve">, </w:t>
      </w: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Diplomado en Gestión Estratégica de Empresas Mineras. (Universidad del Pacífico)</w:t>
      </w:r>
    </w:p>
    <w:p w14:paraId="0B2F6324" w14:textId="07FEC3C5" w:rsidR="00C16471" w:rsidRPr="00142862" w:rsidRDefault="00C16471" w:rsidP="004B1D75">
      <w:pPr>
        <w:pStyle w:val="NormalWeb"/>
        <w:spacing w:line="360" w:lineRule="auto"/>
        <w:jc w:val="both"/>
        <w:rPr>
          <w:rFonts w:ascii="Arial" w:eastAsiaTheme="minorHAnsi" w:hAnsi="Arial" w:cs="Arial"/>
          <w:sz w:val="22"/>
          <w:szCs w:val="22"/>
          <w:lang w:val="es-MX" w:eastAsia="en-US"/>
        </w:rPr>
      </w:pP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Cristhian Curo Loro</w:t>
      </w:r>
      <w:r w:rsidRPr="00142862">
        <w:rPr>
          <w:rFonts w:ascii="Arial" w:eastAsiaTheme="minorHAnsi" w:hAnsi="Arial" w:cs="Arial"/>
          <w:b/>
          <w:bCs/>
          <w:sz w:val="22"/>
          <w:szCs w:val="22"/>
          <w:lang w:val="es-MX" w:eastAsia="en-US"/>
        </w:rPr>
        <w:t> </w:t>
      </w: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(Superintendente de Metalurgia</w:t>
      </w:r>
      <w:r w:rsidR="00142862" w:rsidRPr="00142862">
        <w:rPr>
          <w:rFonts w:ascii="Arial" w:eastAsiaTheme="minorHAnsi" w:hAnsi="Arial" w:cs="Arial"/>
          <w:sz w:val="22"/>
          <w:szCs w:val="22"/>
          <w:lang w:val="es-MX" w:eastAsia="en-US"/>
        </w:rPr>
        <w:t xml:space="preserve"> Sociedad Minera El Brocal</w:t>
      </w: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 xml:space="preserve">), Ingeniero Metalurgista de la Universidad Nacional de Ingeniería, así mismo con una maestría en Gestión Minera y Diplomado en Geo-Metalurgia en </w:t>
      </w:r>
      <w:proofErr w:type="spellStart"/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Intercade</w:t>
      </w:r>
      <w:proofErr w:type="spellEnd"/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 xml:space="preserve">, </w:t>
      </w:r>
      <w:r w:rsidR="004B1D75">
        <w:rPr>
          <w:rFonts w:ascii="Arial" w:eastAsiaTheme="minorHAnsi" w:hAnsi="Arial" w:cs="Arial"/>
          <w:sz w:val="22"/>
          <w:szCs w:val="22"/>
          <w:lang w:val="es-MX" w:eastAsia="en-US"/>
        </w:rPr>
        <w:t xml:space="preserve">con más de 18 años </w:t>
      </w: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de experiencia en el sector minero</w:t>
      </w:r>
      <w:r w:rsidR="00142862" w:rsidRPr="00142862">
        <w:rPr>
          <w:rFonts w:ascii="Arial" w:eastAsiaTheme="minorHAnsi" w:hAnsi="Arial" w:cs="Arial"/>
          <w:sz w:val="22"/>
          <w:szCs w:val="22"/>
          <w:lang w:val="es-MX" w:eastAsia="en-US"/>
        </w:rPr>
        <w:t>.</w:t>
      </w:r>
    </w:p>
    <w:p w14:paraId="3D081239" w14:textId="54075DEA" w:rsidR="00C75BB2" w:rsidRPr="00561AC5" w:rsidRDefault="00C16471" w:rsidP="004B1D75">
      <w:pPr>
        <w:pStyle w:val="NormalWeb"/>
        <w:spacing w:line="360" w:lineRule="auto"/>
        <w:jc w:val="both"/>
        <w:rPr>
          <w:rFonts w:ascii="Arial" w:hAnsi="Arial" w:cs="Arial"/>
          <w:lang w:val="es-MX"/>
        </w:rPr>
      </w:pP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Rafael Silver Robles Herrera (</w:t>
      </w:r>
      <w:proofErr w:type="gramStart"/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Jefe</w:t>
      </w:r>
      <w:proofErr w:type="gramEnd"/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 xml:space="preserve"> de Metalurgia</w:t>
      </w:r>
      <w:r w:rsidR="00142862" w:rsidRPr="00142862">
        <w:rPr>
          <w:rFonts w:ascii="Arial" w:eastAsiaTheme="minorHAnsi" w:hAnsi="Arial" w:cs="Arial"/>
          <w:sz w:val="22"/>
          <w:szCs w:val="22"/>
          <w:lang w:val="es-MX" w:eastAsia="en-US"/>
        </w:rPr>
        <w:t xml:space="preserve"> Sociedad Minera El Brocal</w:t>
      </w: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), Ingeniero Metalurgista de la Universidad Nacional Daniel Alcides Carrión, con una maestría en Geo-Metalurgia en la Universidad Nacional Mayor de San Marcos y con especialización en Ciencia de Datos para minería.</w:t>
      </w:r>
    </w:p>
    <w:sectPr w:rsidR="00C75BB2" w:rsidRPr="00561AC5" w:rsidSect="00C747E5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F40E9" w14:textId="77777777" w:rsidR="00EA4304" w:rsidRDefault="00EA4304" w:rsidP="00266D09">
      <w:pPr>
        <w:spacing w:after="0" w:line="240" w:lineRule="auto"/>
      </w:pPr>
      <w:r>
        <w:separator/>
      </w:r>
    </w:p>
  </w:endnote>
  <w:endnote w:type="continuationSeparator" w:id="0">
    <w:p w14:paraId="678FB241" w14:textId="77777777" w:rsidR="00EA4304" w:rsidRDefault="00EA4304" w:rsidP="00266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EF750" w14:textId="77777777" w:rsidR="00EA4304" w:rsidRDefault="00EA4304" w:rsidP="00266D09">
      <w:pPr>
        <w:spacing w:after="0" w:line="240" w:lineRule="auto"/>
      </w:pPr>
      <w:r>
        <w:separator/>
      </w:r>
    </w:p>
  </w:footnote>
  <w:footnote w:type="continuationSeparator" w:id="0">
    <w:p w14:paraId="08F178C9" w14:textId="77777777" w:rsidR="00EA4304" w:rsidRDefault="00EA4304" w:rsidP="00266D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C288B"/>
    <w:multiLevelType w:val="hybridMultilevel"/>
    <w:tmpl w:val="3AB6B1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033F60"/>
    <w:multiLevelType w:val="hybridMultilevel"/>
    <w:tmpl w:val="DE8E812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796423">
    <w:abstractNumId w:val="1"/>
  </w:num>
  <w:num w:numId="2" w16cid:durableId="1778865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9CC"/>
    <w:rsid w:val="00023DE6"/>
    <w:rsid w:val="00025A97"/>
    <w:rsid w:val="000A6FE7"/>
    <w:rsid w:val="000F3CA2"/>
    <w:rsid w:val="00142862"/>
    <w:rsid w:val="0017459A"/>
    <w:rsid w:val="00191BC3"/>
    <w:rsid w:val="002142BB"/>
    <w:rsid w:val="0022350E"/>
    <w:rsid w:val="00266D09"/>
    <w:rsid w:val="0027177D"/>
    <w:rsid w:val="002B0B93"/>
    <w:rsid w:val="002D5FCE"/>
    <w:rsid w:val="00312697"/>
    <w:rsid w:val="00354D35"/>
    <w:rsid w:val="0036010A"/>
    <w:rsid w:val="00390D69"/>
    <w:rsid w:val="003F79CC"/>
    <w:rsid w:val="00402338"/>
    <w:rsid w:val="00415C26"/>
    <w:rsid w:val="004276BB"/>
    <w:rsid w:val="004411FF"/>
    <w:rsid w:val="0045624A"/>
    <w:rsid w:val="00470A66"/>
    <w:rsid w:val="004B1D75"/>
    <w:rsid w:val="004C3E20"/>
    <w:rsid w:val="00515260"/>
    <w:rsid w:val="00525BDC"/>
    <w:rsid w:val="0054534D"/>
    <w:rsid w:val="00561AC5"/>
    <w:rsid w:val="00592AE6"/>
    <w:rsid w:val="005C79E5"/>
    <w:rsid w:val="00614BE1"/>
    <w:rsid w:val="0061682D"/>
    <w:rsid w:val="00677002"/>
    <w:rsid w:val="00694158"/>
    <w:rsid w:val="006A1764"/>
    <w:rsid w:val="006D1C1D"/>
    <w:rsid w:val="00713385"/>
    <w:rsid w:val="0074445E"/>
    <w:rsid w:val="008B3961"/>
    <w:rsid w:val="00933F2F"/>
    <w:rsid w:val="00A11ACE"/>
    <w:rsid w:val="00A44441"/>
    <w:rsid w:val="00A55B7D"/>
    <w:rsid w:val="00A92501"/>
    <w:rsid w:val="00BB07EC"/>
    <w:rsid w:val="00BF5CBD"/>
    <w:rsid w:val="00C16471"/>
    <w:rsid w:val="00C747E5"/>
    <w:rsid w:val="00C75BB2"/>
    <w:rsid w:val="00CC66F5"/>
    <w:rsid w:val="00CD4811"/>
    <w:rsid w:val="00D979B1"/>
    <w:rsid w:val="00DA52B5"/>
    <w:rsid w:val="00DC1A63"/>
    <w:rsid w:val="00E03FD5"/>
    <w:rsid w:val="00E516F8"/>
    <w:rsid w:val="00E5713F"/>
    <w:rsid w:val="00EA4304"/>
    <w:rsid w:val="00F25108"/>
    <w:rsid w:val="00F560AB"/>
    <w:rsid w:val="00FC3A93"/>
    <w:rsid w:val="00FC3AF1"/>
    <w:rsid w:val="00FD38CD"/>
    <w:rsid w:val="00FF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0CF0AB"/>
  <w15:chartTrackingRefBased/>
  <w15:docId w15:val="{DFE15635-E0EA-4BA4-A94B-B4890A306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7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7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7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7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7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7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7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7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7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7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F7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7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79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79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79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79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79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79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7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7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7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7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7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79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79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79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7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79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79C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453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53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16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C16471"/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266D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66D09"/>
  </w:style>
  <w:style w:type="paragraph" w:styleId="Piedepgina">
    <w:name w:val="footer"/>
    <w:basedOn w:val="Normal"/>
    <w:link w:val="PiedepginaCar"/>
    <w:uiPriority w:val="99"/>
    <w:semiHidden/>
    <w:unhideWhenUsed/>
    <w:rsid w:val="00266D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66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35075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9006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8061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70137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1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deysi.mayta@elbrocal.com.p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cristhian.curo@elbrocal.com.p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hector.alzamora@elbrocal.com.pe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39d5afe-3bf7-4a9a-b8da-0341126e825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E8ACBBDA57A04E925F01A22AF8C332" ma:contentTypeVersion="13" ma:contentTypeDescription="Create a new document." ma:contentTypeScope="" ma:versionID="ec49f5198e0073ea6f34e1df6c1194b8">
  <xsd:schema xmlns:xsd="http://www.w3.org/2001/XMLSchema" xmlns:xs="http://www.w3.org/2001/XMLSchema" xmlns:p="http://schemas.microsoft.com/office/2006/metadata/properties" xmlns:ns3="939d5afe-3bf7-4a9a-b8da-0341126e8258" xmlns:ns4="c5217ecd-06a2-4a0d-9e15-0e0bb99f3628" targetNamespace="http://schemas.microsoft.com/office/2006/metadata/properties" ma:root="true" ma:fieldsID="b014492ca396a387a463d76820405f40" ns3:_="" ns4:_="">
    <xsd:import namespace="939d5afe-3bf7-4a9a-b8da-0341126e8258"/>
    <xsd:import namespace="c5217ecd-06a2-4a0d-9e15-0e0bb99f36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9d5afe-3bf7-4a9a-b8da-0341126e82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217ecd-06a2-4a0d-9e15-0e0bb99f362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AE020C-8EB0-4A15-AAEB-3C654E67C0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B9C25C-BBEB-4DA7-9ECE-9265A6BE8C06}">
  <ds:schemaRefs>
    <ds:schemaRef ds:uri="http://schemas.microsoft.com/office/2006/metadata/properties"/>
    <ds:schemaRef ds:uri="http://schemas.microsoft.com/office/infopath/2007/PartnerControls"/>
    <ds:schemaRef ds:uri="939d5afe-3bf7-4a9a-b8da-0341126e8258"/>
  </ds:schemaRefs>
</ds:datastoreItem>
</file>

<file path=customXml/itemProps3.xml><?xml version="1.0" encoding="utf-8"?>
<ds:datastoreItem xmlns:ds="http://schemas.openxmlformats.org/officeDocument/2006/customXml" ds:itemID="{65B39012-CE79-49FB-8FA7-D24740092F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9d5afe-3bf7-4a9a-b8da-0341126e8258"/>
    <ds:schemaRef ds:uri="c5217ecd-06a2-4a0d-9e15-0e0bb99f36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700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Geronimo Curo</dc:creator>
  <cp:keywords/>
  <dc:description/>
  <cp:lastModifiedBy>Cristhian Geronimo Curo</cp:lastModifiedBy>
  <cp:revision>2</cp:revision>
  <dcterms:created xsi:type="dcterms:W3CDTF">2025-05-13T01:17:00Z</dcterms:created>
  <dcterms:modified xsi:type="dcterms:W3CDTF">2025-05-13T01:17:00Z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0x0101007FE8ACBBDA57A04E925F01A22AF8C332</vt:lpwstr>
  </property>
</Properties>
</file>