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4C6E" w14:textId="25BF6B90" w:rsidR="00E663C6" w:rsidRPr="00E663C6" w:rsidRDefault="00E663C6" w:rsidP="006267BB">
      <w:r w:rsidRPr="00E663C6">
        <w:rPr>
          <w:rFonts w:ascii="Arial" w:hAnsi="Arial" w:cs="Arial"/>
          <w:b/>
          <w:bCs/>
        </w:rPr>
        <w:t>VARIACIÓN MODAL DE MINERALES MÁFICOS EN LAS FASES INTRUSIVAS DE DEPÓSITOS TIPO PÓRFIDO DE COBRE</w:t>
      </w:r>
      <w:r>
        <w:br/>
      </w:r>
      <w:r>
        <w:br/>
      </w:r>
      <w:r w:rsidRPr="00E663C6">
        <w:t>Categoría: Geología - Exploración Mineral</w:t>
      </w:r>
    </w:p>
    <w:p w14:paraId="0EFA08F5" w14:textId="77777777" w:rsidR="00E663C6" w:rsidRPr="00E663C6" w:rsidRDefault="00E663C6" w:rsidP="00E663C6">
      <w:pPr>
        <w:rPr>
          <w:rFonts w:ascii="Arial" w:hAnsi="Arial" w:cs="Arial"/>
        </w:rPr>
      </w:pPr>
      <w:r w:rsidRPr="00E663C6">
        <w:rPr>
          <w:rFonts w:ascii="Arial" w:hAnsi="Arial" w:cs="Arial"/>
          <w:b/>
          <w:bCs/>
        </w:rPr>
        <w:t>Autores:</w:t>
      </w:r>
    </w:p>
    <w:p w14:paraId="29364F2F" w14:textId="77777777" w:rsidR="00E663C6" w:rsidRPr="00E663C6" w:rsidRDefault="00E663C6" w:rsidP="00E663C6">
      <w:pPr>
        <w:numPr>
          <w:ilvl w:val="0"/>
          <w:numId w:val="1"/>
        </w:numPr>
        <w:rPr>
          <w:rFonts w:ascii="Arial" w:hAnsi="Arial" w:cs="Arial"/>
        </w:rPr>
      </w:pPr>
      <w:r w:rsidRPr="00E663C6">
        <w:rPr>
          <w:rFonts w:ascii="Arial" w:hAnsi="Arial" w:cs="Arial"/>
          <w:b/>
          <w:bCs/>
        </w:rPr>
        <w:t>Elí Cerna Mallqui</w:t>
      </w:r>
      <w:r w:rsidRPr="00E663C6">
        <w:rPr>
          <w:rFonts w:ascii="Arial" w:hAnsi="Arial" w:cs="Arial"/>
        </w:rPr>
        <w:br/>
        <w:t>Practicante Profesional de Geología</w:t>
      </w:r>
      <w:r w:rsidRPr="00E663C6">
        <w:rPr>
          <w:rFonts w:ascii="Arial" w:hAnsi="Arial" w:cs="Arial"/>
        </w:rPr>
        <w:br/>
        <w:t>Volcan Compañía Minera S.A.A.</w:t>
      </w:r>
      <w:r w:rsidRPr="00E663C6">
        <w:rPr>
          <w:rFonts w:ascii="Arial" w:hAnsi="Arial" w:cs="Arial"/>
        </w:rPr>
        <w:br/>
        <w:t>Av. Manuel Olguín 373, Santiago de Surco, Lima</w:t>
      </w:r>
      <w:r w:rsidRPr="00E663C6">
        <w:rPr>
          <w:rFonts w:ascii="Arial" w:hAnsi="Arial" w:cs="Arial"/>
        </w:rPr>
        <w:br/>
        <w:t>Contacto: +51 970570420 | </w:t>
      </w:r>
      <w:hyperlink r:id="rId5" w:tgtFrame="_blank" w:history="1">
        <w:r w:rsidRPr="00E663C6">
          <w:rPr>
            <w:rStyle w:val="Hipervnculo"/>
            <w:rFonts w:ascii="Arial" w:hAnsi="Arial" w:cs="Arial"/>
          </w:rPr>
          <w:t>ecerna@volcan.com.pe</w:t>
        </w:r>
      </w:hyperlink>
      <w:r w:rsidRPr="00E663C6">
        <w:rPr>
          <w:rFonts w:ascii="Arial" w:hAnsi="Arial" w:cs="Arial"/>
        </w:rPr>
        <w:t> | </w:t>
      </w:r>
      <w:hyperlink r:id="rId6" w:tgtFrame="_blank" w:history="1">
        <w:r w:rsidRPr="00E663C6">
          <w:rPr>
            <w:rStyle w:val="Hipervnculo"/>
            <w:rFonts w:ascii="Arial" w:hAnsi="Arial" w:cs="Arial"/>
          </w:rPr>
          <w:t>eli.cerna.m@uni.pe</w:t>
        </w:r>
      </w:hyperlink>
    </w:p>
    <w:p w14:paraId="2388900C" w14:textId="77777777" w:rsidR="00E663C6" w:rsidRPr="00E663C6" w:rsidRDefault="00E663C6" w:rsidP="00E663C6">
      <w:pPr>
        <w:numPr>
          <w:ilvl w:val="0"/>
          <w:numId w:val="1"/>
        </w:numPr>
        <w:rPr>
          <w:rFonts w:ascii="Arial" w:hAnsi="Arial" w:cs="Arial"/>
        </w:rPr>
      </w:pPr>
      <w:r w:rsidRPr="00E663C6">
        <w:rPr>
          <w:rFonts w:ascii="Arial" w:hAnsi="Arial" w:cs="Arial"/>
          <w:b/>
          <w:bCs/>
        </w:rPr>
        <w:t>Williams Mata Rimac</w:t>
      </w:r>
      <w:r w:rsidRPr="00E663C6">
        <w:rPr>
          <w:rFonts w:ascii="Arial" w:hAnsi="Arial" w:cs="Arial"/>
        </w:rPr>
        <w:br/>
        <w:t>Geólogo de Exploraciones</w:t>
      </w:r>
      <w:r w:rsidRPr="00E663C6">
        <w:rPr>
          <w:rFonts w:ascii="Arial" w:hAnsi="Arial" w:cs="Arial"/>
        </w:rPr>
        <w:br/>
        <w:t>GEOFORZA S.A.C.</w:t>
      </w:r>
      <w:r w:rsidRPr="00E663C6">
        <w:rPr>
          <w:rFonts w:ascii="Arial" w:hAnsi="Arial" w:cs="Arial"/>
        </w:rPr>
        <w:br/>
        <w:t>Av. Arequipa 3383, San Isidro, Lima</w:t>
      </w:r>
      <w:r w:rsidRPr="00E663C6">
        <w:rPr>
          <w:rFonts w:ascii="Arial" w:hAnsi="Arial" w:cs="Arial"/>
        </w:rPr>
        <w:br/>
        <w:t>Contacto: +51 915 916 065 | </w:t>
      </w:r>
      <w:hyperlink r:id="rId7" w:tgtFrame="_blank" w:history="1">
        <w:r w:rsidRPr="00E663C6">
          <w:rPr>
            <w:rStyle w:val="Hipervnculo"/>
            <w:rFonts w:ascii="Arial" w:hAnsi="Arial" w:cs="Arial"/>
          </w:rPr>
          <w:t>wmatar@uni.pe</w:t>
        </w:r>
      </w:hyperlink>
    </w:p>
    <w:p w14:paraId="490AEB42" w14:textId="77777777" w:rsidR="00E663C6" w:rsidRPr="00E663C6" w:rsidRDefault="00E663C6" w:rsidP="00E663C6">
      <w:pPr>
        <w:numPr>
          <w:ilvl w:val="0"/>
          <w:numId w:val="1"/>
        </w:numPr>
        <w:rPr>
          <w:rFonts w:ascii="Arial" w:hAnsi="Arial" w:cs="Arial"/>
        </w:rPr>
      </w:pPr>
      <w:r w:rsidRPr="00E663C6">
        <w:rPr>
          <w:rFonts w:ascii="Arial" w:hAnsi="Arial" w:cs="Arial"/>
          <w:b/>
          <w:bCs/>
        </w:rPr>
        <w:t>Max Sayas Merino</w:t>
      </w:r>
      <w:r w:rsidRPr="00E663C6">
        <w:rPr>
          <w:rFonts w:ascii="Arial" w:hAnsi="Arial" w:cs="Arial"/>
        </w:rPr>
        <w:br/>
        <w:t>Investigador en Geología Económica</w:t>
      </w:r>
      <w:r w:rsidRPr="00E663C6">
        <w:rPr>
          <w:rFonts w:ascii="Arial" w:hAnsi="Arial" w:cs="Arial"/>
        </w:rPr>
        <w:br/>
        <w:t>Universidad Nacional de Ingeniería</w:t>
      </w:r>
      <w:r w:rsidRPr="00E663C6">
        <w:rPr>
          <w:rFonts w:ascii="Arial" w:hAnsi="Arial" w:cs="Arial"/>
        </w:rPr>
        <w:br/>
        <w:t>Av. Tupac Amaru 210, Rímac, Lima</w:t>
      </w:r>
      <w:r w:rsidRPr="00E663C6">
        <w:rPr>
          <w:rFonts w:ascii="Arial" w:hAnsi="Arial" w:cs="Arial"/>
        </w:rPr>
        <w:br/>
        <w:t>Contacto: </w:t>
      </w:r>
      <w:hyperlink r:id="rId8" w:tgtFrame="_blank" w:history="1">
        <w:r w:rsidRPr="00E663C6">
          <w:rPr>
            <w:rStyle w:val="Hipervnculo"/>
            <w:rFonts w:ascii="Arial" w:hAnsi="Arial" w:cs="Arial"/>
          </w:rPr>
          <w:t>msayasm@uni.pe</w:t>
        </w:r>
      </w:hyperlink>
    </w:p>
    <w:p w14:paraId="43EAE236" w14:textId="3DD1EFEF" w:rsidR="0009268B" w:rsidRPr="0009268B" w:rsidRDefault="00B90399" w:rsidP="00E663C6">
      <w:pPr>
        <w:jc w:val="both"/>
        <w:rPr>
          <w:rFonts w:ascii="Arial" w:hAnsi="Arial" w:cs="Arial"/>
        </w:rPr>
      </w:pPr>
      <w:r w:rsidRPr="00E663C6">
        <w:rPr>
          <w:rFonts w:ascii="Arial" w:hAnsi="Arial" w:cs="Arial"/>
          <w:b/>
          <w:bCs/>
        </w:rPr>
        <w:br/>
      </w:r>
      <w:r w:rsidR="00E663C6" w:rsidRPr="00E663C6">
        <w:rPr>
          <w:rFonts w:ascii="Arial" w:hAnsi="Arial" w:cs="Arial"/>
          <w:b/>
          <w:bCs/>
        </w:rPr>
        <w:t>Resumen:</w:t>
      </w:r>
      <w:r w:rsidR="00E663C6">
        <w:rPr>
          <w:rFonts w:ascii="Arial" w:hAnsi="Arial" w:cs="Arial"/>
        </w:rPr>
        <w:t xml:space="preserve"> </w:t>
      </w:r>
      <w:r w:rsidR="00E663C6">
        <w:rPr>
          <w:rFonts w:ascii="Arial" w:hAnsi="Arial" w:cs="Arial"/>
        </w:rPr>
        <w:br/>
      </w:r>
      <w:r>
        <w:rPr>
          <w:rFonts w:ascii="Arial" w:hAnsi="Arial" w:cs="Arial"/>
        </w:rPr>
        <w:br/>
      </w:r>
      <w:r w:rsidR="0009268B" w:rsidRPr="0009268B">
        <w:rPr>
          <w:rFonts w:ascii="Arial" w:hAnsi="Arial" w:cs="Arial"/>
        </w:rPr>
        <w:t>Los sistemas porfídicos cupríferos representan una de las fuentes más importantes de cobre a nivel mundial, siendo su comprensión geológica fundamental para la exploración y explotación eficiente. Este estudio se centra en el análisis mineralógico cuantitativo de l</w:t>
      </w:r>
      <w:r w:rsidR="0009268B">
        <w:rPr>
          <w:rFonts w:ascii="Arial" w:hAnsi="Arial" w:cs="Arial"/>
        </w:rPr>
        <w:t>os minerales</w:t>
      </w:r>
      <w:r w:rsidR="0009268B" w:rsidRPr="0009268B">
        <w:rPr>
          <w:rFonts w:ascii="Arial" w:hAnsi="Arial" w:cs="Arial"/>
        </w:rPr>
        <w:t xml:space="preserve"> máfic</w:t>
      </w:r>
      <w:r w:rsidR="0009268B">
        <w:rPr>
          <w:rFonts w:ascii="Arial" w:hAnsi="Arial" w:cs="Arial"/>
        </w:rPr>
        <w:t>o</w:t>
      </w:r>
      <w:r w:rsidR="0009268B" w:rsidRPr="0009268B">
        <w:rPr>
          <w:rFonts w:ascii="Arial" w:hAnsi="Arial" w:cs="Arial"/>
        </w:rPr>
        <w:t>s</w:t>
      </w:r>
      <w:r w:rsidR="0009268B">
        <w:rPr>
          <w:rFonts w:ascii="Arial" w:hAnsi="Arial" w:cs="Arial"/>
        </w:rPr>
        <w:t>,</w:t>
      </w:r>
      <w:r w:rsidR="0009268B" w:rsidRPr="0009268B">
        <w:rPr>
          <w:rFonts w:ascii="Arial" w:hAnsi="Arial" w:cs="Arial"/>
        </w:rPr>
        <w:t xml:space="preserve"> particularmente biotita y hornblenda a través de las diferentes </w:t>
      </w:r>
      <w:r w:rsidR="0009268B">
        <w:rPr>
          <w:rFonts w:ascii="Arial" w:hAnsi="Arial" w:cs="Arial"/>
        </w:rPr>
        <w:t>fases</w:t>
      </w:r>
      <w:r w:rsidR="0009268B" w:rsidRPr="0009268B">
        <w:rPr>
          <w:rFonts w:ascii="Arial" w:hAnsi="Arial" w:cs="Arial"/>
        </w:rPr>
        <w:t xml:space="preserve"> intrusivas que caracterizan estos sistemas</w:t>
      </w:r>
      <w:r w:rsidR="0009268B" w:rsidRPr="0009268B">
        <w:rPr>
          <w:rFonts w:ascii="Arial" w:hAnsi="Arial" w:cs="Arial"/>
        </w:rPr>
        <w:t xml:space="preserve"> (</w:t>
      </w:r>
      <w:r w:rsidR="0009268B" w:rsidRPr="0009268B">
        <w:rPr>
          <w:rFonts w:ascii="Arial" w:hAnsi="Arial" w:cs="Arial"/>
          <w:i/>
          <w:iCs/>
        </w:rPr>
        <w:t>early porphyry, intermineral porphyry, and late-mineral porphyry</w:t>
      </w:r>
      <w:r w:rsidR="0009268B" w:rsidRPr="0009268B">
        <w:rPr>
          <w:rFonts w:ascii="Arial" w:hAnsi="Arial" w:cs="Arial"/>
        </w:rPr>
        <w:t>)</w:t>
      </w:r>
      <w:r w:rsidR="0009268B" w:rsidRPr="0009268B">
        <w:rPr>
          <w:rFonts w:ascii="Arial" w:hAnsi="Arial" w:cs="Arial"/>
        </w:rPr>
        <w:t xml:space="preserve">. La investigación parte de la premisa de que estos minerales, frecuentemente </w:t>
      </w:r>
      <w:r>
        <w:rPr>
          <w:rFonts w:ascii="Arial" w:hAnsi="Arial" w:cs="Arial"/>
        </w:rPr>
        <w:t>no son tomados en cuenta</w:t>
      </w:r>
      <w:r w:rsidR="0009268B" w:rsidRPr="0009268B">
        <w:rPr>
          <w:rFonts w:ascii="Arial" w:hAnsi="Arial" w:cs="Arial"/>
        </w:rPr>
        <w:t xml:space="preserve"> en los esquemas clásicos de clasificación petrográfica, contienen información valiosa para discriminar entre las distintas fases de evolución magmática.</w:t>
      </w:r>
    </w:p>
    <w:p w14:paraId="24F4F79A" w14:textId="6C3565ED" w:rsidR="0009268B" w:rsidRPr="0009268B" w:rsidRDefault="0009268B" w:rsidP="0009268B">
      <w:pPr>
        <w:jc w:val="both"/>
        <w:rPr>
          <w:rFonts w:ascii="Arial" w:hAnsi="Arial" w:cs="Arial"/>
        </w:rPr>
      </w:pPr>
      <w:r w:rsidRPr="0009268B">
        <w:rPr>
          <w:rFonts w:ascii="Arial" w:hAnsi="Arial" w:cs="Arial"/>
        </w:rPr>
        <w:t>La metodología empleada combinó técnicas tradicionales de petrografía con análisis estadísticos avanzados. Se recopilaron y procesaron datos de 14 yacimientos representativos, tanto del territorio peruano como de otras regiones con contextos geodinámicos similares</w:t>
      </w:r>
      <w:r w:rsidR="00B90399">
        <w:rPr>
          <w:rFonts w:ascii="Arial" w:hAnsi="Arial" w:cs="Arial"/>
        </w:rPr>
        <w:t xml:space="preserve"> como Chile</w:t>
      </w:r>
      <w:r w:rsidRPr="0009268B">
        <w:rPr>
          <w:rFonts w:ascii="Arial" w:hAnsi="Arial" w:cs="Arial"/>
        </w:rPr>
        <w:t>. Para garantizar la consistencia en la clasificación de las fases intrusivas, se implementó un</w:t>
      </w:r>
      <w:r w:rsidR="00B90399">
        <w:rPr>
          <w:rFonts w:ascii="Arial" w:hAnsi="Arial" w:cs="Arial"/>
        </w:rPr>
        <w:t xml:space="preserve">a metodología </w:t>
      </w:r>
      <w:proofErr w:type="gramStart"/>
      <w:r w:rsidRPr="0009268B">
        <w:rPr>
          <w:rFonts w:ascii="Arial" w:hAnsi="Arial" w:cs="Arial"/>
        </w:rPr>
        <w:t>estricto</w:t>
      </w:r>
      <w:r w:rsidR="00B90399">
        <w:rPr>
          <w:rFonts w:ascii="Arial" w:hAnsi="Arial" w:cs="Arial"/>
        </w:rPr>
        <w:t xml:space="preserve"> basada</w:t>
      </w:r>
      <w:proofErr w:type="gramEnd"/>
      <w:r w:rsidR="00B90399">
        <w:rPr>
          <w:rFonts w:ascii="Arial" w:hAnsi="Arial" w:cs="Arial"/>
        </w:rPr>
        <w:t xml:space="preserve"> en los trabajos de Sillitoe. 2000 y 2010,</w:t>
      </w:r>
      <w:r w:rsidRPr="0009268B">
        <w:rPr>
          <w:rFonts w:ascii="Arial" w:hAnsi="Arial" w:cs="Arial"/>
        </w:rPr>
        <w:t xml:space="preserve"> que consideró: (1) relaciones de corte entre las diferentes unidades, (2) asociaciones de alteración hidrotermal, (3) texturas mineralógicas, y (4) grados de mineralización. Cada muestra fue analizada tanto en su composición modal detallada (fenocristales vs. matriz) como en su conjunto (unidad litológica consolidada).</w:t>
      </w:r>
    </w:p>
    <w:p w14:paraId="64CB9B72" w14:textId="7E12054C" w:rsidR="0009268B" w:rsidRPr="0009268B" w:rsidRDefault="0009268B" w:rsidP="0009268B">
      <w:pPr>
        <w:jc w:val="both"/>
        <w:rPr>
          <w:rFonts w:ascii="Arial" w:hAnsi="Arial" w:cs="Arial"/>
        </w:rPr>
      </w:pPr>
      <w:r w:rsidRPr="0009268B">
        <w:rPr>
          <w:rFonts w:ascii="Arial" w:hAnsi="Arial" w:cs="Arial"/>
        </w:rPr>
        <w:t xml:space="preserve">Los </w:t>
      </w:r>
      <w:r w:rsidR="00B90399">
        <w:rPr>
          <w:rFonts w:ascii="Arial" w:hAnsi="Arial" w:cs="Arial"/>
        </w:rPr>
        <w:t>resultados</w:t>
      </w:r>
      <w:r w:rsidRPr="0009268B">
        <w:rPr>
          <w:rFonts w:ascii="Arial" w:hAnsi="Arial" w:cs="Arial"/>
        </w:rPr>
        <w:t xml:space="preserve"> más relevantes muestran variaciones sistemáticas en la abundancia relativa de biotita y hornblenda a través del ciclo de vida del sistema porfídico. En la fase </w:t>
      </w:r>
      <w:r w:rsidRPr="0009268B">
        <w:rPr>
          <w:rFonts w:ascii="Arial" w:hAnsi="Arial" w:cs="Arial"/>
          <w:i/>
          <w:iCs/>
        </w:rPr>
        <w:t>early porphyry</w:t>
      </w:r>
      <w:r w:rsidRPr="0009268B">
        <w:rPr>
          <w:rFonts w:ascii="Arial" w:hAnsi="Arial" w:cs="Arial"/>
        </w:rPr>
        <w:t xml:space="preserve">, asociada al inicio de la actividad magmática, se observa un equilibrio notable entre ambos minerales, con contenidos modales que oscilan entre 2-12.5% cuando se analizan por separado los fenocristales de la matriz. Esta fase se caracteriza además por presentar los valores más altos de minerales máficos totales (hasta 40% en </w:t>
      </w:r>
      <w:r w:rsidRPr="0009268B">
        <w:rPr>
          <w:rFonts w:ascii="Arial" w:hAnsi="Arial" w:cs="Arial"/>
        </w:rPr>
        <w:lastRenderedPageBreak/>
        <w:t xml:space="preserve">algunos casos). La transición a la fase intermineral, crítica para la formación de la mineralización económica, muestra un cambio drástico con un claro predominio de biotita sobre hornblenda, particularmente evidente en el análisis de fenocristales individuales. Finalmente, la fase </w:t>
      </w:r>
      <w:r w:rsidRPr="0009268B">
        <w:rPr>
          <w:rFonts w:ascii="Arial" w:hAnsi="Arial" w:cs="Arial"/>
          <w:i/>
          <w:iCs/>
        </w:rPr>
        <w:t>late-mineral</w:t>
      </w:r>
      <w:r w:rsidRPr="0009268B">
        <w:rPr>
          <w:rFonts w:ascii="Arial" w:hAnsi="Arial" w:cs="Arial"/>
        </w:rPr>
        <w:t xml:space="preserve"> revela un retorno al predominio de hornblenda, aunque con valores absolutos generalmente menores que en la fase inicial.</w:t>
      </w:r>
    </w:p>
    <w:p w14:paraId="72174FB5" w14:textId="3BCF46A5" w:rsidR="0009268B" w:rsidRPr="0009268B" w:rsidRDefault="0009268B" w:rsidP="0009268B">
      <w:pPr>
        <w:jc w:val="both"/>
        <w:rPr>
          <w:rFonts w:ascii="Arial" w:hAnsi="Arial" w:cs="Arial"/>
        </w:rPr>
      </w:pPr>
      <w:r w:rsidRPr="0009268B">
        <w:rPr>
          <w:rFonts w:ascii="Arial" w:hAnsi="Arial" w:cs="Arial"/>
        </w:rPr>
        <w:t>Las implicaciones prácticas de esta investigación son múltiples. En el campo de la exploración minera, los resultados proporcionan criterios objetivos y cuantificables para la identificación de fases intrusivas durante el mapeo geológico o el lo</w:t>
      </w:r>
      <w:r w:rsidR="00B90399">
        <w:rPr>
          <w:rFonts w:ascii="Arial" w:hAnsi="Arial" w:cs="Arial"/>
        </w:rPr>
        <w:t xml:space="preserve">gueo geológico </w:t>
      </w:r>
      <w:r w:rsidRPr="0009268B">
        <w:rPr>
          <w:rFonts w:ascii="Arial" w:hAnsi="Arial" w:cs="Arial"/>
        </w:rPr>
        <w:t>de testigos de perforación. Esto adquiere especial relevancia en las etapas tempranas de evaluación de proyectos, donde decisiones estratégicas deben tomarse con información limitada. Además, el método propuesto tiene la ventaja de ser aplicable utilizando técnicas rutinarias de petrografía, sin requerir equipamiento analítico sofisticado o costoso.</w:t>
      </w:r>
    </w:p>
    <w:p w14:paraId="00FADC59" w14:textId="135BDD82" w:rsidR="0036488B" w:rsidRPr="0036488B" w:rsidRDefault="0009268B" w:rsidP="00B90399">
      <w:pPr>
        <w:jc w:val="both"/>
        <w:rPr>
          <w:rFonts w:ascii="Arial" w:hAnsi="Arial" w:cs="Arial"/>
        </w:rPr>
      </w:pPr>
      <w:r w:rsidRPr="0009268B">
        <w:rPr>
          <w:rFonts w:ascii="Arial" w:hAnsi="Arial" w:cs="Arial"/>
        </w:rPr>
        <w:t xml:space="preserve">Desde una perspectiva teórica, los patrones observados en la variación modal de estos minerales máficos aportan nuevas evidencias para comprender los procesos de diferenciación magmática en sistemas porfídicos. La secuencia identificada - equilibrio inicial, predominio de biotita en la fase crítica de mineralización, y retorno relativo de hornblenda en las etapas finales - sugiere un control composicional relacionado con la evolución de parámetros </w:t>
      </w:r>
      <w:proofErr w:type="gramStart"/>
      <w:r w:rsidRPr="0009268B">
        <w:rPr>
          <w:rFonts w:ascii="Arial" w:hAnsi="Arial" w:cs="Arial"/>
        </w:rPr>
        <w:t>físico-químicos</w:t>
      </w:r>
      <w:proofErr w:type="gramEnd"/>
      <w:r w:rsidRPr="0009268B">
        <w:rPr>
          <w:rFonts w:ascii="Arial" w:hAnsi="Arial" w:cs="Arial"/>
        </w:rPr>
        <w:t xml:space="preserve"> en la cámara magmática. Estos aspectos merecen ser explorados en futuras investigaciones que integren datos geoquímicos y </w:t>
      </w:r>
      <w:r w:rsidR="00E663C6">
        <w:rPr>
          <w:rFonts w:ascii="Arial" w:hAnsi="Arial" w:cs="Arial"/>
        </w:rPr>
        <w:t>petrológicos</w:t>
      </w:r>
      <w:r w:rsidRPr="0009268B">
        <w:rPr>
          <w:rFonts w:ascii="Arial" w:hAnsi="Arial" w:cs="Arial"/>
        </w:rPr>
        <w:t>.</w:t>
      </w:r>
      <w:r>
        <w:rPr>
          <w:b/>
          <w:bCs/>
        </w:rPr>
        <w:br/>
      </w:r>
      <w:r>
        <w:rPr>
          <w:b/>
          <w:bCs/>
        </w:rPr>
        <w:br/>
      </w:r>
      <w:r w:rsidR="0036488B" w:rsidRPr="0036488B">
        <w:rPr>
          <w:b/>
          <w:bCs/>
        </w:rPr>
        <w:t>RESEÑAS PROFESIONALES</w:t>
      </w:r>
    </w:p>
    <w:p w14:paraId="32E3F13D" w14:textId="77777777" w:rsidR="0036488B" w:rsidRPr="0036488B" w:rsidRDefault="0036488B" w:rsidP="0036488B">
      <w:r w:rsidRPr="0036488B">
        <w:rPr>
          <w:b/>
          <w:bCs/>
        </w:rPr>
        <w:t>Elí Cerna Mallqui</w:t>
      </w:r>
      <w:r w:rsidRPr="0036488B">
        <w:t>:</w:t>
      </w:r>
      <w:r w:rsidRPr="0036488B">
        <w:br/>
        <w:t>Bachiller en Ingeniería Geológica por la UNI (décimo superior), actualmente Practicante Profesional en Volcan CMAA, con experiencia en exploración de sistemas pórfidos y epitermales (ANAMA Valeria S.A.C., GEOWISSENS S.A.C.). Participante en programas de especialización (OSINERGMIN, IIMP) y autor de artículos científicos. Ex presidente del SEG Student Chapter UNI.</w:t>
      </w:r>
    </w:p>
    <w:p w14:paraId="6DAA7FC2" w14:textId="77777777" w:rsidR="0036488B" w:rsidRPr="0036488B" w:rsidRDefault="0036488B" w:rsidP="0036488B">
      <w:r w:rsidRPr="0036488B">
        <w:rPr>
          <w:b/>
          <w:bCs/>
        </w:rPr>
        <w:t>Williams Mata Rimac</w:t>
      </w:r>
      <w:r w:rsidRPr="0036488B">
        <w:t>:</w:t>
      </w:r>
      <w:r w:rsidRPr="0036488B">
        <w:br/>
        <w:t>Ingeniero Geólogo titulado por la UNI (décimo superior), especializado en exploraciones, modelamiento geológico y análisis geoquímico. Actualmente Geólogo de Exploraciones en GEOFORZA S.A.C., con experiencia en logueo geotécnico y evaluación de proyectos.</w:t>
      </w:r>
    </w:p>
    <w:p w14:paraId="40F42F93" w14:textId="77777777" w:rsidR="0036488B" w:rsidRPr="0036488B" w:rsidRDefault="0036488B" w:rsidP="0036488B">
      <w:r w:rsidRPr="0036488B">
        <w:rPr>
          <w:b/>
          <w:bCs/>
        </w:rPr>
        <w:t>Max Sayas Merino</w:t>
      </w:r>
      <w:r w:rsidRPr="0036488B">
        <w:t>:</w:t>
      </w:r>
      <w:r w:rsidRPr="0036488B">
        <w:br/>
        <w:t>Bachiller en Ingeniería Geológica (UNI) con 2 años de experiencia en exploración minera, petrografía (microscopía óptica/electrónica) y análisis geotécnicos.</w:t>
      </w:r>
    </w:p>
    <w:p w14:paraId="7FF5B133" w14:textId="77777777" w:rsidR="0062563E" w:rsidRDefault="0062563E"/>
    <w:sectPr w:rsidR="006256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56194"/>
    <w:multiLevelType w:val="multilevel"/>
    <w:tmpl w:val="8938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97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88B"/>
    <w:rsid w:val="00025E92"/>
    <w:rsid w:val="0009268B"/>
    <w:rsid w:val="00125C99"/>
    <w:rsid w:val="001C6D5B"/>
    <w:rsid w:val="001D7495"/>
    <w:rsid w:val="0036488B"/>
    <w:rsid w:val="0062563E"/>
    <w:rsid w:val="006267BB"/>
    <w:rsid w:val="00B214C6"/>
    <w:rsid w:val="00B90399"/>
    <w:rsid w:val="00CD4E8B"/>
    <w:rsid w:val="00E663C6"/>
    <w:rsid w:val="00EA43BB"/>
    <w:rsid w:val="00F3461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F8CBD"/>
  <w15:chartTrackingRefBased/>
  <w15:docId w15:val="{F9AB7E89-79D1-4BD4-9B8E-34E62A139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4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64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648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48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48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48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48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48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48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48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648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648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48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48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48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48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48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488B"/>
    <w:rPr>
      <w:rFonts w:eastAsiaTheme="majorEastAsia" w:cstheme="majorBidi"/>
      <w:color w:val="272727" w:themeColor="text1" w:themeTint="D8"/>
    </w:rPr>
  </w:style>
  <w:style w:type="paragraph" w:styleId="Ttulo">
    <w:name w:val="Title"/>
    <w:basedOn w:val="Normal"/>
    <w:next w:val="Normal"/>
    <w:link w:val="TtuloCar"/>
    <w:uiPriority w:val="10"/>
    <w:qFormat/>
    <w:rsid w:val="00364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48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48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48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488B"/>
    <w:pPr>
      <w:spacing w:before="160"/>
      <w:jc w:val="center"/>
    </w:pPr>
    <w:rPr>
      <w:i/>
      <w:iCs/>
      <w:color w:val="404040" w:themeColor="text1" w:themeTint="BF"/>
    </w:rPr>
  </w:style>
  <w:style w:type="character" w:customStyle="1" w:styleId="CitaCar">
    <w:name w:val="Cita Car"/>
    <w:basedOn w:val="Fuentedeprrafopredeter"/>
    <w:link w:val="Cita"/>
    <w:uiPriority w:val="29"/>
    <w:rsid w:val="0036488B"/>
    <w:rPr>
      <w:i/>
      <w:iCs/>
      <w:color w:val="404040" w:themeColor="text1" w:themeTint="BF"/>
    </w:rPr>
  </w:style>
  <w:style w:type="paragraph" w:styleId="Prrafodelista">
    <w:name w:val="List Paragraph"/>
    <w:basedOn w:val="Normal"/>
    <w:uiPriority w:val="34"/>
    <w:qFormat/>
    <w:rsid w:val="0036488B"/>
    <w:pPr>
      <w:ind w:left="720"/>
      <w:contextualSpacing/>
    </w:pPr>
  </w:style>
  <w:style w:type="character" w:styleId="nfasisintenso">
    <w:name w:val="Intense Emphasis"/>
    <w:basedOn w:val="Fuentedeprrafopredeter"/>
    <w:uiPriority w:val="21"/>
    <w:qFormat/>
    <w:rsid w:val="0036488B"/>
    <w:rPr>
      <w:i/>
      <w:iCs/>
      <w:color w:val="0F4761" w:themeColor="accent1" w:themeShade="BF"/>
    </w:rPr>
  </w:style>
  <w:style w:type="paragraph" w:styleId="Citadestacada">
    <w:name w:val="Intense Quote"/>
    <w:basedOn w:val="Normal"/>
    <w:next w:val="Normal"/>
    <w:link w:val="CitadestacadaCar"/>
    <w:uiPriority w:val="30"/>
    <w:qFormat/>
    <w:rsid w:val="00364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488B"/>
    <w:rPr>
      <w:i/>
      <w:iCs/>
      <w:color w:val="0F4761" w:themeColor="accent1" w:themeShade="BF"/>
    </w:rPr>
  </w:style>
  <w:style w:type="character" w:styleId="Referenciaintensa">
    <w:name w:val="Intense Reference"/>
    <w:basedOn w:val="Fuentedeprrafopredeter"/>
    <w:uiPriority w:val="32"/>
    <w:qFormat/>
    <w:rsid w:val="0036488B"/>
    <w:rPr>
      <w:b/>
      <w:bCs/>
      <w:smallCaps/>
      <w:color w:val="0F4761" w:themeColor="accent1" w:themeShade="BF"/>
      <w:spacing w:val="5"/>
    </w:rPr>
  </w:style>
  <w:style w:type="character" w:styleId="Hipervnculo">
    <w:name w:val="Hyperlink"/>
    <w:basedOn w:val="Fuentedeprrafopredeter"/>
    <w:uiPriority w:val="99"/>
    <w:unhideWhenUsed/>
    <w:rsid w:val="00B90399"/>
    <w:rPr>
      <w:color w:val="467886" w:themeColor="hyperlink"/>
      <w:u w:val="single"/>
    </w:rPr>
  </w:style>
  <w:style w:type="character" w:styleId="Mencinsinresolver">
    <w:name w:val="Unresolved Mention"/>
    <w:basedOn w:val="Fuentedeprrafopredeter"/>
    <w:uiPriority w:val="99"/>
    <w:semiHidden/>
    <w:unhideWhenUsed/>
    <w:rsid w:val="00B90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295200">
      <w:bodyDiv w:val="1"/>
      <w:marLeft w:val="0"/>
      <w:marRight w:val="0"/>
      <w:marTop w:val="0"/>
      <w:marBottom w:val="0"/>
      <w:divBdr>
        <w:top w:val="none" w:sz="0" w:space="0" w:color="auto"/>
        <w:left w:val="none" w:sz="0" w:space="0" w:color="auto"/>
        <w:bottom w:val="none" w:sz="0" w:space="0" w:color="auto"/>
        <w:right w:val="none" w:sz="0" w:space="0" w:color="auto"/>
      </w:divBdr>
    </w:div>
    <w:div w:id="1715498258">
      <w:bodyDiv w:val="1"/>
      <w:marLeft w:val="0"/>
      <w:marRight w:val="0"/>
      <w:marTop w:val="0"/>
      <w:marBottom w:val="0"/>
      <w:divBdr>
        <w:top w:val="none" w:sz="0" w:space="0" w:color="auto"/>
        <w:left w:val="none" w:sz="0" w:space="0" w:color="auto"/>
        <w:bottom w:val="none" w:sz="0" w:space="0" w:color="auto"/>
        <w:right w:val="none" w:sz="0" w:space="0" w:color="auto"/>
      </w:divBdr>
    </w:div>
    <w:div w:id="1893692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ilto:msayasm@uni.pe/" TargetMode="External"/><Relationship Id="rId3" Type="http://schemas.openxmlformats.org/officeDocument/2006/relationships/settings" Target="settings.xml"/><Relationship Id="rId7" Type="http://schemas.openxmlformats.org/officeDocument/2006/relationships/hyperlink" Target="https://mailto:wmatar@uni.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ilto:eli.cerna.m@uni.pe/" TargetMode="External"/><Relationship Id="rId5" Type="http://schemas.openxmlformats.org/officeDocument/2006/relationships/hyperlink" Target="https://mailto:ecerna@volcan.com.p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827</Words>
  <Characters>4554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CERNA MALLQUI</dc:creator>
  <cp:keywords/>
  <dc:description/>
  <cp:lastModifiedBy>ELI CERNA MALLQUI</cp:lastModifiedBy>
  <cp:revision>1</cp:revision>
  <dcterms:created xsi:type="dcterms:W3CDTF">2025-05-10T15:45:00Z</dcterms:created>
  <dcterms:modified xsi:type="dcterms:W3CDTF">2025-05-10T16:27:00Z</dcterms:modified>
</cp:coreProperties>
</file>