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6848" w:rsidRPr="007B63A1" w:rsidRDefault="00000000">
      <w:pPr>
        <w:pStyle w:val="Ttulo1"/>
        <w:rPr>
          <w:lang w:val="es-PE"/>
        </w:rPr>
      </w:pPr>
      <w:r w:rsidRPr="007B63A1">
        <w:rPr>
          <w:lang w:val="es-PE"/>
        </w:rPr>
        <w:t>Gestión preventiva de contaminación hídrica por rebalses y fugas en pozas mineras en el Perú</w:t>
      </w:r>
    </w:p>
    <w:p w:rsidR="00986848" w:rsidRPr="007B63A1" w:rsidRDefault="00000000">
      <w:pPr>
        <w:pStyle w:val="Ttulo2"/>
        <w:rPr>
          <w:lang w:val="es-PE"/>
        </w:rPr>
      </w:pPr>
      <w:r w:rsidRPr="007B63A1">
        <w:rPr>
          <w:lang w:val="es-PE"/>
        </w:rPr>
        <w:t>Resumen</w:t>
      </w:r>
    </w:p>
    <w:p w:rsidR="00986848" w:rsidRPr="007B63A1" w:rsidRDefault="00000000">
      <w:pPr>
        <w:rPr>
          <w:lang w:val="es-PE"/>
        </w:rPr>
      </w:pPr>
      <w:r w:rsidRPr="007B63A1">
        <w:rPr>
          <w:lang w:val="es-PE"/>
        </w:rPr>
        <w:t>El presente trabajo aborda la creciente problemática de contaminación hídrica ocasionada por rebalses y fugas en pozas mineras, particularmente en el contexto peruano. Según reportes recientes de la OEFA (2024), el 70% de los incidentes relacionados a cuerpos de agua en áreas mineras se originan por fallas en pozas de almacenamiento. Este estudio se enmarca en la categoría ESG, abordando los temas de gestión del agua, pasivos ambientales y cierre de minas (V.1 y V.2). El objetivo principal es evaluar las causas técnicas y operativas de estos eventos, mediante el análisis de 10 casos reales ocurridos entre 2015 y 2025, entre ellos el incidente del río Coralaque (Moquegua, 2020). A partir de este diagnóstico, se propone un modelo preventivo basado en normativas nacionales (DS N.º 040-2014-EM), tecnologías de monitoreo (sensores IoT), materiales geosintéticos y simulación de escenarios con herramientas digitales. Los resultados indican que estrategias como el monitoreo automático pueden reducir en un 40% el tiempo de respuesta ante eventos críticos. Se plantea la implementación de gemelos digitales y la certificación obligatoria de geosintéticos como innovaciones aplicables a la minería 4.0 y alineadas con los principios ESG. Esta propuesta permitiría reducir en hasta 30% los costos asociados a la remediación ambiental, protegiendo además al menos 15 cuencas críticas en zonas mineras.</w:t>
      </w:r>
    </w:p>
    <w:p w:rsidR="00986848" w:rsidRPr="007B63A1" w:rsidRDefault="00000000">
      <w:pPr>
        <w:pStyle w:val="Ttulo2"/>
        <w:rPr>
          <w:lang w:val="es-PE"/>
        </w:rPr>
      </w:pPr>
      <w:r w:rsidRPr="007B63A1">
        <w:rPr>
          <w:lang w:val="es-PE"/>
        </w:rPr>
        <w:t>Palabras clave</w:t>
      </w:r>
    </w:p>
    <w:p w:rsidR="00986848" w:rsidRPr="007B63A1" w:rsidRDefault="00000000">
      <w:pPr>
        <w:rPr>
          <w:lang w:val="es-PE"/>
        </w:rPr>
      </w:pPr>
      <w:r w:rsidRPr="007B63A1">
        <w:rPr>
          <w:lang w:val="es-PE"/>
        </w:rPr>
        <w:t>Gestión del agua, Minería sostenible, Tecnologías de monitoreo, Prevención de contaminación, Normativa minera, Innovación ambiental</w:t>
      </w:r>
    </w:p>
    <w:p w:rsidR="00986848" w:rsidRPr="007B63A1" w:rsidRDefault="00000000">
      <w:pPr>
        <w:pStyle w:val="Ttulo2"/>
        <w:rPr>
          <w:lang w:val="es-PE"/>
        </w:rPr>
      </w:pPr>
      <w:r w:rsidRPr="007B63A1">
        <w:rPr>
          <w:lang w:val="es-PE"/>
        </w:rPr>
        <w:t>Datos del autor</w:t>
      </w:r>
    </w:p>
    <w:p w:rsidR="00986848" w:rsidRPr="007B63A1" w:rsidRDefault="00000000">
      <w:pPr>
        <w:rPr>
          <w:lang w:val="es-PE"/>
        </w:rPr>
      </w:pPr>
      <w:r w:rsidRPr="007B63A1">
        <w:rPr>
          <w:lang w:val="es-PE"/>
        </w:rPr>
        <w:t>Nombre: Juan Eduardo León Huamani</w:t>
      </w:r>
    </w:p>
    <w:p w:rsidR="00986848" w:rsidRPr="008C1939" w:rsidRDefault="00000000" w:rsidP="008C1939">
      <w:pPr>
        <w:pStyle w:val="Ttulo2"/>
        <w:rPr>
          <w:rFonts w:ascii="Calibri" w:eastAsiaTheme="minorEastAsia" w:hAnsi="Calibri" w:cstheme="minorBidi"/>
          <w:b w:val="0"/>
          <w:bCs w:val="0"/>
          <w:color w:val="auto"/>
          <w:sz w:val="22"/>
          <w:szCs w:val="22"/>
          <w:lang w:val="es-PE"/>
        </w:rPr>
      </w:pPr>
      <w:r w:rsidRPr="008C1939">
        <w:rPr>
          <w:rFonts w:ascii="Calibri" w:eastAsiaTheme="minorEastAsia" w:hAnsi="Calibri" w:cstheme="minorBidi"/>
          <w:b w:val="0"/>
          <w:bCs w:val="0"/>
          <w:color w:val="auto"/>
          <w:sz w:val="22"/>
          <w:szCs w:val="22"/>
          <w:lang w:val="es-PE"/>
        </w:rPr>
        <w:t xml:space="preserve">Correo: </w:t>
      </w:r>
      <w:r w:rsidR="007B63A1" w:rsidRPr="008C1939">
        <w:rPr>
          <w:rFonts w:ascii="Calibri" w:eastAsiaTheme="minorEastAsia" w:hAnsi="Calibri" w:cstheme="minorBidi"/>
          <w:b w:val="0"/>
          <w:bCs w:val="0"/>
          <w:color w:val="auto"/>
          <w:sz w:val="22"/>
          <w:szCs w:val="22"/>
          <w:lang w:val="es-PE"/>
        </w:rPr>
        <w:t>jeleonh1</w:t>
      </w:r>
      <w:r w:rsidR="008C1939" w:rsidRPr="008C1939">
        <w:rPr>
          <w:rFonts w:ascii="Calibri" w:eastAsiaTheme="minorEastAsia" w:hAnsi="Calibri" w:cstheme="minorBidi"/>
          <w:b w:val="0"/>
          <w:bCs w:val="0"/>
          <w:color w:val="auto"/>
          <w:sz w:val="22"/>
          <w:szCs w:val="22"/>
          <w:lang w:val="es-PE"/>
        </w:rPr>
        <w:t xml:space="preserve"> </w:t>
      </w:r>
      <w:r w:rsidR="008C1939" w:rsidRPr="008C1939">
        <w:rPr>
          <w:rFonts w:ascii="Calibri" w:eastAsiaTheme="minorEastAsia" w:hAnsi="Calibri" w:cstheme="minorBidi"/>
          <w:b w:val="0"/>
          <w:bCs w:val="0"/>
          <w:color w:val="auto"/>
          <w:sz w:val="22"/>
          <w:szCs w:val="22"/>
          <w:lang w:val="es-PE"/>
        </w:rPr>
        <w:t>@ </w:t>
      </w:r>
      <w:r w:rsidR="008C1939" w:rsidRPr="008C1939">
        <w:rPr>
          <w:rFonts w:ascii="Calibri" w:eastAsiaTheme="minorEastAsia" w:hAnsi="Calibri" w:cstheme="minorBidi"/>
          <w:b w:val="0"/>
          <w:bCs w:val="0"/>
          <w:color w:val="auto"/>
          <w:sz w:val="22"/>
          <w:szCs w:val="22"/>
          <w:lang w:val="es-PE"/>
        </w:rPr>
        <w:t>gmail.com</w:t>
      </w:r>
    </w:p>
    <w:p w:rsidR="00986848" w:rsidRPr="008C1939" w:rsidRDefault="00000000">
      <w:pPr>
        <w:rPr>
          <w:lang w:val="pt-PT"/>
        </w:rPr>
      </w:pPr>
      <w:r w:rsidRPr="008C1939">
        <w:rPr>
          <w:lang w:val="pt-PT"/>
        </w:rPr>
        <w:t>Celular:</w:t>
      </w:r>
      <w:r w:rsidR="007B63A1" w:rsidRPr="008C1939">
        <w:rPr>
          <w:lang w:val="pt-PT"/>
        </w:rPr>
        <w:t xml:space="preserve"> 925637307</w:t>
      </w:r>
    </w:p>
    <w:p w:rsidR="00986848" w:rsidRPr="007B63A1" w:rsidRDefault="00000000">
      <w:pPr>
        <w:rPr>
          <w:lang w:val="es-PE"/>
        </w:rPr>
      </w:pPr>
      <w:r w:rsidRPr="007B63A1">
        <w:rPr>
          <w:lang w:val="es-PE"/>
        </w:rPr>
        <w:t xml:space="preserve">Reseña profesional: Ingeniero </w:t>
      </w:r>
      <w:r w:rsidR="008C1939">
        <w:rPr>
          <w:lang w:val="es-PE"/>
        </w:rPr>
        <w:t>mecánico de fluidos</w:t>
      </w:r>
      <w:r w:rsidRPr="007B63A1">
        <w:rPr>
          <w:lang w:val="es-PE"/>
        </w:rPr>
        <w:t xml:space="preserve"> con </w:t>
      </w:r>
      <w:r w:rsidR="008C1939">
        <w:rPr>
          <w:lang w:val="es-PE"/>
        </w:rPr>
        <w:t>8</w:t>
      </w:r>
      <w:r w:rsidRPr="007B63A1">
        <w:rPr>
          <w:lang w:val="es-PE"/>
        </w:rPr>
        <w:t xml:space="preserve"> años de experiencia en gestión hídrica</w:t>
      </w:r>
      <w:r w:rsidR="008C1939">
        <w:rPr>
          <w:lang w:val="es-PE"/>
        </w:rPr>
        <w:t>.</w:t>
      </w:r>
    </w:p>
    <w:sectPr w:rsidR="00986848" w:rsidRPr="007B63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68883729">
    <w:abstractNumId w:val="8"/>
  </w:num>
  <w:num w:numId="2" w16cid:durableId="754714794">
    <w:abstractNumId w:val="6"/>
  </w:num>
  <w:num w:numId="3" w16cid:durableId="1196964618">
    <w:abstractNumId w:val="5"/>
  </w:num>
  <w:num w:numId="4" w16cid:durableId="478766807">
    <w:abstractNumId w:val="4"/>
  </w:num>
  <w:num w:numId="5" w16cid:durableId="778913680">
    <w:abstractNumId w:val="7"/>
  </w:num>
  <w:num w:numId="6" w16cid:durableId="1973779948">
    <w:abstractNumId w:val="3"/>
  </w:num>
  <w:num w:numId="7" w16cid:durableId="589435612">
    <w:abstractNumId w:val="2"/>
  </w:num>
  <w:num w:numId="8" w16cid:durableId="1118646826">
    <w:abstractNumId w:val="1"/>
  </w:num>
  <w:num w:numId="9" w16cid:durableId="990717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63A1"/>
    <w:rsid w:val="007B6913"/>
    <w:rsid w:val="008C1939"/>
    <w:rsid w:val="009868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0E331A"/>
  <w14:defaultImageDpi w14:val="300"/>
  <w15:docId w15:val="{172FE621-3BC3-4968-9707-79AC9B0C8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284</Words>
  <Characters>1563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Leon</cp:lastModifiedBy>
  <cp:revision>3</cp:revision>
  <dcterms:created xsi:type="dcterms:W3CDTF">2013-12-23T23:15:00Z</dcterms:created>
  <dcterms:modified xsi:type="dcterms:W3CDTF">2025-05-13T05:03:00Z</dcterms:modified>
  <cp:category/>
</cp:coreProperties>
</file>