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5A402" w14:textId="77777777" w:rsidR="004626CE" w:rsidRPr="004626CE" w:rsidRDefault="004626CE" w:rsidP="004626CE">
      <w:pPr>
        <w:jc w:val="center"/>
        <w:rPr>
          <w:rFonts w:cs="Arial"/>
          <w:b/>
          <w:sz w:val="24"/>
          <w:szCs w:val="24"/>
          <w:lang w:val="es-EC"/>
        </w:rPr>
      </w:pPr>
      <w:r w:rsidRPr="004626CE">
        <w:rPr>
          <w:rFonts w:cs="Arial"/>
          <w:b/>
          <w:sz w:val="24"/>
          <w:szCs w:val="24"/>
          <w:lang w:val="es-EC"/>
        </w:rPr>
        <w:t>Transformación Digital en QA/QC: Optimización Sostenible de Perforación y Voladura en Sublevel Stoping</w:t>
      </w:r>
    </w:p>
    <w:p w14:paraId="472183F1" w14:textId="77777777" w:rsidR="004626CE" w:rsidRPr="004626CE" w:rsidRDefault="004626CE" w:rsidP="004626CE">
      <w:pPr>
        <w:jc w:val="both"/>
        <w:rPr>
          <w:rFonts w:cs="Arial"/>
          <w:bCs/>
          <w:lang w:val="es-EC"/>
        </w:rPr>
      </w:pPr>
    </w:p>
    <w:p w14:paraId="40C9C49E" w14:textId="75A58BF1" w:rsidR="004626CE" w:rsidRPr="004626CE" w:rsidRDefault="004626CE" w:rsidP="004626CE">
      <w:pPr>
        <w:jc w:val="both"/>
        <w:rPr>
          <w:rFonts w:cs="Arial"/>
          <w:bCs/>
          <w:lang w:val="es-EC"/>
        </w:rPr>
      </w:pPr>
      <w:r w:rsidRPr="004626CE">
        <w:rPr>
          <w:rFonts w:cs="Arial"/>
          <w:bCs/>
          <w:lang w:val="es-EC"/>
        </w:rPr>
        <w:t>Categoría:</w:t>
      </w:r>
      <w:r>
        <w:rPr>
          <w:rFonts w:cs="Arial"/>
          <w:bCs/>
          <w:lang w:val="es-EC"/>
        </w:rPr>
        <w:t xml:space="preserve"> </w:t>
      </w:r>
      <w:r w:rsidRPr="004626CE">
        <w:rPr>
          <w:rFonts w:cs="Arial"/>
          <w:bCs/>
          <w:lang w:val="es-EC"/>
        </w:rPr>
        <w:t>Operaciones Mineras y Gestión de Activos</w:t>
      </w:r>
    </w:p>
    <w:p w14:paraId="5A23CD5B" w14:textId="2FF194A3" w:rsidR="004626CE" w:rsidRPr="004626CE" w:rsidRDefault="004626CE" w:rsidP="004626CE">
      <w:pPr>
        <w:jc w:val="both"/>
        <w:rPr>
          <w:rFonts w:cs="Arial"/>
          <w:bCs/>
          <w:lang w:val="es-EC"/>
        </w:rPr>
      </w:pPr>
      <w:r w:rsidRPr="004626CE">
        <w:rPr>
          <w:rFonts w:cs="Arial"/>
          <w:bCs/>
          <w:lang w:val="es-EC"/>
        </w:rPr>
        <w:t>Tema:</w:t>
      </w:r>
      <w:r>
        <w:rPr>
          <w:rFonts w:cs="Arial"/>
          <w:bCs/>
          <w:lang w:val="es-EC"/>
        </w:rPr>
        <w:t xml:space="preserve"> </w:t>
      </w:r>
      <w:r w:rsidRPr="004626CE">
        <w:rPr>
          <w:rFonts w:cs="Arial"/>
          <w:bCs/>
          <w:lang w:val="es-EC"/>
        </w:rPr>
        <w:t>Mejora de procesos (Six Sigma, Lean Management, etc.)</w:t>
      </w:r>
    </w:p>
    <w:p w14:paraId="0D6E4A5F" w14:textId="77777777" w:rsidR="004626CE" w:rsidRPr="004626CE" w:rsidRDefault="004626CE" w:rsidP="004626CE">
      <w:pPr>
        <w:spacing w:line="360" w:lineRule="auto"/>
        <w:jc w:val="both"/>
        <w:rPr>
          <w:rFonts w:cs="Arial"/>
          <w:b/>
          <w:lang w:val="es-EC"/>
        </w:rPr>
      </w:pPr>
      <w:r w:rsidRPr="004626CE">
        <w:rPr>
          <w:rFonts w:cs="Arial"/>
          <w:b/>
          <w:lang w:val="es-EC"/>
        </w:rPr>
        <w:t>Resumen Técnico:</w:t>
      </w:r>
    </w:p>
    <w:p w14:paraId="207EF64B" w14:textId="77777777" w:rsidR="004626CE" w:rsidRPr="004626CE" w:rsidRDefault="004626CE" w:rsidP="004626CE">
      <w:pPr>
        <w:spacing w:line="360" w:lineRule="auto"/>
        <w:jc w:val="both"/>
        <w:rPr>
          <w:rFonts w:cs="Arial"/>
          <w:bCs/>
          <w:lang w:val="es-EC"/>
        </w:rPr>
      </w:pPr>
      <w:r w:rsidRPr="004626CE">
        <w:rPr>
          <w:rFonts w:cs="Arial"/>
          <w:bCs/>
          <w:lang w:val="es-EC"/>
        </w:rPr>
        <w:t>La optimización de la perforación y voladura en minería subterránea enfrenta desafíos constantes debido a la variabilidad del macizo rocoso y la limitada trazabilidad de datos. Este proyecto presenta la implementación de un sistema digital de QA/QC, utilizando monitoreo en tiempo real, control de desviaciones y digitalización de datos, para mejorar la precisión en taladros largos bajo el método Sublevel Stoping. Herramientas como RCS, Boretrack y plataformas de análisis estructurado permiten mejorar la calidad, seguridad y sostenibilidad operativa.</w:t>
      </w:r>
    </w:p>
    <w:p w14:paraId="53918B3F" w14:textId="77777777" w:rsidR="00A47825" w:rsidRPr="00A47825" w:rsidRDefault="00A47825" w:rsidP="00A47825">
      <w:pPr>
        <w:spacing w:line="360" w:lineRule="auto"/>
        <w:jc w:val="both"/>
        <w:rPr>
          <w:rFonts w:cs="Arial"/>
          <w:b/>
          <w:lang w:val="es-EC"/>
        </w:rPr>
      </w:pPr>
      <w:r w:rsidRPr="00A47825">
        <w:rPr>
          <w:rFonts w:cs="Arial"/>
          <w:b/>
          <w:lang w:val="es-EC"/>
        </w:rPr>
        <w:t>Metodología:</w:t>
      </w:r>
    </w:p>
    <w:p w14:paraId="1197DB1D" w14:textId="77777777" w:rsidR="00A47825" w:rsidRPr="00A47825" w:rsidRDefault="00A47825" w:rsidP="00A47825">
      <w:pPr>
        <w:spacing w:line="360" w:lineRule="auto"/>
        <w:jc w:val="both"/>
        <w:rPr>
          <w:rFonts w:cs="Arial"/>
          <w:bCs/>
          <w:lang w:val="es-EC"/>
        </w:rPr>
      </w:pPr>
      <w:r w:rsidRPr="00A47825">
        <w:rPr>
          <w:rFonts w:cs="Arial"/>
          <w:bCs/>
          <w:lang w:val="es-EC"/>
        </w:rPr>
        <w:t>Se ejecutó un diagnóstico inicial evaluando desviaciones en mallas perforadas, calibración de sensores de perforación y clasificación del macizo mediante registros MWD. Se implementó un plan de QA/QC que incluyó mediciones de taladros con Boretrack, análisis de datos digitalizados y retroalimentación operativa continua. La fase piloto integró el control de KPIs como desviación angular (±1.5°), diferencia en longitud de taladro (±0.5 m) y cumplimiento de carga de explosivos.</w:t>
      </w:r>
    </w:p>
    <w:p w14:paraId="156D0329" w14:textId="47FCFF3E" w:rsidR="00A47825" w:rsidRPr="00A47825" w:rsidRDefault="00A47825" w:rsidP="00A47825">
      <w:pPr>
        <w:spacing w:line="360" w:lineRule="auto"/>
        <w:jc w:val="both"/>
        <w:rPr>
          <w:rFonts w:cs="Arial"/>
          <w:bCs/>
          <w:lang w:val="es-EC"/>
        </w:rPr>
      </w:pPr>
      <w:r w:rsidRPr="00A47825">
        <w:rPr>
          <w:rFonts w:cs="Arial"/>
          <w:bCs/>
          <w:lang w:val="es-EC"/>
        </w:rPr>
        <w:t xml:space="preserve">El desarrollo del proyecto contó con la </w:t>
      </w:r>
      <w:r w:rsidRPr="00A47825">
        <w:rPr>
          <w:rFonts w:cs="Arial"/>
          <w:bCs/>
          <w:lang w:val="es-EC"/>
        </w:rPr>
        <w:t>participación</w:t>
      </w:r>
      <w:r w:rsidRPr="00A47825">
        <w:rPr>
          <w:rFonts w:cs="Arial"/>
          <w:bCs/>
          <w:lang w:val="es-EC"/>
        </w:rPr>
        <w:t xml:space="preserve"> de profesionales del equipo de Mina dentro de la autoría del proyecto, incluyendo a Ruslan Guerrero León, David Cortés León, Francisco Javier Valdez Vázquez y Wilman David Campoverde Ramírez, quienes contribuyeron en la ejecución de las actividades de control de calidad, monitoreo de operaciones subterráneas y análisis de datos técnicos.</w:t>
      </w:r>
    </w:p>
    <w:p w14:paraId="2B2D8995" w14:textId="3D342B46" w:rsidR="004626CE" w:rsidRPr="004626CE" w:rsidRDefault="004626CE" w:rsidP="00A47825">
      <w:pPr>
        <w:spacing w:line="360" w:lineRule="auto"/>
        <w:jc w:val="both"/>
        <w:rPr>
          <w:rFonts w:cs="Arial"/>
          <w:bCs/>
          <w:lang w:val="es-EC"/>
        </w:rPr>
      </w:pPr>
      <w:r w:rsidRPr="004626CE">
        <w:rPr>
          <w:rFonts w:cs="Arial"/>
          <w:bCs/>
          <w:lang w:val="es-EC"/>
        </w:rPr>
        <w:t>Resultados Iniciales:</w:t>
      </w:r>
    </w:p>
    <w:p w14:paraId="68C405D6" w14:textId="77777777" w:rsidR="004626CE" w:rsidRPr="004626CE" w:rsidRDefault="004626CE" w:rsidP="004626CE">
      <w:pPr>
        <w:spacing w:line="360" w:lineRule="auto"/>
        <w:jc w:val="both"/>
        <w:rPr>
          <w:rFonts w:cs="Arial"/>
          <w:bCs/>
          <w:lang w:val="es-EC"/>
        </w:rPr>
      </w:pPr>
      <w:r w:rsidRPr="004626CE">
        <w:rPr>
          <w:rFonts w:cs="Arial"/>
          <w:bCs/>
          <w:lang w:val="es-EC"/>
        </w:rPr>
        <w:t>Reducción del 18-22% en desviaciones respecto al diseño.</w:t>
      </w:r>
    </w:p>
    <w:p w14:paraId="5D8D0828" w14:textId="77777777" w:rsidR="004626CE" w:rsidRPr="004626CE" w:rsidRDefault="004626CE" w:rsidP="004626CE">
      <w:pPr>
        <w:spacing w:line="360" w:lineRule="auto"/>
        <w:jc w:val="both"/>
        <w:rPr>
          <w:rFonts w:cs="Arial"/>
          <w:bCs/>
          <w:lang w:val="es-EC"/>
        </w:rPr>
      </w:pPr>
      <w:r w:rsidRPr="004626CE">
        <w:rPr>
          <w:rFonts w:cs="Arial"/>
          <w:bCs/>
          <w:lang w:val="es-EC"/>
        </w:rPr>
        <w:t>Disminución del 12% en la tasa de reperforaciones.</w:t>
      </w:r>
    </w:p>
    <w:p w14:paraId="49F133CD" w14:textId="77777777" w:rsidR="004626CE" w:rsidRPr="004626CE" w:rsidRDefault="004626CE" w:rsidP="004626CE">
      <w:pPr>
        <w:spacing w:line="360" w:lineRule="auto"/>
        <w:jc w:val="both"/>
        <w:rPr>
          <w:rFonts w:cs="Arial"/>
          <w:bCs/>
          <w:lang w:val="es-EC"/>
        </w:rPr>
      </w:pPr>
      <w:r w:rsidRPr="004626CE">
        <w:rPr>
          <w:rFonts w:cs="Arial"/>
          <w:bCs/>
          <w:lang w:val="es-EC"/>
        </w:rPr>
        <w:t>Mejora en el cumplimiento de la carga y la trazabilidad de datos.</w:t>
      </w:r>
    </w:p>
    <w:p w14:paraId="200E1ED2" w14:textId="77777777" w:rsidR="004626CE" w:rsidRPr="004626CE" w:rsidRDefault="004626CE" w:rsidP="004626CE">
      <w:pPr>
        <w:spacing w:line="360" w:lineRule="auto"/>
        <w:jc w:val="both"/>
        <w:rPr>
          <w:rFonts w:cs="Arial"/>
          <w:bCs/>
          <w:lang w:val="es-EC"/>
        </w:rPr>
      </w:pPr>
      <w:r w:rsidRPr="004626CE">
        <w:rPr>
          <w:rFonts w:cs="Arial"/>
          <w:bCs/>
          <w:lang w:val="es-EC"/>
        </w:rPr>
        <w:t>Identificación de patrones operativos críticos para la sobreexcavación.</w:t>
      </w:r>
    </w:p>
    <w:p w14:paraId="070921DF" w14:textId="77777777" w:rsidR="004626CE" w:rsidRPr="004626CE" w:rsidRDefault="004626CE" w:rsidP="004626CE">
      <w:pPr>
        <w:spacing w:line="360" w:lineRule="auto"/>
        <w:jc w:val="both"/>
        <w:rPr>
          <w:rFonts w:cs="Arial"/>
          <w:b/>
          <w:lang w:val="es-EC"/>
        </w:rPr>
      </w:pPr>
      <w:r w:rsidRPr="004626CE">
        <w:rPr>
          <w:rFonts w:cs="Arial"/>
          <w:b/>
          <w:lang w:val="es-EC"/>
        </w:rPr>
        <w:lastRenderedPageBreak/>
        <w:t>Retos de Innovación Futura:</w:t>
      </w:r>
    </w:p>
    <w:p w14:paraId="36B11283" w14:textId="065BAF40" w:rsidR="004626CE" w:rsidRPr="004626CE" w:rsidRDefault="004626CE" w:rsidP="004626CE">
      <w:pPr>
        <w:spacing w:line="360" w:lineRule="auto"/>
        <w:jc w:val="both"/>
        <w:rPr>
          <w:rFonts w:cs="Arial"/>
          <w:bCs/>
          <w:lang w:val="es-EC"/>
        </w:rPr>
      </w:pPr>
      <w:r w:rsidRPr="004626CE">
        <w:rPr>
          <w:rFonts w:cs="Arial"/>
          <w:bCs/>
          <w:lang w:val="es-EC"/>
        </w:rPr>
        <w:t>Actualmente, el sistema de QA/QC aprovecha la tecnología disponible en la automatización de equipos Simba y el análisis de parámetros de perforación, integrando datos operativos y estructurales. La evolución futura contempla el desarrollo de modelos predictivos que permitan anticipar desviaciones, optimizar diseños de malla y ajustar parámetros de manera autónoma y en tiempo real.</w:t>
      </w:r>
    </w:p>
    <w:p w14:paraId="61B69C0B" w14:textId="7FE08318" w:rsidR="004626CE" w:rsidRPr="004626CE" w:rsidRDefault="004626CE" w:rsidP="004626CE">
      <w:pPr>
        <w:spacing w:line="360" w:lineRule="auto"/>
        <w:jc w:val="both"/>
        <w:rPr>
          <w:rFonts w:cs="Arial"/>
          <w:bCs/>
          <w:lang w:val="es-EC"/>
        </w:rPr>
      </w:pPr>
      <w:r w:rsidRPr="004626CE">
        <w:rPr>
          <w:rFonts w:cs="Arial"/>
          <w:bCs/>
          <w:lang w:val="es-EC"/>
        </w:rPr>
        <w:t>Automatización del QA/QC en Campo: Implementar dispositivos móviles o sistemas para la inspección automática de taladros, permitiendo validaciones en terreno sin intervención manual y mejorando la velocidad de respuesta.</w:t>
      </w:r>
    </w:p>
    <w:p w14:paraId="08AB8ACF" w14:textId="77777777" w:rsidR="004626CE" w:rsidRPr="004626CE" w:rsidRDefault="004626CE" w:rsidP="004626CE">
      <w:pPr>
        <w:spacing w:line="360" w:lineRule="auto"/>
        <w:jc w:val="both"/>
        <w:rPr>
          <w:rFonts w:cs="Arial"/>
          <w:bCs/>
          <w:lang w:val="es-EC"/>
        </w:rPr>
      </w:pPr>
      <w:r w:rsidRPr="004626CE">
        <w:rPr>
          <w:rFonts w:cs="Arial"/>
          <w:bCs/>
          <w:lang w:val="es-EC"/>
        </w:rPr>
        <w:t>Integración de Datos Multifuente: Unificar información de perforación, geología estructural y voladura en una sola plataforma de gestión, asegurando interoperabilidad entre sistemas y trazabilidad integral desde el diseño hasta la ejecución.</w:t>
      </w:r>
    </w:p>
    <w:p w14:paraId="5FBEFDF8" w14:textId="77777777" w:rsidR="004626CE" w:rsidRPr="004626CE" w:rsidRDefault="004626CE" w:rsidP="004626CE">
      <w:pPr>
        <w:spacing w:line="360" w:lineRule="auto"/>
        <w:jc w:val="both"/>
        <w:rPr>
          <w:rFonts w:cs="Arial"/>
          <w:bCs/>
          <w:lang w:val="es-EC"/>
        </w:rPr>
      </w:pPr>
      <w:r w:rsidRPr="004626CE">
        <w:rPr>
          <w:rFonts w:cs="Arial"/>
          <w:bCs/>
          <w:lang w:val="es-EC"/>
        </w:rPr>
        <w:t>Optimización Energética en Perforación: Desarrollar parámetros operativos adaptativos que reduzcan el consumo de energía en la perforación, contribuyendo a la sostenibilidad operativa.</w:t>
      </w:r>
    </w:p>
    <w:p w14:paraId="5A7713E4" w14:textId="77777777" w:rsidR="004626CE" w:rsidRPr="004626CE" w:rsidRDefault="004626CE" w:rsidP="004626CE">
      <w:pPr>
        <w:spacing w:line="360" w:lineRule="auto"/>
        <w:jc w:val="both"/>
        <w:rPr>
          <w:rFonts w:cs="Arial"/>
          <w:bCs/>
          <w:lang w:val="es-EC"/>
        </w:rPr>
      </w:pPr>
      <w:r w:rsidRPr="004626CE">
        <w:rPr>
          <w:rFonts w:cs="Arial"/>
          <w:bCs/>
          <w:lang w:val="es-EC"/>
        </w:rPr>
        <w:t>Implementación de Estándares de QA/QC Regionalizados: Diseñar protocolos específicos de control de calidad adaptados a diferentes dominios geomecánicos para fortalecer la predictibilidad y la eficiencia del planeamiento de minado.</w:t>
      </w:r>
    </w:p>
    <w:p w14:paraId="146044E6" w14:textId="77777777" w:rsidR="004626CE" w:rsidRPr="00EA5546" w:rsidRDefault="004626CE" w:rsidP="004626CE">
      <w:pPr>
        <w:spacing w:line="360" w:lineRule="auto"/>
        <w:jc w:val="both"/>
        <w:rPr>
          <w:rFonts w:cs="Arial"/>
          <w:b/>
          <w:lang w:val="es-EC"/>
        </w:rPr>
      </w:pPr>
      <w:r w:rsidRPr="00EA5546">
        <w:rPr>
          <w:rFonts w:cs="Arial"/>
          <w:b/>
          <w:lang w:val="es-EC"/>
        </w:rPr>
        <w:t>Conclusión:</w:t>
      </w:r>
    </w:p>
    <w:p w14:paraId="4C3FE313" w14:textId="77777777" w:rsidR="004626CE" w:rsidRPr="004626CE" w:rsidRDefault="004626CE" w:rsidP="004626CE">
      <w:pPr>
        <w:spacing w:line="360" w:lineRule="auto"/>
        <w:jc w:val="both"/>
        <w:rPr>
          <w:rFonts w:cs="Arial"/>
          <w:bCs/>
          <w:lang w:val="es-EC"/>
        </w:rPr>
      </w:pPr>
      <w:r w:rsidRPr="004626CE">
        <w:rPr>
          <w:rFonts w:cs="Arial"/>
          <w:bCs/>
          <w:lang w:val="es-EC"/>
        </w:rPr>
        <w:t>La aplicación de un sistema digitalizado de QA/QC permite controlar mejor la calidad de perforación y voladura en Sublevel Stoping, reduciendo errores, optimizando recursos y mejorando la seguridad. Esta experiencia sienta las bases para integrar modelos predictivos y automatización avanzada en futuras operaciones mineras.</w:t>
      </w:r>
    </w:p>
    <w:p w14:paraId="2D75E841" w14:textId="537E96D1" w:rsidR="004626CE" w:rsidRPr="004626CE" w:rsidRDefault="004626CE" w:rsidP="004626CE">
      <w:pPr>
        <w:spacing w:line="360" w:lineRule="auto"/>
        <w:jc w:val="both"/>
        <w:rPr>
          <w:rFonts w:cs="Arial"/>
          <w:bCs/>
          <w:lang w:val="es-EC"/>
        </w:rPr>
      </w:pPr>
      <w:r w:rsidRPr="004626CE">
        <w:rPr>
          <w:rFonts w:cs="Arial"/>
          <w:bCs/>
          <w:lang w:val="es-EC"/>
        </w:rPr>
        <w:t xml:space="preserve">Palabras clave: QAQC, perforación </w:t>
      </w:r>
      <w:r w:rsidR="00A47825">
        <w:rPr>
          <w:rFonts w:cs="Arial"/>
          <w:bCs/>
          <w:lang w:val="es-EC"/>
        </w:rPr>
        <w:t xml:space="preserve">y voladura </w:t>
      </w:r>
      <w:r w:rsidRPr="004626CE">
        <w:rPr>
          <w:rFonts w:cs="Arial"/>
          <w:bCs/>
          <w:lang w:val="es-EC"/>
        </w:rPr>
        <w:t>subterránea, control de calidad, desviación de taladros, sublevel stoping, eficiencia operativa.</w:t>
      </w:r>
    </w:p>
    <w:p w14:paraId="1E230A28" w14:textId="77777777" w:rsidR="004626CE" w:rsidRPr="00A47825" w:rsidRDefault="004626CE" w:rsidP="004626CE">
      <w:pPr>
        <w:spacing w:line="360" w:lineRule="auto"/>
        <w:jc w:val="both"/>
        <w:rPr>
          <w:rFonts w:cs="Arial"/>
          <w:b/>
          <w:lang w:val="es-EC"/>
        </w:rPr>
      </w:pPr>
      <w:r w:rsidRPr="00A47825">
        <w:rPr>
          <w:rFonts w:cs="Arial"/>
          <w:b/>
          <w:lang w:val="es-EC"/>
        </w:rPr>
        <w:t>Autor y Coautores:</w:t>
      </w:r>
    </w:p>
    <w:p w14:paraId="38CED85E" w14:textId="5E606F2B" w:rsidR="004626CE" w:rsidRPr="004626CE" w:rsidRDefault="004626CE" w:rsidP="004626CE">
      <w:pPr>
        <w:spacing w:line="360" w:lineRule="auto"/>
        <w:jc w:val="both"/>
        <w:rPr>
          <w:rFonts w:cs="Arial"/>
          <w:bCs/>
          <w:lang w:val="es-EC"/>
        </w:rPr>
      </w:pPr>
      <w:r w:rsidRPr="004626CE">
        <w:rPr>
          <w:rFonts w:cs="Arial"/>
          <w:bCs/>
          <w:lang w:val="es-EC"/>
        </w:rPr>
        <w:t>Aucay Maldonado</w:t>
      </w:r>
      <w:r w:rsidR="00A47825" w:rsidRPr="00A47825">
        <w:rPr>
          <w:rFonts w:cs="Arial"/>
          <w:bCs/>
          <w:lang w:val="es-EC"/>
        </w:rPr>
        <w:t xml:space="preserve"> </w:t>
      </w:r>
      <w:r w:rsidR="00A47825" w:rsidRPr="004626CE">
        <w:rPr>
          <w:rFonts w:cs="Arial"/>
          <w:bCs/>
          <w:lang w:val="es-EC"/>
        </w:rPr>
        <w:t>Luis Ricardo</w:t>
      </w:r>
    </w:p>
    <w:p w14:paraId="6559F1AC" w14:textId="77777777" w:rsidR="004626CE" w:rsidRPr="004626CE" w:rsidRDefault="004626CE" w:rsidP="004626CE">
      <w:pPr>
        <w:spacing w:line="360" w:lineRule="auto"/>
        <w:jc w:val="both"/>
        <w:rPr>
          <w:rFonts w:cs="Arial"/>
          <w:bCs/>
          <w:lang w:val="es-EC"/>
        </w:rPr>
      </w:pPr>
      <w:r w:rsidRPr="004626CE">
        <w:rPr>
          <w:rFonts w:cs="Arial"/>
          <w:bCs/>
          <w:lang w:val="es-EC"/>
        </w:rPr>
        <w:t>González Mora María Gabriela</w:t>
      </w:r>
    </w:p>
    <w:p w14:paraId="0A661957" w14:textId="77777777" w:rsidR="00EA5546" w:rsidRPr="004626CE" w:rsidRDefault="00EA5546" w:rsidP="00EA5546">
      <w:pPr>
        <w:spacing w:line="360" w:lineRule="auto"/>
        <w:jc w:val="both"/>
        <w:rPr>
          <w:rFonts w:cs="Arial"/>
          <w:bCs/>
          <w:lang w:val="es-EC"/>
        </w:rPr>
      </w:pPr>
      <w:r w:rsidRPr="004626CE">
        <w:rPr>
          <w:rFonts w:cs="Arial"/>
          <w:bCs/>
          <w:lang w:val="es-EC"/>
        </w:rPr>
        <w:t>Villalba Pinto Mauro David</w:t>
      </w:r>
    </w:p>
    <w:p w14:paraId="713723A0" w14:textId="77777777" w:rsidR="004626CE" w:rsidRPr="00A47825" w:rsidRDefault="004626CE" w:rsidP="004626CE">
      <w:pPr>
        <w:spacing w:line="360" w:lineRule="auto"/>
        <w:jc w:val="both"/>
        <w:rPr>
          <w:rFonts w:cs="Arial"/>
          <w:b/>
          <w:lang w:val="es-EC"/>
        </w:rPr>
      </w:pPr>
      <w:r w:rsidRPr="00A47825">
        <w:rPr>
          <w:rFonts w:cs="Arial"/>
          <w:b/>
          <w:lang w:val="es-EC"/>
        </w:rPr>
        <w:lastRenderedPageBreak/>
        <w:t>Reseña Profesional:</w:t>
      </w:r>
    </w:p>
    <w:p w14:paraId="7B319DCB" w14:textId="77777777" w:rsidR="00A47825" w:rsidRPr="00A47825" w:rsidRDefault="00A47825" w:rsidP="00A47825">
      <w:pPr>
        <w:spacing w:line="360" w:lineRule="auto"/>
        <w:jc w:val="both"/>
        <w:rPr>
          <w:rFonts w:cs="Arial"/>
          <w:bCs/>
          <w:lang w:val="es-EC"/>
        </w:rPr>
      </w:pPr>
      <w:r w:rsidRPr="00A47825">
        <w:rPr>
          <w:rFonts w:cs="Arial"/>
          <w:bCs/>
          <w:lang w:val="es-EC"/>
        </w:rPr>
        <w:t>Luis Ricardo Aucay Maldonado: Ingeniero de Planificación de Mina en Lundin Gold, especializado en planificación de corto y mediano plazo con Deswik.Sched, perforación y voladura. Desarrolla proyectos de optimización con equipos multidisciplinarios, liderando sistemas de control críticos e inspecciones de seguridad bajo indicadores de gestión.</w:t>
      </w:r>
    </w:p>
    <w:p w14:paraId="68FE684C" w14:textId="77777777" w:rsidR="00A47825" w:rsidRPr="00A47825" w:rsidRDefault="00A47825" w:rsidP="00A47825">
      <w:pPr>
        <w:spacing w:line="360" w:lineRule="auto"/>
        <w:jc w:val="both"/>
        <w:rPr>
          <w:rFonts w:cs="Arial"/>
          <w:bCs/>
          <w:lang w:val="es-EC"/>
        </w:rPr>
      </w:pPr>
      <w:r w:rsidRPr="00A47825">
        <w:rPr>
          <w:rFonts w:cs="Arial"/>
          <w:bCs/>
          <w:lang w:val="es-EC"/>
        </w:rPr>
        <w:t>María Gabriela González Mora: Ingeniera en Geología y Minas con más de nueve años de experiencia en minería subterránea. Especializada en perforación y voladura, combina formación técnica, diplomado especializado y experiencia operativa en Lundin Gold.</w:t>
      </w:r>
    </w:p>
    <w:p w14:paraId="4F77E267" w14:textId="77777777" w:rsidR="00A47825" w:rsidRDefault="00A47825" w:rsidP="00A47825">
      <w:pPr>
        <w:spacing w:line="360" w:lineRule="auto"/>
        <w:jc w:val="both"/>
        <w:rPr>
          <w:rFonts w:cs="Arial"/>
          <w:bCs/>
          <w:lang w:val="es-EC"/>
        </w:rPr>
      </w:pPr>
      <w:r w:rsidRPr="00A47825">
        <w:rPr>
          <w:rFonts w:cs="Arial"/>
          <w:bCs/>
          <w:lang w:val="es-EC"/>
        </w:rPr>
        <w:t>Mauro David Villalba Pinto: Ingeniero en Minas con nueve años de experiencia en explotación subterránea (shrinkage, corte y relleno, sublevel stoping trackless). Coordinador de Producción Mina en Lundin Gold, con formación en sistemas integrados de gestión y enfoque en eficiencia y seguridad minera.</w:t>
      </w:r>
    </w:p>
    <w:p w14:paraId="448C073B" w14:textId="146706AD" w:rsidR="004626CE" w:rsidRPr="00A47825" w:rsidRDefault="004626CE" w:rsidP="00A47825">
      <w:pPr>
        <w:spacing w:line="360" w:lineRule="auto"/>
        <w:jc w:val="both"/>
        <w:rPr>
          <w:rFonts w:cs="Arial"/>
          <w:b/>
          <w:lang w:val="es-EC"/>
        </w:rPr>
      </w:pPr>
      <w:r w:rsidRPr="00A47825">
        <w:rPr>
          <w:rFonts w:cs="Arial"/>
          <w:b/>
          <w:lang w:val="es-EC"/>
        </w:rPr>
        <w:t>Historial de Presentación:</w:t>
      </w:r>
    </w:p>
    <w:p w14:paraId="4AFE4E7B" w14:textId="77777777" w:rsidR="004626CE" w:rsidRPr="004626CE" w:rsidRDefault="004626CE" w:rsidP="004626CE">
      <w:pPr>
        <w:spacing w:line="360" w:lineRule="auto"/>
        <w:jc w:val="both"/>
        <w:rPr>
          <w:rFonts w:cs="Arial"/>
          <w:bCs/>
          <w:lang w:val="es-EC"/>
        </w:rPr>
      </w:pPr>
      <w:r w:rsidRPr="004626CE">
        <w:rPr>
          <w:rFonts w:cs="Arial"/>
          <w:bCs/>
          <w:lang w:val="es-EC"/>
        </w:rPr>
        <w:t>Este trabajo no ha sido presentado en ningún otro evento técnico o académico en los últimos tres años.</w:t>
      </w:r>
    </w:p>
    <w:p w14:paraId="6D021143" w14:textId="77777777" w:rsidR="004626CE" w:rsidRPr="00A47825" w:rsidRDefault="004626CE" w:rsidP="004626CE">
      <w:pPr>
        <w:spacing w:line="360" w:lineRule="auto"/>
        <w:jc w:val="both"/>
        <w:rPr>
          <w:rFonts w:cs="Arial"/>
          <w:b/>
          <w:lang w:val="es-EC"/>
        </w:rPr>
      </w:pPr>
      <w:r w:rsidRPr="00A47825">
        <w:rPr>
          <w:rFonts w:cs="Arial"/>
          <w:b/>
          <w:lang w:val="es-EC"/>
        </w:rPr>
        <w:t>Contacto:</w:t>
      </w:r>
    </w:p>
    <w:p w14:paraId="62635A19" w14:textId="77777777" w:rsidR="00EC056F" w:rsidRDefault="00EC056F" w:rsidP="004626CE">
      <w:pPr>
        <w:spacing w:line="360" w:lineRule="auto"/>
        <w:jc w:val="both"/>
        <w:rPr>
          <w:rFonts w:cs="Arial"/>
          <w:bCs/>
          <w:lang w:val="es-EC"/>
        </w:rPr>
      </w:pPr>
      <w:r w:rsidRPr="00EC056F">
        <w:rPr>
          <w:rFonts w:cs="Arial"/>
          <w:bCs/>
          <w:lang w:val="es-EC"/>
        </w:rPr>
        <w:t>Luis Ricardo Aucay Maldonado</w:t>
      </w:r>
      <w:r>
        <w:rPr>
          <w:rFonts w:cs="Arial"/>
          <w:bCs/>
          <w:lang w:val="es-EC"/>
        </w:rPr>
        <w:t xml:space="preserve">: </w:t>
      </w:r>
      <w:hyperlink r:id="rId4" w:history="1">
        <w:r w:rsidRPr="00C433F3">
          <w:rPr>
            <w:rStyle w:val="Hipervnculo"/>
            <w:rFonts w:cs="Arial"/>
            <w:bCs/>
            <w:lang w:val="es-EC"/>
          </w:rPr>
          <w:t>ricardo.aucay@lundingold.com</w:t>
        </w:r>
      </w:hyperlink>
      <w:r>
        <w:rPr>
          <w:rFonts w:cs="Arial"/>
          <w:bCs/>
          <w:lang w:val="es-EC"/>
        </w:rPr>
        <w:t xml:space="preserve"> / </w:t>
      </w:r>
      <w:hyperlink r:id="rId5" w:history="1">
        <w:r w:rsidRPr="00C433F3">
          <w:rPr>
            <w:rStyle w:val="Hipervnculo"/>
            <w:rFonts w:cs="Arial"/>
            <w:bCs/>
            <w:lang w:val="es-EC"/>
          </w:rPr>
          <w:t>ricaucay@gmail.com</w:t>
        </w:r>
      </w:hyperlink>
      <w:r>
        <w:rPr>
          <w:rFonts w:cs="Arial"/>
          <w:bCs/>
          <w:lang w:val="es-EC"/>
        </w:rPr>
        <w:t xml:space="preserve"> </w:t>
      </w:r>
    </w:p>
    <w:p w14:paraId="185110DA" w14:textId="41B71A1A" w:rsidR="009D6E38" w:rsidRDefault="00EC056F" w:rsidP="004626CE">
      <w:pPr>
        <w:spacing w:line="360" w:lineRule="auto"/>
        <w:jc w:val="both"/>
        <w:rPr>
          <w:rFonts w:cs="Arial"/>
          <w:bCs/>
          <w:lang w:val="es-EC"/>
        </w:rPr>
      </w:pPr>
      <w:r>
        <w:rPr>
          <w:rFonts w:cs="Arial"/>
          <w:bCs/>
          <w:lang w:val="es-EC"/>
        </w:rPr>
        <w:t>Quito, Ecuador; telf. (+593</w:t>
      </w:r>
      <w:r w:rsidR="00010967">
        <w:rPr>
          <w:rFonts w:cs="Arial"/>
          <w:bCs/>
          <w:lang w:val="es-EC"/>
        </w:rPr>
        <w:t xml:space="preserve"> </w:t>
      </w:r>
      <w:r>
        <w:rPr>
          <w:rFonts w:cs="Arial"/>
          <w:bCs/>
          <w:lang w:val="es-EC"/>
        </w:rPr>
        <w:t xml:space="preserve">983812028) </w:t>
      </w:r>
    </w:p>
    <w:p w14:paraId="56A631E3" w14:textId="55F10498" w:rsidR="00E96EDB" w:rsidRDefault="00E96EDB" w:rsidP="004626CE">
      <w:pPr>
        <w:spacing w:line="360" w:lineRule="auto"/>
        <w:jc w:val="both"/>
      </w:pPr>
      <w:r w:rsidRPr="00E96EDB">
        <w:rPr>
          <w:rFonts w:cs="Arial"/>
          <w:bCs/>
          <w:lang w:val="es-EC"/>
        </w:rPr>
        <w:t>María Gabriela González Mora:</w:t>
      </w:r>
      <w:r>
        <w:rPr>
          <w:rFonts w:cs="Arial"/>
          <w:bCs/>
          <w:lang w:val="es-EC"/>
        </w:rPr>
        <w:t xml:space="preserve"> </w:t>
      </w:r>
      <w:hyperlink r:id="rId6" w:history="1">
        <w:r w:rsidR="00010967" w:rsidRPr="00C433F3">
          <w:rPr>
            <w:rStyle w:val="Hipervnculo"/>
            <w:rFonts w:cs="Arial"/>
            <w:bCs/>
            <w:lang w:val="es-EC"/>
          </w:rPr>
          <w:t>mariagabriela.gonzalez@lundingold.com</w:t>
        </w:r>
      </w:hyperlink>
      <w:r w:rsidR="00010967">
        <w:rPr>
          <w:rFonts w:cs="Arial"/>
          <w:bCs/>
          <w:lang w:val="es-EC"/>
        </w:rPr>
        <w:t xml:space="preserve"> / </w:t>
      </w:r>
      <w:hyperlink r:id="rId7" w:tgtFrame="_blank" w:tooltip="mailto:gabrielam140494@gmail.com" w:history="1">
        <w:r w:rsidR="00010967" w:rsidRPr="00010967">
          <w:rPr>
            <w:rStyle w:val="Hipervnculo"/>
            <w:lang w:val="es-EC"/>
          </w:rPr>
          <w:t>gabrielam140494@gmail.com</w:t>
        </w:r>
      </w:hyperlink>
    </w:p>
    <w:p w14:paraId="1A4A28D7" w14:textId="28713302" w:rsidR="00010967" w:rsidRDefault="00010967" w:rsidP="004626CE">
      <w:pPr>
        <w:spacing w:line="360" w:lineRule="auto"/>
        <w:jc w:val="both"/>
      </w:pPr>
      <w:r>
        <w:t>Loja, Ecuador; telf. (+593</w:t>
      </w:r>
      <w:r w:rsidRPr="00010967">
        <w:t xml:space="preserve"> </w:t>
      </w:r>
      <w:r>
        <w:t>986893152</w:t>
      </w:r>
      <w:r>
        <w:t>)</w:t>
      </w:r>
    </w:p>
    <w:p w14:paraId="19BEAC38" w14:textId="433458DC" w:rsidR="00010967" w:rsidRDefault="00016167" w:rsidP="004626CE">
      <w:pPr>
        <w:spacing w:line="360" w:lineRule="auto"/>
        <w:jc w:val="both"/>
        <w:rPr>
          <w:rFonts w:cs="Arial"/>
          <w:bCs/>
          <w:lang w:val="es-EC"/>
        </w:rPr>
      </w:pPr>
      <w:r w:rsidRPr="00A47825">
        <w:rPr>
          <w:rFonts w:cs="Arial"/>
          <w:bCs/>
          <w:lang w:val="es-EC"/>
        </w:rPr>
        <w:t>Mauro David Villalba Pinto:</w:t>
      </w:r>
      <w:r>
        <w:rPr>
          <w:rFonts w:cs="Arial"/>
          <w:bCs/>
          <w:lang w:val="es-EC"/>
        </w:rPr>
        <w:t xml:space="preserve"> </w:t>
      </w:r>
      <w:hyperlink r:id="rId8" w:history="1">
        <w:r w:rsidRPr="00C433F3">
          <w:rPr>
            <w:rStyle w:val="Hipervnculo"/>
            <w:rFonts w:cs="Arial"/>
            <w:bCs/>
            <w:lang w:val="es-EC"/>
          </w:rPr>
          <w:t>mauro.villalba@lundingold.com</w:t>
        </w:r>
      </w:hyperlink>
      <w:r>
        <w:rPr>
          <w:rFonts w:cs="Arial"/>
          <w:bCs/>
          <w:lang w:val="es-EC"/>
        </w:rPr>
        <w:t xml:space="preserve"> / </w:t>
      </w:r>
      <w:hyperlink r:id="rId9" w:history="1">
        <w:r w:rsidRPr="00C433F3">
          <w:rPr>
            <w:rStyle w:val="Hipervnculo"/>
            <w:rFonts w:cs="Arial"/>
            <w:bCs/>
            <w:lang w:val="es-EC"/>
          </w:rPr>
          <w:t>davidvillalbapinto@gmail.com</w:t>
        </w:r>
      </w:hyperlink>
      <w:r>
        <w:rPr>
          <w:rFonts w:cs="Arial"/>
          <w:bCs/>
          <w:lang w:val="es-EC"/>
        </w:rPr>
        <w:t xml:space="preserve"> </w:t>
      </w:r>
    </w:p>
    <w:p w14:paraId="4A41C9C3" w14:textId="7F6359DC" w:rsidR="00016167" w:rsidRPr="004626CE" w:rsidRDefault="00016167" w:rsidP="004626CE">
      <w:pPr>
        <w:spacing w:line="360" w:lineRule="auto"/>
        <w:jc w:val="both"/>
        <w:rPr>
          <w:bCs/>
          <w:lang w:val="es-ES"/>
        </w:rPr>
      </w:pPr>
      <w:r>
        <w:rPr>
          <w:rFonts w:cs="Arial"/>
          <w:bCs/>
          <w:lang w:val="es-EC"/>
        </w:rPr>
        <w:t>Quito, Ecuador; telf. (+593 968542432)</w:t>
      </w:r>
    </w:p>
    <w:sectPr w:rsidR="00016167" w:rsidRPr="00462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3E0"/>
    <w:rsid w:val="00010967"/>
    <w:rsid w:val="00016167"/>
    <w:rsid w:val="004626CE"/>
    <w:rsid w:val="009D6E38"/>
    <w:rsid w:val="00A47825"/>
    <w:rsid w:val="00D163E0"/>
    <w:rsid w:val="00E96EDB"/>
    <w:rsid w:val="00EA5546"/>
    <w:rsid w:val="00EC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E27E1"/>
  <w15:chartTrackingRefBased/>
  <w15:docId w15:val="{FF15423B-FA2F-452B-B086-80FDF01F8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3E0"/>
    <w:pPr>
      <w:spacing w:after="200" w:line="276" w:lineRule="auto"/>
    </w:pPr>
    <w:rPr>
      <w:rFonts w:ascii="Arial" w:eastAsiaTheme="minorEastAsia" w:hAnsi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D163E0"/>
    <w:rPr>
      <w:b/>
      <w:bCs/>
    </w:rPr>
  </w:style>
  <w:style w:type="paragraph" w:styleId="NormalWeb">
    <w:name w:val="Normal (Web)"/>
    <w:basedOn w:val="Normal"/>
    <w:uiPriority w:val="99"/>
    <w:unhideWhenUsed/>
    <w:rsid w:val="00D163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C056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05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8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uro.villalba@lundingold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gabrielam140494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riagabriela.gonzalez@lundingold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ricaucay@gmail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ricardo.aucay@lundingold.com" TargetMode="External"/><Relationship Id="rId9" Type="http://schemas.openxmlformats.org/officeDocument/2006/relationships/hyperlink" Target="mailto:davidvillalbapinto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3</Pages>
  <Words>838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Aucay</dc:creator>
  <cp:keywords/>
  <dc:description/>
  <cp:lastModifiedBy>Ricardo Aucay</cp:lastModifiedBy>
  <cp:revision>3</cp:revision>
  <dcterms:created xsi:type="dcterms:W3CDTF">2025-04-25T15:04:00Z</dcterms:created>
  <dcterms:modified xsi:type="dcterms:W3CDTF">2025-04-25T19:44:00Z</dcterms:modified>
</cp:coreProperties>
</file>