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98E5A" w14:textId="77777777" w:rsidR="007E4256" w:rsidRDefault="007E4256" w:rsidP="007E4256">
      <w:pPr>
        <w:spacing w:after="0" w:line="360" w:lineRule="auto"/>
        <w:jc w:val="center"/>
        <w:rPr>
          <w:rFonts w:ascii="Arial" w:hAnsi="Arial" w:cs="Arial"/>
          <w:b/>
          <w:bCs/>
          <w:lang w:val="es-ES"/>
        </w:rPr>
      </w:pPr>
      <w:r w:rsidRPr="007E4256">
        <w:rPr>
          <w:rFonts w:ascii="Arial" w:hAnsi="Arial" w:cs="Arial"/>
          <w:b/>
          <w:bCs/>
          <w:lang w:val="es-ES"/>
        </w:rPr>
        <w:t>EL DESAFÍO DE FLOTAR SULFUROS CON AGUA DE MAR: UNA REVISIÓN DE LOS AVANCES Y OBSTÁCULOS EN LA ÚLTIMA DÉCADA</w:t>
      </w:r>
    </w:p>
    <w:p w14:paraId="6C572A30" w14:textId="77777777" w:rsidR="007E4256" w:rsidRDefault="007E4256" w:rsidP="00262A92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</w:p>
    <w:p w14:paraId="4F235E4E" w14:textId="7EAF8704" w:rsidR="0003476C" w:rsidRDefault="008A2273" w:rsidP="00262A92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CATEGORIA</w:t>
      </w:r>
      <w:r w:rsidR="0003476C"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b/>
          <w:bCs/>
          <w:lang w:val="es-ES"/>
        </w:rPr>
        <w:t>:</w:t>
      </w:r>
      <w:r w:rsidR="0003476C">
        <w:rPr>
          <w:rFonts w:ascii="Arial" w:hAnsi="Arial" w:cs="Arial"/>
          <w:b/>
          <w:bCs/>
          <w:lang w:val="es-ES"/>
        </w:rPr>
        <w:t xml:space="preserve"> </w:t>
      </w:r>
      <w:r w:rsidR="0003476C">
        <w:rPr>
          <w:rFonts w:ascii="Arial" w:hAnsi="Arial" w:cs="Arial"/>
          <w:lang w:val="es-ES"/>
        </w:rPr>
        <w:t>Procesamiento de Minerales y Metalurgia Extractiva</w:t>
      </w:r>
    </w:p>
    <w:p w14:paraId="396B683F" w14:textId="4766090A" w:rsidR="008B4C94" w:rsidRDefault="008B4C94" w:rsidP="008B4C94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TEMA</w:t>
      </w:r>
      <w:r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b/>
          <w:bCs/>
          <w:lang w:val="es-ES"/>
        </w:rPr>
        <w:tab/>
        <w:t xml:space="preserve">: </w:t>
      </w:r>
      <w:r w:rsidRPr="008B4C94">
        <w:rPr>
          <w:rFonts w:ascii="Arial" w:hAnsi="Arial" w:cs="Arial"/>
          <w:lang w:val="es-ES"/>
        </w:rPr>
        <w:t>Flotación, gravimetría y separación magnética y electrostática.</w:t>
      </w:r>
    </w:p>
    <w:p w14:paraId="47DC92E0" w14:textId="656DA9ED" w:rsidR="008A2273" w:rsidRDefault="0003476C" w:rsidP="00262A92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  <w:r w:rsidRPr="0003476C">
        <w:rPr>
          <w:rFonts w:ascii="Arial" w:hAnsi="Arial" w:cs="Arial"/>
          <w:b/>
          <w:bCs/>
          <w:lang w:val="es-ES"/>
        </w:rPr>
        <w:t xml:space="preserve">Datos del Autor y Coautores: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03476C" w14:paraId="30A5F912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6AF9D237" w14:textId="2D90BD85" w:rsidR="0003476C" w:rsidRDefault="0003476C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Autor</w:t>
            </w:r>
          </w:p>
        </w:tc>
        <w:tc>
          <w:tcPr>
            <w:tcW w:w="6521" w:type="dxa"/>
            <w:vAlign w:val="center"/>
          </w:tcPr>
          <w:p w14:paraId="0D0269EA" w14:textId="12E1E13D" w:rsidR="0003476C" w:rsidRPr="0003476C" w:rsidRDefault="0003476C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MSc. Daniel Zevallos Ramos</w:t>
            </w:r>
          </w:p>
        </w:tc>
      </w:tr>
      <w:tr w:rsidR="0003476C" w14:paraId="5708D532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6A50F0D1" w14:textId="594F1D11" w:rsidR="0003476C" w:rsidRDefault="0003476C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Empresa</w:t>
            </w:r>
          </w:p>
        </w:tc>
        <w:tc>
          <w:tcPr>
            <w:tcW w:w="6521" w:type="dxa"/>
            <w:vAlign w:val="center"/>
          </w:tcPr>
          <w:p w14:paraId="3E33747E" w14:textId="1426C0C5" w:rsidR="0003476C" w:rsidRPr="00262A92" w:rsidRDefault="00262A92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Universidad Nacional Jorge Basadre Grohmann</w:t>
            </w:r>
          </w:p>
        </w:tc>
      </w:tr>
      <w:tr w:rsidR="0003476C" w14:paraId="5803B57B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08E7CDB0" w14:textId="5776217A" w:rsidR="0003476C" w:rsidRDefault="0003476C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Cargo</w:t>
            </w:r>
          </w:p>
        </w:tc>
        <w:tc>
          <w:tcPr>
            <w:tcW w:w="6521" w:type="dxa"/>
            <w:vAlign w:val="center"/>
          </w:tcPr>
          <w:p w14:paraId="3FCA8957" w14:textId="21EE3978" w:rsidR="0003476C" w:rsidRPr="00262A92" w:rsidRDefault="00262A92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Docente </w:t>
            </w:r>
            <w:r w:rsidR="000B6F00">
              <w:rPr>
                <w:rFonts w:ascii="Arial" w:hAnsi="Arial" w:cs="Arial"/>
                <w:lang w:val="es-ES"/>
              </w:rPr>
              <w:t>– Investigador</w:t>
            </w:r>
          </w:p>
        </w:tc>
      </w:tr>
      <w:tr w:rsidR="00262A92" w14:paraId="55AD191B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21561896" w14:textId="592722AD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Dirección</w:t>
            </w:r>
          </w:p>
        </w:tc>
        <w:tc>
          <w:tcPr>
            <w:tcW w:w="6521" w:type="dxa"/>
            <w:vAlign w:val="center"/>
          </w:tcPr>
          <w:p w14:paraId="7EF9F15A" w14:textId="0E0A4A55" w:rsidR="00262A92" w:rsidRPr="00262A92" w:rsidRDefault="00262A92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Av. Miraflores S/N - Tacna</w:t>
            </w:r>
          </w:p>
        </w:tc>
      </w:tr>
      <w:tr w:rsidR="00262A92" w14:paraId="1CEC8A30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6CA9141F" w14:textId="7FAEA02B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Corporativo</w:t>
            </w:r>
          </w:p>
        </w:tc>
        <w:tc>
          <w:tcPr>
            <w:tcW w:w="6521" w:type="dxa"/>
            <w:vAlign w:val="center"/>
          </w:tcPr>
          <w:p w14:paraId="2D75D802" w14:textId="283A968B" w:rsidR="00262A92" w:rsidRPr="00262A92" w:rsidRDefault="00C45366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dzevallosr</w:t>
            </w:r>
            <w:r w:rsidR="00262A92">
              <w:rPr>
                <w:rFonts w:ascii="Arial" w:hAnsi="Arial" w:cs="Arial"/>
                <w:lang w:val="es-ES"/>
              </w:rPr>
              <w:t>@unjbg.edu.pe</w:t>
            </w:r>
          </w:p>
        </w:tc>
      </w:tr>
      <w:tr w:rsidR="00262A92" w14:paraId="370FBFBA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4C8007E2" w14:textId="6943C731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Personal</w:t>
            </w:r>
          </w:p>
        </w:tc>
        <w:tc>
          <w:tcPr>
            <w:tcW w:w="6521" w:type="dxa"/>
            <w:vAlign w:val="center"/>
          </w:tcPr>
          <w:p w14:paraId="66BB35E7" w14:textId="0171FFAB" w:rsidR="00262A92" w:rsidRPr="00262A92" w:rsidRDefault="00F31805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dzevallosr@unjbg.edu.pe</w:t>
            </w:r>
            <w:bookmarkStart w:id="0" w:name="_GoBack"/>
            <w:bookmarkEnd w:id="0"/>
          </w:p>
        </w:tc>
      </w:tr>
      <w:tr w:rsidR="00262A92" w14:paraId="78CA26BE" w14:textId="77777777" w:rsidTr="00262A92">
        <w:trPr>
          <w:trHeight w:val="340"/>
        </w:trPr>
        <w:tc>
          <w:tcPr>
            <w:tcW w:w="2405" w:type="dxa"/>
            <w:vAlign w:val="center"/>
          </w:tcPr>
          <w:p w14:paraId="6815DE1C" w14:textId="6DF5020D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Celular</w:t>
            </w:r>
          </w:p>
        </w:tc>
        <w:tc>
          <w:tcPr>
            <w:tcW w:w="6521" w:type="dxa"/>
            <w:vAlign w:val="center"/>
          </w:tcPr>
          <w:p w14:paraId="29F6B6A8" w14:textId="7642C238" w:rsidR="00262A92" w:rsidRPr="00262A92" w:rsidRDefault="00262A92" w:rsidP="00262A9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952245740</w:t>
            </w:r>
          </w:p>
        </w:tc>
      </w:tr>
      <w:tr w:rsidR="00262A92" w14:paraId="7D62BE35" w14:textId="77777777" w:rsidTr="00901F6D">
        <w:trPr>
          <w:trHeight w:val="1290"/>
        </w:trPr>
        <w:tc>
          <w:tcPr>
            <w:tcW w:w="2405" w:type="dxa"/>
            <w:vAlign w:val="center"/>
          </w:tcPr>
          <w:p w14:paraId="0EB2B760" w14:textId="3AB0587C" w:rsidR="00262A92" w:rsidRDefault="00262A92" w:rsidP="00262A92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Reseña Profesional</w:t>
            </w:r>
          </w:p>
        </w:tc>
        <w:tc>
          <w:tcPr>
            <w:tcW w:w="6521" w:type="dxa"/>
            <w:vAlign w:val="center"/>
          </w:tcPr>
          <w:p w14:paraId="79318FB3" w14:textId="371C139A" w:rsidR="00262A92" w:rsidRPr="00262A92" w:rsidRDefault="00C45366" w:rsidP="00262A92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Catedrático de la Universidad Nacional Jorge Basadre Grohma</w:t>
            </w:r>
            <w:r w:rsidR="00901F6D">
              <w:rPr>
                <w:rFonts w:ascii="Arial" w:hAnsi="Arial" w:cs="Arial"/>
                <w:lang w:val="es-ES"/>
              </w:rPr>
              <w:t>n</w:t>
            </w:r>
            <w:r>
              <w:rPr>
                <w:rFonts w:ascii="Arial" w:hAnsi="Arial" w:cs="Arial"/>
                <w:lang w:val="es-ES"/>
              </w:rPr>
              <w:t>n</w:t>
            </w:r>
            <w:r w:rsidR="00901F6D">
              <w:rPr>
                <w:rFonts w:ascii="Arial" w:hAnsi="Arial" w:cs="Arial"/>
                <w:lang w:val="es-ES"/>
              </w:rPr>
              <w:t>,</w:t>
            </w:r>
            <w:r>
              <w:rPr>
                <w:rFonts w:ascii="Arial" w:hAnsi="Arial" w:cs="Arial"/>
                <w:lang w:val="es-ES"/>
              </w:rPr>
              <w:t xml:space="preserve"> con título de Ingeniero Metalurgista </w:t>
            </w:r>
            <w:r w:rsidR="00901F6D">
              <w:rPr>
                <w:rFonts w:ascii="Arial" w:hAnsi="Arial" w:cs="Arial"/>
                <w:lang w:val="es-ES"/>
              </w:rPr>
              <w:t>y con Grado de Maestro</w:t>
            </w:r>
            <w:r>
              <w:rPr>
                <w:rFonts w:ascii="Arial" w:hAnsi="Arial" w:cs="Arial"/>
                <w:lang w:val="es-ES"/>
              </w:rPr>
              <w:t xml:space="preserve"> en Gestión Ambiental y Desarrollo Sostenible</w:t>
            </w:r>
            <w:r w:rsidR="00901F6D">
              <w:rPr>
                <w:rFonts w:ascii="Arial" w:hAnsi="Arial" w:cs="Arial"/>
                <w:lang w:val="es-ES"/>
              </w:rPr>
              <w:t>; cuenta con experiencias en el sector Minero – Metalúrgico.</w:t>
            </w:r>
          </w:p>
        </w:tc>
      </w:tr>
    </w:tbl>
    <w:p w14:paraId="3B1CD106" w14:textId="77777777" w:rsidR="0003476C" w:rsidRPr="0003476C" w:rsidRDefault="0003476C" w:rsidP="00262A92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262A92" w14:paraId="5664FD5B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5A56D9F7" w14:textId="0E588285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Coautor</w:t>
            </w:r>
          </w:p>
        </w:tc>
        <w:tc>
          <w:tcPr>
            <w:tcW w:w="6521" w:type="dxa"/>
            <w:vAlign w:val="center"/>
          </w:tcPr>
          <w:p w14:paraId="50F4B232" w14:textId="4732F661" w:rsidR="00262A92" w:rsidRPr="0003476C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MSc. Antoni Willian Hinojosa Franco</w:t>
            </w:r>
          </w:p>
        </w:tc>
      </w:tr>
      <w:tr w:rsidR="00262A92" w14:paraId="560EA11F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7B587A0D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Empresa</w:t>
            </w:r>
          </w:p>
        </w:tc>
        <w:tc>
          <w:tcPr>
            <w:tcW w:w="6521" w:type="dxa"/>
            <w:vAlign w:val="center"/>
          </w:tcPr>
          <w:p w14:paraId="0C4F3771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Universidad Nacional Jorge Basadre Grohmann</w:t>
            </w:r>
          </w:p>
        </w:tc>
      </w:tr>
      <w:tr w:rsidR="00262A92" w14:paraId="381BD0F8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0A480F83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Cargo</w:t>
            </w:r>
          </w:p>
        </w:tc>
        <w:tc>
          <w:tcPr>
            <w:tcW w:w="6521" w:type="dxa"/>
            <w:vAlign w:val="center"/>
          </w:tcPr>
          <w:p w14:paraId="0987C1A0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Docente </w:t>
            </w:r>
          </w:p>
        </w:tc>
      </w:tr>
      <w:tr w:rsidR="00262A92" w14:paraId="724521D7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1E2C9CA0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Dirección</w:t>
            </w:r>
          </w:p>
        </w:tc>
        <w:tc>
          <w:tcPr>
            <w:tcW w:w="6521" w:type="dxa"/>
            <w:vAlign w:val="center"/>
          </w:tcPr>
          <w:p w14:paraId="30817A7F" w14:textId="026E52BF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Av. Miraflores S/N - Tacna</w:t>
            </w:r>
          </w:p>
        </w:tc>
      </w:tr>
      <w:tr w:rsidR="00262A92" w14:paraId="130CBE6B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61302ECA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Corporativo</w:t>
            </w:r>
          </w:p>
        </w:tc>
        <w:tc>
          <w:tcPr>
            <w:tcW w:w="6521" w:type="dxa"/>
            <w:vAlign w:val="center"/>
          </w:tcPr>
          <w:p w14:paraId="107FD4A0" w14:textId="50A99676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ahinojosaf@unjbg.edu.pe</w:t>
            </w:r>
          </w:p>
        </w:tc>
      </w:tr>
      <w:tr w:rsidR="00262A92" w14:paraId="6E149647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6AF1BC80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Personal</w:t>
            </w:r>
          </w:p>
        </w:tc>
        <w:tc>
          <w:tcPr>
            <w:tcW w:w="6521" w:type="dxa"/>
            <w:vAlign w:val="center"/>
          </w:tcPr>
          <w:p w14:paraId="56D96C17" w14:textId="6D971EB6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Antoni.hi.fr@gmail.com</w:t>
            </w:r>
          </w:p>
        </w:tc>
      </w:tr>
      <w:tr w:rsidR="00262A92" w14:paraId="0C419A71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26D61F86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Celular</w:t>
            </w:r>
          </w:p>
        </w:tc>
        <w:tc>
          <w:tcPr>
            <w:tcW w:w="6521" w:type="dxa"/>
            <w:vAlign w:val="center"/>
          </w:tcPr>
          <w:p w14:paraId="7F8429B9" w14:textId="5D33A5AC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994441161</w:t>
            </w:r>
          </w:p>
        </w:tc>
      </w:tr>
      <w:tr w:rsidR="00262A92" w14:paraId="018294B1" w14:textId="77777777" w:rsidTr="007C4C89">
        <w:trPr>
          <w:trHeight w:val="1203"/>
        </w:trPr>
        <w:tc>
          <w:tcPr>
            <w:tcW w:w="2405" w:type="dxa"/>
            <w:vAlign w:val="center"/>
          </w:tcPr>
          <w:p w14:paraId="4BCE9AD2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Reseña Profesional</w:t>
            </w:r>
          </w:p>
        </w:tc>
        <w:tc>
          <w:tcPr>
            <w:tcW w:w="6521" w:type="dxa"/>
            <w:vAlign w:val="center"/>
          </w:tcPr>
          <w:p w14:paraId="501645DA" w14:textId="6F9DF98F" w:rsidR="00262A92" w:rsidRPr="00262A92" w:rsidRDefault="00DF2807" w:rsidP="00262A92">
            <w:pPr>
              <w:jc w:val="both"/>
              <w:rPr>
                <w:rFonts w:ascii="Arial" w:hAnsi="Arial" w:cs="Arial"/>
                <w:lang w:val="es-ES"/>
              </w:rPr>
            </w:pPr>
            <w:r w:rsidRPr="00DF2807">
              <w:rPr>
                <w:rFonts w:ascii="Arial" w:hAnsi="Arial" w:cs="Arial"/>
                <w:lang w:val="es-ES"/>
              </w:rPr>
              <w:t>Ingeniero Metalurgista Colegiado y Habilitado</w:t>
            </w:r>
            <w:r>
              <w:rPr>
                <w:rFonts w:ascii="Arial" w:hAnsi="Arial" w:cs="Arial"/>
                <w:lang w:val="es-ES"/>
              </w:rPr>
              <w:t>, cuenta con Maestría en Proyectos de Inversión</w:t>
            </w:r>
            <w:r w:rsidRPr="00DF2807">
              <w:rPr>
                <w:rFonts w:ascii="Arial" w:hAnsi="Arial" w:cs="Arial"/>
                <w:lang w:val="es-ES"/>
              </w:rPr>
              <w:t>. C</w:t>
            </w:r>
            <w:r>
              <w:rPr>
                <w:rFonts w:ascii="Arial" w:hAnsi="Arial" w:cs="Arial"/>
                <w:lang w:val="es-ES"/>
              </w:rPr>
              <w:t>uenta con</w:t>
            </w:r>
            <w:r w:rsidRPr="00DF2807">
              <w:rPr>
                <w:rFonts w:ascii="Arial" w:hAnsi="Arial" w:cs="Arial"/>
                <w:lang w:val="es-ES"/>
              </w:rPr>
              <w:t xml:space="preserve"> experiencia en Docencia Universitaria y Planta</w:t>
            </w:r>
            <w:r>
              <w:rPr>
                <w:rFonts w:ascii="Arial" w:hAnsi="Arial" w:cs="Arial"/>
                <w:lang w:val="es-ES"/>
              </w:rPr>
              <w:t>s</w:t>
            </w:r>
            <w:r w:rsidRPr="00DF2807">
              <w:rPr>
                <w:rFonts w:ascii="Arial" w:hAnsi="Arial" w:cs="Arial"/>
                <w:lang w:val="es-ES"/>
              </w:rPr>
              <w:t xml:space="preserve"> Metalúrgicas</w:t>
            </w:r>
            <w:r w:rsidR="007C4C89">
              <w:rPr>
                <w:rFonts w:ascii="Arial" w:hAnsi="Arial" w:cs="Arial"/>
                <w:lang w:val="es-ES"/>
              </w:rPr>
              <w:t>.</w:t>
            </w:r>
          </w:p>
        </w:tc>
      </w:tr>
    </w:tbl>
    <w:p w14:paraId="699D25DF" w14:textId="34D57B4F" w:rsidR="008A2273" w:rsidRDefault="008A2273" w:rsidP="00262A92">
      <w:pPr>
        <w:spacing w:after="0" w:line="360" w:lineRule="auto"/>
        <w:jc w:val="both"/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262A92" w14:paraId="024ED8EA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54163E9A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Coautor</w:t>
            </w:r>
          </w:p>
        </w:tc>
        <w:tc>
          <w:tcPr>
            <w:tcW w:w="6521" w:type="dxa"/>
            <w:vAlign w:val="center"/>
          </w:tcPr>
          <w:p w14:paraId="746C859D" w14:textId="04F0D655" w:rsidR="00262A92" w:rsidRPr="0003476C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Dr. Alexander Churata Neira</w:t>
            </w:r>
          </w:p>
        </w:tc>
      </w:tr>
      <w:tr w:rsidR="00262A92" w14:paraId="2E9D059F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25E44CAC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Empresa</w:t>
            </w:r>
          </w:p>
        </w:tc>
        <w:tc>
          <w:tcPr>
            <w:tcW w:w="6521" w:type="dxa"/>
            <w:vAlign w:val="center"/>
          </w:tcPr>
          <w:p w14:paraId="425E16C9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Universidad Nacional Jorge Basadre Grohmann</w:t>
            </w:r>
          </w:p>
        </w:tc>
      </w:tr>
      <w:tr w:rsidR="00262A92" w14:paraId="3127A5D8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58ED6E1E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Cargo</w:t>
            </w:r>
          </w:p>
        </w:tc>
        <w:tc>
          <w:tcPr>
            <w:tcW w:w="6521" w:type="dxa"/>
            <w:vAlign w:val="center"/>
          </w:tcPr>
          <w:p w14:paraId="27A64812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Docente </w:t>
            </w:r>
          </w:p>
        </w:tc>
      </w:tr>
      <w:tr w:rsidR="00262A92" w14:paraId="08FDC229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59121800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Dirección</w:t>
            </w:r>
          </w:p>
        </w:tc>
        <w:tc>
          <w:tcPr>
            <w:tcW w:w="6521" w:type="dxa"/>
            <w:vAlign w:val="center"/>
          </w:tcPr>
          <w:p w14:paraId="262F8B3F" w14:textId="77777777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Av. Miraflores S/N - Tacna</w:t>
            </w:r>
          </w:p>
        </w:tc>
      </w:tr>
      <w:tr w:rsidR="00262A92" w14:paraId="77EDD7C0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0A0E634F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Corporativo</w:t>
            </w:r>
          </w:p>
        </w:tc>
        <w:tc>
          <w:tcPr>
            <w:tcW w:w="6521" w:type="dxa"/>
            <w:vAlign w:val="center"/>
          </w:tcPr>
          <w:p w14:paraId="65047AF4" w14:textId="66ED5A99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achuratan@unjbg.edu.pe</w:t>
            </w:r>
          </w:p>
        </w:tc>
      </w:tr>
      <w:tr w:rsidR="00262A92" w14:paraId="36FACBA0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7A7ADD47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Correo Personal</w:t>
            </w:r>
          </w:p>
        </w:tc>
        <w:tc>
          <w:tcPr>
            <w:tcW w:w="6521" w:type="dxa"/>
            <w:vAlign w:val="center"/>
          </w:tcPr>
          <w:p w14:paraId="5687E8CC" w14:textId="658F40D6" w:rsidR="00262A92" w:rsidRPr="00262A92" w:rsidRDefault="007C4C89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Alex_212_Y</w:t>
            </w:r>
            <w:r w:rsidR="00262A92">
              <w:rPr>
                <w:rFonts w:ascii="Arial" w:hAnsi="Arial" w:cs="Arial"/>
                <w:lang w:val="es-ES"/>
              </w:rPr>
              <w:t>@gmail.com</w:t>
            </w:r>
          </w:p>
        </w:tc>
      </w:tr>
      <w:tr w:rsidR="00262A92" w14:paraId="0D24976D" w14:textId="77777777" w:rsidTr="006C125D">
        <w:trPr>
          <w:trHeight w:val="340"/>
        </w:trPr>
        <w:tc>
          <w:tcPr>
            <w:tcW w:w="2405" w:type="dxa"/>
            <w:vAlign w:val="center"/>
          </w:tcPr>
          <w:p w14:paraId="4E629A15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Celular</w:t>
            </w:r>
          </w:p>
        </w:tc>
        <w:tc>
          <w:tcPr>
            <w:tcW w:w="6521" w:type="dxa"/>
            <w:vAlign w:val="center"/>
          </w:tcPr>
          <w:p w14:paraId="37BDF31E" w14:textId="1E500783" w:rsidR="00262A92" w:rsidRPr="00262A92" w:rsidRDefault="00262A92" w:rsidP="006C125D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951623594</w:t>
            </w:r>
          </w:p>
        </w:tc>
      </w:tr>
      <w:tr w:rsidR="00262A92" w14:paraId="4B603BC9" w14:textId="77777777" w:rsidTr="007C4C89">
        <w:trPr>
          <w:trHeight w:val="1275"/>
        </w:trPr>
        <w:tc>
          <w:tcPr>
            <w:tcW w:w="2405" w:type="dxa"/>
            <w:vAlign w:val="center"/>
          </w:tcPr>
          <w:p w14:paraId="4FD1D5B0" w14:textId="77777777" w:rsidR="00262A92" w:rsidRDefault="00262A92" w:rsidP="006C125D">
            <w:pPr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lastRenderedPageBreak/>
              <w:t>Reseña Profesional</w:t>
            </w:r>
          </w:p>
        </w:tc>
        <w:tc>
          <w:tcPr>
            <w:tcW w:w="6521" w:type="dxa"/>
            <w:vAlign w:val="center"/>
          </w:tcPr>
          <w:p w14:paraId="3FFF9768" w14:textId="5478C380" w:rsidR="00262A92" w:rsidRPr="00262A92" w:rsidRDefault="007C4C89" w:rsidP="00262A92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Catedrático de la UNJBG con estudios en Maestría en Ciencias Ambientales y Desarrollo Sostenible y Doctorado en Ciencias Ambientales, con solidas experiencias en las empresas Minero – Metalúrgico.</w:t>
            </w:r>
          </w:p>
        </w:tc>
      </w:tr>
    </w:tbl>
    <w:p w14:paraId="7CE865E7" w14:textId="6597DA28" w:rsidR="00262A92" w:rsidRDefault="00262A92" w:rsidP="008A2273">
      <w:pPr>
        <w:spacing w:after="120" w:line="360" w:lineRule="auto"/>
        <w:jc w:val="both"/>
        <w:rPr>
          <w:rFonts w:ascii="Arial" w:hAnsi="Arial" w:cs="Arial"/>
          <w:b/>
          <w:bCs/>
          <w:lang w:val="es-ES"/>
        </w:rPr>
      </w:pPr>
    </w:p>
    <w:p w14:paraId="0D992D84" w14:textId="2DEF6137" w:rsidR="00262A92" w:rsidRDefault="0060557B" w:rsidP="008A2273">
      <w:pPr>
        <w:spacing w:after="120" w:line="360" w:lineRule="auto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Resumen</w:t>
      </w:r>
    </w:p>
    <w:p w14:paraId="10B80159" w14:textId="4588EC0C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En respuesta a la creciente escasez de agua dulce, la industria minera ha adoptado el uso de agua de mar en procesos de flotación de sulfuros, particularmente para minerales como el cobre y el molibdeno. Esta práctica reduce significativamente la huella hídrica de la minería, estimándose una disminución de hasta un 70 % en la producción de cátodos de cobre (Peña &amp; </w:t>
      </w:r>
      <w:proofErr w:type="spellStart"/>
      <w:r w:rsidRPr="00597F46">
        <w:rPr>
          <w:rFonts w:ascii="Arial" w:eastAsia="Times New Roman" w:hAnsi="Arial" w:cs="Arial"/>
          <w:lang w:eastAsia="es-PE"/>
        </w:rPr>
        <w:t>Huijbregts</w:t>
      </w:r>
      <w:proofErr w:type="spellEnd"/>
      <w:r w:rsidRPr="00597F46">
        <w:rPr>
          <w:rFonts w:ascii="Arial" w:eastAsia="Times New Roman" w:hAnsi="Arial" w:cs="Arial"/>
          <w:lang w:eastAsia="es-PE"/>
        </w:rPr>
        <w:t>, 2013). Sin embargo, la alta salinidad del agua de mar y la presencia de cationes como Ca²</w:t>
      </w:r>
      <w:r w:rsidRPr="00597F46">
        <w:rPr>
          <w:rFonts w:ascii="Cambria Math" w:eastAsia="Times New Roman" w:hAnsi="Cambria Math" w:cs="Cambria Math"/>
          <w:lang w:eastAsia="es-PE"/>
        </w:rPr>
        <w:t>⁺</w:t>
      </w:r>
      <w:r w:rsidRPr="00597F46">
        <w:rPr>
          <w:rFonts w:ascii="Arial" w:eastAsia="Times New Roman" w:hAnsi="Arial" w:cs="Arial"/>
          <w:lang w:eastAsia="es-PE"/>
        </w:rPr>
        <w:t xml:space="preserve"> y Mg²</w:t>
      </w:r>
      <w:r w:rsidRPr="00597F46">
        <w:rPr>
          <w:rFonts w:ascii="Cambria Math" w:eastAsia="Times New Roman" w:hAnsi="Cambria Math" w:cs="Cambria Math"/>
          <w:lang w:eastAsia="es-PE"/>
        </w:rPr>
        <w:t>⁺</w:t>
      </w:r>
      <w:r w:rsidRPr="00597F46">
        <w:rPr>
          <w:rFonts w:ascii="Arial" w:eastAsia="Times New Roman" w:hAnsi="Arial" w:cs="Arial"/>
          <w:lang w:eastAsia="es-PE"/>
        </w:rPr>
        <w:t xml:space="preserve"> generan complejidades operacionales al interferir con la hidrofobicidad de los minerales, afectando su recuperación (</w:t>
      </w:r>
      <w:proofErr w:type="spellStart"/>
      <w:r w:rsidRPr="00597F46">
        <w:rPr>
          <w:rFonts w:ascii="Arial" w:eastAsia="Times New Roman" w:hAnsi="Arial" w:cs="Arial"/>
          <w:lang w:eastAsia="es-PE"/>
        </w:rPr>
        <w:t>Song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2024; </w:t>
      </w:r>
      <w:proofErr w:type="spellStart"/>
      <w:r w:rsidRPr="00597F46">
        <w:rPr>
          <w:rFonts w:ascii="Arial" w:eastAsia="Times New Roman" w:hAnsi="Arial" w:cs="Arial"/>
          <w:lang w:eastAsia="es-PE"/>
        </w:rPr>
        <w:t>Yepsen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2021; Castro &amp; </w:t>
      </w:r>
      <w:proofErr w:type="spellStart"/>
      <w:r w:rsidRPr="00597F46">
        <w:rPr>
          <w:rFonts w:ascii="Arial" w:eastAsia="Times New Roman" w:hAnsi="Arial" w:cs="Arial"/>
          <w:lang w:eastAsia="es-PE"/>
        </w:rPr>
        <w:t>Laskowski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2011). </w:t>
      </w:r>
    </w:p>
    <w:p w14:paraId="7E1877E3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Además, los colectores tradicionales como </w:t>
      </w:r>
      <w:proofErr w:type="spellStart"/>
      <w:r w:rsidRPr="00597F46">
        <w:rPr>
          <w:rFonts w:ascii="Arial" w:eastAsia="Times New Roman" w:hAnsi="Arial" w:cs="Arial"/>
          <w:lang w:eastAsia="es-PE"/>
        </w:rPr>
        <w:t>xantatos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y aminas pierden efectividad en condiciones de alta fuerza iónica debido a la competencia con los iones presentes (Leiva et al., 2024; </w:t>
      </w:r>
      <w:proofErr w:type="spellStart"/>
      <w:r w:rsidRPr="00597F46">
        <w:rPr>
          <w:rFonts w:ascii="Arial" w:eastAsia="Times New Roman" w:hAnsi="Arial" w:cs="Arial"/>
          <w:lang w:eastAsia="es-PE"/>
        </w:rPr>
        <w:t>Böni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2018). Las fluctuaciones del pH también inciden en la solubilidad y estabilidad de los reactivos, lo que exige un control preciso del medio (</w:t>
      </w:r>
      <w:proofErr w:type="spellStart"/>
      <w:r w:rsidRPr="00597F46">
        <w:rPr>
          <w:rFonts w:ascii="Arial" w:eastAsia="Times New Roman" w:hAnsi="Arial" w:cs="Arial"/>
          <w:lang w:eastAsia="es-PE"/>
        </w:rPr>
        <w:t>Lainela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2021; Han, 2022). La corrosión inducida por cloruros en los equipos también representa un reto técnico significativo (</w:t>
      </w:r>
      <w:proofErr w:type="spellStart"/>
      <w:r w:rsidRPr="00597F46">
        <w:rPr>
          <w:rFonts w:ascii="Arial" w:eastAsia="Times New Roman" w:hAnsi="Arial" w:cs="Arial"/>
          <w:lang w:eastAsia="es-PE"/>
        </w:rPr>
        <w:t>Chouyyok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2016; </w:t>
      </w:r>
      <w:proofErr w:type="spellStart"/>
      <w:r w:rsidRPr="00597F46">
        <w:rPr>
          <w:rFonts w:ascii="Arial" w:eastAsia="Times New Roman" w:hAnsi="Arial" w:cs="Arial"/>
          <w:lang w:eastAsia="es-PE"/>
        </w:rPr>
        <w:t>Elsenbawy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2024).</w:t>
      </w:r>
    </w:p>
    <w:p w14:paraId="0BBC4763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>Ante estos desafíos, se han desarrollado estrategias como la modificación de reactivos, pretratamientos del agua y modelamiento computacional para simular condiciones óptimas de flotación (Ibáñez &amp; Velásquez, 2013; Fan et al., 2019; Dávila et al., 2022). Estudios industriales han demostrado mejoras notables al aplicar reactivos adaptados y técnicas como electrocoagulación para mejorar la calidad del agua de proceso (Valencia et al., 2021). Igualmente, se ha comenzado a explorar la flotación sin colectores, evaluando el impacto del pH en la recuperación mineral (Reyes et al., 2020).</w:t>
      </w:r>
    </w:p>
    <w:p w14:paraId="510B679F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3D93239E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b/>
          <w:bCs/>
          <w:lang w:eastAsia="es-PE"/>
        </w:rPr>
        <w:t>Perspectivas y caminos a seguir</w:t>
      </w:r>
    </w:p>
    <w:p w14:paraId="50CA2A9B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>La flotación de sulfuros con agua de mar requiere enfoques personalizados, dado que tanto la mena como la composición del agua varían ampliamente (Cruz et al., 2022; Ye et al., 2024). Por tanto, el diseño de reactivos debe considerar la mineralogía específica y el entorno iónico del proceso. También es crucial reducir costos operacionales, tanto en reactivos como en mantenimiento de equipos, y promover el uso de alternativas sostenibles como aceites reciclados (Arcos &amp; Uribe, 2021).</w:t>
      </w:r>
    </w:p>
    <w:p w14:paraId="76D15DB6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>Otro aspecto fundamental es la gestión ambiental de los efluentes salinos. Se requiere evaluar su impacto a largo plazo y explorar tecnologías de reciclaje y tratamiento (</w:t>
      </w:r>
      <w:proofErr w:type="spellStart"/>
      <w:r w:rsidRPr="00597F46">
        <w:rPr>
          <w:rFonts w:ascii="Arial" w:eastAsia="Times New Roman" w:hAnsi="Arial" w:cs="Arial"/>
          <w:lang w:eastAsia="es-PE"/>
        </w:rPr>
        <w:t>Atia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</w:t>
      </w:r>
      <w:r w:rsidRPr="00597F46">
        <w:rPr>
          <w:rFonts w:ascii="Arial" w:eastAsia="Times New Roman" w:hAnsi="Arial" w:cs="Arial"/>
          <w:lang w:eastAsia="es-PE"/>
        </w:rPr>
        <w:lastRenderedPageBreak/>
        <w:t>et al., 2021). En este sentido, el desarrollo de modelos predictivos avanzados mediante técnicas de inteligencia artificial podría reducir la necesidad de pruebas piloto costosas y acelerar la optimización de procesos (Silva et al., 2024).</w:t>
      </w:r>
    </w:p>
    <w:p w14:paraId="5905146A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Asimismo, la investigación en química de superficies y la formulación de nuevos reactivos adaptados a medios salinos se perfilan como elementos clave para el éxito futuro de la flotación sostenible (Paredes et al., 2019; </w:t>
      </w:r>
      <w:proofErr w:type="spellStart"/>
      <w:r w:rsidRPr="00597F46">
        <w:rPr>
          <w:rFonts w:ascii="Arial" w:eastAsia="Times New Roman" w:hAnsi="Arial" w:cs="Arial"/>
          <w:lang w:eastAsia="es-PE"/>
        </w:rPr>
        <w:t>Liao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 et al., 2023). Las mejoras en estos aspectos podrían significar no solo una mayor eficiencia en la recuperación de minerales, sino también una reducción en el impacto ambiental de la actividad minera.</w:t>
      </w:r>
    </w:p>
    <w:p w14:paraId="32ED05BE" w14:textId="77777777" w:rsidR="007C4C89" w:rsidRPr="00597F46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b/>
          <w:bCs/>
          <w:lang w:eastAsia="es-PE"/>
        </w:rPr>
        <w:t>Conclusión</w:t>
      </w:r>
    </w:p>
    <w:p w14:paraId="4A021EB1" w14:textId="206E9D0F" w:rsidR="007C4C89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>Si bien se han alcanzado importantes avances en la última década, la flotación de sulfuros con agua de mar aún enfrenta desafíos técnicos, económicos y ambientales. No obstante, las soluciones desarrolladas y las líneas de investigación actuales apuntan a una minería más eficiente y sostenible, capaz de enfrentar las exigencias de un entorno global cada vez más restrictivo en recursos hídricos.</w:t>
      </w:r>
    </w:p>
    <w:p w14:paraId="4E8C0B96" w14:textId="6DA549BD" w:rsidR="00101108" w:rsidRDefault="00101108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790AC61A" w14:textId="23C58B61" w:rsidR="00101108" w:rsidRDefault="00101108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01108">
        <w:rPr>
          <w:rFonts w:ascii="Arial" w:eastAsia="Times New Roman" w:hAnsi="Arial" w:cs="Arial"/>
          <w:b/>
          <w:bCs/>
          <w:lang w:eastAsia="es-PE"/>
        </w:rPr>
        <w:t>Palabras Claves:</w:t>
      </w:r>
      <w:r>
        <w:rPr>
          <w:rFonts w:ascii="Arial" w:eastAsia="Times New Roman" w:hAnsi="Arial" w:cs="Arial"/>
          <w:lang w:eastAsia="es-PE"/>
        </w:rPr>
        <w:t xml:space="preserve"> Flotación, Agua de Mar, Sulfuros, Reactivos, Minerales.</w:t>
      </w:r>
    </w:p>
    <w:p w14:paraId="6C80D317" w14:textId="77777777" w:rsidR="00101108" w:rsidRPr="00597F46" w:rsidRDefault="00101108" w:rsidP="007C4C89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4E604FE1" w14:textId="165F34F2" w:rsidR="007C4C89" w:rsidRPr="000B6F00" w:rsidRDefault="007C4C89" w:rsidP="007C4C89">
      <w:pPr>
        <w:spacing w:after="0" w:line="360" w:lineRule="auto"/>
        <w:jc w:val="both"/>
        <w:rPr>
          <w:rFonts w:ascii="Arial" w:eastAsia="Times New Roman" w:hAnsi="Arial" w:cs="Arial"/>
          <w:b/>
          <w:bCs/>
          <w:lang w:val="en-US" w:eastAsia="es-PE"/>
        </w:rPr>
      </w:pPr>
      <w:proofErr w:type="spellStart"/>
      <w:r w:rsidRPr="000B6F00">
        <w:rPr>
          <w:rFonts w:ascii="Arial" w:eastAsia="Times New Roman" w:hAnsi="Arial" w:cs="Arial"/>
          <w:b/>
          <w:bCs/>
          <w:lang w:val="en-US" w:eastAsia="es-PE"/>
        </w:rPr>
        <w:t>Bibliografia</w:t>
      </w:r>
      <w:proofErr w:type="spellEnd"/>
    </w:p>
    <w:p w14:paraId="7BD1F8EC" w14:textId="2286977F" w:rsidR="007C4C89" w:rsidRPr="00597F46" w:rsidRDefault="007C4C89" w:rsidP="00101108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eastAsia="es-PE"/>
        </w:rPr>
      </w:pPr>
      <w:r w:rsidRPr="000B6F00">
        <w:rPr>
          <w:rFonts w:ascii="Arial" w:eastAsia="Times New Roman" w:hAnsi="Arial" w:cs="Arial"/>
          <w:lang w:val="en-US" w:eastAsia="es-PE"/>
        </w:rPr>
        <w:t xml:space="preserve">Arcos, F. and Uribe, L. (2021).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>Evaluation of the use of recycled vegetable oil as a collector reagent in the flotation of copper sulfide minerals using seawater</w:t>
      </w:r>
      <w:r w:rsidRPr="000B6F00">
        <w:rPr>
          <w:rFonts w:ascii="Arial" w:eastAsia="Times New Roman" w:hAnsi="Arial" w:cs="Arial"/>
          <w:lang w:val="en-US" w:eastAsia="es-PE"/>
        </w:rPr>
        <w:t xml:space="preserve">. </w:t>
      </w:r>
      <w:proofErr w:type="spellStart"/>
      <w:r w:rsidRPr="00597F46">
        <w:rPr>
          <w:rFonts w:ascii="Arial" w:eastAsia="Times New Roman" w:hAnsi="Arial" w:cs="Arial"/>
          <w:lang w:eastAsia="es-PE"/>
        </w:rPr>
        <w:t>Recycling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6(1), 5. </w:t>
      </w:r>
      <w:hyperlink r:id="rId5" w:tgtFrame="_new" w:history="1">
        <w:r w:rsidRPr="00597F46">
          <w:rPr>
            <w:rFonts w:ascii="Arial" w:eastAsia="Times New Roman" w:hAnsi="Arial" w:cs="Arial"/>
            <w:color w:val="0000FF"/>
            <w:u w:val="single"/>
            <w:lang w:eastAsia="es-PE"/>
          </w:rPr>
          <w:t>https://doi.org/10.3390/recycling6010005</w:t>
        </w:r>
      </w:hyperlink>
    </w:p>
    <w:p w14:paraId="414774AA" w14:textId="77777777" w:rsidR="007C4C89" w:rsidRPr="000B6F00" w:rsidRDefault="007C4C89" w:rsidP="007C4C89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val="en-US" w:eastAsia="es-PE"/>
        </w:rPr>
      </w:pPr>
      <w:r w:rsidRPr="00597F46">
        <w:rPr>
          <w:rFonts w:ascii="Arial" w:eastAsia="Times New Roman" w:hAnsi="Arial" w:cs="Arial"/>
          <w:lang w:eastAsia="es-PE"/>
        </w:rPr>
        <w:t>Cruz, C., Herrera</w:t>
      </w:r>
      <w:r w:rsidRPr="00597F46">
        <w:rPr>
          <w:rFonts w:ascii="Cambria Math" w:eastAsia="Times New Roman" w:hAnsi="Cambria Math" w:cs="Cambria Math"/>
          <w:lang w:eastAsia="es-PE"/>
        </w:rPr>
        <w:t>‐</w:t>
      </w:r>
      <w:r w:rsidRPr="00597F46">
        <w:rPr>
          <w:rFonts w:ascii="Arial" w:eastAsia="Times New Roman" w:hAnsi="Arial" w:cs="Arial"/>
          <w:lang w:eastAsia="es-PE"/>
        </w:rPr>
        <w:t xml:space="preserve">León, S., Calisaya-Azpilcueta, D., Salazar, R., Cisternas, L., &amp; </w:t>
      </w:r>
      <w:proofErr w:type="spellStart"/>
      <w:r w:rsidRPr="00597F46">
        <w:rPr>
          <w:rFonts w:ascii="Arial" w:eastAsia="Times New Roman" w:hAnsi="Arial" w:cs="Arial"/>
          <w:lang w:eastAsia="es-PE"/>
        </w:rPr>
        <w:t>Krasławski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A. (2022).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>Using waste brine from desalination plant as a source of industrial water in copper mining industry</w:t>
      </w:r>
      <w:r w:rsidRPr="000B6F00">
        <w:rPr>
          <w:rFonts w:ascii="Arial" w:eastAsia="Times New Roman" w:hAnsi="Arial" w:cs="Arial"/>
          <w:lang w:val="en-US" w:eastAsia="es-PE"/>
        </w:rPr>
        <w:t xml:space="preserve">. Minerals, 12(9), 1162. </w:t>
      </w:r>
      <w:hyperlink r:id="rId6" w:tgtFrame="_new" w:history="1">
        <w:r w:rsidRPr="000B6F00">
          <w:rPr>
            <w:rFonts w:ascii="Arial" w:eastAsia="Times New Roman" w:hAnsi="Arial" w:cs="Arial"/>
            <w:color w:val="0000FF"/>
            <w:u w:val="single"/>
            <w:lang w:val="en-US" w:eastAsia="es-PE"/>
          </w:rPr>
          <w:t>https://doi.org/10.3390/min12091162</w:t>
        </w:r>
      </w:hyperlink>
    </w:p>
    <w:p w14:paraId="6D536C35" w14:textId="77777777" w:rsidR="007C4C89" w:rsidRPr="00597F46" w:rsidRDefault="007C4C89" w:rsidP="007C4C89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eastAsia="es-PE"/>
        </w:rPr>
      </w:pPr>
      <w:r w:rsidRPr="000B6F00">
        <w:rPr>
          <w:rFonts w:ascii="Arial" w:eastAsia="Times New Roman" w:hAnsi="Arial" w:cs="Arial"/>
          <w:lang w:val="en-US" w:eastAsia="es-PE"/>
        </w:rPr>
        <w:t xml:space="preserve">Hu, B., Liu, M., Chen, D., Zhang, C., Zhu, J., &amp; Li, M. (2022).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 xml:space="preserve">Evaluation of l-arginine as an eco-friendly activator for malachite </w:t>
      </w:r>
      <w:proofErr w:type="spellStart"/>
      <w:r w:rsidRPr="000B6F00">
        <w:rPr>
          <w:rFonts w:ascii="Arial" w:eastAsia="Times New Roman" w:hAnsi="Arial" w:cs="Arial"/>
          <w:i/>
          <w:iCs/>
          <w:lang w:val="en-US" w:eastAsia="es-PE"/>
        </w:rPr>
        <w:t>sulfidization</w:t>
      </w:r>
      <w:proofErr w:type="spellEnd"/>
      <w:r w:rsidRPr="000B6F00">
        <w:rPr>
          <w:rFonts w:ascii="Arial" w:eastAsia="Times New Roman" w:hAnsi="Arial" w:cs="Arial"/>
          <w:i/>
          <w:iCs/>
          <w:lang w:val="en-US" w:eastAsia="es-PE"/>
        </w:rPr>
        <w:t xml:space="preserve"> flotation</w:t>
      </w:r>
      <w:r w:rsidRPr="000B6F00">
        <w:rPr>
          <w:rFonts w:ascii="Arial" w:eastAsia="Times New Roman" w:hAnsi="Arial" w:cs="Arial"/>
          <w:lang w:val="en-US" w:eastAsia="es-PE"/>
        </w:rPr>
        <w:t xml:space="preserve">. </w:t>
      </w:r>
      <w:proofErr w:type="spellStart"/>
      <w:r w:rsidRPr="00597F46">
        <w:rPr>
          <w:rFonts w:ascii="Arial" w:eastAsia="Times New Roman" w:hAnsi="Arial" w:cs="Arial"/>
          <w:lang w:eastAsia="es-PE"/>
        </w:rPr>
        <w:t>Minerals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12(11), 1346. </w:t>
      </w:r>
      <w:hyperlink r:id="rId7" w:tgtFrame="_new" w:history="1">
        <w:r w:rsidRPr="00597F46">
          <w:rPr>
            <w:rFonts w:ascii="Arial" w:eastAsia="Times New Roman" w:hAnsi="Arial" w:cs="Arial"/>
            <w:color w:val="0000FF"/>
            <w:u w:val="single"/>
            <w:lang w:eastAsia="es-PE"/>
          </w:rPr>
          <w:t>https://doi.org/10.3390/min12111346</w:t>
        </w:r>
      </w:hyperlink>
    </w:p>
    <w:p w14:paraId="346B0DEA" w14:textId="77777777" w:rsidR="007C4C89" w:rsidRPr="00597F46" w:rsidRDefault="007C4C89" w:rsidP="007C4C89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Leiva, W., Toro, N., Robles, P., Quezada, G., Salazar, I., &amp; Jeldres, R. (2024).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>Clay tailings flocculated in seawater and industrial water: analysis of aggregates, sedimentation, and supernatant quality</w:t>
      </w:r>
      <w:r w:rsidRPr="000B6F00">
        <w:rPr>
          <w:rFonts w:ascii="Arial" w:eastAsia="Times New Roman" w:hAnsi="Arial" w:cs="Arial"/>
          <w:lang w:val="en-US" w:eastAsia="es-PE"/>
        </w:rPr>
        <w:t xml:space="preserve">. </w:t>
      </w:r>
      <w:proofErr w:type="spellStart"/>
      <w:r w:rsidRPr="00597F46">
        <w:rPr>
          <w:rFonts w:ascii="Arial" w:eastAsia="Times New Roman" w:hAnsi="Arial" w:cs="Arial"/>
          <w:lang w:eastAsia="es-PE"/>
        </w:rPr>
        <w:t>Polymers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16(10), 1441. </w:t>
      </w:r>
      <w:hyperlink r:id="rId8" w:tgtFrame="_new" w:history="1">
        <w:r w:rsidRPr="00597F46">
          <w:rPr>
            <w:rFonts w:ascii="Arial" w:eastAsia="Times New Roman" w:hAnsi="Arial" w:cs="Arial"/>
            <w:color w:val="0000FF"/>
            <w:u w:val="single"/>
            <w:lang w:eastAsia="es-PE"/>
          </w:rPr>
          <w:t>https://doi.org/10.3390/polym16101441</w:t>
        </w:r>
      </w:hyperlink>
    </w:p>
    <w:p w14:paraId="537148FB" w14:textId="0F7D2976" w:rsidR="00C45366" w:rsidRPr="00101108" w:rsidRDefault="007C4C89" w:rsidP="00101108">
      <w:pPr>
        <w:spacing w:after="0" w:line="360" w:lineRule="auto"/>
        <w:ind w:left="426" w:hanging="426"/>
        <w:jc w:val="both"/>
        <w:rPr>
          <w:rFonts w:ascii="Arial" w:eastAsia="Times New Roman" w:hAnsi="Arial" w:cs="Arial"/>
          <w:lang w:eastAsia="es-PE"/>
        </w:rPr>
      </w:pPr>
      <w:r w:rsidRPr="00597F46">
        <w:rPr>
          <w:rFonts w:ascii="Arial" w:eastAsia="Times New Roman" w:hAnsi="Arial" w:cs="Arial"/>
          <w:lang w:eastAsia="es-PE"/>
        </w:rPr>
        <w:t xml:space="preserve">Quiroz, C., Murga, R., Giraldo, J., Gutiérrez, L., &amp; Uribe, L. (2022). </w:t>
      </w:r>
      <w:r w:rsidRPr="000B6F00">
        <w:rPr>
          <w:rFonts w:ascii="Arial" w:eastAsia="Times New Roman" w:hAnsi="Arial" w:cs="Arial"/>
          <w:i/>
          <w:iCs/>
          <w:lang w:val="en-US" w:eastAsia="es-PE"/>
        </w:rPr>
        <w:t>Understanding the interaction of lignosulfonates for the separation of molybdenite and chalcopyrite in seawater flotation processes</w:t>
      </w:r>
      <w:r w:rsidRPr="000B6F00">
        <w:rPr>
          <w:rFonts w:ascii="Arial" w:eastAsia="Times New Roman" w:hAnsi="Arial" w:cs="Arial"/>
          <w:lang w:val="en-US" w:eastAsia="es-PE"/>
        </w:rPr>
        <w:t xml:space="preserve">. </w:t>
      </w:r>
      <w:proofErr w:type="spellStart"/>
      <w:r w:rsidRPr="00597F46">
        <w:rPr>
          <w:rFonts w:ascii="Arial" w:eastAsia="Times New Roman" w:hAnsi="Arial" w:cs="Arial"/>
          <w:lang w:eastAsia="es-PE"/>
        </w:rPr>
        <w:t>Polymers</w:t>
      </w:r>
      <w:proofErr w:type="spellEnd"/>
      <w:r w:rsidRPr="00597F46">
        <w:rPr>
          <w:rFonts w:ascii="Arial" w:eastAsia="Times New Roman" w:hAnsi="Arial" w:cs="Arial"/>
          <w:lang w:eastAsia="es-PE"/>
        </w:rPr>
        <w:t xml:space="preserve">, 14(14), 2834. </w:t>
      </w:r>
      <w:hyperlink r:id="rId9" w:tgtFrame="_new" w:history="1">
        <w:r w:rsidRPr="00597F46">
          <w:rPr>
            <w:rFonts w:ascii="Arial" w:eastAsia="Times New Roman" w:hAnsi="Arial" w:cs="Arial"/>
            <w:color w:val="0000FF"/>
            <w:u w:val="single"/>
            <w:lang w:eastAsia="es-PE"/>
          </w:rPr>
          <w:t>https://doi.org/10.3390/polym14142834</w:t>
        </w:r>
      </w:hyperlink>
    </w:p>
    <w:sectPr w:rsidR="00C45366" w:rsidRPr="00101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73"/>
    <w:rsid w:val="0003476C"/>
    <w:rsid w:val="000B6F00"/>
    <w:rsid w:val="00101108"/>
    <w:rsid w:val="00244DAA"/>
    <w:rsid w:val="00262A92"/>
    <w:rsid w:val="00336BE6"/>
    <w:rsid w:val="004F412F"/>
    <w:rsid w:val="0060557B"/>
    <w:rsid w:val="007C4C89"/>
    <w:rsid w:val="007E4256"/>
    <w:rsid w:val="008A2273"/>
    <w:rsid w:val="008B4C94"/>
    <w:rsid w:val="00901F6D"/>
    <w:rsid w:val="00C45366"/>
    <w:rsid w:val="00DA7C30"/>
    <w:rsid w:val="00DF2807"/>
    <w:rsid w:val="00EC3A07"/>
    <w:rsid w:val="00F3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DF8EE"/>
  <w15:chartTrackingRefBased/>
  <w15:docId w15:val="{0A41B7B5-B1B8-4F20-B1AB-143F2BC1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3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polym1610144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min12111346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3390/min1209116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3390/recycling601000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polym1414283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F1FCA-1264-4843-B2C3-4FEACC4E9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1059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Hinojosa</dc:creator>
  <cp:keywords/>
  <dc:description/>
  <cp:lastModifiedBy>Aaron Alponte</cp:lastModifiedBy>
  <cp:revision>3</cp:revision>
  <dcterms:created xsi:type="dcterms:W3CDTF">2025-04-25T17:39:00Z</dcterms:created>
  <dcterms:modified xsi:type="dcterms:W3CDTF">2025-04-25T18:06:00Z</dcterms:modified>
</cp:coreProperties>
</file>