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07AF" w14:textId="58670DF3" w:rsidR="00283B73" w:rsidRPr="008A66B6" w:rsidRDefault="002D21B6" w:rsidP="00E23C7D">
      <w:pPr>
        <w:spacing w:line="360" w:lineRule="auto"/>
        <w:jc w:val="center"/>
        <w:rPr>
          <w:rFonts w:ascii="Arial" w:hAnsi="Arial" w:cs="Arial"/>
          <w:b/>
          <w:bCs/>
          <w:sz w:val="22"/>
          <w:szCs w:val="22"/>
          <w:lang w:val="es-ES_tradnl"/>
        </w:rPr>
      </w:pPr>
      <w:r w:rsidRPr="008A66B6">
        <w:rPr>
          <w:rFonts w:ascii="Arial" w:hAnsi="Arial" w:cs="Arial"/>
          <w:b/>
          <w:bCs/>
          <w:sz w:val="22"/>
          <w:szCs w:val="22"/>
          <w:lang w:val="es-ES_tradnl"/>
        </w:rPr>
        <w:t>“</w:t>
      </w:r>
      <w:r w:rsidR="00A04E97" w:rsidRPr="00A04E97">
        <w:rPr>
          <w:rFonts w:ascii="Arial" w:hAnsi="Arial" w:cs="Arial"/>
          <w:b/>
          <w:bCs/>
          <w:sz w:val="22"/>
          <w:szCs w:val="22"/>
          <w:lang w:val="es-ES_tradnl"/>
        </w:rPr>
        <w:t>Modela</w:t>
      </w:r>
      <w:r w:rsidR="00A04E97">
        <w:rPr>
          <w:rFonts w:ascii="Arial" w:hAnsi="Arial" w:cs="Arial"/>
          <w:b/>
          <w:bCs/>
          <w:sz w:val="22"/>
          <w:szCs w:val="22"/>
          <w:lang w:val="es-ES_tradnl"/>
        </w:rPr>
        <w:t>miento de</w:t>
      </w:r>
      <w:r w:rsidR="00A04E97" w:rsidRPr="00A04E97">
        <w:rPr>
          <w:rFonts w:ascii="Arial" w:hAnsi="Arial" w:cs="Arial"/>
          <w:b/>
          <w:bCs/>
          <w:sz w:val="22"/>
          <w:szCs w:val="22"/>
          <w:lang w:val="es-ES_tradnl"/>
        </w:rPr>
        <w:t xml:space="preserve"> la presión dinámica con sensores de alta respuesta para incrementar la seguridad en </w:t>
      </w:r>
      <w:r w:rsidR="00A04E97">
        <w:rPr>
          <w:rFonts w:ascii="Arial" w:hAnsi="Arial" w:cs="Arial"/>
          <w:b/>
          <w:bCs/>
          <w:sz w:val="22"/>
          <w:szCs w:val="22"/>
          <w:lang w:val="es-ES_tradnl"/>
        </w:rPr>
        <w:t>el proceso de voladura</w:t>
      </w:r>
      <w:r w:rsidRPr="008A66B6">
        <w:rPr>
          <w:rFonts w:ascii="Arial" w:hAnsi="Arial" w:cs="Arial"/>
          <w:b/>
          <w:bCs/>
          <w:sz w:val="22"/>
          <w:szCs w:val="22"/>
          <w:lang w:val="es-ES_tradnl"/>
        </w:rPr>
        <w:t>”</w:t>
      </w:r>
    </w:p>
    <w:p w14:paraId="683E94FD" w14:textId="66998C76" w:rsidR="002D21B6" w:rsidRPr="005505EA" w:rsidRDefault="002D21B6"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Categoría:</w:t>
      </w:r>
      <w:r w:rsidR="005505EA">
        <w:rPr>
          <w:rFonts w:ascii="Arial" w:hAnsi="Arial" w:cs="Arial"/>
          <w:b/>
          <w:bCs/>
          <w:sz w:val="22"/>
          <w:szCs w:val="22"/>
          <w:lang w:val="es-ES_tradnl"/>
        </w:rPr>
        <w:t xml:space="preserve"> </w:t>
      </w:r>
      <w:r w:rsidR="00D018F5" w:rsidRPr="00F96667">
        <w:rPr>
          <w:rFonts w:ascii="Arial" w:hAnsi="Arial" w:cs="Arial"/>
          <w:sz w:val="22"/>
          <w:szCs w:val="22"/>
          <w:lang w:val="es-ES_tradnl"/>
        </w:rPr>
        <w:t>Operaciones Mineras y Gestión de Activos</w:t>
      </w:r>
    </w:p>
    <w:p w14:paraId="2C246800" w14:textId="17EBD55C" w:rsidR="007A1C00" w:rsidRPr="005505EA" w:rsidRDefault="007A1C00"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 xml:space="preserve">Tema: </w:t>
      </w:r>
      <w:r w:rsidR="00D84543" w:rsidRPr="00D84543">
        <w:rPr>
          <w:rFonts w:ascii="Arial" w:hAnsi="Arial" w:cs="Arial"/>
          <w:sz w:val="22"/>
          <w:szCs w:val="22"/>
          <w:lang w:val="es-ES_tradnl"/>
        </w:rPr>
        <w:t>Otros</w:t>
      </w:r>
    </w:p>
    <w:p w14:paraId="5EB4F1B7" w14:textId="011B3363" w:rsidR="002D21B6" w:rsidRDefault="002D21B6" w:rsidP="00E23C7D">
      <w:pPr>
        <w:spacing w:line="360" w:lineRule="auto"/>
        <w:jc w:val="both"/>
        <w:rPr>
          <w:rFonts w:ascii="Arial" w:hAnsi="Arial" w:cs="Arial"/>
          <w:bCs/>
          <w:sz w:val="22"/>
          <w:szCs w:val="22"/>
          <w:lang w:val="es-ES_tradnl"/>
        </w:rPr>
      </w:pPr>
      <w:r w:rsidRPr="008A66B6">
        <w:rPr>
          <w:rFonts w:ascii="Arial" w:hAnsi="Arial" w:cs="Arial"/>
          <w:b/>
          <w:bCs/>
          <w:sz w:val="22"/>
          <w:szCs w:val="22"/>
          <w:lang w:val="es-ES_tradnl"/>
        </w:rPr>
        <w:t>Datos del autor:</w:t>
      </w:r>
      <w:r w:rsidR="008A66B6">
        <w:rPr>
          <w:rFonts w:ascii="Arial" w:hAnsi="Arial" w:cs="Arial"/>
          <w:sz w:val="22"/>
          <w:szCs w:val="22"/>
          <w:lang w:val="es-ES_tradnl"/>
        </w:rPr>
        <w:t xml:space="preserve"> </w:t>
      </w:r>
      <w:r w:rsidR="00F64277" w:rsidRPr="00F64277">
        <w:rPr>
          <w:rFonts w:ascii="Arial" w:hAnsi="Arial" w:cs="Arial"/>
          <w:sz w:val="22"/>
          <w:szCs w:val="22"/>
          <w:lang w:val="es-ES_tradnl"/>
        </w:rPr>
        <w:t>Diego Gamarra Corilloclla</w:t>
      </w:r>
      <w:r w:rsidR="00700BC2">
        <w:rPr>
          <w:rFonts w:ascii="Arial" w:hAnsi="Arial" w:cs="Arial"/>
          <w:sz w:val="22"/>
          <w:szCs w:val="22"/>
          <w:lang w:val="es-ES_tradnl"/>
        </w:rPr>
        <w:t>;</w:t>
      </w:r>
      <w:r w:rsidRPr="00F64277">
        <w:rPr>
          <w:rFonts w:ascii="Arial" w:hAnsi="Arial" w:cs="Arial"/>
          <w:sz w:val="22"/>
          <w:szCs w:val="22"/>
          <w:lang w:val="es-ES_tradnl"/>
        </w:rPr>
        <w:t xml:space="preserve"> Enaex</w:t>
      </w:r>
      <w:r w:rsidR="00700BC2">
        <w:rPr>
          <w:rFonts w:ascii="Arial" w:hAnsi="Arial" w:cs="Arial"/>
          <w:sz w:val="22"/>
          <w:szCs w:val="22"/>
          <w:lang w:val="es-ES_tradnl"/>
        </w:rPr>
        <w:t>;</w:t>
      </w:r>
      <w:r w:rsidRPr="00F64277">
        <w:rPr>
          <w:rFonts w:ascii="Arial" w:hAnsi="Arial" w:cs="Arial"/>
          <w:sz w:val="22"/>
          <w:szCs w:val="22"/>
          <w:lang w:val="es-ES_tradnl"/>
        </w:rPr>
        <w:t xml:space="preserve"> </w:t>
      </w:r>
      <w:r w:rsidR="00F64277" w:rsidRPr="00F64277">
        <w:rPr>
          <w:rFonts w:ascii="Arial" w:hAnsi="Arial" w:cs="Arial"/>
          <w:bCs/>
          <w:sz w:val="22"/>
          <w:szCs w:val="22"/>
          <w:lang w:val="es-ES_tradnl"/>
        </w:rPr>
        <w:t>Representante Técnico</w:t>
      </w:r>
      <w:r w:rsidR="00700BC2">
        <w:rPr>
          <w:rFonts w:ascii="Arial" w:hAnsi="Arial" w:cs="Arial"/>
          <w:sz w:val="22"/>
          <w:szCs w:val="22"/>
          <w:lang w:val="es-ES_tradnl"/>
        </w:rPr>
        <w:t>;</w:t>
      </w:r>
      <w:r w:rsidRPr="00F64277">
        <w:rPr>
          <w:rFonts w:ascii="Arial" w:hAnsi="Arial" w:cs="Arial"/>
          <w:sz w:val="22"/>
          <w:szCs w:val="22"/>
          <w:lang w:val="es-ES_tradnl"/>
        </w:rPr>
        <w:t xml:space="preserve"> Calle Mariscal la mar 991, Magdalena del mar, Lima, Perú</w:t>
      </w:r>
      <w:r w:rsidR="00700BC2">
        <w:rPr>
          <w:rFonts w:ascii="Arial" w:hAnsi="Arial" w:cs="Arial"/>
          <w:sz w:val="22"/>
          <w:szCs w:val="22"/>
          <w:lang w:val="es-ES_tradnl"/>
        </w:rPr>
        <w:t>;</w:t>
      </w:r>
      <w:r w:rsidRPr="00F64277">
        <w:rPr>
          <w:rFonts w:ascii="Arial" w:hAnsi="Arial" w:cs="Arial"/>
          <w:sz w:val="22"/>
          <w:szCs w:val="22"/>
          <w:lang w:val="es-ES_tradnl"/>
        </w:rPr>
        <w:t xml:space="preserve"> </w:t>
      </w:r>
      <w:r w:rsidR="00802AEA">
        <w:rPr>
          <w:rFonts w:ascii="Arial" w:hAnsi="Arial" w:cs="Arial"/>
          <w:sz w:val="22"/>
          <w:szCs w:val="22"/>
          <w:lang w:val="es-ES_tradnl"/>
        </w:rPr>
        <w:t xml:space="preserve">+51 </w:t>
      </w:r>
      <w:r w:rsidR="00F64277" w:rsidRPr="00F64277">
        <w:rPr>
          <w:rFonts w:ascii="Arial" w:hAnsi="Arial" w:cs="Arial"/>
          <w:sz w:val="22"/>
          <w:szCs w:val="22"/>
          <w:lang w:val="es-ES_tradnl"/>
        </w:rPr>
        <w:t>990767472</w:t>
      </w:r>
      <w:r w:rsidR="00802AEA">
        <w:rPr>
          <w:rFonts w:ascii="Arial" w:hAnsi="Arial" w:cs="Arial"/>
          <w:bCs/>
          <w:sz w:val="22"/>
          <w:szCs w:val="22"/>
          <w:lang w:val="es-ES_tradnl"/>
        </w:rPr>
        <w:t>;</w:t>
      </w:r>
      <w:r w:rsidRPr="00F64277">
        <w:rPr>
          <w:rFonts w:ascii="Arial" w:hAnsi="Arial" w:cs="Arial"/>
          <w:bCs/>
          <w:sz w:val="22"/>
          <w:szCs w:val="22"/>
          <w:lang w:val="es-ES_tradnl"/>
        </w:rPr>
        <w:t xml:space="preserve"> </w:t>
      </w:r>
      <w:hyperlink r:id="rId4" w:history="1">
        <w:r w:rsidR="00700BC2" w:rsidRPr="0070382F">
          <w:rPr>
            <w:rStyle w:val="Hipervnculo"/>
            <w:rFonts w:ascii="Arial" w:hAnsi="Arial" w:cs="Arial"/>
            <w:bCs/>
            <w:sz w:val="22"/>
            <w:szCs w:val="22"/>
            <w:lang w:val="es-ES_tradnl"/>
          </w:rPr>
          <w:t>diego.gamarra@enaex.com</w:t>
        </w:r>
      </w:hyperlink>
      <w:r w:rsidR="00700BC2">
        <w:rPr>
          <w:rFonts w:ascii="Arial" w:hAnsi="Arial" w:cs="Arial"/>
          <w:bCs/>
          <w:sz w:val="22"/>
          <w:szCs w:val="22"/>
          <w:lang w:val="es-ES_tradnl"/>
        </w:rPr>
        <w:t>;</w:t>
      </w:r>
      <w:r w:rsidRPr="00F64277">
        <w:rPr>
          <w:rFonts w:ascii="Arial" w:hAnsi="Arial" w:cs="Arial"/>
          <w:bCs/>
          <w:sz w:val="22"/>
          <w:szCs w:val="22"/>
          <w:lang w:val="es-ES_tradnl"/>
        </w:rPr>
        <w:t xml:space="preserve"> </w:t>
      </w:r>
      <w:hyperlink r:id="rId5" w:history="1">
        <w:r w:rsidR="00700BC2" w:rsidRPr="0070382F">
          <w:rPr>
            <w:rStyle w:val="Hipervnculo"/>
            <w:rFonts w:ascii="Arial" w:hAnsi="Arial" w:cs="Arial"/>
            <w:bCs/>
            <w:sz w:val="22"/>
            <w:szCs w:val="22"/>
            <w:lang w:val="es-ES_tradnl"/>
          </w:rPr>
          <w:t>dgamarrac@uni.pe</w:t>
        </w:r>
      </w:hyperlink>
    </w:p>
    <w:p w14:paraId="1538110C" w14:textId="42332594" w:rsidR="008A66B6" w:rsidRPr="005505EA" w:rsidRDefault="008A66B6" w:rsidP="00E23C7D">
      <w:pPr>
        <w:spacing w:line="360" w:lineRule="auto"/>
        <w:jc w:val="both"/>
        <w:rPr>
          <w:rFonts w:ascii="Arial" w:hAnsi="Arial" w:cs="Arial"/>
          <w:sz w:val="22"/>
          <w:szCs w:val="22"/>
          <w:lang w:val="es-ES_tradnl"/>
        </w:rPr>
      </w:pPr>
      <w:r>
        <w:rPr>
          <w:rFonts w:ascii="Arial" w:hAnsi="Arial" w:cs="Arial"/>
          <w:b/>
          <w:bCs/>
          <w:sz w:val="22"/>
          <w:szCs w:val="22"/>
          <w:lang w:val="es-ES_tradnl"/>
        </w:rPr>
        <w:t>Datos del coautor 1:</w:t>
      </w:r>
      <w:r w:rsidR="005505EA">
        <w:rPr>
          <w:rFonts w:ascii="Arial" w:hAnsi="Arial" w:cs="Arial"/>
          <w:b/>
          <w:bCs/>
          <w:sz w:val="22"/>
          <w:szCs w:val="22"/>
          <w:lang w:val="es-ES_tradnl"/>
        </w:rPr>
        <w:t xml:space="preserve"> </w:t>
      </w:r>
      <w:r w:rsidR="00E8547E" w:rsidRPr="00CA1DB7">
        <w:rPr>
          <w:rFonts w:ascii="Arial" w:hAnsi="Arial" w:cs="Arial"/>
          <w:sz w:val="22"/>
          <w:szCs w:val="22"/>
          <w:lang w:val="es-ES_tradnl"/>
        </w:rPr>
        <w:t>Jorge Cárdenas Miranda</w:t>
      </w:r>
      <w:r w:rsidR="00E8547E">
        <w:rPr>
          <w:rFonts w:ascii="Arial" w:hAnsi="Arial" w:cs="Arial"/>
          <w:sz w:val="22"/>
          <w:szCs w:val="22"/>
          <w:lang w:val="es-ES_tradnl"/>
        </w:rPr>
        <w:t>;</w:t>
      </w:r>
      <w:r w:rsidR="00E8547E" w:rsidRPr="00CA1DB7">
        <w:rPr>
          <w:rFonts w:ascii="Arial" w:hAnsi="Arial" w:cs="Arial"/>
          <w:sz w:val="22"/>
          <w:szCs w:val="22"/>
          <w:lang w:val="es-ES_tradnl"/>
        </w:rPr>
        <w:t xml:space="preserve"> Enaex</w:t>
      </w:r>
      <w:r w:rsidR="00E8547E">
        <w:rPr>
          <w:rFonts w:ascii="Arial" w:hAnsi="Arial" w:cs="Arial"/>
          <w:sz w:val="22"/>
          <w:szCs w:val="22"/>
          <w:lang w:val="es-ES_tradnl"/>
        </w:rPr>
        <w:t>;</w:t>
      </w:r>
      <w:r w:rsidR="00E8547E" w:rsidRPr="00CA1DB7">
        <w:rPr>
          <w:rFonts w:ascii="Arial" w:hAnsi="Arial" w:cs="Arial"/>
          <w:sz w:val="22"/>
          <w:szCs w:val="22"/>
          <w:lang w:val="es-ES_tradnl"/>
        </w:rPr>
        <w:t xml:space="preserve"> </w:t>
      </w:r>
      <w:proofErr w:type="gramStart"/>
      <w:r w:rsidR="00E8547E" w:rsidRPr="00CA1DB7">
        <w:rPr>
          <w:rFonts w:ascii="Arial" w:hAnsi="Arial" w:cs="Arial"/>
          <w:sz w:val="22"/>
          <w:szCs w:val="22"/>
          <w:lang w:val="es-ES_tradnl"/>
        </w:rPr>
        <w:t>Jefe</w:t>
      </w:r>
      <w:proofErr w:type="gramEnd"/>
      <w:r w:rsidR="00E8547E" w:rsidRPr="00CA1DB7">
        <w:rPr>
          <w:rFonts w:ascii="Arial" w:hAnsi="Arial" w:cs="Arial"/>
          <w:sz w:val="22"/>
          <w:szCs w:val="22"/>
          <w:lang w:val="es-ES_tradnl"/>
        </w:rPr>
        <w:t xml:space="preserve"> de Asistencia Técnica</w:t>
      </w:r>
      <w:r w:rsidR="00E8547E">
        <w:rPr>
          <w:rFonts w:ascii="Arial" w:hAnsi="Arial" w:cs="Arial"/>
          <w:sz w:val="22"/>
          <w:szCs w:val="22"/>
          <w:lang w:val="es-ES_tradnl"/>
        </w:rPr>
        <w:t>;</w:t>
      </w:r>
      <w:r w:rsidR="00E8547E" w:rsidRPr="00CA1DB7">
        <w:rPr>
          <w:rFonts w:ascii="Arial" w:hAnsi="Arial" w:cs="Arial"/>
          <w:sz w:val="22"/>
          <w:szCs w:val="22"/>
          <w:lang w:val="es-ES_tradnl"/>
        </w:rPr>
        <w:t xml:space="preserve"> Calle Mariscal </w:t>
      </w:r>
      <w:r w:rsidR="00E8547E">
        <w:rPr>
          <w:rFonts w:ascii="Arial" w:hAnsi="Arial" w:cs="Arial"/>
          <w:sz w:val="22"/>
          <w:szCs w:val="22"/>
          <w:lang w:val="es-ES_tradnl"/>
        </w:rPr>
        <w:t>L</w:t>
      </w:r>
      <w:r w:rsidR="00E8547E" w:rsidRPr="00CA1DB7">
        <w:rPr>
          <w:rFonts w:ascii="Arial" w:hAnsi="Arial" w:cs="Arial"/>
          <w:sz w:val="22"/>
          <w:szCs w:val="22"/>
          <w:lang w:val="es-ES_tradnl"/>
        </w:rPr>
        <w:t xml:space="preserve">a </w:t>
      </w:r>
      <w:r w:rsidR="00E8547E">
        <w:rPr>
          <w:rFonts w:ascii="Arial" w:hAnsi="Arial" w:cs="Arial"/>
          <w:sz w:val="22"/>
          <w:szCs w:val="22"/>
          <w:lang w:val="es-ES_tradnl"/>
        </w:rPr>
        <w:t>M</w:t>
      </w:r>
      <w:r w:rsidR="00E8547E" w:rsidRPr="00CA1DB7">
        <w:rPr>
          <w:rFonts w:ascii="Arial" w:hAnsi="Arial" w:cs="Arial"/>
          <w:sz w:val="22"/>
          <w:szCs w:val="22"/>
          <w:lang w:val="es-ES_tradnl"/>
        </w:rPr>
        <w:t xml:space="preserve">ar 991, Magdalena del </w:t>
      </w:r>
      <w:r w:rsidR="00E8547E">
        <w:rPr>
          <w:rFonts w:ascii="Arial" w:hAnsi="Arial" w:cs="Arial"/>
          <w:sz w:val="22"/>
          <w:szCs w:val="22"/>
          <w:lang w:val="es-ES_tradnl"/>
        </w:rPr>
        <w:t>M</w:t>
      </w:r>
      <w:r w:rsidR="00E8547E" w:rsidRPr="00CA1DB7">
        <w:rPr>
          <w:rFonts w:ascii="Arial" w:hAnsi="Arial" w:cs="Arial"/>
          <w:sz w:val="22"/>
          <w:szCs w:val="22"/>
          <w:lang w:val="es-ES_tradnl"/>
        </w:rPr>
        <w:t>ar, Lima, Perú</w:t>
      </w:r>
      <w:r w:rsidR="00E8547E">
        <w:rPr>
          <w:rFonts w:ascii="Arial" w:hAnsi="Arial" w:cs="Arial"/>
          <w:sz w:val="22"/>
          <w:szCs w:val="22"/>
          <w:lang w:val="es-ES_tradnl"/>
        </w:rPr>
        <w:t>;</w:t>
      </w:r>
      <w:r w:rsidR="00E8547E" w:rsidRPr="00CA1DB7">
        <w:rPr>
          <w:rFonts w:ascii="Arial" w:hAnsi="Arial" w:cs="Arial"/>
          <w:sz w:val="22"/>
          <w:szCs w:val="22"/>
          <w:lang w:val="es-ES_tradnl"/>
        </w:rPr>
        <w:t xml:space="preserve"> </w:t>
      </w:r>
      <w:r w:rsidR="00E8547E">
        <w:rPr>
          <w:rFonts w:ascii="Arial" w:hAnsi="Arial" w:cs="Arial"/>
          <w:sz w:val="22"/>
          <w:szCs w:val="22"/>
          <w:lang w:val="es-ES_tradnl"/>
        </w:rPr>
        <w:t xml:space="preserve">+51 </w:t>
      </w:r>
      <w:r w:rsidR="00E8547E" w:rsidRPr="00CA1DB7">
        <w:rPr>
          <w:rFonts w:ascii="Arial" w:hAnsi="Arial" w:cs="Arial"/>
          <w:sz w:val="22"/>
          <w:szCs w:val="22"/>
          <w:lang w:val="es-ES_tradnl"/>
        </w:rPr>
        <w:t>920136815</w:t>
      </w:r>
      <w:r w:rsidR="00E8547E">
        <w:rPr>
          <w:rFonts w:ascii="Arial" w:hAnsi="Arial" w:cs="Arial"/>
          <w:sz w:val="22"/>
          <w:szCs w:val="22"/>
          <w:lang w:val="es-ES_tradnl"/>
        </w:rPr>
        <w:t>;</w:t>
      </w:r>
      <w:r w:rsidR="00E8547E" w:rsidRPr="00CA1DB7">
        <w:rPr>
          <w:rFonts w:ascii="Arial" w:hAnsi="Arial" w:cs="Arial"/>
          <w:sz w:val="22"/>
          <w:szCs w:val="22"/>
          <w:lang w:val="es-ES_tradnl"/>
        </w:rPr>
        <w:t xml:space="preserve"> </w:t>
      </w:r>
      <w:hyperlink r:id="rId6" w:history="1">
        <w:r w:rsidR="00E8547E" w:rsidRPr="00E55047">
          <w:rPr>
            <w:rStyle w:val="Hipervnculo"/>
            <w:rFonts w:ascii="Arial" w:hAnsi="Arial" w:cs="Arial"/>
            <w:sz w:val="22"/>
            <w:szCs w:val="22"/>
            <w:lang w:val="es-ES_tradnl"/>
          </w:rPr>
          <w:t>jorge.cardenas@enaex.com</w:t>
        </w:r>
      </w:hyperlink>
      <w:r w:rsidR="00E8547E">
        <w:rPr>
          <w:rFonts w:ascii="Arial" w:hAnsi="Arial" w:cs="Arial"/>
          <w:sz w:val="22"/>
          <w:szCs w:val="22"/>
          <w:lang w:val="es-ES_tradnl"/>
        </w:rPr>
        <w:t>;</w:t>
      </w:r>
      <w:r w:rsidR="00E8547E" w:rsidRPr="00CA1DB7">
        <w:rPr>
          <w:rFonts w:ascii="Arial" w:hAnsi="Arial" w:cs="Arial"/>
          <w:sz w:val="22"/>
          <w:szCs w:val="22"/>
          <w:lang w:val="es-ES_tradnl"/>
        </w:rPr>
        <w:t xml:space="preserve"> </w:t>
      </w:r>
      <w:hyperlink r:id="rId7" w:history="1">
        <w:r w:rsidR="00E8547E" w:rsidRPr="00E55047">
          <w:rPr>
            <w:rStyle w:val="Hipervnculo"/>
            <w:rFonts w:ascii="Arial" w:hAnsi="Arial" w:cs="Arial"/>
            <w:sz w:val="22"/>
            <w:szCs w:val="22"/>
            <w:lang w:val="es-ES_tradnl"/>
          </w:rPr>
          <w:t>cardenas.miranda.jl@gmail.com</w:t>
        </w:r>
      </w:hyperlink>
    </w:p>
    <w:p w14:paraId="348DE736" w14:textId="79BB3AB1" w:rsidR="002D21B6" w:rsidRDefault="002D21B6"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t>Reseña profesional</w:t>
      </w:r>
    </w:p>
    <w:p w14:paraId="009CC5D1" w14:textId="78CD7709" w:rsidR="00E8547E" w:rsidRPr="00E8547E" w:rsidRDefault="00E8547E" w:rsidP="00AB55A4">
      <w:pPr>
        <w:spacing w:line="360" w:lineRule="auto"/>
        <w:jc w:val="both"/>
        <w:rPr>
          <w:rFonts w:ascii="Arial" w:hAnsi="Arial" w:cs="Arial"/>
          <w:sz w:val="22"/>
          <w:szCs w:val="22"/>
          <w:lang w:val="es-ES_tradnl"/>
        </w:rPr>
      </w:pPr>
      <w:r>
        <w:rPr>
          <w:rFonts w:ascii="Arial" w:hAnsi="Arial" w:cs="Arial"/>
          <w:b/>
          <w:bCs/>
          <w:sz w:val="22"/>
          <w:szCs w:val="22"/>
          <w:lang w:val="es-ES_tradnl"/>
        </w:rPr>
        <w:t>Diego Gamarra Corilloclla:</w:t>
      </w:r>
      <w:r w:rsidRPr="00E8547E">
        <w:rPr>
          <w:rFonts w:ascii="Arial" w:hAnsi="Arial" w:cs="Arial"/>
          <w:sz w:val="22"/>
          <w:szCs w:val="22"/>
          <w:lang w:val="es-ES_tradnl"/>
        </w:rPr>
        <w:t xml:space="preserve"> </w:t>
      </w:r>
      <w:r w:rsidRPr="00016E69">
        <w:rPr>
          <w:rFonts w:ascii="Arial" w:hAnsi="Arial" w:cs="Arial"/>
          <w:sz w:val="22"/>
          <w:szCs w:val="22"/>
          <w:lang w:val="es-ES_tradnl"/>
        </w:rPr>
        <w:t>Ingeniero de Minas por la U</w:t>
      </w:r>
      <w:r>
        <w:rPr>
          <w:rFonts w:ascii="Arial" w:hAnsi="Arial" w:cs="Arial"/>
          <w:sz w:val="22"/>
          <w:szCs w:val="22"/>
          <w:lang w:val="es-ES_tradnl"/>
        </w:rPr>
        <w:t>niversidad Nacional de Ingeniería (UNI)</w:t>
      </w:r>
      <w:r w:rsidRPr="00016E69">
        <w:rPr>
          <w:rFonts w:ascii="Arial" w:hAnsi="Arial" w:cs="Arial"/>
          <w:sz w:val="22"/>
          <w:szCs w:val="22"/>
          <w:lang w:val="es-ES_tradnl"/>
        </w:rPr>
        <w:t xml:space="preserve"> co</w:t>
      </w:r>
      <w:r>
        <w:rPr>
          <w:rFonts w:ascii="Arial" w:hAnsi="Arial" w:cs="Arial"/>
          <w:sz w:val="22"/>
          <w:szCs w:val="22"/>
          <w:lang w:val="es-ES_tradnl"/>
        </w:rPr>
        <w:t>n</w:t>
      </w:r>
      <w:r w:rsidRPr="00016E69">
        <w:rPr>
          <w:rFonts w:ascii="Arial" w:hAnsi="Arial" w:cs="Arial"/>
          <w:sz w:val="22"/>
          <w:szCs w:val="22"/>
          <w:lang w:val="es-ES_tradnl"/>
        </w:rPr>
        <w:t xml:space="preserve"> más de 7 años de experiencia en Perforación y Voladura</w:t>
      </w:r>
      <w:r w:rsidR="00AB55A4" w:rsidRPr="00AB55A4">
        <w:rPr>
          <w:rFonts w:ascii="Arial" w:hAnsi="Arial" w:cs="Arial"/>
          <w:sz w:val="22"/>
          <w:szCs w:val="22"/>
          <w:lang w:val="es-ES_tradnl"/>
        </w:rPr>
        <w:t xml:space="preserve"> en operaciones mineras a cielo abierto en Perú, Brasil y Ecuador</w:t>
      </w:r>
      <w:r w:rsidR="00AB55A4">
        <w:rPr>
          <w:rFonts w:ascii="Arial" w:hAnsi="Arial" w:cs="Arial"/>
          <w:sz w:val="22"/>
          <w:szCs w:val="22"/>
          <w:lang w:val="es-ES_tradnl"/>
        </w:rPr>
        <w:t xml:space="preserve">, con </w:t>
      </w:r>
      <w:r w:rsidR="00AB55A4" w:rsidRPr="00AB55A4">
        <w:rPr>
          <w:rFonts w:ascii="Arial" w:hAnsi="Arial" w:cs="Arial"/>
          <w:sz w:val="22"/>
          <w:szCs w:val="22"/>
          <w:lang w:val="es-ES_tradnl"/>
        </w:rPr>
        <w:t xml:space="preserve">experiencia </w:t>
      </w:r>
      <w:r w:rsidR="00AB55A4">
        <w:rPr>
          <w:rFonts w:ascii="Arial" w:hAnsi="Arial" w:cs="Arial"/>
          <w:sz w:val="22"/>
          <w:szCs w:val="22"/>
          <w:lang w:val="es-ES_tradnl"/>
        </w:rPr>
        <w:t>l</w:t>
      </w:r>
      <w:r w:rsidR="00AB55A4" w:rsidRPr="00AB55A4">
        <w:rPr>
          <w:rFonts w:ascii="Arial" w:hAnsi="Arial" w:cs="Arial"/>
          <w:sz w:val="22"/>
          <w:szCs w:val="22"/>
          <w:lang w:val="es-ES_tradnl"/>
        </w:rPr>
        <w:t>idera</w:t>
      </w:r>
      <w:r w:rsidR="00AB55A4">
        <w:rPr>
          <w:rFonts w:ascii="Arial" w:hAnsi="Arial" w:cs="Arial"/>
          <w:sz w:val="22"/>
          <w:szCs w:val="22"/>
          <w:lang w:val="es-ES_tradnl"/>
        </w:rPr>
        <w:t>n</w:t>
      </w:r>
      <w:r w:rsidR="00AB55A4" w:rsidRPr="00AB55A4">
        <w:rPr>
          <w:rFonts w:ascii="Arial" w:hAnsi="Arial" w:cs="Arial"/>
          <w:sz w:val="22"/>
          <w:szCs w:val="22"/>
          <w:lang w:val="es-ES_tradnl"/>
        </w:rPr>
        <w:t xml:space="preserve">do estudios técnicos para la optimización del proceso de Perforación y Voladura, con un enfoque en la reducción de costos, mejora de fragmentación, </w:t>
      </w:r>
      <w:r w:rsidR="00AB55A4">
        <w:rPr>
          <w:rFonts w:ascii="Arial" w:hAnsi="Arial" w:cs="Arial"/>
          <w:sz w:val="22"/>
          <w:szCs w:val="22"/>
          <w:lang w:val="es-ES_tradnl"/>
        </w:rPr>
        <w:t xml:space="preserve">incremento de productividad, </w:t>
      </w:r>
      <w:r w:rsidR="00AB55A4" w:rsidRPr="00AB55A4">
        <w:rPr>
          <w:rFonts w:ascii="Arial" w:hAnsi="Arial" w:cs="Arial"/>
          <w:sz w:val="22"/>
          <w:szCs w:val="22"/>
          <w:lang w:val="es-ES_tradnl"/>
        </w:rPr>
        <w:t>estudios de vibraciones y diseño de parámetros para proyectos de prefactibilidad de voladura de rocas</w:t>
      </w:r>
      <w:r w:rsidR="00AB55A4">
        <w:rPr>
          <w:rFonts w:ascii="Arial" w:hAnsi="Arial" w:cs="Arial"/>
          <w:sz w:val="22"/>
          <w:szCs w:val="22"/>
          <w:lang w:val="es-ES_tradnl"/>
        </w:rPr>
        <w:t>.</w:t>
      </w:r>
      <w:r w:rsidRPr="00016E69">
        <w:rPr>
          <w:rFonts w:ascii="Arial" w:hAnsi="Arial" w:cs="Arial"/>
          <w:sz w:val="22"/>
          <w:szCs w:val="22"/>
          <w:lang w:val="es-ES_tradnl"/>
        </w:rPr>
        <w:t xml:space="preserve"> </w:t>
      </w:r>
    </w:p>
    <w:p w14:paraId="7889F057" w14:textId="5A5F32B4" w:rsidR="00AB55A4" w:rsidRDefault="00E8547E" w:rsidP="00E8547E">
      <w:pPr>
        <w:spacing w:line="360" w:lineRule="auto"/>
        <w:jc w:val="both"/>
        <w:rPr>
          <w:rFonts w:ascii="Arial" w:hAnsi="Arial" w:cs="Arial"/>
          <w:sz w:val="22"/>
          <w:szCs w:val="22"/>
          <w:lang w:val="es-ES_tradnl"/>
        </w:rPr>
      </w:pPr>
      <w:r w:rsidRPr="00221BE7">
        <w:rPr>
          <w:rFonts w:ascii="Arial" w:hAnsi="Arial" w:cs="Arial"/>
          <w:b/>
          <w:bCs/>
          <w:sz w:val="22"/>
          <w:szCs w:val="22"/>
          <w:lang w:val="es-ES_tradnl"/>
        </w:rPr>
        <w:t>J</w:t>
      </w:r>
      <w:r>
        <w:rPr>
          <w:rFonts w:ascii="Arial" w:hAnsi="Arial" w:cs="Arial"/>
          <w:b/>
          <w:bCs/>
          <w:sz w:val="22"/>
          <w:szCs w:val="22"/>
          <w:lang w:val="es-ES_tradnl"/>
        </w:rPr>
        <w:t>orge</w:t>
      </w:r>
      <w:r w:rsidRPr="00221BE7">
        <w:rPr>
          <w:rFonts w:ascii="Arial" w:hAnsi="Arial" w:cs="Arial"/>
          <w:b/>
          <w:bCs/>
          <w:sz w:val="22"/>
          <w:szCs w:val="22"/>
          <w:lang w:val="es-ES_tradnl"/>
        </w:rPr>
        <w:t xml:space="preserve"> Cardenas</w:t>
      </w:r>
      <w:r>
        <w:rPr>
          <w:rFonts w:ascii="Arial" w:hAnsi="Arial" w:cs="Arial"/>
          <w:b/>
          <w:bCs/>
          <w:sz w:val="22"/>
          <w:szCs w:val="22"/>
          <w:lang w:val="es-ES_tradnl"/>
        </w:rPr>
        <w:t xml:space="preserve"> Miranda</w:t>
      </w:r>
      <w:r w:rsidRPr="00221BE7">
        <w:rPr>
          <w:rFonts w:ascii="Arial" w:hAnsi="Arial" w:cs="Arial"/>
          <w:b/>
          <w:bCs/>
          <w:sz w:val="22"/>
          <w:szCs w:val="22"/>
          <w:lang w:val="es-ES_tradnl"/>
        </w:rPr>
        <w:t>:</w:t>
      </w:r>
      <w:r>
        <w:rPr>
          <w:rFonts w:ascii="Arial" w:hAnsi="Arial" w:cs="Arial"/>
          <w:sz w:val="22"/>
          <w:szCs w:val="22"/>
          <w:lang w:val="es-ES_tradnl"/>
        </w:rPr>
        <w:t xml:space="preserve"> </w:t>
      </w:r>
      <w:r w:rsidRPr="00221BE7">
        <w:rPr>
          <w:rFonts w:ascii="Arial" w:hAnsi="Arial" w:cs="Arial"/>
          <w:sz w:val="22"/>
          <w:szCs w:val="22"/>
          <w:lang w:val="es-ES_tradnl"/>
        </w:rPr>
        <w:t xml:space="preserve">Ingeniero de Minas </w:t>
      </w:r>
      <w:r>
        <w:rPr>
          <w:rFonts w:ascii="Arial" w:hAnsi="Arial" w:cs="Arial"/>
          <w:sz w:val="22"/>
          <w:szCs w:val="22"/>
          <w:lang w:val="es-ES_tradnl"/>
        </w:rPr>
        <w:t xml:space="preserve">por la Pontificia Universidad Católica del Perú con más de 12 años de experiencia en perforación y voladura en mina a tajo abierto en Perú. Cuenta </w:t>
      </w:r>
      <w:r w:rsidRPr="00221BE7">
        <w:rPr>
          <w:rFonts w:ascii="Arial" w:hAnsi="Arial" w:cs="Arial"/>
          <w:sz w:val="22"/>
          <w:szCs w:val="22"/>
          <w:lang w:val="es-ES_tradnl"/>
        </w:rPr>
        <w:t xml:space="preserve">con una trayectoria comprobada de resultados en operaciones de voladura en Latinoamérica. Líder de Enaex </w:t>
      </w:r>
      <w:proofErr w:type="spellStart"/>
      <w:r w:rsidRPr="00221BE7">
        <w:rPr>
          <w:rFonts w:ascii="Arial" w:hAnsi="Arial" w:cs="Arial"/>
          <w:sz w:val="22"/>
          <w:szCs w:val="22"/>
          <w:lang w:val="es-ES_tradnl"/>
        </w:rPr>
        <w:t>Mining</w:t>
      </w:r>
      <w:proofErr w:type="spellEnd"/>
      <w:r w:rsidRPr="00221BE7">
        <w:rPr>
          <w:rFonts w:ascii="Arial" w:hAnsi="Arial" w:cs="Arial"/>
          <w:sz w:val="22"/>
          <w:szCs w:val="22"/>
          <w:lang w:val="es-ES_tradnl"/>
        </w:rPr>
        <w:t xml:space="preserve"> </w:t>
      </w:r>
      <w:proofErr w:type="spellStart"/>
      <w:r w:rsidRPr="00221BE7">
        <w:rPr>
          <w:rFonts w:ascii="Arial" w:hAnsi="Arial" w:cs="Arial"/>
          <w:sz w:val="22"/>
          <w:szCs w:val="22"/>
          <w:lang w:val="es-ES_tradnl"/>
        </w:rPr>
        <w:t>Technical</w:t>
      </w:r>
      <w:proofErr w:type="spellEnd"/>
      <w:r w:rsidRPr="00221BE7">
        <w:rPr>
          <w:rFonts w:ascii="Arial" w:hAnsi="Arial" w:cs="Arial"/>
          <w:sz w:val="22"/>
          <w:szCs w:val="22"/>
          <w:lang w:val="es-ES_tradnl"/>
        </w:rPr>
        <w:t xml:space="preserve"> </w:t>
      </w:r>
      <w:proofErr w:type="spellStart"/>
      <w:r w:rsidRPr="00221BE7">
        <w:rPr>
          <w:rFonts w:ascii="Arial" w:hAnsi="Arial" w:cs="Arial"/>
          <w:sz w:val="22"/>
          <w:szCs w:val="22"/>
          <w:lang w:val="es-ES_tradnl"/>
        </w:rPr>
        <w:t>Solutions</w:t>
      </w:r>
      <w:proofErr w:type="spellEnd"/>
      <w:r w:rsidRPr="00221BE7">
        <w:rPr>
          <w:rFonts w:ascii="Arial" w:hAnsi="Arial" w:cs="Arial"/>
          <w:sz w:val="22"/>
          <w:szCs w:val="22"/>
          <w:lang w:val="es-ES_tradnl"/>
        </w:rPr>
        <w:t xml:space="preserve"> (EMTS) en Perú, enfocado en optimizar el proceso minero desde la voladura hasta planta mediante soluciones integradas de ingeniería y tecnología.</w:t>
      </w:r>
      <w:r>
        <w:rPr>
          <w:rFonts w:ascii="Arial" w:hAnsi="Arial" w:cs="Arial"/>
          <w:sz w:val="22"/>
          <w:szCs w:val="22"/>
          <w:lang w:val="es-ES_tradnl"/>
        </w:rPr>
        <w:t xml:space="preserve"> A</w:t>
      </w:r>
      <w:r w:rsidRPr="00221BE7">
        <w:rPr>
          <w:rFonts w:ascii="Arial" w:hAnsi="Arial" w:cs="Arial"/>
          <w:sz w:val="22"/>
          <w:szCs w:val="22"/>
          <w:lang w:val="es-ES_tradnl"/>
        </w:rPr>
        <w:t xml:space="preserve">ctualmente cursa un MBA en </w:t>
      </w:r>
      <w:proofErr w:type="spellStart"/>
      <w:r w:rsidRPr="00221BE7">
        <w:rPr>
          <w:rFonts w:ascii="Arial" w:hAnsi="Arial" w:cs="Arial"/>
          <w:sz w:val="22"/>
          <w:szCs w:val="22"/>
          <w:lang w:val="es-ES_tradnl"/>
        </w:rPr>
        <w:t>Centrum</w:t>
      </w:r>
      <w:proofErr w:type="spellEnd"/>
      <w:r w:rsidRPr="00221BE7">
        <w:rPr>
          <w:rFonts w:ascii="Arial" w:hAnsi="Arial" w:cs="Arial"/>
          <w:sz w:val="22"/>
          <w:szCs w:val="22"/>
          <w:lang w:val="es-ES_tradnl"/>
        </w:rPr>
        <w:t xml:space="preserve"> </w:t>
      </w:r>
      <w:proofErr w:type="gramStart"/>
      <w:r w:rsidRPr="00221BE7">
        <w:rPr>
          <w:rFonts w:ascii="Arial" w:hAnsi="Arial" w:cs="Arial"/>
          <w:sz w:val="22"/>
          <w:szCs w:val="22"/>
          <w:lang w:val="es-ES_tradnl"/>
        </w:rPr>
        <w:t>Católica</w:t>
      </w:r>
      <w:proofErr w:type="gramEnd"/>
      <w:r w:rsidRPr="00221BE7">
        <w:rPr>
          <w:rFonts w:ascii="Arial" w:hAnsi="Arial" w:cs="Arial"/>
          <w:sz w:val="22"/>
          <w:szCs w:val="22"/>
          <w:lang w:val="es-ES_tradnl"/>
        </w:rPr>
        <w:t>.</w:t>
      </w:r>
    </w:p>
    <w:p w14:paraId="2244729D" w14:textId="4E9830D8" w:rsidR="00E8547E" w:rsidRPr="00E8547E" w:rsidRDefault="00E8547E" w:rsidP="00E23C7D">
      <w:pPr>
        <w:spacing w:line="360" w:lineRule="auto"/>
        <w:jc w:val="both"/>
        <w:rPr>
          <w:rFonts w:ascii="Arial" w:hAnsi="Arial" w:cs="Arial"/>
          <w:b/>
          <w:bCs/>
          <w:i/>
          <w:iCs/>
          <w:sz w:val="22"/>
          <w:szCs w:val="22"/>
          <w:lang w:val="es-ES_tradnl"/>
        </w:rPr>
      </w:pPr>
      <w:r w:rsidRPr="00CB1AEC">
        <w:rPr>
          <w:rFonts w:ascii="Arial" w:hAnsi="Arial" w:cs="Arial"/>
          <w:b/>
          <w:bCs/>
          <w:i/>
          <w:iCs/>
          <w:sz w:val="22"/>
          <w:szCs w:val="22"/>
          <w:lang w:val="es-ES_tradnl"/>
        </w:rPr>
        <w:t xml:space="preserve">Palabras clave: </w:t>
      </w:r>
      <w:r>
        <w:rPr>
          <w:rFonts w:ascii="Arial" w:hAnsi="Arial" w:cs="Arial"/>
          <w:b/>
          <w:bCs/>
          <w:i/>
          <w:iCs/>
          <w:sz w:val="22"/>
          <w:szCs w:val="22"/>
          <w:lang w:val="es-ES_tradnl"/>
        </w:rPr>
        <w:t xml:space="preserve">Presión </w:t>
      </w:r>
      <w:r w:rsidR="009528BC">
        <w:rPr>
          <w:rFonts w:ascii="Arial" w:hAnsi="Arial" w:cs="Arial"/>
          <w:b/>
          <w:bCs/>
          <w:i/>
          <w:iCs/>
          <w:sz w:val="22"/>
          <w:szCs w:val="22"/>
          <w:lang w:val="es-ES_tradnl"/>
        </w:rPr>
        <w:t>d</w:t>
      </w:r>
      <w:r>
        <w:rPr>
          <w:rFonts w:ascii="Arial" w:hAnsi="Arial" w:cs="Arial"/>
          <w:b/>
          <w:bCs/>
          <w:i/>
          <w:iCs/>
          <w:sz w:val="22"/>
          <w:szCs w:val="22"/>
          <w:lang w:val="es-ES_tradnl"/>
        </w:rPr>
        <w:t xml:space="preserve">inámica, </w:t>
      </w:r>
      <w:r w:rsidR="009528BC">
        <w:rPr>
          <w:rFonts w:ascii="Arial" w:hAnsi="Arial" w:cs="Arial"/>
          <w:b/>
          <w:bCs/>
          <w:i/>
          <w:iCs/>
          <w:sz w:val="22"/>
          <w:szCs w:val="22"/>
          <w:lang w:val="es-ES_tradnl"/>
        </w:rPr>
        <w:t>s</w:t>
      </w:r>
      <w:r w:rsidR="00D018F5">
        <w:rPr>
          <w:rFonts w:ascii="Arial" w:hAnsi="Arial" w:cs="Arial"/>
          <w:b/>
          <w:bCs/>
          <w:i/>
          <w:iCs/>
          <w:sz w:val="22"/>
          <w:szCs w:val="22"/>
          <w:lang w:val="es-ES_tradnl"/>
        </w:rPr>
        <w:t xml:space="preserve">eguridad, </w:t>
      </w:r>
      <w:r>
        <w:rPr>
          <w:rFonts w:ascii="Arial" w:hAnsi="Arial" w:cs="Arial"/>
          <w:b/>
          <w:bCs/>
          <w:i/>
          <w:iCs/>
          <w:sz w:val="22"/>
          <w:szCs w:val="22"/>
          <w:lang w:val="es-ES_tradnl"/>
        </w:rPr>
        <w:t>explosivos, detonadores electrónicos</w:t>
      </w:r>
      <w:r w:rsidR="00D018F5">
        <w:rPr>
          <w:rFonts w:ascii="Arial" w:hAnsi="Arial" w:cs="Arial"/>
          <w:b/>
          <w:bCs/>
          <w:i/>
          <w:iCs/>
          <w:sz w:val="22"/>
          <w:szCs w:val="22"/>
          <w:lang w:val="es-ES_tradnl"/>
        </w:rPr>
        <w:t>, medición directa</w:t>
      </w:r>
    </w:p>
    <w:p w14:paraId="355C8D79" w14:textId="293E5E54" w:rsidR="00E23C7D" w:rsidRPr="008A66B6" w:rsidRDefault="00E23C7D"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t>Resumen</w:t>
      </w:r>
    </w:p>
    <w:p w14:paraId="1B77D2C6" w14:textId="23B99624" w:rsidR="006A2BFA" w:rsidRPr="006A2BFA" w:rsidRDefault="00D018F5" w:rsidP="00D018F5">
      <w:pPr>
        <w:spacing w:line="360" w:lineRule="auto"/>
        <w:jc w:val="both"/>
        <w:rPr>
          <w:rFonts w:ascii="Arial" w:hAnsi="Arial" w:cs="Arial"/>
          <w:sz w:val="22"/>
          <w:szCs w:val="22"/>
          <w:lang w:val="es-ES_tradnl"/>
        </w:rPr>
      </w:pPr>
      <w:r>
        <w:rPr>
          <w:rFonts w:ascii="Arial" w:hAnsi="Arial" w:cs="Arial"/>
          <w:sz w:val="22"/>
          <w:szCs w:val="22"/>
          <w:lang w:val="es-ES_tradnl"/>
        </w:rPr>
        <w:t>L</w:t>
      </w:r>
      <w:r w:rsidRPr="00D018F5">
        <w:rPr>
          <w:rFonts w:ascii="Arial" w:hAnsi="Arial" w:cs="Arial"/>
          <w:sz w:val="22"/>
          <w:szCs w:val="22"/>
          <w:lang w:val="es-ES_tradnl"/>
        </w:rPr>
        <w:t>a presión dinámica es un fenómeno inherente al proceso de voladura y se interpreta como la fuerza por unidad de área ejercida por la onda de choque generada durante la detonación del explosivo y</w:t>
      </w:r>
      <w:r w:rsidR="006A2BFA" w:rsidRPr="006A2BFA">
        <w:rPr>
          <w:rFonts w:ascii="Arial" w:hAnsi="Arial" w:cs="Arial"/>
          <w:sz w:val="22"/>
          <w:szCs w:val="22"/>
          <w:lang w:val="es-ES_tradnl"/>
        </w:rPr>
        <w:t xml:space="preserve"> desempeña un rol crucial en el rendimiento del proceso</w:t>
      </w:r>
      <w:r w:rsidR="00F8481C">
        <w:rPr>
          <w:rFonts w:ascii="Arial" w:hAnsi="Arial" w:cs="Arial"/>
          <w:sz w:val="22"/>
          <w:szCs w:val="22"/>
          <w:lang w:val="es-ES_tradnl"/>
        </w:rPr>
        <w:t xml:space="preserve"> productivo</w:t>
      </w:r>
      <w:r w:rsidR="006A2BFA" w:rsidRPr="006A2BFA">
        <w:rPr>
          <w:rFonts w:ascii="Arial" w:hAnsi="Arial" w:cs="Arial"/>
          <w:sz w:val="22"/>
          <w:szCs w:val="22"/>
          <w:lang w:val="es-ES_tradnl"/>
        </w:rPr>
        <w:t>,</w:t>
      </w:r>
      <w:r w:rsidR="00F8481C">
        <w:rPr>
          <w:rFonts w:ascii="Arial" w:hAnsi="Arial" w:cs="Arial"/>
          <w:sz w:val="22"/>
          <w:szCs w:val="22"/>
          <w:lang w:val="es-ES_tradnl"/>
        </w:rPr>
        <w:t xml:space="preserve"> relacionad</w:t>
      </w:r>
      <w:r w:rsidR="006A2BFA" w:rsidRPr="006A2BFA">
        <w:rPr>
          <w:rFonts w:ascii="Arial" w:hAnsi="Arial" w:cs="Arial"/>
          <w:sz w:val="22"/>
          <w:szCs w:val="22"/>
          <w:lang w:val="es-ES_tradnl"/>
        </w:rPr>
        <w:t xml:space="preserve">o </w:t>
      </w:r>
      <w:r w:rsidR="00F8481C">
        <w:rPr>
          <w:rFonts w:ascii="Arial" w:hAnsi="Arial" w:cs="Arial"/>
          <w:sz w:val="22"/>
          <w:szCs w:val="22"/>
          <w:lang w:val="es-ES_tradnl"/>
        </w:rPr>
        <w:t xml:space="preserve">con la seguridad, </w:t>
      </w:r>
      <w:r w:rsidR="006A2BFA" w:rsidRPr="006A2BFA">
        <w:rPr>
          <w:rFonts w:ascii="Arial" w:hAnsi="Arial" w:cs="Arial"/>
          <w:sz w:val="22"/>
          <w:szCs w:val="22"/>
          <w:lang w:val="es-ES_tradnl"/>
        </w:rPr>
        <w:t>la fragmentación</w:t>
      </w:r>
      <w:r w:rsidR="00F8481C">
        <w:rPr>
          <w:rFonts w:ascii="Arial" w:hAnsi="Arial" w:cs="Arial"/>
          <w:sz w:val="22"/>
          <w:szCs w:val="22"/>
          <w:lang w:val="es-ES_tradnl"/>
        </w:rPr>
        <w:t xml:space="preserve"> y</w:t>
      </w:r>
      <w:r w:rsidR="006A2BFA" w:rsidRPr="006A2BFA">
        <w:rPr>
          <w:rFonts w:ascii="Arial" w:hAnsi="Arial" w:cs="Arial"/>
          <w:sz w:val="22"/>
          <w:szCs w:val="22"/>
          <w:lang w:val="es-ES_tradnl"/>
        </w:rPr>
        <w:t xml:space="preserve"> la estabilidad del macizo rocoso</w:t>
      </w:r>
      <w:r w:rsidR="00F8481C">
        <w:rPr>
          <w:rFonts w:ascii="Arial" w:hAnsi="Arial" w:cs="Arial"/>
          <w:sz w:val="22"/>
          <w:szCs w:val="22"/>
          <w:lang w:val="es-ES_tradnl"/>
        </w:rPr>
        <w:t xml:space="preserve">. </w:t>
      </w:r>
      <w:r w:rsidR="006A2BFA" w:rsidRPr="006A2BFA">
        <w:rPr>
          <w:rFonts w:ascii="Arial" w:hAnsi="Arial" w:cs="Arial"/>
          <w:sz w:val="22"/>
          <w:szCs w:val="22"/>
          <w:lang w:val="es-ES_tradnl"/>
        </w:rPr>
        <w:t xml:space="preserve">No obstante, su cuantificación en campo ha sido limitada, debido a la complejidad de su medición en un medio inherentemente heterogéneo, anisotrópico y discontinuo como lo es el macizo rocoso. Tradicionalmente, las presiones han sido </w:t>
      </w:r>
      <w:r w:rsidR="006A2BFA" w:rsidRPr="006A2BFA">
        <w:rPr>
          <w:rFonts w:ascii="Arial" w:hAnsi="Arial" w:cs="Arial"/>
          <w:sz w:val="22"/>
          <w:szCs w:val="22"/>
          <w:lang w:val="es-ES_tradnl"/>
        </w:rPr>
        <w:lastRenderedPageBreak/>
        <w:t>estimadas de forma indirecta, a partir de mediciones de vibración y su relación con modelos de esfuerzo</w:t>
      </w:r>
      <w:r w:rsidR="00F8481C">
        <w:rPr>
          <w:rFonts w:ascii="Arial" w:hAnsi="Arial" w:cs="Arial"/>
          <w:sz w:val="22"/>
          <w:szCs w:val="22"/>
          <w:lang w:val="es-ES_tradnl"/>
        </w:rPr>
        <w:t xml:space="preserve"> y</w:t>
      </w:r>
      <w:r w:rsidR="006A2BFA" w:rsidRPr="006A2BFA">
        <w:rPr>
          <w:rFonts w:ascii="Arial" w:hAnsi="Arial" w:cs="Arial"/>
          <w:sz w:val="22"/>
          <w:szCs w:val="22"/>
          <w:lang w:val="es-ES_tradnl"/>
        </w:rPr>
        <w:t xml:space="preserve"> parámetros geotécnicos, lo que ha conducido a resultados dispersos y poco representativos del comportamiento real en condiciones operacionales.</w:t>
      </w:r>
    </w:p>
    <w:p w14:paraId="250477BD" w14:textId="0123BBA3" w:rsidR="00F8481C" w:rsidRDefault="00F8481C" w:rsidP="00346DC8">
      <w:pPr>
        <w:spacing w:line="360" w:lineRule="auto"/>
        <w:jc w:val="both"/>
        <w:rPr>
          <w:rFonts w:ascii="Arial" w:hAnsi="Arial" w:cs="Arial"/>
          <w:sz w:val="22"/>
          <w:szCs w:val="22"/>
          <w:lang w:val="es-ES_tradnl"/>
        </w:rPr>
      </w:pPr>
      <w:r w:rsidRPr="00F8481C">
        <w:rPr>
          <w:rFonts w:ascii="Arial" w:hAnsi="Arial" w:cs="Arial"/>
          <w:sz w:val="22"/>
          <w:szCs w:val="22"/>
          <w:lang w:val="es-ES_tradnl"/>
        </w:rPr>
        <w:t xml:space="preserve">Con el objetivo de superar estas limitaciones, Enaex Perú desarrolló ensayos de medición directa y registro de la onda de presión, un fenómeno transitorio que ocurre en escalas de tiempo del orden de microsegundos a milisegundos. Para ello, se emplearon sensores piezoeléctricos de turmalina con un </w:t>
      </w:r>
      <w:proofErr w:type="spellStart"/>
      <w:r w:rsidRPr="00F8481C">
        <w:rPr>
          <w:rFonts w:ascii="Arial" w:hAnsi="Arial" w:cs="Arial"/>
          <w:sz w:val="22"/>
          <w:szCs w:val="22"/>
          <w:lang w:val="es-ES_tradnl"/>
        </w:rPr>
        <w:t>rise</w:t>
      </w:r>
      <w:proofErr w:type="spellEnd"/>
      <w:r w:rsidRPr="00F8481C">
        <w:rPr>
          <w:rFonts w:ascii="Arial" w:hAnsi="Arial" w:cs="Arial"/>
          <w:sz w:val="22"/>
          <w:szCs w:val="22"/>
          <w:lang w:val="es-ES_tradnl"/>
        </w:rPr>
        <w:t xml:space="preserve"> time inferior a 1.5 µs, junto a un sistema de adquisición de datos con 8 canales activos y una tasa de </w:t>
      </w:r>
      <w:r>
        <w:rPr>
          <w:rFonts w:ascii="Arial" w:hAnsi="Arial" w:cs="Arial"/>
          <w:sz w:val="22"/>
          <w:szCs w:val="22"/>
          <w:lang w:val="es-ES_tradnl"/>
        </w:rPr>
        <w:t xml:space="preserve">registro </w:t>
      </w:r>
      <w:r w:rsidRPr="00F8481C">
        <w:rPr>
          <w:rFonts w:ascii="Arial" w:hAnsi="Arial" w:cs="Arial"/>
          <w:sz w:val="22"/>
          <w:szCs w:val="22"/>
          <w:lang w:val="es-ES_tradnl"/>
        </w:rPr>
        <w:t xml:space="preserve">de </w:t>
      </w:r>
      <w:r>
        <w:rPr>
          <w:rFonts w:ascii="Arial" w:hAnsi="Arial" w:cs="Arial"/>
          <w:sz w:val="22"/>
          <w:szCs w:val="22"/>
          <w:lang w:val="es-ES_tradnl"/>
        </w:rPr>
        <w:t>2</w:t>
      </w:r>
      <w:r w:rsidRPr="00F8481C">
        <w:rPr>
          <w:rFonts w:ascii="Arial" w:hAnsi="Arial" w:cs="Arial"/>
          <w:sz w:val="22"/>
          <w:szCs w:val="22"/>
          <w:lang w:val="es-ES_tradnl"/>
        </w:rPr>
        <w:t>00 000 Hz. Esta instrumentación permitió capturar con alta fidelidad los eventos dinámicos de alta velocidad asociados a la propagación de las ondas de presión generadas durante las voladuras.</w:t>
      </w:r>
    </w:p>
    <w:p w14:paraId="6CE9266B" w14:textId="2BB8FE8D" w:rsidR="00346DC8" w:rsidRPr="00346DC8" w:rsidRDefault="00346DC8" w:rsidP="00346DC8">
      <w:pPr>
        <w:spacing w:line="360" w:lineRule="auto"/>
        <w:jc w:val="both"/>
        <w:rPr>
          <w:rFonts w:ascii="Arial" w:hAnsi="Arial" w:cs="Arial"/>
          <w:sz w:val="22"/>
          <w:szCs w:val="22"/>
          <w:lang w:val="es-ES_tradnl"/>
        </w:rPr>
      </w:pPr>
      <w:r w:rsidRPr="00346DC8">
        <w:rPr>
          <w:rFonts w:ascii="Arial" w:hAnsi="Arial" w:cs="Arial"/>
          <w:sz w:val="22"/>
          <w:szCs w:val="22"/>
          <w:lang w:val="es-ES_tradnl"/>
        </w:rPr>
        <w:t>Las mediciones directas de presión dinámica se llevaron a cabo en dos operaciones mineras de cobre en Perú, específicamente en sectores de mayor criticidad operativa, donde actualmente se emplean detonadores con resistencia certificada a presiones dinámicas de hasta 20 000 psi.</w:t>
      </w:r>
    </w:p>
    <w:p w14:paraId="42B8FB24" w14:textId="153483A6" w:rsidR="00346DC8" w:rsidRDefault="00346DC8" w:rsidP="00346DC8">
      <w:pPr>
        <w:spacing w:line="360" w:lineRule="auto"/>
        <w:jc w:val="both"/>
        <w:rPr>
          <w:rFonts w:ascii="Arial" w:hAnsi="Arial" w:cs="Arial"/>
          <w:sz w:val="22"/>
          <w:szCs w:val="22"/>
          <w:lang w:val="es-ES_tradnl"/>
        </w:rPr>
      </w:pPr>
      <w:r w:rsidRPr="00346DC8">
        <w:rPr>
          <w:rFonts w:ascii="Arial" w:hAnsi="Arial" w:cs="Arial"/>
          <w:sz w:val="22"/>
          <w:szCs w:val="22"/>
          <w:lang w:val="es-ES_tradnl"/>
        </w:rPr>
        <w:t>Los resultados permitieron identificar que el comportamiento de la presión dinámica en el macizo rocoso puede ser modelado mediante una relación de escalamiento carga-distancia, la cual fue ajustada con factores específicos en función del tipo de roca. Este modelo constituye una herramienta robusta para definir distancias de seguridad más precisas dentro de los diseños de perforación y voladura.</w:t>
      </w:r>
      <w:r>
        <w:rPr>
          <w:rFonts w:ascii="Arial" w:hAnsi="Arial" w:cs="Arial"/>
          <w:sz w:val="22"/>
          <w:szCs w:val="22"/>
          <w:lang w:val="es-ES_tradnl"/>
        </w:rPr>
        <w:t xml:space="preserve"> </w:t>
      </w:r>
      <w:r w:rsidRPr="00346DC8">
        <w:rPr>
          <w:rFonts w:ascii="Arial" w:hAnsi="Arial" w:cs="Arial"/>
          <w:sz w:val="22"/>
          <w:szCs w:val="22"/>
          <w:lang w:val="es-ES_tradnl"/>
        </w:rPr>
        <w:t>Con base en los datos obtenidos, se estableci</w:t>
      </w:r>
      <w:r w:rsidR="00D018F5">
        <w:rPr>
          <w:rFonts w:ascii="Arial" w:hAnsi="Arial" w:cs="Arial"/>
          <w:sz w:val="22"/>
          <w:szCs w:val="22"/>
          <w:lang w:val="es-ES_tradnl"/>
        </w:rPr>
        <w:t>ó un Factor de Seguridad de</w:t>
      </w:r>
      <w:r w:rsidRPr="00346DC8">
        <w:rPr>
          <w:rFonts w:ascii="Arial" w:hAnsi="Arial" w:cs="Arial"/>
          <w:sz w:val="22"/>
          <w:szCs w:val="22"/>
          <w:lang w:val="es-ES_tradnl"/>
        </w:rPr>
        <w:t xml:space="preserve"> 1.5, que delimit</w:t>
      </w:r>
      <w:r w:rsidR="00D018F5">
        <w:rPr>
          <w:rFonts w:ascii="Arial" w:hAnsi="Arial" w:cs="Arial"/>
          <w:sz w:val="22"/>
          <w:szCs w:val="22"/>
          <w:lang w:val="es-ES_tradnl"/>
        </w:rPr>
        <w:t>ó un</w:t>
      </w:r>
      <w:r w:rsidRPr="00346DC8">
        <w:rPr>
          <w:rFonts w:ascii="Arial" w:hAnsi="Arial" w:cs="Arial"/>
          <w:sz w:val="22"/>
          <w:szCs w:val="22"/>
          <w:lang w:val="es-ES_tradnl"/>
        </w:rPr>
        <w:t xml:space="preserve"> umbral crítico de presión dinámica en</w:t>
      </w:r>
      <w:r w:rsidR="00D018F5">
        <w:rPr>
          <w:rFonts w:ascii="Arial" w:hAnsi="Arial" w:cs="Arial"/>
          <w:sz w:val="22"/>
          <w:szCs w:val="22"/>
          <w:lang w:val="es-ES_tradnl"/>
        </w:rPr>
        <w:t xml:space="preserve"> </w:t>
      </w:r>
      <w:r w:rsidRPr="00346DC8">
        <w:rPr>
          <w:rFonts w:ascii="Arial" w:hAnsi="Arial" w:cs="Arial"/>
          <w:sz w:val="22"/>
          <w:szCs w:val="22"/>
          <w:lang w:val="es-ES_tradnl"/>
        </w:rPr>
        <w:t xml:space="preserve">13 250 psi, respectivamente. Este enfoque permite determinar la distancia crítica según la </w:t>
      </w:r>
      <w:r w:rsidR="00D018F5">
        <w:rPr>
          <w:rFonts w:ascii="Arial" w:hAnsi="Arial" w:cs="Arial"/>
          <w:sz w:val="22"/>
          <w:szCs w:val="22"/>
          <w:lang w:val="es-ES_tradnl"/>
        </w:rPr>
        <w:t xml:space="preserve">cantidad de </w:t>
      </w:r>
      <w:r w:rsidRPr="00346DC8">
        <w:rPr>
          <w:rFonts w:ascii="Arial" w:hAnsi="Arial" w:cs="Arial"/>
          <w:sz w:val="22"/>
          <w:szCs w:val="22"/>
          <w:lang w:val="es-ES_tradnl"/>
        </w:rPr>
        <w:t>carga explosiva</w:t>
      </w:r>
      <w:r w:rsidR="00D018F5">
        <w:rPr>
          <w:rFonts w:ascii="Arial" w:hAnsi="Arial" w:cs="Arial"/>
          <w:sz w:val="22"/>
          <w:szCs w:val="22"/>
          <w:lang w:val="es-ES_tradnl"/>
        </w:rPr>
        <w:t xml:space="preserve"> en la litología pórfido temprano alteración </w:t>
      </w:r>
      <w:proofErr w:type="spellStart"/>
      <w:r w:rsidR="00D018F5">
        <w:rPr>
          <w:rFonts w:ascii="Arial" w:hAnsi="Arial" w:cs="Arial"/>
          <w:sz w:val="22"/>
          <w:szCs w:val="22"/>
          <w:lang w:val="es-ES_tradnl"/>
        </w:rPr>
        <w:t>fílica</w:t>
      </w:r>
      <w:proofErr w:type="spellEnd"/>
      <w:r w:rsidRPr="00346DC8">
        <w:rPr>
          <w:rFonts w:ascii="Arial" w:hAnsi="Arial" w:cs="Arial"/>
          <w:sz w:val="22"/>
          <w:szCs w:val="22"/>
          <w:lang w:val="es-ES_tradnl"/>
        </w:rPr>
        <w:t>,</w:t>
      </w:r>
      <w:r w:rsidR="00D018F5">
        <w:rPr>
          <w:rFonts w:ascii="Arial" w:hAnsi="Arial" w:cs="Arial"/>
          <w:sz w:val="22"/>
          <w:szCs w:val="22"/>
          <w:lang w:val="es-ES_tradnl"/>
        </w:rPr>
        <w:t xml:space="preserve"> tal como se detalla en la Tabla 1,</w:t>
      </w:r>
      <w:r w:rsidRPr="00346DC8">
        <w:rPr>
          <w:rFonts w:ascii="Arial" w:hAnsi="Arial" w:cs="Arial"/>
          <w:sz w:val="22"/>
          <w:szCs w:val="22"/>
          <w:lang w:val="es-ES_tradnl"/>
        </w:rPr>
        <w:t xml:space="preserve"> reduciendo significativamente el riesgo de eventos de tiros quedados por efecto de presión dinámica, fenómeno que suele pasar desapercibido con métodos convencionales de monitoreo.</w:t>
      </w:r>
    </w:p>
    <w:p w14:paraId="5E425BA8" w14:textId="32C31A71" w:rsidR="00D018F5" w:rsidRDefault="00D018F5" w:rsidP="00346DC8">
      <w:pPr>
        <w:spacing w:line="360" w:lineRule="auto"/>
        <w:jc w:val="both"/>
        <w:rPr>
          <w:rFonts w:ascii="Arial" w:hAnsi="Arial" w:cs="Arial"/>
          <w:sz w:val="22"/>
          <w:szCs w:val="22"/>
          <w:lang w:val="es-ES_tradnl"/>
        </w:rPr>
      </w:pPr>
    </w:p>
    <w:p w14:paraId="01DA35CC" w14:textId="16F89251" w:rsidR="00D018F5" w:rsidRPr="00346DC8" w:rsidRDefault="00D018F5" w:rsidP="00D018F5">
      <w:pPr>
        <w:spacing w:line="360" w:lineRule="auto"/>
        <w:jc w:val="center"/>
        <w:rPr>
          <w:rFonts w:ascii="Arial" w:hAnsi="Arial" w:cs="Arial"/>
          <w:sz w:val="22"/>
          <w:szCs w:val="22"/>
          <w:lang w:val="es-ES_tradnl"/>
        </w:rPr>
      </w:pPr>
      <w:r w:rsidRPr="00D018F5">
        <w:rPr>
          <w:rFonts w:ascii="Arial" w:hAnsi="Arial" w:cs="Arial"/>
          <w:b/>
          <w:sz w:val="22"/>
          <w:szCs w:val="22"/>
          <w:lang w:val="es-ES_tradnl"/>
        </w:rPr>
        <w:t>Tabla 1</w:t>
      </w:r>
      <w:r>
        <w:rPr>
          <w:rFonts w:ascii="Arial" w:hAnsi="Arial" w:cs="Arial"/>
          <w:sz w:val="22"/>
          <w:szCs w:val="22"/>
          <w:lang w:val="es-ES_tradnl"/>
        </w:rPr>
        <w:t xml:space="preserve">- </w:t>
      </w:r>
      <w:r>
        <w:t xml:space="preserve">Distancias críticas para una determinada carga explosiva – Heavy </w:t>
      </w:r>
      <w:proofErr w:type="spellStart"/>
      <w:r>
        <w:t>Anfo</w:t>
      </w:r>
      <w:proofErr w:type="spellEnd"/>
      <w:r>
        <w:t xml:space="preserve"> 73G.</w:t>
      </w:r>
    </w:p>
    <w:p w14:paraId="43786667" w14:textId="78FC49E0" w:rsidR="00D018F5" w:rsidRDefault="00D018F5" w:rsidP="00346DC8">
      <w:pPr>
        <w:spacing w:line="360" w:lineRule="auto"/>
        <w:jc w:val="both"/>
        <w:rPr>
          <w:rFonts w:ascii="Arial" w:hAnsi="Arial" w:cs="Arial"/>
          <w:sz w:val="22"/>
          <w:szCs w:val="22"/>
          <w:lang w:val="es-ES_tradnl"/>
        </w:rPr>
      </w:pPr>
      <w:r w:rsidRPr="00D018F5">
        <w:rPr>
          <w:rFonts w:ascii="Arial" w:hAnsi="Arial" w:cs="Arial"/>
          <w:noProof/>
          <w:sz w:val="22"/>
          <w:szCs w:val="22"/>
          <w:lang w:val="es-ES_tradnl"/>
        </w:rPr>
        <w:drawing>
          <wp:inline distT="0" distB="0" distL="0" distR="0" wp14:anchorId="01AB0F2A" wp14:editId="42D6784B">
            <wp:extent cx="5400040" cy="54356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543560"/>
                    </a:xfrm>
                    <a:prstGeom prst="rect">
                      <a:avLst/>
                    </a:prstGeom>
                  </pic:spPr>
                </pic:pic>
              </a:graphicData>
            </a:graphic>
          </wp:inline>
        </w:drawing>
      </w:r>
    </w:p>
    <w:p w14:paraId="215EF4A0" w14:textId="408193FC" w:rsidR="00331B81" w:rsidRPr="002D21B6" w:rsidRDefault="00346DC8" w:rsidP="00331B81">
      <w:pPr>
        <w:spacing w:line="360" w:lineRule="auto"/>
        <w:jc w:val="both"/>
        <w:rPr>
          <w:rFonts w:ascii="Arial" w:hAnsi="Arial" w:cs="Arial"/>
          <w:sz w:val="22"/>
          <w:szCs w:val="22"/>
          <w:lang w:val="es-ES_tradnl"/>
        </w:rPr>
      </w:pPr>
      <w:r w:rsidRPr="00346DC8">
        <w:rPr>
          <w:rFonts w:ascii="Arial" w:hAnsi="Arial" w:cs="Arial"/>
          <w:sz w:val="22"/>
          <w:szCs w:val="22"/>
          <w:lang w:val="es-ES_tradnl"/>
        </w:rPr>
        <w:t>La incorporación de este análisis en la etapa de diseño permite un control preventivo desde la planificación, disminuye la necesidad de aplicar controles reactivos en terreno, y contribuye a optimizar la ejecución de voladuras de manera segura y eficiente.</w:t>
      </w:r>
    </w:p>
    <w:sectPr w:rsidR="00331B81" w:rsidRPr="002D21B6" w:rsidSect="004009B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B6"/>
    <w:rsid w:val="00003323"/>
    <w:rsid w:val="00010D0D"/>
    <w:rsid w:val="00014753"/>
    <w:rsid w:val="000A77F4"/>
    <w:rsid w:val="001D6408"/>
    <w:rsid w:val="001F48EC"/>
    <w:rsid w:val="00257070"/>
    <w:rsid w:val="00283B73"/>
    <w:rsid w:val="002A7FEC"/>
    <w:rsid w:val="002D21B6"/>
    <w:rsid w:val="002D371D"/>
    <w:rsid w:val="002D4D82"/>
    <w:rsid w:val="002F6A96"/>
    <w:rsid w:val="00300D31"/>
    <w:rsid w:val="00331B81"/>
    <w:rsid w:val="00346DC8"/>
    <w:rsid w:val="003F5D48"/>
    <w:rsid w:val="003F7535"/>
    <w:rsid w:val="004009BE"/>
    <w:rsid w:val="0044487F"/>
    <w:rsid w:val="004A414A"/>
    <w:rsid w:val="004A7CBF"/>
    <w:rsid w:val="004B366B"/>
    <w:rsid w:val="004B47CC"/>
    <w:rsid w:val="004F1631"/>
    <w:rsid w:val="005505EA"/>
    <w:rsid w:val="00550ADF"/>
    <w:rsid w:val="005B6878"/>
    <w:rsid w:val="00616276"/>
    <w:rsid w:val="00656F7F"/>
    <w:rsid w:val="00686668"/>
    <w:rsid w:val="006926C2"/>
    <w:rsid w:val="006A2BFA"/>
    <w:rsid w:val="00700BC2"/>
    <w:rsid w:val="007321A9"/>
    <w:rsid w:val="00745E08"/>
    <w:rsid w:val="007A1C00"/>
    <w:rsid w:val="00802AEA"/>
    <w:rsid w:val="00811001"/>
    <w:rsid w:val="0081421D"/>
    <w:rsid w:val="0083000D"/>
    <w:rsid w:val="008A66B6"/>
    <w:rsid w:val="008C5341"/>
    <w:rsid w:val="008F134D"/>
    <w:rsid w:val="0093586A"/>
    <w:rsid w:val="009528BC"/>
    <w:rsid w:val="009B5E94"/>
    <w:rsid w:val="00A04E97"/>
    <w:rsid w:val="00A1265E"/>
    <w:rsid w:val="00A453B4"/>
    <w:rsid w:val="00AB55A4"/>
    <w:rsid w:val="00AF4409"/>
    <w:rsid w:val="00B41DD0"/>
    <w:rsid w:val="00BF538E"/>
    <w:rsid w:val="00BF65D5"/>
    <w:rsid w:val="00C37C4C"/>
    <w:rsid w:val="00C91D04"/>
    <w:rsid w:val="00D018F5"/>
    <w:rsid w:val="00D84543"/>
    <w:rsid w:val="00DC551B"/>
    <w:rsid w:val="00DC693B"/>
    <w:rsid w:val="00E23C7D"/>
    <w:rsid w:val="00E8547E"/>
    <w:rsid w:val="00F15288"/>
    <w:rsid w:val="00F541EB"/>
    <w:rsid w:val="00F64277"/>
    <w:rsid w:val="00F8481C"/>
    <w:rsid w:val="00FC2B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EA8"/>
  <w15:chartTrackingRefBased/>
  <w15:docId w15:val="{BD8115A7-AD08-1E42-9ED4-394D0F86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C8"/>
  </w:style>
  <w:style w:type="paragraph" w:styleId="Ttulo1">
    <w:name w:val="heading 1"/>
    <w:basedOn w:val="Normal"/>
    <w:next w:val="Normal"/>
    <w:link w:val="Ttulo1Car"/>
    <w:uiPriority w:val="9"/>
    <w:qFormat/>
    <w:rsid w:val="002D2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2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1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1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1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1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1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1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1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1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21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1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1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1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1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1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1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1B6"/>
    <w:rPr>
      <w:rFonts w:eastAsiaTheme="majorEastAsia" w:cstheme="majorBidi"/>
      <w:color w:val="272727" w:themeColor="text1" w:themeTint="D8"/>
    </w:rPr>
  </w:style>
  <w:style w:type="paragraph" w:styleId="Ttulo">
    <w:name w:val="Title"/>
    <w:basedOn w:val="Normal"/>
    <w:next w:val="Normal"/>
    <w:link w:val="TtuloCar"/>
    <w:uiPriority w:val="10"/>
    <w:qFormat/>
    <w:rsid w:val="002D2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1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1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1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1B6"/>
    <w:pPr>
      <w:spacing w:before="160"/>
      <w:jc w:val="center"/>
    </w:pPr>
    <w:rPr>
      <w:i/>
      <w:iCs/>
      <w:color w:val="404040" w:themeColor="text1" w:themeTint="BF"/>
    </w:rPr>
  </w:style>
  <w:style w:type="character" w:customStyle="1" w:styleId="CitaCar">
    <w:name w:val="Cita Car"/>
    <w:basedOn w:val="Fuentedeprrafopredeter"/>
    <w:link w:val="Cita"/>
    <w:uiPriority w:val="29"/>
    <w:rsid w:val="002D21B6"/>
    <w:rPr>
      <w:i/>
      <w:iCs/>
      <w:color w:val="404040" w:themeColor="text1" w:themeTint="BF"/>
    </w:rPr>
  </w:style>
  <w:style w:type="paragraph" w:styleId="Prrafodelista">
    <w:name w:val="List Paragraph"/>
    <w:basedOn w:val="Normal"/>
    <w:uiPriority w:val="34"/>
    <w:qFormat/>
    <w:rsid w:val="002D21B6"/>
    <w:pPr>
      <w:ind w:left="720"/>
      <w:contextualSpacing/>
    </w:pPr>
  </w:style>
  <w:style w:type="character" w:styleId="nfasisintenso">
    <w:name w:val="Intense Emphasis"/>
    <w:basedOn w:val="Fuentedeprrafopredeter"/>
    <w:uiPriority w:val="21"/>
    <w:qFormat/>
    <w:rsid w:val="002D21B6"/>
    <w:rPr>
      <w:i/>
      <w:iCs/>
      <w:color w:val="0F4761" w:themeColor="accent1" w:themeShade="BF"/>
    </w:rPr>
  </w:style>
  <w:style w:type="paragraph" w:styleId="Citadestacada">
    <w:name w:val="Intense Quote"/>
    <w:basedOn w:val="Normal"/>
    <w:next w:val="Normal"/>
    <w:link w:val="CitadestacadaCar"/>
    <w:uiPriority w:val="30"/>
    <w:qFormat/>
    <w:rsid w:val="002D2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1B6"/>
    <w:rPr>
      <w:i/>
      <w:iCs/>
      <w:color w:val="0F4761" w:themeColor="accent1" w:themeShade="BF"/>
    </w:rPr>
  </w:style>
  <w:style w:type="character" w:styleId="Referenciaintensa">
    <w:name w:val="Intense Reference"/>
    <w:basedOn w:val="Fuentedeprrafopredeter"/>
    <w:uiPriority w:val="32"/>
    <w:qFormat/>
    <w:rsid w:val="002D21B6"/>
    <w:rPr>
      <w:b/>
      <w:bCs/>
      <w:smallCaps/>
      <w:color w:val="0F4761" w:themeColor="accent1" w:themeShade="BF"/>
      <w:spacing w:val="5"/>
    </w:rPr>
  </w:style>
  <w:style w:type="character" w:styleId="Hipervnculo">
    <w:name w:val="Hyperlink"/>
    <w:basedOn w:val="Fuentedeprrafopredeter"/>
    <w:uiPriority w:val="99"/>
    <w:unhideWhenUsed/>
    <w:rsid w:val="002D21B6"/>
    <w:rPr>
      <w:color w:val="467886" w:themeColor="hyperlink"/>
      <w:u w:val="single"/>
    </w:rPr>
  </w:style>
  <w:style w:type="character" w:styleId="Mencinsinresolver">
    <w:name w:val="Unresolved Mention"/>
    <w:basedOn w:val="Fuentedeprrafopredeter"/>
    <w:uiPriority w:val="99"/>
    <w:semiHidden/>
    <w:unhideWhenUsed/>
    <w:rsid w:val="002D2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18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mailto:cardenas.miranda.jl@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rge.cardenas@enaex.com" TargetMode="External"/><Relationship Id="rId5" Type="http://schemas.openxmlformats.org/officeDocument/2006/relationships/hyperlink" Target="mailto:dgamarrac@uni.pe" TargetMode="External"/><Relationship Id="rId10" Type="http://schemas.openxmlformats.org/officeDocument/2006/relationships/theme" Target="theme/theme1.xml"/><Relationship Id="rId4" Type="http://schemas.openxmlformats.org/officeDocument/2006/relationships/hyperlink" Target="mailto:diego.gamarra@enaex.com"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756</Words>
  <Characters>4163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Ugaz Castañeda</dc:creator>
  <cp:keywords/>
  <dc:description/>
  <cp:lastModifiedBy>Angie Blas Fernandez</cp:lastModifiedBy>
  <cp:revision>8</cp:revision>
  <dcterms:created xsi:type="dcterms:W3CDTF">2025-04-24T04:16:00Z</dcterms:created>
  <dcterms:modified xsi:type="dcterms:W3CDTF">2025-04-24T17:44:00Z</dcterms:modified>
</cp:coreProperties>
</file>