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99AFC" w14:textId="77777777" w:rsidR="00A808C7" w:rsidRPr="00BA54CC" w:rsidRDefault="00A808C7" w:rsidP="006576E9">
      <w:pPr>
        <w:spacing w:before="100" w:beforeAutospacing="1" w:after="100" w:afterAutospacing="1" w:line="240" w:lineRule="auto"/>
        <w:jc w:val="both"/>
        <w:outlineLvl w:val="2"/>
        <w:rPr>
          <w:rFonts w:ascii="Arial" w:eastAsia="Arial" w:hAnsi="Arial" w:cs="Arial"/>
          <w:b/>
          <w:bCs/>
          <w:kern w:val="0"/>
          <w:sz w:val="22"/>
          <w:szCs w:val="22"/>
          <w14:ligatures w14:val="none"/>
        </w:rPr>
      </w:pPr>
      <w:r w:rsidRPr="00BA54CC">
        <w:rPr>
          <w:rFonts w:ascii="Arial" w:eastAsia="Arial" w:hAnsi="Arial" w:cs="Arial"/>
          <w:b/>
          <w:bCs/>
          <w:kern w:val="0"/>
          <w:sz w:val="22"/>
          <w:szCs w:val="22"/>
          <w14:ligatures w14:val="none"/>
        </w:rPr>
        <w:t>Del Horizonte Estratégico al Frente de Producción: Modelo Integrado de Planeamiento Operativo</w:t>
      </w:r>
    </w:p>
    <w:p w14:paraId="7C4B88B7" w14:textId="77777777" w:rsidR="00A808C7" w:rsidRPr="00BA54CC" w:rsidRDefault="00A808C7" w:rsidP="006576E9">
      <w:pPr>
        <w:spacing w:before="100" w:beforeAutospacing="1" w:after="100" w:afterAutospacing="1" w:line="240" w:lineRule="auto"/>
        <w:jc w:val="both"/>
        <w:outlineLvl w:val="2"/>
        <w:rPr>
          <w:rFonts w:ascii="Arial" w:eastAsia="Arial" w:hAnsi="Arial" w:cs="Arial"/>
          <w:kern w:val="0"/>
          <w:sz w:val="22"/>
          <w:szCs w:val="22"/>
          <w14:ligatures w14:val="none"/>
        </w:rPr>
      </w:pPr>
      <w:r w:rsidRPr="00BA54CC">
        <w:rPr>
          <w:rFonts w:ascii="Arial" w:eastAsia="Arial" w:hAnsi="Arial" w:cs="Arial"/>
          <w:b/>
          <w:bCs/>
          <w:kern w:val="0"/>
          <w:sz w:val="22"/>
          <w:szCs w:val="22"/>
          <w14:ligatures w14:val="none"/>
        </w:rPr>
        <w:t xml:space="preserve">Categoría: </w:t>
      </w:r>
      <w:r w:rsidRPr="00BA54CC">
        <w:rPr>
          <w:rFonts w:ascii="Arial" w:eastAsia="Arial" w:hAnsi="Arial" w:cs="Arial"/>
          <w:kern w:val="0"/>
          <w:sz w:val="22"/>
          <w:szCs w:val="22"/>
          <w14:ligatures w14:val="none"/>
        </w:rPr>
        <w:t>Operaciones Mineras y Gestión de Activos</w:t>
      </w:r>
    </w:p>
    <w:p w14:paraId="78C8C625" w14:textId="77777777" w:rsidR="00A808C7" w:rsidRPr="00BA54CC" w:rsidRDefault="00A808C7" w:rsidP="006576E9">
      <w:pPr>
        <w:spacing w:before="100" w:beforeAutospacing="1" w:after="100" w:afterAutospacing="1" w:line="240" w:lineRule="auto"/>
        <w:jc w:val="both"/>
        <w:outlineLvl w:val="2"/>
        <w:rPr>
          <w:rFonts w:ascii="Arial" w:eastAsia="Arial" w:hAnsi="Arial" w:cs="Arial"/>
          <w:b/>
          <w:bCs/>
          <w:kern w:val="0"/>
          <w:sz w:val="22"/>
          <w:szCs w:val="22"/>
          <w14:ligatures w14:val="none"/>
        </w:rPr>
      </w:pPr>
      <w:r w:rsidRPr="00BA54CC">
        <w:rPr>
          <w:rFonts w:ascii="Arial" w:eastAsia="Arial" w:hAnsi="Arial" w:cs="Arial"/>
          <w:b/>
          <w:bCs/>
          <w:kern w:val="0"/>
          <w:sz w:val="22"/>
          <w:szCs w:val="22"/>
          <w14:ligatures w14:val="none"/>
        </w:rPr>
        <w:t xml:space="preserve">Tema: </w:t>
      </w:r>
      <w:r w:rsidRPr="00BA54CC">
        <w:rPr>
          <w:rFonts w:ascii="Arial" w:eastAsia="Arial" w:hAnsi="Arial" w:cs="Arial"/>
          <w:kern w:val="0"/>
          <w:sz w:val="22"/>
          <w:szCs w:val="22"/>
          <w14:ligatures w14:val="none"/>
        </w:rPr>
        <w:t>Planeamiento Operativo en Minería Subterránea</w:t>
      </w:r>
    </w:p>
    <w:p w14:paraId="06F39D72" w14:textId="58C9162D" w:rsidR="00A808C7" w:rsidRPr="00BA54CC" w:rsidRDefault="00A808C7" w:rsidP="006576E9">
      <w:pPr>
        <w:pStyle w:val="ListParagraph"/>
        <w:numPr>
          <w:ilvl w:val="0"/>
          <w:numId w:val="1"/>
        </w:numPr>
        <w:spacing w:before="100" w:beforeAutospacing="1" w:after="100" w:afterAutospacing="1" w:line="240" w:lineRule="auto"/>
        <w:jc w:val="both"/>
        <w:outlineLvl w:val="2"/>
        <w:rPr>
          <w:rFonts w:ascii="Arial" w:eastAsia="Arial" w:hAnsi="Arial" w:cs="Arial"/>
          <w:kern w:val="0"/>
          <w14:ligatures w14:val="none"/>
        </w:rPr>
      </w:pPr>
      <w:r w:rsidRPr="00BA54CC">
        <w:rPr>
          <w:rFonts w:ascii="Arial" w:eastAsia="Arial" w:hAnsi="Arial" w:cs="Arial"/>
          <w:kern w:val="0"/>
          <w14:ligatures w14:val="none"/>
        </w:rPr>
        <w:t>Autor</w:t>
      </w:r>
      <w:r w:rsidR="00BA54CC" w:rsidRPr="00BA54CC">
        <w:rPr>
          <w:rFonts w:ascii="Arial" w:eastAsia="Arial" w:hAnsi="Arial" w:cs="Arial"/>
          <w:kern w:val="0"/>
          <w14:ligatures w14:val="none"/>
        </w:rPr>
        <w:tab/>
      </w:r>
      <w:r w:rsidR="00BA54CC" w:rsidRPr="00BA54CC">
        <w:rPr>
          <w:rFonts w:ascii="Arial" w:eastAsia="Arial" w:hAnsi="Arial" w:cs="Arial"/>
          <w:kern w:val="0"/>
          <w14:ligatures w14:val="none"/>
        </w:rPr>
        <w:tab/>
      </w:r>
      <w:r w:rsidR="00BA54CC" w:rsidRPr="00BA54CC">
        <w:rPr>
          <w:rFonts w:ascii="Arial" w:eastAsia="Arial" w:hAnsi="Arial" w:cs="Arial"/>
          <w:kern w:val="0"/>
          <w14:ligatures w14:val="none"/>
        </w:rPr>
        <w:tab/>
      </w:r>
      <w:r w:rsidRPr="00BA54CC">
        <w:rPr>
          <w:rFonts w:ascii="Arial" w:eastAsia="Arial" w:hAnsi="Arial" w:cs="Arial"/>
          <w:kern w:val="0"/>
          <w14:ligatures w14:val="none"/>
        </w:rPr>
        <w:t>:</w:t>
      </w:r>
      <w:r w:rsidRPr="00BA54CC">
        <w:rPr>
          <w:rFonts w:ascii="Arial" w:eastAsia="Arial" w:hAnsi="Arial" w:cs="Arial"/>
          <w:kern w:val="0"/>
          <w14:ligatures w14:val="none"/>
        </w:rPr>
        <w:t xml:space="preserve"> </w:t>
      </w:r>
      <w:r w:rsidR="00BA54CC" w:rsidRPr="00BA54CC">
        <w:rPr>
          <w:rFonts w:ascii="Arial" w:eastAsia="Arial" w:hAnsi="Arial" w:cs="Arial"/>
          <w:kern w:val="0"/>
          <w14:ligatures w14:val="none"/>
        </w:rPr>
        <w:tab/>
      </w:r>
      <w:r w:rsidRPr="00BA54CC">
        <w:rPr>
          <w:rFonts w:ascii="Arial" w:eastAsia="Arial" w:hAnsi="Arial" w:cs="Arial"/>
          <w:kern w:val="0"/>
          <w14:ligatures w14:val="none"/>
        </w:rPr>
        <w:t>Renzo Misari</w:t>
      </w:r>
    </w:p>
    <w:p w14:paraId="4AEBDF14" w14:textId="1664291F" w:rsidR="00A808C7" w:rsidRPr="00BA54CC" w:rsidRDefault="00A808C7" w:rsidP="006576E9">
      <w:pPr>
        <w:pStyle w:val="ListParagraph"/>
        <w:numPr>
          <w:ilvl w:val="0"/>
          <w:numId w:val="1"/>
        </w:numPr>
        <w:spacing w:before="100" w:beforeAutospacing="1" w:after="100" w:afterAutospacing="1" w:line="240" w:lineRule="auto"/>
        <w:jc w:val="both"/>
        <w:outlineLvl w:val="2"/>
        <w:rPr>
          <w:rFonts w:ascii="Arial" w:eastAsia="Arial" w:hAnsi="Arial" w:cs="Arial"/>
          <w:kern w:val="0"/>
          <w14:ligatures w14:val="none"/>
        </w:rPr>
      </w:pPr>
      <w:proofErr w:type="spellStart"/>
      <w:r w:rsidRPr="00BA54CC">
        <w:rPr>
          <w:rFonts w:ascii="Arial" w:eastAsia="Arial" w:hAnsi="Arial" w:cs="Arial"/>
          <w:kern w:val="0"/>
          <w14:ligatures w14:val="none"/>
        </w:rPr>
        <w:t>Empresa</w:t>
      </w:r>
      <w:proofErr w:type="spellEnd"/>
      <w:r w:rsidR="00BA54CC" w:rsidRPr="00BA54CC">
        <w:rPr>
          <w:rFonts w:ascii="Arial" w:eastAsia="Arial" w:hAnsi="Arial" w:cs="Arial"/>
          <w:kern w:val="0"/>
          <w14:ligatures w14:val="none"/>
        </w:rPr>
        <w:tab/>
      </w:r>
      <w:r w:rsidR="00BA54CC" w:rsidRPr="00BA54CC">
        <w:rPr>
          <w:rFonts w:ascii="Arial" w:eastAsia="Arial" w:hAnsi="Arial" w:cs="Arial"/>
          <w:kern w:val="0"/>
          <w14:ligatures w14:val="none"/>
        </w:rPr>
        <w:tab/>
      </w:r>
      <w:r w:rsidRPr="00BA54CC">
        <w:rPr>
          <w:rFonts w:ascii="Arial" w:eastAsia="Arial" w:hAnsi="Arial" w:cs="Arial"/>
          <w:kern w:val="0"/>
          <w14:ligatures w14:val="none"/>
        </w:rPr>
        <w:t xml:space="preserve">: </w:t>
      </w:r>
      <w:r w:rsidR="00BA54CC" w:rsidRPr="00BA54CC">
        <w:rPr>
          <w:rFonts w:ascii="Arial" w:eastAsia="Arial" w:hAnsi="Arial" w:cs="Arial"/>
          <w:kern w:val="0"/>
          <w14:ligatures w14:val="none"/>
        </w:rPr>
        <w:tab/>
      </w:r>
      <w:r w:rsidRPr="00BA54CC">
        <w:rPr>
          <w:rFonts w:ascii="Arial" w:eastAsia="Arial" w:hAnsi="Arial" w:cs="Arial"/>
          <w:kern w:val="0"/>
          <w14:ligatures w14:val="none"/>
        </w:rPr>
        <w:t>AMC Consultants</w:t>
      </w:r>
    </w:p>
    <w:p w14:paraId="55D9D2BD" w14:textId="1EC87C04" w:rsidR="00A808C7" w:rsidRPr="00BA54CC" w:rsidRDefault="00A808C7" w:rsidP="006576E9">
      <w:pPr>
        <w:pStyle w:val="ListParagraph"/>
        <w:numPr>
          <w:ilvl w:val="0"/>
          <w:numId w:val="1"/>
        </w:numPr>
        <w:spacing w:before="100" w:beforeAutospacing="1" w:after="100" w:afterAutospacing="1" w:line="240" w:lineRule="auto"/>
        <w:jc w:val="both"/>
        <w:outlineLvl w:val="2"/>
        <w:rPr>
          <w:rFonts w:ascii="Arial" w:eastAsia="Arial" w:hAnsi="Arial" w:cs="Arial"/>
          <w:kern w:val="0"/>
          <w:lang w:val="es-PE"/>
          <w14:ligatures w14:val="none"/>
        </w:rPr>
      </w:pPr>
      <w:r w:rsidRPr="00BA54CC">
        <w:rPr>
          <w:rFonts w:ascii="Arial" w:eastAsia="Arial" w:hAnsi="Arial" w:cs="Arial"/>
          <w:kern w:val="0"/>
          <w:lang w:val="es-PE"/>
          <w14:ligatures w14:val="none"/>
        </w:rPr>
        <w:t>Cargo</w:t>
      </w:r>
      <w:r w:rsidR="00BA54CC" w:rsidRPr="00BA54CC">
        <w:rPr>
          <w:rFonts w:ascii="Arial" w:eastAsia="Arial" w:hAnsi="Arial" w:cs="Arial"/>
          <w:kern w:val="0"/>
          <w:lang w:val="es-PE"/>
          <w14:ligatures w14:val="none"/>
        </w:rPr>
        <w:tab/>
      </w:r>
      <w:r w:rsidR="00BA54CC" w:rsidRPr="00BA54CC">
        <w:rPr>
          <w:rFonts w:ascii="Arial" w:eastAsia="Arial" w:hAnsi="Arial" w:cs="Arial"/>
          <w:kern w:val="0"/>
          <w:lang w:val="es-PE"/>
          <w14:ligatures w14:val="none"/>
        </w:rPr>
        <w:tab/>
      </w:r>
      <w:r w:rsidR="00BA54CC" w:rsidRPr="00BA54CC">
        <w:rPr>
          <w:rFonts w:ascii="Arial" w:eastAsia="Arial" w:hAnsi="Arial" w:cs="Arial"/>
          <w:kern w:val="0"/>
          <w:lang w:val="es-PE"/>
          <w14:ligatures w14:val="none"/>
        </w:rPr>
        <w:tab/>
      </w:r>
      <w:r w:rsidRPr="00BA54CC">
        <w:rPr>
          <w:rFonts w:ascii="Arial" w:eastAsia="Arial" w:hAnsi="Arial" w:cs="Arial"/>
          <w:kern w:val="0"/>
          <w:lang w:val="es-PE"/>
          <w14:ligatures w14:val="none"/>
        </w:rPr>
        <w:t xml:space="preserve">: </w:t>
      </w:r>
      <w:r w:rsidR="00BA54CC" w:rsidRPr="00BA54CC">
        <w:rPr>
          <w:rFonts w:ascii="Arial" w:eastAsia="Arial" w:hAnsi="Arial" w:cs="Arial"/>
          <w:kern w:val="0"/>
          <w:lang w:val="es-PE"/>
          <w14:ligatures w14:val="none"/>
        </w:rPr>
        <w:tab/>
      </w:r>
      <w:r w:rsidRPr="00BA54CC">
        <w:rPr>
          <w:rFonts w:ascii="Arial" w:eastAsia="Arial" w:hAnsi="Arial" w:cs="Arial"/>
          <w:kern w:val="0"/>
          <w:lang w:val="es-PE"/>
          <w14:ligatures w14:val="none"/>
        </w:rPr>
        <w:t xml:space="preserve">Consultor Senior </w:t>
      </w:r>
      <w:r w:rsidRPr="00BA54CC">
        <w:rPr>
          <w:rFonts w:ascii="Arial" w:eastAsia="Arial" w:hAnsi="Arial" w:cs="Arial"/>
          <w:kern w:val="0"/>
          <w:lang w:val="es-PE"/>
          <w14:ligatures w14:val="none"/>
        </w:rPr>
        <w:t xml:space="preserve">de </w:t>
      </w:r>
      <w:r w:rsidR="00BA54CC" w:rsidRPr="00BA54CC">
        <w:rPr>
          <w:rFonts w:ascii="Arial" w:eastAsia="Arial" w:hAnsi="Arial" w:cs="Arial"/>
          <w:kern w:val="0"/>
          <w:lang w:val="es-PE"/>
          <w14:ligatures w14:val="none"/>
        </w:rPr>
        <w:t>Minería</w:t>
      </w:r>
    </w:p>
    <w:p w14:paraId="7C2598BD" w14:textId="71DF2A2C" w:rsidR="00A808C7" w:rsidRPr="00BA54CC" w:rsidRDefault="00A808C7" w:rsidP="006576E9">
      <w:pPr>
        <w:pStyle w:val="ListParagraph"/>
        <w:numPr>
          <w:ilvl w:val="0"/>
          <w:numId w:val="1"/>
        </w:numPr>
        <w:spacing w:before="100" w:beforeAutospacing="1" w:after="100" w:afterAutospacing="1" w:line="240" w:lineRule="auto"/>
        <w:jc w:val="both"/>
        <w:outlineLvl w:val="2"/>
        <w:rPr>
          <w:rFonts w:ascii="Arial" w:eastAsia="Arial" w:hAnsi="Arial" w:cs="Arial"/>
          <w:kern w:val="0"/>
          <w:lang w:val="es-PE"/>
          <w14:ligatures w14:val="none"/>
        </w:rPr>
      </w:pPr>
      <w:r w:rsidRPr="00BA54CC">
        <w:rPr>
          <w:rFonts w:ascii="Arial" w:eastAsia="Arial" w:hAnsi="Arial" w:cs="Arial"/>
          <w:kern w:val="0"/>
          <w:lang w:val="es-PE"/>
          <w14:ligatures w14:val="none"/>
        </w:rPr>
        <w:t xml:space="preserve">Correo </w:t>
      </w:r>
      <w:r w:rsidR="00BA54CC" w:rsidRPr="00BA54CC">
        <w:rPr>
          <w:rFonts w:ascii="Arial" w:eastAsia="Arial" w:hAnsi="Arial" w:cs="Arial"/>
          <w:kern w:val="0"/>
          <w:lang w:val="es-PE"/>
          <w14:ligatures w14:val="none"/>
        </w:rPr>
        <w:t>C</w:t>
      </w:r>
      <w:r w:rsidRPr="00BA54CC">
        <w:rPr>
          <w:rFonts w:ascii="Arial" w:eastAsia="Arial" w:hAnsi="Arial" w:cs="Arial"/>
          <w:kern w:val="0"/>
          <w:lang w:val="es-PE"/>
          <w14:ligatures w14:val="none"/>
        </w:rPr>
        <w:t>orporativo</w:t>
      </w:r>
      <w:r w:rsidR="00BA54CC" w:rsidRPr="00BA54CC">
        <w:rPr>
          <w:rFonts w:ascii="Arial" w:eastAsia="Arial" w:hAnsi="Arial" w:cs="Arial"/>
          <w:kern w:val="0"/>
          <w:lang w:val="es-PE"/>
          <w14:ligatures w14:val="none"/>
        </w:rPr>
        <w:tab/>
      </w:r>
      <w:r w:rsidRPr="00BA54CC">
        <w:rPr>
          <w:rFonts w:ascii="Arial" w:eastAsia="Arial" w:hAnsi="Arial" w:cs="Arial"/>
          <w:kern w:val="0"/>
          <w:lang w:val="es-PE"/>
          <w14:ligatures w14:val="none"/>
        </w:rPr>
        <w:t xml:space="preserve">: </w:t>
      </w:r>
      <w:r w:rsidR="00BA54CC" w:rsidRPr="00BA54CC">
        <w:rPr>
          <w:rFonts w:ascii="Arial" w:eastAsia="Arial" w:hAnsi="Arial" w:cs="Arial"/>
          <w:kern w:val="0"/>
          <w:lang w:val="es-PE"/>
          <w14:ligatures w14:val="none"/>
        </w:rPr>
        <w:tab/>
      </w:r>
      <w:r w:rsidRPr="00BA54CC">
        <w:rPr>
          <w:rFonts w:ascii="Arial" w:eastAsia="Arial" w:hAnsi="Arial" w:cs="Arial"/>
          <w:kern w:val="0"/>
          <w:lang w:val="es-PE"/>
          <w14:ligatures w14:val="none"/>
        </w:rPr>
        <w:t>rmisari@amcconsultants.com</w:t>
      </w:r>
    </w:p>
    <w:p w14:paraId="1CCE2B11" w14:textId="556A49BE" w:rsidR="00A808C7" w:rsidRPr="00BA54CC" w:rsidRDefault="00A808C7" w:rsidP="006576E9">
      <w:pPr>
        <w:pStyle w:val="ListParagraph"/>
        <w:numPr>
          <w:ilvl w:val="0"/>
          <w:numId w:val="1"/>
        </w:numPr>
        <w:spacing w:before="100" w:beforeAutospacing="1" w:after="100" w:afterAutospacing="1" w:line="240" w:lineRule="auto"/>
        <w:jc w:val="both"/>
        <w:outlineLvl w:val="2"/>
        <w:rPr>
          <w:rFonts w:ascii="Arial" w:eastAsia="Arial" w:hAnsi="Arial" w:cs="Arial"/>
          <w:kern w:val="0"/>
          <w14:ligatures w14:val="none"/>
        </w:rPr>
      </w:pPr>
      <w:proofErr w:type="spellStart"/>
      <w:r w:rsidRPr="00BA54CC">
        <w:rPr>
          <w:rFonts w:ascii="Arial" w:eastAsia="Arial" w:hAnsi="Arial" w:cs="Arial"/>
          <w:kern w:val="0"/>
          <w14:ligatures w14:val="none"/>
        </w:rPr>
        <w:t>Celular</w:t>
      </w:r>
      <w:proofErr w:type="spellEnd"/>
      <w:r w:rsidR="00BA54CC" w:rsidRPr="00BA54CC">
        <w:rPr>
          <w:rFonts w:ascii="Arial" w:eastAsia="Arial" w:hAnsi="Arial" w:cs="Arial"/>
          <w:kern w:val="0"/>
          <w14:ligatures w14:val="none"/>
        </w:rPr>
        <w:tab/>
      </w:r>
      <w:r w:rsidR="00BA54CC" w:rsidRPr="00BA54CC">
        <w:rPr>
          <w:rFonts w:ascii="Arial" w:eastAsia="Arial" w:hAnsi="Arial" w:cs="Arial"/>
          <w:kern w:val="0"/>
          <w14:ligatures w14:val="none"/>
        </w:rPr>
        <w:tab/>
      </w:r>
      <w:r w:rsidR="00BA54CC" w:rsidRPr="00BA54CC">
        <w:rPr>
          <w:rFonts w:ascii="Arial" w:eastAsia="Arial" w:hAnsi="Arial" w:cs="Arial"/>
          <w:kern w:val="0"/>
          <w14:ligatures w14:val="none"/>
        </w:rPr>
        <w:tab/>
      </w:r>
      <w:r w:rsidRPr="00BA54CC">
        <w:rPr>
          <w:rFonts w:ascii="Arial" w:eastAsia="Arial" w:hAnsi="Arial" w:cs="Arial"/>
          <w:kern w:val="0"/>
          <w14:ligatures w14:val="none"/>
        </w:rPr>
        <w:t xml:space="preserve">: </w:t>
      </w:r>
      <w:r w:rsidR="00BA54CC" w:rsidRPr="00BA54CC">
        <w:rPr>
          <w:rFonts w:ascii="Arial" w:eastAsia="Arial" w:hAnsi="Arial" w:cs="Arial"/>
          <w:kern w:val="0"/>
          <w14:ligatures w14:val="none"/>
        </w:rPr>
        <w:tab/>
      </w:r>
      <w:r w:rsidRPr="00BA54CC">
        <w:rPr>
          <w:rFonts w:ascii="Arial" w:eastAsia="Arial" w:hAnsi="Arial" w:cs="Arial"/>
          <w:kern w:val="0"/>
          <w14:ligatures w14:val="none"/>
        </w:rPr>
        <w:t>953733651</w:t>
      </w:r>
    </w:p>
    <w:p w14:paraId="2003CC2A" w14:textId="4F2A0DBC" w:rsidR="00A808C7" w:rsidRPr="00BA54CC" w:rsidRDefault="00A808C7" w:rsidP="006576E9">
      <w:pPr>
        <w:spacing w:before="100" w:beforeAutospacing="1" w:after="100" w:afterAutospacing="1" w:line="240" w:lineRule="auto"/>
        <w:jc w:val="both"/>
        <w:outlineLvl w:val="2"/>
        <w:rPr>
          <w:rFonts w:ascii="Arial" w:eastAsia="Arial" w:hAnsi="Arial" w:cs="Arial"/>
          <w:b/>
          <w:bCs/>
          <w:kern w:val="0"/>
          <w:sz w:val="22"/>
          <w:szCs w:val="22"/>
          <w14:ligatures w14:val="none"/>
        </w:rPr>
      </w:pPr>
      <w:r w:rsidRPr="00BA54CC">
        <w:rPr>
          <w:rFonts w:ascii="Arial" w:eastAsia="Arial" w:hAnsi="Arial" w:cs="Arial"/>
          <w:b/>
          <w:bCs/>
          <w:kern w:val="0"/>
          <w:sz w:val="22"/>
          <w:szCs w:val="22"/>
          <w14:ligatures w14:val="none"/>
        </w:rPr>
        <w:t>Palabras clave:</w:t>
      </w:r>
    </w:p>
    <w:p w14:paraId="28428F36" w14:textId="77777777" w:rsidR="00A808C7" w:rsidRPr="00BA54CC" w:rsidRDefault="00A808C7" w:rsidP="006576E9">
      <w:pPr>
        <w:spacing w:line="240" w:lineRule="auto"/>
        <w:jc w:val="both"/>
        <w:rPr>
          <w:rFonts w:ascii="Arial" w:eastAsia="Arial" w:hAnsi="Arial" w:cs="Arial"/>
          <w:kern w:val="0"/>
          <w:sz w:val="22"/>
          <w:szCs w:val="22"/>
          <w14:ligatures w14:val="none"/>
        </w:rPr>
      </w:pPr>
      <w:r w:rsidRPr="00BA54CC">
        <w:rPr>
          <w:rFonts w:ascii="Arial" w:eastAsia="Arial" w:hAnsi="Arial" w:cs="Arial"/>
          <w:kern w:val="0"/>
          <w:sz w:val="22"/>
          <w:szCs w:val="22"/>
          <w14:ligatures w14:val="none"/>
        </w:rPr>
        <w:t>Planeamiento minero, minería subterránea, corto plazo, programación de producción, planificación operacional, modelamiento operativo.</w:t>
      </w:r>
    </w:p>
    <w:p w14:paraId="359DADDF" w14:textId="50A490A4" w:rsidR="00036745" w:rsidRPr="00BA54CC" w:rsidRDefault="00036745" w:rsidP="006576E9">
      <w:pPr>
        <w:spacing w:before="100" w:beforeAutospacing="1" w:after="100" w:afterAutospacing="1" w:line="240" w:lineRule="auto"/>
        <w:jc w:val="both"/>
        <w:outlineLvl w:val="2"/>
        <w:rPr>
          <w:rFonts w:ascii="Arial" w:eastAsia="Arial" w:hAnsi="Arial" w:cs="Arial"/>
          <w:b/>
          <w:bCs/>
          <w:kern w:val="0"/>
          <w:sz w:val="22"/>
          <w:szCs w:val="22"/>
          <w14:ligatures w14:val="none"/>
        </w:rPr>
      </w:pPr>
      <w:r w:rsidRPr="00BA54CC">
        <w:rPr>
          <w:rFonts w:ascii="Arial" w:eastAsia="Arial" w:hAnsi="Arial" w:cs="Arial"/>
          <w:b/>
          <w:bCs/>
          <w:kern w:val="0"/>
          <w:sz w:val="22"/>
          <w:szCs w:val="22"/>
          <w14:ligatures w14:val="none"/>
        </w:rPr>
        <w:t>Resumen (</w:t>
      </w:r>
      <w:proofErr w:type="spellStart"/>
      <w:r w:rsidRPr="00BA54CC">
        <w:rPr>
          <w:rFonts w:ascii="Arial" w:eastAsia="Arial" w:hAnsi="Arial" w:cs="Arial"/>
          <w:b/>
          <w:bCs/>
          <w:kern w:val="0"/>
          <w:sz w:val="22"/>
          <w:szCs w:val="22"/>
          <w14:ligatures w14:val="none"/>
        </w:rPr>
        <w:t>Abstract</w:t>
      </w:r>
      <w:proofErr w:type="spellEnd"/>
      <w:r w:rsidRPr="00BA54CC">
        <w:rPr>
          <w:rFonts w:ascii="Arial" w:eastAsia="Arial" w:hAnsi="Arial" w:cs="Arial"/>
          <w:b/>
          <w:bCs/>
          <w:kern w:val="0"/>
          <w:sz w:val="22"/>
          <w:szCs w:val="22"/>
          <w14:ligatures w14:val="none"/>
        </w:rPr>
        <w:t>)</w:t>
      </w:r>
      <w:r w:rsidR="00BA54CC" w:rsidRPr="00BA54CC">
        <w:rPr>
          <w:rFonts w:ascii="Arial" w:eastAsia="Arial" w:hAnsi="Arial" w:cs="Arial"/>
          <w:b/>
          <w:bCs/>
          <w:kern w:val="0"/>
          <w:sz w:val="22"/>
          <w:szCs w:val="22"/>
          <w14:ligatures w14:val="none"/>
        </w:rPr>
        <w:tab/>
      </w:r>
    </w:p>
    <w:p w14:paraId="179D41CF" w14:textId="77777777" w:rsidR="00BA54CC" w:rsidRDefault="00A808C7" w:rsidP="006576E9">
      <w:pPr>
        <w:spacing w:beforeAutospacing="1" w:afterAutospacing="1" w:line="240" w:lineRule="auto"/>
        <w:jc w:val="both"/>
        <w:rPr>
          <w:rFonts w:ascii="Arial" w:eastAsia="Arial" w:hAnsi="Arial" w:cs="Arial"/>
          <w:sz w:val="22"/>
          <w:szCs w:val="22"/>
        </w:rPr>
      </w:pPr>
      <w:r w:rsidRPr="00BA54CC">
        <w:rPr>
          <w:rFonts w:ascii="Arial" w:eastAsia="Arial" w:hAnsi="Arial" w:cs="Arial"/>
          <w:sz w:val="22"/>
          <w:szCs w:val="22"/>
        </w:rPr>
        <w:t>El planeamiento operativo en minería representa un eslabón crítico entre la estrategia y la ejecución operativa. Sin embargo, en muchas operaciones, estos planes carecen del nivel de integración y detalle necesario para reflejar la realidad del frente de trabajo, lo que genera desviaciones frecuentes, baja utilización de recursos y dificultades en la toma de decisiones.</w:t>
      </w:r>
    </w:p>
    <w:p w14:paraId="7FD510BF" w14:textId="61B27E1E" w:rsidR="00A808C7" w:rsidRPr="00BA54CC" w:rsidRDefault="00A808C7" w:rsidP="006576E9">
      <w:pPr>
        <w:spacing w:beforeAutospacing="1" w:afterAutospacing="1" w:line="240" w:lineRule="auto"/>
        <w:jc w:val="both"/>
        <w:rPr>
          <w:rFonts w:ascii="Arial" w:eastAsia="Arial" w:hAnsi="Arial" w:cs="Arial"/>
          <w:sz w:val="22"/>
          <w:szCs w:val="22"/>
        </w:rPr>
      </w:pPr>
      <w:r w:rsidRPr="00BA54CC">
        <w:rPr>
          <w:rFonts w:ascii="Arial" w:eastAsia="Arial" w:hAnsi="Arial" w:cs="Arial"/>
          <w:sz w:val="22"/>
          <w:szCs w:val="22"/>
        </w:rPr>
        <w:t>Este trabajo propone una metodología estructurada de planificación, que conecta el planeamiento estratégico con el operativo, donde este último se basa en el modelamiento detallado del ciclo completo de minado y la asignación de equipos, mano de obra y materiales. Todo ello se desarrolla mediante secuencias lógicas operativas y modelos de uso de tiempo, dentro de herramientas modernas de software de planificación,</w:t>
      </w:r>
    </w:p>
    <w:p w14:paraId="2BF05D4F" w14:textId="77777777" w:rsidR="00A808C7" w:rsidRPr="00BA54CC" w:rsidRDefault="00A808C7" w:rsidP="006576E9">
      <w:pPr>
        <w:spacing w:beforeAutospacing="1" w:afterAutospacing="1" w:line="240" w:lineRule="auto"/>
        <w:jc w:val="both"/>
        <w:rPr>
          <w:rFonts w:ascii="Arial" w:eastAsia="Arial" w:hAnsi="Arial" w:cs="Arial"/>
          <w:sz w:val="22"/>
          <w:szCs w:val="22"/>
        </w:rPr>
      </w:pPr>
      <w:r w:rsidRPr="00BA54CC">
        <w:rPr>
          <w:rFonts w:ascii="Arial" w:eastAsia="Arial" w:hAnsi="Arial" w:cs="Arial"/>
          <w:sz w:val="22"/>
          <w:szCs w:val="22"/>
        </w:rPr>
        <w:t>A través de la generación de escenarios comparativos, se demostró que la metodología propuesta mejora la utilización estimada de recursos y reduce el desvío respecto a métodos tradicionales. Además, permite una mayor flexibilidad frente a cambios operativos, fortaleciendo el control de ejecución y la trazabilidad de decisiones.</w:t>
      </w:r>
    </w:p>
    <w:p w14:paraId="71C8137F" w14:textId="3F386528" w:rsidR="00A808C7" w:rsidRPr="00BA54CC" w:rsidRDefault="00A808C7" w:rsidP="006576E9">
      <w:pPr>
        <w:spacing w:beforeAutospacing="1" w:afterAutospacing="1" w:line="240" w:lineRule="auto"/>
        <w:jc w:val="both"/>
        <w:rPr>
          <w:rFonts w:ascii="Arial" w:eastAsia="Arial" w:hAnsi="Arial" w:cs="Arial"/>
          <w:sz w:val="22"/>
          <w:szCs w:val="22"/>
        </w:rPr>
      </w:pPr>
      <w:r w:rsidRPr="00BA54CC">
        <w:rPr>
          <w:rFonts w:ascii="Arial" w:eastAsia="Arial" w:hAnsi="Arial" w:cs="Arial"/>
          <w:sz w:val="22"/>
          <w:szCs w:val="22"/>
        </w:rPr>
        <w:t>Este enfoque demuestra que un modelo de planeamiento operativo, bien estructurado, no solo anticipa la operación con mayor precisión, sino que también se convierte en una herramienta operativa clave para optimizar recursos, reducir riesgos operativos y aumentar la eficiencia global del proceso minero.</w:t>
      </w:r>
    </w:p>
    <w:p w14:paraId="0551251B" w14:textId="002BD036" w:rsidR="00A808C7" w:rsidRPr="00BA54CC" w:rsidRDefault="00A808C7" w:rsidP="006576E9">
      <w:pPr>
        <w:spacing w:beforeAutospacing="1" w:afterAutospacing="1" w:line="240" w:lineRule="auto"/>
        <w:jc w:val="both"/>
        <w:rPr>
          <w:rFonts w:ascii="Arial" w:eastAsia="Arial" w:hAnsi="Arial" w:cs="Arial"/>
          <w:b/>
          <w:bCs/>
          <w:sz w:val="22"/>
          <w:szCs w:val="22"/>
        </w:rPr>
      </w:pPr>
      <w:r w:rsidRPr="00BA54CC">
        <w:rPr>
          <w:rFonts w:ascii="Arial" w:eastAsia="Arial" w:hAnsi="Arial" w:cs="Arial"/>
          <w:b/>
          <w:bCs/>
          <w:sz w:val="22"/>
          <w:szCs w:val="22"/>
        </w:rPr>
        <w:t>Reseña profesional</w:t>
      </w:r>
    </w:p>
    <w:p w14:paraId="0CCB7831" w14:textId="77777777" w:rsidR="00BA54CC" w:rsidRDefault="00A808C7" w:rsidP="006576E9">
      <w:pPr>
        <w:spacing w:beforeAutospacing="1" w:afterAutospacing="1" w:line="240" w:lineRule="auto"/>
        <w:jc w:val="both"/>
        <w:rPr>
          <w:rFonts w:ascii="Arial" w:eastAsia="Arial" w:hAnsi="Arial" w:cs="Arial"/>
          <w:sz w:val="22"/>
          <w:szCs w:val="22"/>
        </w:rPr>
      </w:pPr>
      <w:r w:rsidRPr="00BA54CC">
        <w:rPr>
          <w:rFonts w:ascii="Arial" w:eastAsia="Arial" w:hAnsi="Arial" w:cs="Arial"/>
          <w:sz w:val="22"/>
          <w:szCs w:val="22"/>
        </w:rPr>
        <w:t xml:space="preserve">Renzo Misari es ingeniero de minas con especialización en planificación, diseño y programación de operaciones mineras subterráneas y a cielo abierto. Su trayectoria incluye experiencia técnica y estratégica en compañías como Glencore, </w:t>
      </w:r>
      <w:proofErr w:type="spellStart"/>
      <w:r w:rsidRPr="00BA54CC">
        <w:rPr>
          <w:rFonts w:ascii="Arial" w:eastAsia="Arial" w:hAnsi="Arial" w:cs="Arial"/>
          <w:sz w:val="22"/>
          <w:szCs w:val="22"/>
        </w:rPr>
        <w:t>Minsur</w:t>
      </w:r>
      <w:proofErr w:type="spellEnd"/>
      <w:r w:rsidRPr="00BA54CC">
        <w:rPr>
          <w:rFonts w:ascii="Arial" w:eastAsia="Arial" w:hAnsi="Arial" w:cs="Arial"/>
          <w:sz w:val="22"/>
          <w:szCs w:val="22"/>
        </w:rPr>
        <w:t xml:space="preserve">, Barrick Gold, y firmas consultoras como AMC </w:t>
      </w:r>
      <w:proofErr w:type="spellStart"/>
      <w:r w:rsidRPr="00BA54CC">
        <w:rPr>
          <w:rFonts w:ascii="Arial" w:eastAsia="Arial" w:hAnsi="Arial" w:cs="Arial"/>
          <w:sz w:val="22"/>
          <w:szCs w:val="22"/>
        </w:rPr>
        <w:t>Consultants</w:t>
      </w:r>
      <w:proofErr w:type="spellEnd"/>
      <w:r w:rsidR="00BA54CC" w:rsidRPr="00BA54CC">
        <w:rPr>
          <w:rFonts w:ascii="Arial" w:eastAsia="Arial" w:hAnsi="Arial" w:cs="Arial"/>
          <w:sz w:val="22"/>
          <w:szCs w:val="22"/>
        </w:rPr>
        <w:t xml:space="preserve">, </w:t>
      </w:r>
      <w:r w:rsidR="00BA54CC" w:rsidRPr="00BA54CC">
        <w:rPr>
          <w:rFonts w:ascii="Arial" w:eastAsia="Arial" w:hAnsi="Arial" w:cs="Arial"/>
          <w:sz w:val="22"/>
          <w:szCs w:val="22"/>
        </w:rPr>
        <w:t xml:space="preserve">SRK </w:t>
      </w:r>
      <w:proofErr w:type="spellStart"/>
      <w:r w:rsidR="00BA54CC" w:rsidRPr="00BA54CC">
        <w:rPr>
          <w:rFonts w:ascii="Arial" w:eastAsia="Arial" w:hAnsi="Arial" w:cs="Arial"/>
          <w:sz w:val="22"/>
          <w:szCs w:val="22"/>
        </w:rPr>
        <w:t>Consulting</w:t>
      </w:r>
      <w:proofErr w:type="spellEnd"/>
      <w:r w:rsidR="00BA54CC" w:rsidRPr="00BA54CC">
        <w:rPr>
          <w:rFonts w:ascii="Arial" w:eastAsia="Arial" w:hAnsi="Arial" w:cs="Arial"/>
          <w:sz w:val="22"/>
          <w:szCs w:val="22"/>
        </w:rPr>
        <w:t>,</w:t>
      </w:r>
      <w:r w:rsidRPr="00BA54CC">
        <w:rPr>
          <w:rFonts w:ascii="Arial" w:eastAsia="Arial" w:hAnsi="Arial" w:cs="Arial"/>
          <w:sz w:val="22"/>
          <w:szCs w:val="22"/>
        </w:rPr>
        <w:t xml:space="preserve"> y </w:t>
      </w:r>
      <w:proofErr w:type="spellStart"/>
      <w:r w:rsidRPr="00BA54CC">
        <w:rPr>
          <w:rFonts w:ascii="Arial" w:eastAsia="Arial" w:hAnsi="Arial" w:cs="Arial"/>
          <w:sz w:val="22"/>
          <w:szCs w:val="22"/>
        </w:rPr>
        <w:t>Deswik</w:t>
      </w:r>
      <w:proofErr w:type="spellEnd"/>
      <w:r w:rsidRPr="00BA54CC">
        <w:rPr>
          <w:rFonts w:ascii="Arial" w:eastAsia="Arial" w:hAnsi="Arial" w:cs="Arial"/>
          <w:sz w:val="22"/>
          <w:szCs w:val="22"/>
        </w:rPr>
        <w:t xml:space="preserve">. </w:t>
      </w:r>
    </w:p>
    <w:p w14:paraId="021CA554" w14:textId="250D5D92" w:rsidR="00F1171C" w:rsidRPr="00BA54CC" w:rsidRDefault="00A808C7" w:rsidP="006576E9">
      <w:pPr>
        <w:spacing w:beforeAutospacing="1" w:afterAutospacing="1" w:line="240" w:lineRule="auto"/>
        <w:jc w:val="both"/>
        <w:rPr>
          <w:rFonts w:ascii="Arial" w:hAnsi="Arial" w:cs="Arial"/>
          <w:sz w:val="22"/>
          <w:szCs w:val="22"/>
        </w:rPr>
      </w:pPr>
      <w:r w:rsidRPr="00BA54CC">
        <w:rPr>
          <w:rFonts w:ascii="Arial" w:eastAsia="Arial" w:hAnsi="Arial" w:cs="Arial"/>
          <w:sz w:val="22"/>
          <w:szCs w:val="22"/>
        </w:rPr>
        <w:t xml:space="preserve">Graduado de la Pontificia Universidad Católica del Perú, con Maestría en Gestión de la Industria Minera por la Colorado </w:t>
      </w:r>
      <w:proofErr w:type="spellStart"/>
      <w:r w:rsidRPr="00BA54CC">
        <w:rPr>
          <w:rFonts w:ascii="Arial" w:eastAsia="Arial" w:hAnsi="Arial" w:cs="Arial"/>
          <w:sz w:val="22"/>
          <w:szCs w:val="22"/>
        </w:rPr>
        <w:t>School</w:t>
      </w:r>
      <w:proofErr w:type="spellEnd"/>
      <w:r w:rsidRPr="00BA54CC">
        <w:rPr>
          <w:rFonts w:ascii="Arial" w:eastAsia="Arial" w:hAnsi="Arial" w:cs="Arial"/>
          <w:sz w:val="22"/>
          <w:szCs w:val="22"/>
        </w:rPr>
        <w:t xml:space="preserve"> </w:t>
      </w:r>
      <w:proofErr w:type="spellStart"/>
      <w:r w:rsidRPr="00BA54CC">
        <w:rPr>
          <w:rFonts w:ascii="Arial" w:eastAsia="Arial" w:hAnsi="Arial" w:cs="Arial"/>
          <w:sz w:val="22"/>
          <w:szCs w:val="22"/>
        </w:rPr>
        <w:t>of</w:t>
      </w:r>
      <w:proofErr w:type="spellEnd"/>
      <w:r w:rsidRPr="00BA54CC">
        <w:rPr>
          <w:rFonts w:ascii="Arial" w:eastAsia="Arial" w:hAnsi="Arial" w:cs="Arial"/>
          <w:sz w:val="22"/>
          <w:szCs w:val="22"/>
        </w:rPr>
        <w:t xml:space="preserve"> Mines, es miembro activo del </w:t>
      </w:r>
      <w:proofErr w:type="spellStart"/>
      <w:r w:rsidRPr="00BA54CC">
        <w:rPr>
          <w:rFonts w:ascii="Arial" w:eastAsia="Arial" w:hAnsi="Arial" w:cs="Arial"/>
          <w:sz w:val="22"/>
          <w:szCs w:val="22"/>
        </w:rPr>
        <w:t>Australasian</w:t>
      </w:r>
      <w:proofErr w:type="spellEnd"/>
      <w:r w:rsidRPr="00BA54CC">
        <w:rPr>
          <w:rFonts w:ascii="Arial" w:eastAsia="Arial" w:hAnsi="Arial" w:cs="Arial"/>
          <w:sz w:val="22"/>
          <w:szCs w:val="22"/>
        </w:rPr>
        <w:t xml:space="preserve"> </w:t>
      </w:r>
      <w:proofErr w:type="spellStart"/>
      <w:r w:rsidRPr="00BA54CC">
        <w:rPr>
          <w:rFonts w:ascii="Arial" w:eastAsia="Arial" w:hAnsi="Arial" w:cs="Arial"/>
          <w:sz w:val="22"/>
          <w:szCs w:val="22"/>
        </w:rPr>
        <w:t>Institute</w:t>
      </w:r>
      <w:proofErr w:type="spellEnd"/>
      <w:r w:rsidRPr="00BA54CC">
        <w:rPr>
          <w:rFonts w:ascii="Arial" w:eastAsia="Arial" w:hAnsi="Arial" w:cs="Arial"/>
          <w:sz w:val="22"/>
          <w:szCs w:val="22"/>
        </w:rPr>
        <w:t xml:space="preserve"> </w:t>
      </w:r>
      <w:proofErr w:type="spellStart"/>
      <w:r w:rsidRPr="00BA54CC">
        <w:rPr>
          <w:rFonts w:ascii="Arial" w:eastAsia="Arial" w:hAnsi="Arial" w:cs="Arial"/>
          <w:sz w:val="22"/>
          <w:szCs w:val="22"/>
        </w:rPr>
        <w:t>of</w:t>
      </w:r>
      <w:proofErr w:type="spellEnd"/>
      <w:r w:rsidRPr="00BA54CC">
        <w:rPr>
          <w:rFonts w:ascii="Arial" w:eastAsia="Arial" w:hAnsi="Arial" w:cs="Arial"/>
          <w:sz w:val="22"/>
          <w:szCs w:val="22"/>
        </w:rPr>
        <w:t xml:space="preserve"> </w:t>
      </w:r>
      <w:proofErr w:type="spellStart"/>
      <w:r w:rsidRPr="00BA54CC">
        <w:rPr>
          <w:rFonts w:ascii="Arial" w:eastAsia="Arial" w:hAnsi="Arial" w:cs="Arial"/>
          <w:sz w:val="22"/>
          <w:szCs w:val="22"/>
        </w:rPr>
        <w:t>Mining</w:t>
      </w:r>
      <w:proofErr w:type="spellEnd"/>
      <w:r w:rsidRPr="00BA54CC">
        <w:rPr>
          <w:rFonts w:ascii="Arial" w:eastAsia="Arial" w:hAnsi="Arial" w:cs="Arial"/>
          <w:sz w:val="22"/>
          <w:szCs w:val="22"/>
        </w:rPr>
        <w:t xml:space="preserve"> and </w:t>
      </w:r>
      <w:proofErr w:type="spellStart"/>
      <w:r w:rsidRPr="00BA54CC">
        <w:rPr>
          <w:rFonts w:ascii="Arial" w:eastAsia="Arial" w:hAnsi="Arial" w:cs="Arial"/>
          <w:sz w:val="22"/>
          <w:szCs w:val="22"/>
        </w:rPr>
        <w:t>Metallurgy</w:t>
      </w:r>
      <w:proofErr w:type="spellEnd"/>
      <w:r w:rsidRPr="00BA54CC">
        <w:rPr>
          <w:rFonts w:ascii="Arial" w:eastAsia="Arial" w:hAnsi="Arial" w:cs="Arial"/>
          <w:sz w:val="22"/>
          <w:szCs w:val="22"/>
        </w:rPr>
        <w:t xml:space="preserve"> (</w:t>
      </w:r>
      <w:proofErr w:type="spellStart"/>
      <w:r w:rsidRPr="00BA54CC">
        <w:rPr>
          <w:rFonts w:ascii="Arial" w:eastAsia="Arial" w:hAnsi="Arial" w:cs="Arial"/>
          <w:sz w:val="22"/>
          <w:szCs w:val="22"/>
        </w:rPr>
        <w:t>MAusIMM</w:t>
      </w:r>
      <w:proofErr w:type="spellEnd"/>
      <w:r w:rsidRPr="00BA54CC">
        <w:rPr>
          <w:rFonts w:ascii="Arial" w:eastAsia="Arial" w:hAnsi="Arial" w:cs="Arial"/>
          <w:sz w:val="22"/>
          <w:szCs w:val="22"/>
        </w:rPr>
        <w:t xml:space="preserve">). Posee dominio avanzado de herramientas de planificación minera como </w:t>
      </w:r>
      <w:proofErr w:type="spellStart"/>
      <w:r w:rsidRPr="00BA54CC">
        <w:rPr>
          <w:rFonts w:ascii="Arial" w:eastAsia="Arial" w:hAnsi="Arial" w:cs="Arial"/>
          <w:sz w:val="22"/>
          <w:szCs w:val="22"/>
        </w:rPr>
        <w:t>Deswik</w:t>
      </w:r>
      <w:proofErr w:type="spellEnd"/>
      <w:r w:rsidRPr="00BA54CC">
        <w:rPr>
          <w:rFonts w:ascii="Arial" w:eastAsia="Arial" w:hAnsi="Arial" w:cs="Arial"/>
          <w:sz w:val="22"/>
          <w:szCs w:val="22"/>
        </w:rPr>
        <w:t xml:space="preserve">, </w:t>
      </w:r>
      <w:proofErr w:type="spellStart"/>
      <w:r w:rsidRPr="00BA54CC">
        <w:rPr>
          <w:rFonts w:ascii="Arial" w:eastAsia="Arial" w:hAnsi="Arial" w:cs="Arial"/>
          <w:sz w:val="22"/>
          <w:szCs w:val="22"/>
        </w:rPr>
        <w:t>Minesight</w:t>
      </w:r>
      <w:proofErr w:type="spellEnd"/>
      <w:r w:rsidRPr="00BA54CC">
        <w:rPr>
          <w:rFonts w:ascii="Arial" w:eastAsia="Arial" w:hAnsi="Arial" w:cs="Arial"/>
          <w:sz w:val="22"/>
          <w:szCs w:val="22"/>
        </w:rPr>
        <w:t xml:space="preserve"> y </w:t>
      </w:r>
      <w:proofErr w:type="spellStart"/>
      <w:r w:rsidRPr="00BA54CC">
        <w:rPr>
          <w:rFonts w:ascii="Arial" w:eastAsia="Arial" w:hAnsi="Arial" w:cs="Arial"/>
          <w:sz w:val="22"/>
          <w:szCs w:val="22"/>
        </w:rPr>
        <w:t>Datamine</w:t>
      </w:r>
      <w:proofErr w:type="spellEnd"/>
      <w:r w:rsidRPr="00BA54CC">
        <w:rPr>
          <w:rFonts w:ascii="Arial" w:eastAsia="Arial" w:hAnsi="Arial" w:cs="Arial"/>
          <w:sz w:val="22"/>
          <w:szCs w:val="22"/>
        </w:rPr>
        <w:t>, y promueve enfoques modernos y sostenibles para la optimización de operaciones mineras.</w:t>
      </w:r>
    </w:p>
    <w:sectPr w:rsidR="00F1171C" w:rsidRPr="00BA54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84FD4"/>
    <w:multiLevelType w:val="hybridMultilevel"/>
    <w:tmpl w:val="5DC480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95389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745"/>
    <w:rsid w:val="00036745"/>
    <w:rsid w:val="006576E9"/>
    <w:rsid w:val="00720F1C"/>
    <w:rsid w:val="00A808C7"/>
    <w:rsid w:val="00BA54CC"/>
    <w:rsid w:val="00D17C10"/>
    <w:rsid w:val="00EC6208"/>
    <w:rsid w:val="00F117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B278E"/>
  <w15:chartTrackingRefBased/>
  <w15:docId w15:val="{F01B36EA-2AEC-479C-976A-955E243F0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745"/>
    <w:pPr>
      <w:spacing w:line="278" w:lineRule="auto"/>
    </w:pPr>
    <w:rPr>
      <w:rFonts w:eastAsiaTheme="minorEastAsia"/>
      <w:sz w:val="24"/>
      <w:szCs w:val="24"/>
      <w:lang w:val="es-PE" w:eastAsia="en-GB"/>
    </w:rPr>
  </w:style>
  <w:style w:type="paragraph" w:styleId="Heading1">
    <w:name w:val="heading 1"/>
    <w:basedOn w:val="Normal"/>
    <w:next w:val="Normal"/>
    <w:link w:val="Heading1Char"/>
    <w:uiPriority w:val="9"/>
    <w:qFormat/>
    <w:rsid w:val="00036745"/>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lang w:val="en-GB" w:eastAsia="en-US"/>
    </w:rPr>
  </w:style>
  <w:style w:type="paragraph" w:styleId="Heading2">
    <w:name w:val="heading 2"/>
    <w:basedOn w:val="Normal"/>
    <w:next w:val="Normal"/>
    <w:link w:val="Heading2Char"/>
    <w:uiPriority w:val="9"/>
    <w:semiHidden/>
    <w:unhideWhenUsed/>
    <w:qFormat/>
    <w:rsid w:val="00036745"/>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lang w:val="en-GB" w:eastAsia="en-US"/>
    </w:rPr>
  </w:style>
  <w:style w:type="paragraph" w:styleId="Heading3">
    <w:name w:val="heading 3"/>
    <w:basedOn w:val="Normal"/>
    <w:next w:val="Normal"/>
    <w:link w:val="Heading3Char"/>
    <w:uiPriority w:val="9"/>
    <w:semiHidden/>
    <w:unhideWhenUsed/>
    <w:qFormat/>
    <w:rsid w:val="00036745"/>
    <w:pPr>
      <w:keepNext/>
      <w:keepLines/>
      <w:spacing w:before="160" w:after="80" w:line="259" w:lineRule="auto"/>
      <w:outlineLvl w:val="2"/>
    </w:pPr>
    <w:rPr>
      <w:rFonts w:eastAsiaTheme="majorEastAsia" w:cstheme="majorBidi"/>
      <w:color w:val="0F4761" w:themeColor="accent1" w:themeShade="BF"/>
      <w:sz w:val="28"/>
      <w:szCs w:val="28"/>
      <w:lang w:val="en-GB" w:eastAsia="en-US"/>
    </w:rPr>
  </w:style>
  <w:style w:type="paragraph" w:styleId="Heading4">
    <w:name w:val="heading 4"/>
    <w:basedOn w:val="Normal"/>
    <w:next w:val="Normal"/>
    <w:link w:val="Heading4Char"/>
    <w:uiPriority w:val="9"/>
    <w:semiHidden/>
    <w:unhideWhenUsed/>
    <w:qFormat/>
    <w:rsid w:val="00036745"/>
    <w:pPr>
      <w:keepNext/>
      <w:keepLines/>
      <w:spacing w:before="80" w:after="40" w:line="259" w:lineRule="auto"/>
      <w:outlineLvl w:val="3"/>
    </w:pPr>
    <w:rPr>
      <w:rFonts w:eastAsiaTheme="majorEastAsia" w:cstheme="majorBidi"/>
      <w:i/>
      <w:iCs/>
      <w:color w:val="0F4761" w:themeColor="accent1" w:themeShade="BF"/>
      <w:sz w:val="22"/>
      <w:szCs w:val="22"/>
      <w:lang w:val="en-GB" w:eastAsia="en-US"/>
    </w:rPr>
  </w:style>
  <w:style w:type="paragraph" w:styleId="Heading5">
    <w:name w:val="heading 5"/>
    <w:basedOn w:val="Normal"/>
    <w:next w:val="Normal"/>
    <w:link w:val="Heading5Char"/>
    <w:uiPriority w:val="9"/>
    <w:semiHidden/>
    <w:unhideWhenUsed/>
    <w:qFormat/>
    <w:rsid w:val="00036745"/>
    <w:pPr>
      <w:keepNext/>
      <w:keepLines/>
      <w:spacing w:before="80" w:after="40" w:line="259" w:lineRule="auto"/>
      <w:outlineLvl w:val="4"/>
    </w:pPr>
    <w:rPr>
      <w:rFonts w:eastAsiaTheme="majorEastAsia" w:cstheme="majorBidi"/>
      <w:color w:val="0F4761" w:themeColor="accent1" w:themeShade="BF"/>
      <w:sz w:val="22"/>
      <w:szCs w:val="22"/>
      <w:lang w:val="en-GB" w:eastAsia="en-US"/>
    </w:rPr>
  </w:style>
  <w:style w:type="paragraph" w:styleId="Heading6">
    <w:name w:val="heading 6"/>
    <w:basedOn w:val="Normal"/>
    <w:next w:val="Normal"/>
    <w:link w:val="Heading6Char"/>
    <w:uiPriority w:val="9"/>
    <w:semiHidden/>
    <w:unhideWhenUsed/>
    <w:qFormat/>
    <w:rsid w:val="00036745"/>
    <w:pPr>
      <w:keepNext/>
      <w:keepLines/>
      <w:spacing w:before="40" w:after="0" w:line="259" w:lineRule="auto"/>
      <w:outlineLvl w:val="5"/>
    </w:pPr>
    <w:rPr>
      <w:rFonts w:eastAsiaTheme="majorEastAsia" w:cstheme="majorBidi"/>
      <w:i/>
      <w:iCs/>
      <w:color w:val="595959" w:themeColor="text1" w:themeTint="A6"/>
      <w:sz w:val="22"/>
      <w:szCs w:val="22"/>
      <w:lang w:val="en-GB" w:eastAsia="en-US"/>
    </w:rPr>
  </w:style>
  <w:style w:type="paragraph" w:styleId="Heading7">
    <w:name w:val="heading 7"/>
    <w:basedOn w:val="Normal"/>
    <w:next w:val="Normal"/>
    <w:link w:val="Heading7Char"/>
    <w:uiPriority w:val="9"/>
    <w:semiHidden/>
    <w:unhideWhenUsed/>
    <w:qFormat/>
    <w:rsid w:val="00036745"/>
    <w:pPr>
      <w:keepNext/>
      <w:keepLines/>
      <w:spacing w:before="40" w:after="0" w:line="259" w:lineRule="auto"/>
      <w:outlineLvl w:val="6"/>
    </w:pPr>
    <w:rPr>
      <w:rFonts w:eastAsiaTheme="majorEastAsia" w:cstheme="majorBidi"/>
      <w:color w:val="595959" w:themeColor="text1" w:themeTint="A6"/>
      <w:sz w:val="22"/>
      <w:szCs w:val="22"/>
      <w:lang w:val="en-GB" w:eastAsia="en-US"/>
    </w:rPr>
  </w:style>
  <w:style w:type="paragraph" w:styleId="Heading8">
    <w:name w:val="heading 8"/>
    <w:basedOn w:val="Normal"/>
    <w:next w:val="Normal"/>
    <w:link w:val="Heading8Char"/>
    <w:uiPriority w:val="9"/>
    <w:semiHidden/>
    <w:unhideWhenUsed/>
    <w:qFormat/>
    <w:rsid w:val="00036745"/>
    <w:pPr>
      <w:keepNext/>
      <w:keepLines/>
      <w:spacing w:after="0" w:line="259" w:lineRule="auto"/>
      <w:outlineLvl w:val="7"/>
    </w:pPr>
    <w:rPr>
      <w:rFonts w:eastAsiaTheme="majorEastAsia" w:cstheme="majorBidi"/>
      <w:i/>
      <w:iCs/>
      <w:color w:val="272727" w:themeColor="text1" w:themeTint="D8"/>
      <w:sz w:val="22"/>
      <w:szCs w:val="22"/>
      <w:lang w:val="en-GB" w:eastAsia="en-US"/>
    </w:rPr>
  </w:style>
  <w:style w:type="paragraph" w:styleId="Heading9">
    <w:name w:val="heading 9"/>
    <w:basedOn w:val="Normal"/>
    <w:next w:val="Normal"/>
    <w:link w:val="Heading9Char"/>
    <w:uiPriority w:val="9"/>
    <w:semiHidden/>
    <w:unhideWhenUsed/>
    <w:qFormat/>
    <w:rsid w:val="00036745"/>
    <w:pPr>
      <w:keepNext/>
      <w:keepLines/>
      <w:spacing w:after="0" w:line="259" w:lineRule="auto"/>
      <w:outlineLvl w:val="8"/>
    </w:pPr>
    <w:rPr>
      <w:rFonts w:eastAsiaTheme="majorEastAsia" w:cstheme="majorBidi"/>
      <w:color w:val="272727" w:themeColor="text1" w:themeTint="D8"/>
      <w:sz w:val="22"/>
      <w:szCs w:val="22"/>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7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67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67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67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7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745"/>
    <w:rPr>
      <w:rFonts w:eastAsiaTheme="majorEastAsia" w:cstheme="majorBidi"/>
      <w:color w:val="272727" w:themeColor="text1" w:themeTint="D8"/>
    </w:rPr>
  </w:style>
  <w:style w:type="paragraph" w:styleId="Title">
    <w:name w:val="Title"/>
    <w:basedOn w:val="Normal"/>
    <w:next w:val="Normal"/>
    <w:link w:val="TitleChar"/>
    <w:uiPriority w:val="10"/>
    <w:qFormat/>
    <w:rsid w:val="00036745"/>
    <w:pPr>
      <w:spacing w:after="8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TitleChar">
    <w:name w:val="Title Char"/>
    <w:basedOn w:val="DefaultParagraphFont"/>
    <w:link w:val="Title"/>
    <w:uiPriority w:val="10"/>
    <w:rsid w:val="00036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745"/>
    <w:pPr>
      <w:numPr>
        <w:ilvl w:val="1"/>
      </w:numPr>
      <w:spacing w:line="259" w:lineRule="auto"/>
    </w:pPr>
    <w:rPr>
      <w:rFonts w:eastAsiaTheme="majorEastAsia" w:cstheme="majorBidi"/>
      <w:color w:val="595959" w:themeColor="text1" w:themeTint="A6"/>
      <w:spacing w:val="15"/>
      <w:sz w:val="28"/>
      <w:szCs w:val="28"/>
      <w:lang w:val="en-GB" w:eastAsia="en-US"/>
    </w:rPr>
  </w:style>
  <w:style w:type="character" w:customStyle="1" w:styleId="SubtitleChar">
    <w:name w:val="Subtitle Char"/>
    <w:basedOn w:val="DefaultParagraphFont"/>
    <w:link w:val="Subtitle"/>
    <w:uiPriority w:val="11"/>
    <w:rsid w:val="000367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745"/>
    <w:pPr>
      <w:spacing w:before="160" w:line="259" w:lineRule="auto"/>
      <w:jc w:val="center"/>
    </w:pPr>
    <w:rPr>
      <w:rFonts w:eastAsiaTheme="minorHAnsi"/>
      <w:i/>
      <w:iCs/>
      <w:color w:val="404040" w:themeColor="text1" w:themeTint="BF"/>
      <w:sz w:val="22"/>
      <w:szCs w:val="22"/>
      <w:lang w:val="en-GB" w:eastAsia="en-US"/>
    </w:rPr>
  </w:style>
  <w:style w:type="character" w:customStyle="1" w:styleId="QuoteChar">
    <w:name w:val="Quote Char"/>
    <w:basedOn w:val="DefaultParagraphFont"/>
    <w:link w:val="Quote"/>
    <w:uiPriority w:val="29"/>
    <w:rsid w:val="00036745"/>
    <w:rPr>
      <w:i/>
      <w:iCs/>
      <w:color w:val="404040" w:themeColor="text1" w:themeTint="BF"/>
    </w:rPr>
  </w:style>
  <w:style w:type="paragraph" w:styleId="ListParagraph">
    <w:name w:val="List Paragraph"/>
    <w:basedOn w:val="Normal"/>
    <w:uiPriority w:val="34"/>
    <w:qFormat/>
    <w:rsid w:val="00036745"/>
    <w:pPr>
      <w:spacing w:line="259" w:lineRule="auto"/>
      <w:ind w:left="720"/>
      <w:contextualSpacing/>
    </w:pPr>
    <w:rPr>
      <w:rFonts w:eastAsiaTheme="minorHAnsi"/>
      <w:sz w:val="22"/>
      <w:szCs w:val="22"/>
      <w:lang w:val="en-GB" w:eastAsia="en-US"/>
    </w:rPr>
  </w:style>
  <w:style w:type="character" w:styleId="IntenseEmphasis">
    <w:name w:val="Intense Emphasis"/>
    <w:basedOn w:val="DefaultParagraphFont"/>
    <w:uiPriority w:val="21"/>
    <w:qFormat/>
    <w:rsid w:val="00036745"/>
    <w:rPr>
      <w:i/>
      <w:iCs/>
      <w:color w:val="0F4761" w:themeColor="accent1" w:themeShade="BF"/>
    </w:rPr>
  </w:style>
  <w:style w:type="paragraph" w:styleId="IntenseQuote">
    <w:name w:val="Intense Quote"/>
    <w:basedOn w:val="Normal"/>
    <w:next w:val="Normal"/>
    <w:link w:val="IntenseQuoteChar"/>
    <w:uiPriority w:val="30"/>
    <w:qFormat/>
    <w:rsid w:val="00036745"/>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sz w:val="22"/>
      <w:szCs w:val="22"/>
      <w:lang w:val="en-GB" w:eastAsia="en-US"/>
    </w:rPr>
  </w:style>
  <w:style w:type="character" w:customStyle="1" w:styleId="IntenseQuoteChar">
    <w:name w:val="Intense Quote Char"/>
    <w:basedOn w:val="DefaultParagraphFont"/>
    <w:link w:val="IntenseQuote"/>
    <w:uiPriority w:val="30"/>
    <w:rsid w:val="00036745"/>
    <w:rPr>
      <w:i/>
      <w:iCs/>
      <w:color w:val="0F4761" w:themeColor="accent1" w:themeShade="BF"/>
    </w:rPr>
  </w:style>
  <w:style w:type="character" w:styleId="IntenseReference">
    <w:name w:val="Intense Reference"/>
    <w:basedOn w:val="DefaultParagraphFont"/>
    <w:uiPriority w:val="32"/>
    <w:qFormat/>
    <w:rsid w:val="000367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403</Words>
  <Characters>2302</Characters>
  <Application>Microsoft Office Word</Application>
  <DocSecurity>0</DocSecurity>
  <Lines>19</Lines>
  <Paragraphs>5</Paragraphs>
  <ScaleCrop>false</ScaleCrop>
  <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Renzo Misari</dc:creator>
  <cp:keywords/>
  <dc:description/>
  <cp:lastModifiedBy>Renzo Misari</cp:lastModifiedBy>
  <cp:revision>4</cp:revision>
  <dcterms:created xsi:type="dcterms:W3CDTF">2025-04-29T15:04:00Z</dcterms:created>
  <dcterms:modified xsi:type="dcterms:W3CDTF">2025-04-29T19:39:00Z</dcterms:modified>
</cp:coreProperties>
</file>