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40116" w14:textId="588ABA1D" w:rsidR="00A37055" w:rsidRDefault="00A90D9E" w:rsidP="00D46E5A">
      <w:pPr>
        <w:spacing w:line="360" w:lineRule="auto"/>
        <w:rPr>
          <w:sz w:val="22"/>
          <w:szCs w:val="22"/>
          <w:lang w:val="en-GB"/>
        </w:rPr>
      </w:pPr>
      <w:r>
        <w:rPr>
          <w:b/>
          <w:bCs/>
          <w:sz w:val="22"/>
          <w:szCs w:val="22"/>
          <w:lang w:val="en-GB"/>
        </w:rPr>
        <w:t xml:space="preserve">Title: </w:t>
      </w:r>
      <w:r w:rsidR="00A37055" w:rsidRPr="00D46E5A">
        <w:rPr>
          <w:b/>
          <w:bCs/>
          <w:sz w:val="22"/>
          <w:szCs w:val="22"/>
          <w:lang w:val="en-GB"/>
        </w:rPr>
        <w:t>Simplifying the future of flotation with ore pre-concentration and scalping</w:t>
      </w:r>
    </w:p>
    <w:p w14:paraId="2F905A9D" w14:textId="24E0AB39" w:rsidR="00504411" w:rsidRDefault="00A90D9E" w:rsidP="00D46E5A">
      <w:pPr>
        <w:spacing w:line="360" w:lineRule="auto"/>
        <w:rPr>
          <w:sz w:val="22"/>
          <w:szCs w:val="22"/>
          <w:lang w:val="fr-FR"/>
        </w:rPr>
      </w:pPr>
      <w:r w:rsidRPr="00063967">
        <w:rPr>
          <w:b/>
          <w:bCs/>
          <w:sz w:val="22"/>
          <w:szCs w:val="22"/>
          <w:lang w:val="es-PE"/>
        </w:rPr>
        <w:t xml:space="preserve">Categoría: </w:t>
      </w:r>
      <w:r w:rsidR="00504411" w:rsidRPr="00504411">
        <w:rPr>
          <w:sz w:val="22"/>
          <w:szCs w:val="22"/>
          <w:lang w:val="fr-FR"/>
        </w:rPr>
        <w:t>P</w:t>
      </w:r>
      <w:r w:rsidR="00504411">
        <w:rPr>
          <w:sz w:val="22"/>
          <w:szCs w:val="22"/>
          <w:lang w:val="fr-FR"/>
        </w:rPr>
        <w:t>ro</w:t>
      </w:r>
      <w:r w:rsidR="00504411" w:rsidRPr="00504411">
        <w:rPr>
          <w:sz w:val="22"/>
          <w:szCs w:val="22"/>
          <w:lang w:val="fr-FR"/>
        </w:rPr>
        <w:t xml:space="preserve">cesamiento de Minerales </w:t>
      </w:r>
      <w:r w:rsidR="00504411">
        <w:rPr>
          <w:sz w:val="22"/>
          <w:szCs w:val="22"/>
          <w:lang w:val="fr-FR"/>
        </w:rPr>
        <w:t>y Metalurgia Extractiva</w:t>
      </w:r>
    </w:p>
    <w:p w14:paraId="52CD6EB4" w14:textId="004F165F" w:rsidR="00504411" w:rsidRPr="00504411" w:rsidRDefault="00A90D9E" w:rsidP="00D46E5A">
      <w:pPr>
        <w:spacing w:line="360" w:lineRule="auto"/>
        <w:rPr>
          <w:sz w:val="22"/>
          <w:szCs w:val="22"/>
          <w:lang w:val="fr-FR"/>
        </w:rPr>
      </w:pPr>
      <w:r w:rsidRPr="00063967">
        <w:rPr>
          <w:b/>
          <w:bCs/>
          <w:sz w:val="22"/>
          <w:szCs w:val="22"/>
          <w:lang w:val="es-PE"/>
        </w:rPr>
        <w:t>Tema:</w:t>
      </w:r>
      <w:r>
        <w:rPr>
          <w:b/>
          <w:bCs/>
          <w:sz w:val="22"/>
          <w:szCs w:val="22"/>
          <w:lang w:val="es-PE"/>
        </w:rPr>
        <w:t xml:space="preserve"> </w:t>
      </w:r>
      <w:r w:rsidR="00504411">
        <w:rPr>
          <w:sz w:val="22"/>
          <w:szCs w:val="22"/>
          <w:lang w:val="fr-FR"/>
        </w:rPr>
        <w:t>Optimización de operaciones y procesos en plantas</w:t>
      </w:r>
    </w:p>
    <w:p w14:paraId="18CB7518" w14:textId="77777777" w:rsidR="00D46E5A" w:rsidRDefault="00D46E5A" w:rsidP="00D46E5A">
      <w:pPr>
        <w:spacing w:line="360" w:lineRule="auto"/>
        <w:rPr>
          <w:sz w:val="22"/>
          <w:szCs w:val="22"/>
          <w:lang w:val="fr-FR"/>
        </w:rPr>
      </w:pPr>
    </w:p>
    <w:p w14:paraId="48C4DD8C" w14:textId="77777777" w:rsidR="00A90D9E" w:rsidRPr="00CC10A4" w:rsidRDefault="00A90D9E" w:rsidP="00A90D9E">
      <w:pPr>
        <w:spacing w:line="360" w:lineRule="auto"/>
        <w:rPr>
          <w:b/>
          <w:bCs/>
          <w:sz w:val="22"/>
          <w:szCs w:val="22"/>
          <w:lang w:val="en-US"/>
        </w:rPr>
      </w:pPr>
      <w:r w:rsidRPr="00CC10A4">
        <w:rPr>
          <w:b/>
          <w:bCs/>
          <w:sz w:val="22"/>
          <w:szCs w:val="22"/>
          <w:lang w:val="en-US"/>
        </w:rPr>
        <w:t>Author and Co-authors:</w:t>
      </w:r>
    </w:p>
    <w:p w14:paraId="632CCD17" w14:textId="77777777" w:rsidR="00A90D9E" w:rsidRDefault="00A90D9E" w:rsidP="00D46E5A">
      <w:pPr>
        <w:spacing w:line="360" w:lineRule="auto"/>
        <w:rPr>
          <w:sz w:val="22"/>
          <w:szCs w:val="22"/>
          <w:lang w:val="fr-FR"/>
        </w:rPr>
      </w:pPr>
    </w:p>
    <w:p w14:paraId="58FAC360" w14:textId="4DC7AD58" w:rsidR="00A90D9E" w:rsidRPr="00A90D9E" w:rsidRDefault="00A90D9E" w:rsidP="00A90D9E">
      <w:pPr>
        <w:spacing w:after="160" w:line="259" w:lineRule="auto"/>
        <w:rPr>
          <w:sz w:val="22"/>
          <w:szCs w:val="22"/>
          <w:vertAlign w:val="superscript"/>
          <w:lang w:val="fr-FR"/>
        </w:rPr>
      </w:pPr>
      <w:r w:rsidRPr="00A90D9E">
        <w:rPr>
          <w:b/>
          <w:bCs/>
          <w:sz w:val="22"/>
          <w:szCs w:val="22"/>
          <w:lang w:val="en-US"/>
        </w:rPr>
        <w:t xml:space="preserve">Author: </w:t>
      </w:r>
      <w:r w:rsidRPr="00504411">
        <w:rPr>
          <w:sz w:val="22"/>
          <w:szCs w:val="22"/>
          <w:lang w:val="fr-FR"/>
        </w:rPr>
        <w:t>Alejandro Yáñez</w:t>
      </w:r>
    </w:p>
    <w:p w14:paraId="7AF448FD" w14:textId="6292AC89" w:rsidR="00A90D9E" w:rsidRPr="00A90D9E" w:rsidRDefault="00A90D9E" w:rsidP="00A90D9E">
      <w:pPr>
        <w:spacing w:after="160" w:line="259" w:lineRule="auto"/>
        <w:rPr>
          <w:b/>
          <w:bCs/>
          <w:sz w:val="22"/>
          <w:szCs w:val="22"/>
          <w:lang w:val="en-US"/>
        </w:rPr>
      </w:pPr>
      <w:r w:rsidRPr="00A90D9E">
        <w:rPr>
          <w:b/>
          <w:bCs/>
          <w:sz w:val="22"/>
          <w:szCs w:val="22"/>
          <w:lang w:val="en-US"/>
        </w:rPr>
        <w:t xml:space="preserve">Company: </w:t>
      </w:r>
      <w:r w:rsidRPr="00A90D9E">
        <w:rPr>
          <w:sz w:val="22"/>
          <w:szCs w:val="22"/>
          <w:lang w:val="en-US"/>
        </w:rPr>
        <w:t xml:space="preserve">Metso </w:t>
      </w:r>
    </w:p>
    <w:p w14:paraId="08A10DB2" w14:textId="049E1158" w:rsidR="00A90D9E" w:rsidRPr="00A90D9E" w:rsidRDefault="00A90D9E" w:rsidP="00A90D9E">
      <w:pPr>
        <w:spacing w:after="160" w:line="259" w:lineRule="auto"/>
        <w:rPr>
          <w:sz w:val="22"/>
          <w:szCs w:val="22"/>
          <w:lang w:val="en-US"/>
        </w:rPr>
      </w:pPr>
      <w:r w:rsidRPr="00A90D9E">
        <w:rPr>
          <w:b/>
          <w:bCs/>
          <w:sz w:val="22"/>
          <w:szCs w:val="22"/>
          <w:lang w:val="en-US"/>
        </w:rPr>
        <w:t xml:space="preserve">Position: </w:t>
      </w:r>
      <w:r w:rsidRPr="00A90D9E">
        <w:rPr>
          <w:sz w:val="22"/>
          <w:szCs w:val="22"/>
          <w:lang w:val="en-US"/>
        </w:rPr>
        <w:t>Product Manager - Concorde</w:t>
      </w:r>
    </w:p>
    <w:p w14:paraId="25971BD7" w14:textId="5CB29FD6" w:rsidR="00A90D9E" w:rsidRPr="00A90D9E" w:rsidRDefault="00A90D9E" w:rsidP="00A90D9E">
      <w:pPr>
        <w:spacing w:after="160" w:line="259" w:lineRule="auto"/>
        <w:rPr>
          <w:b/>
          <w:bCs/>
          <w:sz w:val="22"/>
          <w:szCs w:val="22"/>
          <w:lang w:val="en-US"/>
        </w:rPr>
      </w:pPr>
      <w:r w:rsidRPr="00A90D9E">
        <w:rPr>
          <w:b/>
          <w:bCs/>
          <w:sz w:val="22"/>
          <w:szCs w:val="22"/>
          <w:lang w:val="en-US"/>
        </w:rPr>
        <w:t xml:space="preserve">Address: </w:t>
      </w:r>
      <w:r w:rsidRPr="00A90D9E">
        <w:rPr>
          <w:sz w:val="22"/>
          <w:szCs w:val="22"/>
          <w:lang w:val="en-US"/>
        </w:rPr>
        <w:t>Espoo, Finland</w:t>
      </w:r>
    </w:p>
    <w:p w14:paraId="3113C718" w14:textId="76C03043" w:rsidR="00A90D9E" w:rsidRPr="00A90D9E" w:rsidRDefault="00A90D9E" w:rsidP="00A90D9E">
      <w:pPr>
        <w:spacing w:after="160" w:line="259" w:lineRule="auto"/>
        <w:rPr>
          <w:sz w:val="22"/>
          <w:szCs w:val="22"/>
          <w:lang w:val="en-US"/>
        </w:rPr>
      </w:pPr>
      <w:r w:rsidRPr="00A90D9E">
        <w:rPr>
          <w:b/>
          <w:bCs/>
          <w:sz w:val="22"/>
          <w:szCs w:val="22"/>
          <w:lang w:val="en-US"/>
        </w:rPr>
        <w:t xml:space="preserve">Mail: </w:t>
      </w:r>
      <w:hyperlink r:id="rId7" w:history="1">
        <w:r w:rsidRPr="00A90D9E">
          <w:rPr>
            <w:rStyle w:val="Hyperlink"/>
            <w:sz w:val="22"/>
            <w:szCs w:val="22"/>
            <w:lang w:val="en-US"/>
          </w:rPr>
          <w:t>alejandro.yanez@metso.com</w:t>
        </w:r>
      </w:hyperlink>
    </w:p>
    <w:p w14:paraId="460881A9" w14:textId="2BBAD20C" w:rsidR="00A90D9E" w:rsidRDefault="00A90D9E" w:rsidP="00A90D9E">
      <w:pPr>
        <w:spacing w:line="360" w:lineRule="auto"/>
        <w:rPr>
          <w:sz w:val="22"/>
          <w:szCs w:val="22"/>
        </w:rPr>
      </w:pPr>
      <w:r w:rsidRPr="006A3D95">
        <w:rPr>
          <w:b/>
          <w:bCs/>
          <w:sz w:val="22"/>
          <w:szCs w:val="22"/>
          <w:lang w:val="es-419"/>
        </w:rPr>
        <w:t>Brief professional summary</w:t>
      </w:r>
      <w:r w:rsidRPr="006A3D95">
        <w:rPr>
          <w:sz w:val="22"/>
          <w:szCs w:val="22"/>
          <w:lang w:val="es-419"/>
        </w:rPr>
        <w:t xml:space="preserve">: </w:t>
      </w:r>
      <w:r w:rsidR="006A3D95" w:rsidRPr="006A3D95">
        <w:rPr>
          <w:sz w:val="22"/>
          <w:szCs w:val="22"/>
        </w:rPr>
        <w:t xml:space="preserve">Alejandro Yáñez es un destacado profesional en el ámbito de la ingeniería metalúrgica, con una sólida trayectoria en el desarrollo y optimización de procesos de flotación en la industria minera. Actualmente, se desempeña en </w:t>
      </w:r>
      <w:r w:rsidR="006A3D95">
        <w:rPr>
          <w:sz w:val="22"/>
          <w:szCs w:val="22"/>
        </w:rPr>
        <w:t xml:space="preserve">el cargo de </w:t>
      </w:r>
      <w:r w:rsidR="006A3D95" w:rsidRPr="006A3D95">
        <w:rPr>
          <w:sz w:val="22"/>
          <w:szCs w:val="22"/>
        </w:rPr>
        <w:t xml:space="preserve">Senior Manager, Concorde Technology </w:t>
      </w:r>
      <w:r w:rsidR="006A3D95">
        <w:rPr>
          <w:sz w:val="22"/>
          <w:szCs w:val="22"/>
        </w:rPr>
        <w:t xml:space="preserve">en </w:t>
      </w:r>
      <w:r w:rsidR="006A3D95" w:rsidRPr="006A3D95">
        <w:rPr>
          <w:sz w:val="22"/>
          <w:szCs w:val="22"/>
        </w:rPr>
        <w:t>Mets</w:t>
      </w:r>
      <w:r w:rsidR="006A3D95">
        <w:rPr>
          <w:sz w:val="22"/>
          <w:szCs w:val="22"/>
        </w:rPr>
        <w:t>o.</w:t>
      </w:r>
    </w:p>
    <w:p w14:paraId="08F5320B" w14:textId="77777777" w:rsidR="006A3D95" w:rsidRDefault="006A3D95" w:rsidP="00A90D9E">
      <w:pPr>
        <w:spacing w:line="360" w:lineRule="auto"/>
        <w:rPr>
          <w:sz w:val="22"/>
          <w:szCs w:val="22"/>
        </w:rPr>
      </w:pPr>
    </w:p>
    <w:p w14:paraId="5BAFF88A" w14:textId="5B0BAEB7" w:rsidR="006A3D95" w:rsidRDefault="006A3D95" w:rsidP="00A90D9E">
      <w:pPr>
        <w:spacing w:line="360" w:lineRule="auto"/>
        <w:rPr>
          <w:sz w:val="22"/>
          <w:szCs w:val="22"/>
        </w:rPr>
      </w:pPr>
      <w:r w:rsidRPr="006A3D95">
        <w:rPr>
          <w:sz w:val="22"/>
          <w:szCs w:val="22"/>
        </w:rPr>
        <w:t>Su experiencia incluye la coautoría de la presentación titulada "Optimizing the Froth Area of Large Mechanical Flotation Cells", la cual fue expuesta en una sesión dedicada a prácticas industriales de flotación. Esta participación resalta su compromiso con la mejora continua de los procesos metalúrgicos y su capacidad para colaborar en proyectos de alto impacto técnico.</w:t>
      </w:r>
    </w:p>
    <w:p w14:paraId="6035DEEB" w14:textId="3B55A26B" w:rsidR="006A3D95" w:rsidRPr="006A3D95" w:rsidRDefault="006A3D95" w:rsidP="00A90D9E">
      <w:pPr>
        <w:spacing w:line="360" w:lineRule="auto"/>
        <w:rPr>
          <w:sz w:val="22"/>
          <w:szCs w:val="22"/>
          <w:lang w:val="es-419"/>
        </w:rPr>
      </w:pPr>
      <w:r w:rsidRPr="006A3D95">
        <w:rPr>
          <w:sz w:val="22"/>
          <w:szCs w:val="22"/>
        </w:rPr>
        <w:t>La carrera de Alejandro Yáñez refleja una combinación de conocimientos técnicos avanzados y una dedicación constante a la innovación en la industria minera. Su participación en proyectos premiados y presentaciones técnicas demuestra su compromiso con la excelencia y la sostenibilidad en el sector.</w:t>
      </w:r>
    </w:p>
    <w:p w14:paraId="4C2E22AF" w14:textId="77777777" w:rsidR="00A90D9E" w:rsidRPr="006A3D95" w:rsidRDefault="00A90D9E" w:rsidP="00A90D9E">
      <w:pPr>
        <w:spacing w:after="160" w:line="259" w:lineRule="auto"/>
        <w:rPr>
          <w:sz w:val="22"/>
          <w:szCs w:val="22"/>
          <w:lang w:val="es-419"/>
        </w:rPr>
      </w:pPr>
    </w:p>
    <w:p w14:paraId="54D52003" w14:textId="3FE95DEA" w:rsidR="00A90D9E" w:rsidRPr="00A90D9E" w:rsidRDefault="00A90D9E" w:rsidP="00A90D9E">
      <w:pPr>
        <w:spacing w:after="160" w:line="259" w:lineRule="auto"/>
        <w:rPr>
          <w:sz w:val="22"/>
          <w:szCs w:val="22"/>
          <w:vertAlign w:val="superscript"/>
          <w:lang w:val="fr-FR"/>
        </w:rPr>
      </w:pPr>
      <w:r w:rsidRPr="00A90D9E">
        <w:rPr>
          <w:b/>
          <w:bCs/>
          <w:sz w:val="22"/>
          <w:szCs w:val="22"/>
          <w:lang w:val="en-US"/>
        </w:rPr>
        <w:t xml:space="preserve">Author: </w:t>
      </w:r>
      <w:r w:rsidRPr="00A90D9E">
        <w:rPr>
          <w:sz w:val="22"/>
          <w:szCs w:val="22"/>
          <w:lang w:val="fr-FR"/>
        </w:rPr>
        <w:t>Nathalie Kupka</w:t>
      </w:r>
    </w:p>
    <w:p w14:paraId="0F3A0715" w14:textId="77777777" w:rsidR="00A90D9E" w:rsidRPr="00A90D9E" w:rsidRDefault="00A90D9E" w:rsidP="00A90D9E">
      <w:pPr>
        <w:spacing w:after="160" w:line="259" w:lineRule="auto"/>
        <w:rPr>
          <w:b/>
          <w:bCs/>
          <w:sz w:val="22"/>
          <w:szCs w:val="22"/>
          <w:lang w:val="en-US"/>
        </w:rPr>
      </w:pPr>
      <w:r w:rsidRPr="00A90D9E">
        <w:rPr>
          <w:b/>
          <w:bCs/>
          <w:sz w:val="22"/>
          <w:szCs w:val="22"/>
          <w:lang w:val="en-US"/>
        </w:rPr>
        <w:t xml:space="preserve">Company: </w:t>
      </w:r>
      <w:r w:rsidRPr="00A90D9E">
        <w:rPr>
          <w:sz w:val="22"/>
          <w:szCs w:val="22"/>
          <w:lang w:val="en-US"/>
        </w:rPr>
        <w:t xml:space="preserve">Metso </w:t>
      </w:r>
    </w:p>
    <w:p w14:paraId="402E6B00" w14:textId="40D1C3BF" w:rsidR="00A90D9E" w:rsidRPr="00A90D9E" w:rsidRDefault="00A90D9E" w:rsidP="00A90D9E">
      <w:pPr>
        <w:spacing w:after="160" w:line="259" w:lineRule="auto"/>
        <w:rPr>
          <w:sz w:val="22"/>
          <w:szCs w:val="22"/>
          <w:lang w:val="en-US"/>
        </w:rPr>
      </w:pPr>
      <w:r w:rsidRPr="00A90D9E">
        <w:rPr>
          <w:b/>
          <w:bCs/>
          <w:sz w:val="22"/>
          <w:szCs w:val="22"/>
          <w:lang w:val="en-US"/>
        </w:rPr>
        <w:t xml:space="preserve">Position: </w:t>
      </w:r>
      <w:r w:rsidRPr="00A90D9E">
        <w:rPr>
          <w:sz w:val="22"/>
          <w:szCs w:val="22"/>
          <w:lang w:val="en-US"/>
        </w:rPr>
        <w:t>Product Manager - CPF</w:t>
      </w:r>
    </w:p>
    <w:p w14:paraId="4FCBA595" w14:textId="77777777" w:rsidR="00A90D9E" w:rsidRPr="00A90D9E" w:rsidRDefault="00A90D9E" w:rsidP="00A90D9E">
      <w:pPr>
        <w:spacing w:after="160" w:line="259" w:lineRule="auto"/>
        <w:rPr>
          <w:b/>
          <w:bCs/>
          <w:sz w:val="22"/>
          <w:szCs w:val="22"/>
          <w:lang w:val="en-US"/>
        </w:rPr>
      </w:pPr>
      <w:r w:rsidRPr="00A90D9E">
        <w:rPr>
          <w:b/>
          <w:bCs/>
          <w:sz w:val="22"/>
          <w:szCs w:val="22"/>
          <w:lang w:val="en-US"/>
        </w:rPr>
        <w:t xml:space="preserve">Address: </w:t>
      </w:r>
      <w:r w:rsidRPr="00A90D9E">
        <w:rPr>
          <w:sz w:val="22"/>
          <w:szCs w:val="22"/>
          <w:lang w:val="en-US"/>
        </w:rPr>
        <w:t>Espoo, Finland</w:t>
      </w:r>
    </w:p>
    <w:p w14:paraId="529C2303" w14:textId="34F1E7CC" w:rsidR="00A90D9E" w:rsidRPr="00A90D9E" w:rsidRDefault="00A90D9E" w:rsidP="00A90D9E">
      <w:pPr>
        <w:spacing w:after="160" w:line="259" w:lineRule="auto"/>
        <w:rPr>
          <w:sz w:val="22"/>
          <w:szCs w:val="22"/>
          <w:lang w:val="en-US"/>
        </w:rPr>
      </w:pPr>
      <w:r w:rsidRPr="00A90D9E">
        <w:rPr>
          <w:b/>
          <w:bCs/>
          <w:sz w:val="22"/>
          <w:szCs w:val="22"/>
          <w:lang w:val="en-US"/>
        </w:rPr>
        <w:t xml:space="preserve">Mail: </w:t>
      </w:r>
      <w:hyperlink r:id="rId8" w:history="1">
        <w:r w:rsidRPr="00504411">
          <w:rPr>
            <w:rStyle w:val="Hyperlink"/>
            <w:sz w:val="22"/>
            <w:szCs w:val="22"/>
            <w:lang w:val="fr-FR"/>
          </w:rPr>
          <w:t>nathalie.kupka@metso.com</w:t>
        </w:r>
      </w:hyperlink>
    </w:p>
    <w:p w14:paraId="2E1838D5" w14:textId="1A8A6FDA" w:rsidR="00A24804" w:rsidRDefault="00A90D9E" w:rsidP="00A24804">
      <w:pPr>
        <w:spacing w:line="360" w:lineRule="auto"/>
        <w:rPr>
          <w:sz w:val="22"/>
          <w:szCs w:val="22"/>
          <w:lang w:val="es-419"/>
        </w:rPr>
      </w:pPr>
      <w:r w:rsidRPr="00A24804">
        <w:rPr>
          <w:b/>
          <w:bCs/>
          <w:sz w:val="22"/>
          <w:szCs w:val="22"/>
          <w:lang w:val="es-419"/>
        </w:rPr>
        <w:t>Brief professional summary</w:t>
      </w:r>
      <w:r w:rsidRPr="00A24804">
        <w:rPr>
          <w:sz w:val="22"/>
          <w:szCs w:val="22"/>
          <w:lang w:val="es-419"/>
        </w:rPr>
        <w:t>:</w:t>
      </w:r>
      <w:r w:rsidR="00A24804" w:rsidRPr="00A24804">
        <w:rPr>
          <w:sz w:val="22"/>
          <w:szCs w:val="22"/>
          <w:lang w:val="es-419"/>
        </w:rPr>
        <w:t xml:space="preserve"> Nathalie Kupka es una profesional destacada en el sector minero, actualmente desempeñándose como </w:t>
      </w:r>
      <w:r w:rsidR="00A24804" w:rsidRPr="00A24804">
        <w:rPr>
          <w:sz w:val="22"/>
          <w:szCs w:val="22"/>
        </w:rPr>
        <w:t xml:space="preserve">Technology Manager, </w:t>
      </w:r>
      <w:r w:rsidR="00A24804">
        <w:rPr>
          <w:sz w:val="22"/>
          <w:szCs w:val="22"/>
        </w:rPr>
        <w:t xml:space="preserve">para </w:t>
      </w:r>
      <w:r w:rsidR="00A24804" w:rsidRPr="00A24804">
        <w:rPr>
          <w:sz w:val="22"/>
          <w:szCs w:val="22"/>
        </w:rPr>
        <w:t>Flotation</w:t>
      </w:r>
      <w:r w:rsidR="00A24804" w:rsidRPr="00A24804">
        <w:rPr>
          <w:sz w:val="22"/>
          <w:szCs w:val="22"/>
          <w:lang w:val="es-419"/>
        </w:rPr>
        <w:t xml:space="preserve"> </w:t>
      </w:r>
      <w:r w:rsidR="00A24804">
        <w:rPr>
          <w:sz w:val="22"/>
          <w:szCs w:val="22"/>
          <w:lang w:val="es-419"/>
        </w:rPr>
        <w:t>en Metso. Cuenta c</w:t>
      </w:r>
      <w:r w:rsidR="00A24804" w:rsidRPr="00A24804">
        <w:rPr>
          <w:sz w:val="22"/>
          <w:szCs w:val="22"/>
          <w:lang w:val="es-419"/>
        </w:rPr>
        <w:t>on más de 15 años de experiencia en la industria, ha liderado iniciativas clave en innovación tecnológica y sostenibilidad, impulsando soluciones eficientes para el procesamiento de minerales en América Latina</w:t>
      </w:r>
      <w:r w:rsidR="00A24804">
        <w:rPr>
          <w:sz w:val="22"/>
          <w:szCs w:val="22"/>
          <w:lang w:val="es-419"/>
        </w:rPr>
        <w:t>.</w:t>
      </w:r>
      <w:r w:rsidR="00A24804">
        <w:rPr>
          <w:sz w:val="22"/>
          <w:szCs w:val="22"/>
          <w:lang w:val="es-419"/>
        </w:rPr>
        <w:br/>
      </w:r>
    </w:p>
    <w:p w14:paraId="7F413D4C" w14:textId="6A7669B1" w:rsidR="00A24804" w:rsidRPr="00A24804" w:rsidRDefault="00A24804" w:rsidP="00A24804">
      <w:pPr>
        <w:spacing w:line="360" w:lineRule="auto"/>
        <w:rPr>
          <w:sz w:val="22"/>
          <w:szCs w:val="22"/>
          <w:lang w:val="es-419"/>
        </w:rPr>
      </w:pPr>
      <w:r w:rsidRPr="00A24804">
        <w:rPr>
          <w:sz w:val="22"/>
          <w:szCs w:val="22"/>
          <w:lang w:val="es-419"/>
        </w:rPr>
        <w:lastRenderedPageBreak/>
        <w:t>En su rol actual, Nathalie ha sido instrumental en la implementación de proyectos que optimizan las operaciones mineras, enfocándose en la reducción de la huella ambiental y la mejora de la productividad.</w:t>
      </w:r>
      <w:r>
        <w:rPr>
          <w:sz w:val="22"/>
          <w:szCs w:val="22"/>
          <w:lang w:val="es-419"/>
        </w:rPr>
        <w:t xml:space="preserve"> </w:t>
      </w:r>
      <w:r w:rsidRPr="00A24804">
        <w:rPr>
          <w:sz w:val="22"/>
          <w:szCs w:val="22"/>
        </w:rPr>
        <w:t>Además de su expertise técnico, Nathalie es reconocida por su compromiso con la equidad de género en la minería. Ha participado activamente en programas  promoviendo la inclusión y el desarrollo profesional de mujeres en la industria.</w:t>
      </w:r>
    </w:p>
    <w:p w14:paraId="5FCC9E84" w14:textId="77777777" w:rsidR="00A90D9E" w:rsidRPr="00A24804" w:rsidRDefault="00A90D9E" w:rsidP="00D46E5A">
      <w:pPr>
        <w:spacing w:line="360" w:lineRule="auto"/>
        <w:rPr>
          <w:sz w:val="22"/>
          <w:szCs w:val="22"/>
          <w:lang w:val="es-419"/>
        </w:rPr>
      </w:pPr>
    </w:p>
    <w:p w14:paraId="18ED7181" w14:textId="4E578819" w:rsidR="00A90D9E" w:rsidRPr="00A90D9E" w:rsidRDefault="00A90D9E" w:rsidP="00A90D9E">
      <w:pPr>
        <w:spacing w:after="160" w:line="259" w:lineRule="auto"/>
        <w:rPr>
          <w:sz w:val="22"/>
          <w:szCs w:val="22"/>
          <w:vertAlign w:val="superscript"/>
          <w:lang w:val="fr-FR"/>
        </w:rPr>
      </w:pPr>
      <w:r w:rsidRPr="00A90D9E">
        <w:rPr>
          <w:b/>
          <w:bCs/>
          <w:sz w:val="22"/>
          <w:szCs w:val="22"/>
          <w:lang w:val="en-US"/>
        </w:rPr>
        <w:t xml:space="preserve">Author: </w:t>
      </w:r>
      <w:r w:rsidRPr="00504411">
        <w:rPr>
          <w:sz w:val="22"/>
          <w:szCs w:val="22"/>
          <w:lang w:val="fr-FR"/>
        </w:rPr>
        <w:t>Michel Carlo</w:t>
      </w:r>
    </w:p>
    <w:p w14:paraId="682826F2" w14:textId="77777777" w:rsidR="00A90D9E" w:rsidRPr="00A90D9E" w:rsidRDefault="00A90D9E" w:rsidP="00A90D9E">
      <w:pPr>
        <w:spacing w:after="160" w:line="259" w:lineRule="auto"/>
        <w:rPr>
          <w:b/>
          <w:bCs/>
          <w:sz w:val="22"/>
          <w:szCs w:val="22"/>
          <w:lang w:val="en-US"/>
        </w:rPr>
      </w:pPr>
      <w:r w:rsidRPr="00A90D9E">
        <w:rPr>
          <w:b/>
          <w:bCs/>
          <w:sz w:val="22"/>
          <w:szCs w:val="22"/>
          <w:lang w:val="en-US"/>
        </w:rPr>
        <w:t xml:space="preserve">Company: </w:t>
      </w:r>
      <w:r w:rsidRPr="00A90D9E">
        <w:rPr>
          <w:sz w:val="22"/>
          <w:szCs w:val="22"/>
          <w:lang w:val="en-US"/>
        </w:rPr>
        <w:t xml:space="preserve">Metso </w:t>
      </w:r>
    </w:p>
    <w:p w14:paraId="676AFDE2" w14:textId="45B38379" w:rsidR="00A90D9E" w:rsidRPr="00A90D9E" w:rsidRDefault="00A90D9E" w:rsidP="00A90D9E">
      <w:pPr>
        <w:spacing w:after="160" w:line="259" w:lineRule="auto"/>
        <w:rPr>
          <w:sz w:val="22"/>
          <w:szCs w:val="22"/>
          <w:lang w:val="en-US"/>
        </w:rPr>
      </w:pPr>
      <w:r w:rsidRPr="00A90D9E">
        <w:rPr>
          <w:b/>
          <w:bCs/>
          <w:sz w:val="22"/>
          <w:szCs w:val="22"/>
          <w:lang w:val="en-US"/>
        </w:rPr>
        <w:t xml:space="preserve">Position: </w:t>
      </w:r>
      <w:r w:rsidRPr="00504411">
        <w:rPr>
          <w:sz w:val="22"/>
          <w:szCs w:val="22"/>
          <w:lang w:val="fr-FR"/>
        </w:rPr>
        <w:t>Manager – Separation Processes Sa</w:t>
      </w:r>
      <w:r>
        <w:rPr>
          <w:sz w:val="22"/>
          <w:szCs w:val="22"/>
          <w:lang w:val="fr-FR"/>
        </w:rPr>
        <w:t>les</w:t>
      </w:r>
    </w:p>
    <w:p w14:paraId="0E9ABD7E" w14:textId="591C562D" w:rsidR="00A90D9E" w:rsidRPr="00C01B05" w:rsidRDefault="00A90D9E" w:rsidP="00A90D9E">
      <w:pPr>
        <w:spacing w:after="160" w:line="259" w:lineRule="auto"/>
        <w:rPr>
          <w:b/>
          <w:bCs/>
          <w:sz w:val="22"/>
          <w:szCs w:val="22"/>
          <w:lang w:val="es-419"/>
        </w:rPr>
      </w:pPr>
      <w:r w:rsidRPr="00C01B05">
        <w:rPr>
          <w:b/>
          <w:bCs/>
          <w:sz w:val="22"/>
          <w:szCs w:val="22"/>
          <w:lang w:val="es-419"/>
        </w:rPr>
        <w:t xml:space="preserve">Address: </w:t>
      </w:r>
      <w:r w:rsidRPr="00C01B05">
        <w:rPr>
          <w:sz w:val="22"/>
          <w:szCs w:val="22"/>
          <w:lang w:val="es-419"/>
        </w:rPr>
        <w:t>Lima, Peru</w:t>
      </w:r>
    </w:p>
    <w:p w14:paraId="61643DF3" w14:textId="69B47510" w:rsidR="00A90D9E" w:rsidRPr="00C01B05" w:rsidRDefault="00A90D9E" w:rsidP="00A90D9E">
      <w:pPr>
        <w:spacing w:after="160" w:line="259" w:lineRule="auto"/>
        <w:rPr>
          <w:sz w:val="22"/>
          <w:szCs w:val="22"/>
          <w:lang w:val="es-419"/>
        </w:rPr>
      </w:pPr>
      <w:r w:rsidRPr="00C01B05">
        <w:rPr>
          <w:b/>
          <w:bCs/>
          <w:sz w:val="22"/>
          <w:szCs w:val="22"/>
          <w:lang w:val="es-419"/>
        </w:rPr>
        <w:t xml:space="preserve">Mail: </w:t>
      </w:r>
      <w:hyperlink r:id="rId9" w:history="1">
        <w:r w:rsidRPr="001B3CD5">
          <w:rPr>
            <w:rStyle w:val="Hyperlink"/>
            <w:sz w:val="22"/>
            <w:szCs w:val="22"/>
            <w:lang w:val="fr-FR"/>
          </w:rPr>
          <w:t>michel.carlo@metso.com</w:t>
        </w:r>
      </w:hyperlink>
    </w:p>
    <w:p w14:paraId="7E592E99" w14:textId="22FE4DA1" w:rsidR="00A24804" w:rsidRPr="00A24804" w:rsidRDefault="00A90D9E" w:rsidP="00A24804">
      <w:pPr>
        <w:spacing w:line="360" w:lineRule="auto"/>
        <w:rPr>
          <w:sz w:val="22"/>
          <w:szCs w:val="22"/>
          <w:lang w:val="es-419"/>
        </w:rPr>
      </w:pPr>
      <w:r w:rsidRPr="00A24804">
        <w:rPr>
          <w:b/>
          <w:bCs/>
          <w:sz w:val="22"/>
          <w:szCs w:val="22"/>
          <w:lang w:val="es-419"/>
        </w:rPr>
        <w:t>Brief professional summary</w:t>
      </w:r>
      <w:r w:rsidRPr="00A24804">
        <w:rPr>
          <w:sz w:val="22"/>
          <w:szCs w:val="22"/>
          <w:lang w:val="es-419"/>
        </w:rPr>
        <w:t>:</w:t>
      </w:r>
      <w:r w:rsidR="00A24804" w:rsidRPr="00A24804">
        <w:rPr>
          <w:sz w:val="22"/>
          <w:szCs w:val="22"/>
          <w:lang w:val="es-419"/>
        </w:rPr>
        <w:t xml:space="preserve"> Michel Carlo Agama es un reconocido profesional peruano en el ámbito de la ingeniería minera, especializado en procesos de separación y tecnologías de flotación. Actualmente se desempeña como Sales Manager – Separation Processes en Metso, liderando iniciativas clave para optimizar el procesamiento de minerales en Perú y la región norte de Sudamérica. </w:t>
      </w:r>
      <w:r w:rsidR="00A24804">
        <w:rPr>
          <w:sz w:val="22"/>
          <w:szCs w:val="22"/>
          <w:lang w:val="es-419"/>
        </w:rPr>
        <w:br/>
      </w:r>
    </w:p>
    <w:p w14:paraId="3E5D8DE8" w14:textId="10F4CDDE" w:rsidR="00A24804" w:rsidRPr="00A24804" w:rsidRDefault="00A24804" w:rsidP="00A24804">
      <w:pPr>
        <w:spacing w:line="360" w:lineRule="auto"/>
        <w:rPr>
          <w:sz w:val="22"/>
          <w:szCs w:val="22"/>
          <w:lang w:val="es-419"/>
        </w:rPr>
      </w:pPr>
      <w:r w:rsidRPr="00A24804">
        <w:rPr>
          <w:sz w:val="22"/>
          <w:szCs w:val="22"/>
          <w:lang w:val="es-419"/>
        </w:rPr>
        <w:t xml:space="preserve">Con una sólida formación en ingeniería de la Pontificia Universidad Católica del Perú, Michel ha acumulado una amplia experiencia en el sector minero. Ha participado activamente en eventos de la industria, como el Congreso de Flotación 2022, donde presentó sobre las celdas de flotación mecánica TankCell E500 y E630, compartiendo experiencias y avances tecnológicos relevantes. </w:t>
      </w:r>
      <w:r>
        <w:rPr>
          <w:sz w:val="22"/>
          <w:szCs w:val="22"/>
          <w:lang w:val="es-419"/>
        </w:rPr>
        <w:br/>
      </w:r>
    </w:p>
    <w:p w14:paraId="2619E476" w14:textId="29E14BA1" w:rsidR="00A24804" w:rsidRPr="00A24804" w:rsidRDefault="00A24804" w:rsidP="00A24804">
      <w:pPr>
        <w:spacing w:line="360" w:lineRule="auto"/>
        <w:rPr>
          <w:sz w:val="22"/>
          <w:szCs w:val="22"/>
          <w:lang w:val="es-419"/>
        </w:rPr>
      </w:pPr>
      <w:r w:rsidRPr="00A24804">
        <w:rPr>
          <w:sz w:val="22"/>
          <w:szCs w:val="22"/>
          <w:lang w:val="es-419"/>
        </w:rPr>
        <w:t>Además, Michel ha contribuido al desarrollo de la industria minera a través de su participación en programas de capacitación para jóvenes profesionales. En colaboración con WAAIME Perú, ha liderado sesiones educativas enfocadas en tecnologías de procesamiento de minerales, destacando la importancia de habilidades técnicas y blandas en el ámbito minero</w:t>
      </w:r>
      <w:r w:rsidR="00C01B05">
        <w:rPr>
          <w:sz w:val="22"/>
          <w:szCs w:val="22"/>
          <w:lang w:val="es-419"/>
        </w:rPr>
        <w:t>.</w:t>
      </w:r>
    </w:p>
    <w:p w14:paraId="5DA96F70" w14:textId="4A5E3AEA" w:rsidR="00A90D9E" w:rsidRPr="00A24804" w:rsidRDefault="00A90D9E" w:rsidP="00A90D9E">
      <w:pPr>
        <w:spacing w:line="360" w:lineRule="auto"/>
        <w:rPr>
          <w:sz w:val="22"/>
          <w:szCs w:val="22"/>
          <w:lang w:val="es-419"/>
        </w:rPr>
      </w:pPr>
    </w:p>
    <w:p w14:paraId="34CC1551" w14:textId="77777777" w:rsidR="00A90D9E" w:rsidRPr="00A24804" w:rsidRDefault="00A90D9E" w:rsidP="00A90D9E">
      <w:pPr>
        <w:spacing w:line="360" w:lineRule="auto"/>
        <w:rPr>
          <w:sz w:val="22"/>
          <w:szCs w:val="22"/>
          <w:lang w:val="es-419"/>
        </w:rPr>
      </w:pPr>
    </w:p>
    <w:p w14:paraId="7B83BDAE" w14:textId="1050A2E7" w:rsidR="00A90D9E" w:rsidRPr="00A90D9E" w:rsidRDefault="00A90D9E" w:rsidP="00A90D9E">
      <w:pPr>
        <w:spacing w:after="160" w:line="259" w:lineRule="auto"/>
        <w:rPr>
          <w:sz w:val="22"/>
          <w:szCs w:val="22"/>
          <w:vertAlign w:val="superscript"/>
          <w:lang w:val="fr-FR"/>
        </w:rPr>
      </w:pPr>
      <w:r w:rsidRPr="00A90D9E">
        <w:rPr>
          <w:b/>
          <w:bCs/>
          <w:sz w:val="22"/>
          <w:szCs w:val="22"/>
          <w:lang w:val="en-US"/>
        </w:rPr>
        <w:t xml:space="preserve">Author: </w:t>
      </w:r>
      <w:r w:rsidRPr="00504411">
        <w:rPr>
          <w:sz w:val="22"/>
          <w:szCs w:val="22"/>
          <w:lang w:val="fr-FR"/>
        </w:rPr>
        <w:t>Antti Rinne</w:t>
      </w:r>
    </w:p>
    <w:p w14:paraId="0810B227" w14:textId="77777777" w:rsidR="00A90D9E" w:rsidRPr="00A90D9E" w:rsidRDefault="00A90D9E" w:rsidP="00A90D9E">
      <w:pPr>
        <w:spacing w:after="160" w:line="259" w:lineRule="auto"/>
        <w:rPr>
          <w:b/>
          <w:bCs/>
          <w:sz w:val="22"/>
          <w:szCs w:val="22"/>
          <w:lang w:val="en-US"/>
        </w:rPr>
      </w:pPr>
      <w:r w:rsidRPr="00A90D9E">
        <w:rPr>
          <w:b/>
          <w:bCs/>
          <w:sz w:val="22"/>
          <w:szCs w:val="22"/>
          <w:lang w:val="en-US"/>
        </w:rPr>
        <w:t xml:space="preserve">Company: </w:t>
      </w:r>
      <w:r w:rsidRPr="00A90D9E">
        <w:rPr>
          <w:sz w:val="22"/>
          <w:szCs w:val="22"/>
          <w:lang w:val="en-US"/>
        </w:rPr>
        <w:t xml:space="preserve">Metso </w:t>
      </w:r>
    </w:p>
    <w:p w14:paraId="038F320D" w14:textId="67D54616" w:rsidR="00A90D9E" w:rsidRPr="00A90D9E" w:rsidRDefault="00A90D9E" w:rsidP="00A90D9E">
      <w:pPr>
        <w:spacing w:after="160" w:line="259" w:lineRule="auto"/>
        <w:rPr>
          <w:sz w:val="22"/>
          <w:szCs w:val="22"/>
          <w:lang w:val="en-US"/>
        </w:rPr>
      </w:pPr>
      <w:r w:rsidRPr="00A90D9E">
        <w:rPr>
          <w:b/>
          <w:bCs/>
          <w:sz w:val="22"/>
          <w:szCs w:val="22"/>
          <w:lang w:val="en-US"/>
        </w:rPr>
        <w:t xml:space="preserve">Position: </w:t>
      </w:r>
      <w:r w:rsidRPr="00504411">
        <w:rPr>
          <w:sz w:val="22"/>
          <w:szCs w:val="22"/>
          <w:lang w:val="en-US"/>
        </w:rPr>
        <w:t>Vice-President Flotation</w:t>
      </w:r>
    </w:p>
    <w:p w14:paraId="277FD2D3" w14:textId="319A41A4" w:rsidR="00A90D9E" w:rsidRPr="00A90D9E" w:rsidRDefault="00A90D9E" w:rsidP="00A90D9E">
      <w:pPr>
        <w:spacing w:after="160" w:line="259" w:lineRule="auto"/>
        <w:rPr>
          <w:b/>
          <w:bCs/>
          <w:sz w:val="22"/>
          <w:szCs w:val="22"/>
          <w:lang w:val="en-US"/>
        </w:rPr>
      </w:pPr>
      <w:r w:rsidRPr="00A90D9E">
        <w:rPr>
          <w:b/>
          <w:bCs/>
          <w:sz w:val="22"/>
          <w:szCs w:val="22"/>
          <w:lang w:val="en-US"/>
        </w:rPr>
        <w:t xml:space="preserve">Address: </w:t>
      </w:r>
      <w:r w:rsidRPr="00504411">
        <w:rPr>
          <w:sz w:val="22"/>
          <w:szCs w:val="22"/>
          <w:lang w:val="en-US"/>
        </w:rPr>
        <w:t>Espoo, Finland</w:t>
      </w:r>
    </w:p>
    <w:p w14:paraId="6DC7A1AC" w14:textId="3A9669B9" w:rsidR="00A90D9E" w:rsidRPr="00A90D9E" w:rsidRDefault="00A90D9E" w:rsidP="00A90D9E">
      <w:pPr>
        <w:spacing w:after="160" w:line="259" w:lineRule="auto"/>
        <w:rPr>
          <w:sz w:val="22"/>
          <w:szCs w:val="22"/>
          <w:lang w:val="en-US"/>
        </w:rPr>
      </w:pPr>
      <w:r w:rsidRPr="00A90D9E">
        <w:rPr>
          <w:b/>
          <w:bCs/>
          <w:sz w:val="22"/>
          <w:szCs w:val="22"/>
          <w:lang w:val="en-US"/>
        </w:rPr>
        <w:t xml:space="preserve">Mail: </w:t>
      </w:r>
      <w:hyperlink r:id="rId10" w:history="1">
        <w:r w:rsidRPr="001B3CD5">
          <w:rPr>
            <w:rStyle w:val="Hyperlink"/>
            <w:sz w:val="22"/>
            <w:szCs w:val="22"/>
            <w:lang w:val="en-US"/>
          </w:rPr>
          <w:t>antti.rinne@metso.com</w:t>
        </w:r>
      </w:hyperlink>
    </w:p>
    <w:p w14:paraId="61989573" w14:textId="77777777" w:rsidR="00A24804" w:rsidRDefault="00A90D9E" w:rsidP="00A24804">
      <w:pPr>
        <w:spacing w:line="360" w:lineRule="auto"/>
        <w:rPr>
          <w:sz w:val="22"/>
          <w:szCs w:val="22"/>
          <w:lang w:val="es-419"/>
        </w:rPr>
      </w:pPr>
      <w:r w:rsidRPr="006A3D95">
        <w:rPr>
          <w:b/>
          <w:bCs/>
          <w:sz w:val="22"/>
          <w:szCs w:val="22"/>
          <w:lang w:val="es-419"/>
        </w:rPr>
        <w:t>Brief professional summary</w:t>
      </w:r>
      <w:r w:rsidRPr="006A3D95">
        <w:rPr>
          <w:sz w:val="22"/>
          <w:szCs w:val="22"/>
          <w:lang w:val="es-419"/>
        </w:rPr>
        <w:t>:</w:t>
      </w:r>
      <w:r w:rsidR="00A24804">
        <w:rPr>
          <w:sz w:val="22"/>
          <w:szCs w:val="22"/>
          <w:lang w:val="es-419"/>
        </w:rPr>
        <w:t xml:space="preserve"> </w:t>
      </w:r>
      <w:r w:rsidR="00A24804" w:rsidRPr="00A24804">
        <w:rPr>
          <w:sz w:val="22"/>
          <w:szCs w:val="22"/>
          <w:lang w:val="es-419"/>
        </w:rPr>
        <w:t xml:space="preserve">Antti Rinne es un destacado ingeniero finlandés y Vicepresidente de Flotación en Metso, reconocido por su liderazgo en el desarrollo de tecnologías avanzadas para el procesamiento de minerales. Con una sólida trayectoria en </w:t>
      </w:r>
      <w:r w:rsidR="00A24804" w:rsidRPr="00A24804">
        <w:rPr>
          <w:sz w:val="22"/>
          <w:szCs w:val="22"/>
          <w:lang w:val="es-419"/>
        </w:rPr>
        <w:lastRenderedPageBreak/>
        <w:t>ingeniería y una visión orientada a la innovación sostenible, ha sido una figura clave en la evolución de las soluciones de flotación a nivel global.</w:t>
      </w:r>
    </w:p>
    <w:p w14:paraId="64522554" w14:textId="7A9FDAC4" w:rsidR="00A24804" w:rsidRPr="00A24804" w:rsidRDefault="00A24804" w:rsidP="00A24804">
      <w:pPr>
        <w:spacing w:line="360" w:lineRule="auto"/>
        <w:rPr>
          <w:sz w:val="22"/>
          <w:szCs w:val="22"/>
          <w:lang w:val="es-419"/>
        </w:rPr>
      </w:pPr>
      <w:r w:rsidRPr="00A24804">
        <w:rPr>
          <w:sz w:val="22"/>
          <w:szCs w:val="22"/>
          <w:lang w:val="es-419"/>
        </w:rPr>
        <w:t xml:space="preserve"> </w:t>
      </w:r>
    </w:p>
    <w:p w14:paraId="3E6F0505" w14:textId="35AA4D8C" w:rsidR="00A24804" w:rsidRDefault="00A24804" w:rsidP="00A24804">
      <w:pPr>
        <w:spacing w:line="360" w:lineRule="auto"/>
        <w:rPr>
          <w:sz w:val="22"/>
          <w:szCs w:val="22"/>
          <w:lang w:val="es-419"/>
        </w:rPr>
      </w:pPr>
      <w:r w:rsidRPr="00A24804">
        <w:rPr>
          <w:sz w:val="22"/>
          <w:szCs w:val="22"/>
          <w:lang w:val="es-419"/>
        </w:rPr>
        <w:t xml:space="preserve">En su rol actual, Rinne ha liderado la expansión y mejora de la tecnología TankCell®, una referencia en celdas de flotación mecánica. Bajo su dirección, Metso ha ampliado la capacidad de estas celdas hasta 630 m³, permitiendo diseños de plantas más compactos y eficientes. Además, la incorporación del mecanismo de mezcla FloatForce® ha generado ahorros energéticos de hasta un 30% y mejoras significativas en la recuperación de minerales. </w:t>
      </w:r>
    </w:p>
    <w:p w14:paraId="48D8A779" w14:textId="77777777" w:rsidR="00A24804" w:rsidRPr="00A24804" w:rsidRDefault="00A24804" w:rsidP="00A24804">
      <w:pPr>
        <w:spacing w:line="360" w:lineRule="auto"/>
        <w:rPr>
          <w:sz w:val="22"/>
          <w:szCs w:val="22"/>
          <w:lang w:val="es-419"/>
        </w:rPr>
      </w:pPr>
    </w:p>
    <w:p w14:paraId="4420742C" w14:textId="77777777" w:rsidR="00A24804" w:rsidRPr="00A24804" w:rsidRDefault="00A24804" w:rsidP="00A24804">
      <w:pPr>
        <w:spacing w:line="360" w:lineRule="auto"/>
        <w:rPr>
          <w:sz w:val="22"/>
          <w:szCs w:val="22"/>
          <w:lang w:val="es-419"/>
        </w:rPr>
      </w:pPr>
      <w:r w:rsidRPr="00A24804">
        <w:rPr>
          <w:sz w:val="22"/>
          <w:szCs w:val="22"/>
          <w:lang w:val="es-419"/>
        </w:rPr>
        <w:t>Rinne también ha sido fundamental en la introducción de la Concorde Cell™, una tecnología patentada lanzada en 2021 que permite la recuperación eficiente de partículas finas y ultrafinas, anteriormente consideradas inaccesibles. Esta innovación ha sido implementada en diversas operaciones mineras a nivel mundial, destacando por su capacidad para aumentar la rentabilidad y reducir el consumo de energía y agua</w:t>
      </w:r>
    </w:p>
    <w:p w14:paraId="1E922618" w14:textId="2C159048" w:rsidR="00A90D9E" w:rsidRPr="006A3D95" w:rsidRDefault="00A90D9E" w:rsidP="00A90D9E">
      <w:pPr>
        <w:spacing w:line="360" w:lineRule="auto"/>
        <w:rPr>
          <w:sz w:val="22"/>
          <w:szCs w:val="22"/>
          <w:lang w:val="es-419"/>
        </w:rPr>
      </w:pPr>
    </w:p>
    <w:p w14:paraId="7492FB92" w14:textId="77777777" w:rsidR="00A90D9E" w:rsidRPr="006A3D95" w:rsidRDefault="00A90D9E" w:rsidP="00A90D9E">
      <w:pPr>
        <w:spacing w:line="360" w:lineRule="auto"/>
        <w:rPr>
          <w:sz w:val="22"/>
          <w:szCs w:val="22"/>
          <w:lang w:val="es-419"/>
        </w:rPr>
      </w:pPr>
    </w:p>
    <w:p w14:paraId="6CB27D53" w14:textId="77777777" w:rsidR="00A37055" w:rsidRPr="006A3D95" w:rsidRDefault="00A37055" w:rsidP="00D46E5A">
      <w:pPr>
        <w:spacing w:line="360" w:lineRule="auto"/>
        <w:rPr>
          <w:sz w:val="22"/>
          <w:szCs w:val="22"/>
          <w:lang w:val="es-419"/>
        </w:rPr>
      </w:pPr>
    </w:p>
    <w:p w14:paraId="5CC9D3A2" w14:textId="77777777" w:rsidR="00A90D9E" w:rsidRPr="00063967" w:rsidRDefault="00A90D9E" w:rsidP="00A90D9E">
      <w:pPr>
        <w:spacing w:after="160" w:line="360" w:lineRule="auto"/>
        <w:rPr>
          <w:b/>
          <w:bCs/>
          <w:sz w:val="22"/>
          <w:szCs w:val="22"/>
          <w:lang w:val="es-PE"/>
        </w:rPr>
      </w:pPr>
      <w:r w:rsidRPr="00063967">
        <w:rPr>
          <w:b/>
          <w:bCs/>
          <w:sz w:val="22"/>
          <w:szCs w:val="22"/>
          <w:lang w:val="es-PE"/>
        </w:rPr>
        <w:t xml:space="preserve">Título: </w:t>
      </w:r>
      <w:r w:rsidRPr="00063967">
        <w:rPr>
          <w:sz w:val="22"/>
          <w:szCs w:val="22"/>
          <w:lang w:val="es-PE"/>
        </w:rPr>
        <w:t xml:space="preserve">Process </w:t>
      </w:r>
      <w:r>
        <w:rPr>
          <w:sz w:val="22"/>
          <w:szCs w:val="22"/>
          <w:lang w:val="es-PE"/>
        </w:rPr>
        <w:t>p</w:t>
      </w:r>
      <w:r w:rsidRPr="00063967">
        <w:rPr>
          <w:sz w:val="22"/>
          <w:szCs w:val="22"/>
          <w:lang w:val="es-PE"/>
        </w:rPr>
        <w:t xml:space="preserve">erformance </w:t>
      </w:r>
      <w:r>
        <w:rPr>
          <w:sz w:val="22"/>
          <w:szCs w:val="22"/>
          <w:lang w:val="es-PE"/>
        </w:rPr>
        <w:t>e</w:t>
      </w:r>
      <w:r w:rsidRPr="00063967">
        <w:rPr>
          <w:sz w:val="22"/>
          <w:szCs w:val="22"/>
          <w:lang w:val="es-PE"/>
        </w:rPr>
        <w:t xml:space="preserve">valuation as a tool for </w:t>
      </w:r>
      <w:r>
        <w:rPr>
          <w:sz w:val="22"/>
          <w:szCs w:val="22"/>
          <w:lang w:val="es-PE"/>
        </w:rPr>
        <w:t>t</w:t>
      </w:r>
      <w:r w:rsidRPr="00063967">
        <w:rPr>
          <w:sz w:val="22"/>
          <w:szCs w:val="22"/>
          <w:lang w:val="es-PE"/>
        </w:rPr>
        <w:t xml:space="preserve">hickener </w:t>
      </w:r>
      <w:r>
        <w:rPr>
          <w:sz w:val="22"/>
          <w:szCs w:val="22"/>
          <w:lang w:val="es-PE"/>
        </w:rPr>
        <w:t>m</w:t>
      </w:r>
      <w:r w:rsidRPr="00063967">
        <w:rPr>
          <w:sz w:val="22"/>
          <w:szCs w:val="22"/>
          <w:lang w:val="es-PE"/>
        </w:rPr>
        <w:t xml:space="preserve">odernizations / </w:t>
      </w:r>
      <w:bookmarkStart w:id="0" w:name="_Hlk194511333"/>
      <w:r w:rsidRPr="00063967">
        <w:rPr>
          <w:sz w:val="22"/>
          <w:szCs w:val="22"/>
          <w:lang w:val="es-PE"/>
        </w:rPr>
        <w:t xml:space="preserve">Evaluación del </w:t>
      </w:r>
      <w:r>
        <w:rPr>
          <w:sz w:val="22"/>
          <w:szCs w:val="22"/>
          <w:lang w:val="es-PE"/>
        </w:rPr>
        <w:t>d</w:t>
      </w:r>
      <w:r w:rsidRPr="00063967">
        <w:rPr>
          <w:sz w:val="22"/>
          <w:szCs w:val="22"/>
          <w:lang w:val="es-PE"/>
        </w:rPr>
        <w:t xml:space="preserve">esempeño del </w:t>
      </w:r>
      <w:r>
        <w:rPr>
          <w:sz w:val="22"/>
          <w:szCs w:val="22"/>
          <w:lang w:val="es-PE"/>
        </w:rPr>
        <w:t>p</w:t>
      </w:r>
      <w:r w:rsidRPr="00063967">
        <w:rPr>
          <w:sz w:val="22"/>
          <w:szCs w:val="22"/>
          <w:lang w:val="es-PE"/>
        </w:rPr>
        <w:t xml:space="preserve">roceso como </w:t>
      </w:r>
      <w:r>
        <w:rPr>
          <w:sz w:val="22"/>
          <w:szCs w:val="22"/>
          <w:lang w:val="es-PE"/>
        </w:rPr>
        <w:t>h</w:t>
      </w:r>
      <w:r w:rsidRPr="00063967">
        <w:rPr>
          <w:sz w:val="22"/>
          <w:szCs w:val="22"/>
          <w:lang w:val="es-PE"/>
        </w:rPr>
        <w:t xml:space="preserve">erramienta para la </w:t>
      </w:r>
      <w:r>
        <w:rPr>
          <w:sz w:val="22"/>
          <w:szCs w:val="22"/>
          <w:lang w:val="es-PE"/>
        </w:rPr>
        <w:t>m</w:t>
      </w:r>
      <w:r w:rsidRPr="00063967">
        <w:rPr>
          <w:sz w:val="22"/>
          <w:szCs w:val="22"/>
          <w:lang w:val="es-PE"/>
        </w:rPr>
        <w:t xml:space="preserve">odernización de </w:t>
      </w:r>
      <w:r>
        <w:rPr>
          <w:sz w:val="22"/>
          <w:szCs w:val="22"/>
          <w:lang w:val="es-PE"/>
        </w:rPr>
        <w:t>e</w:t>
      </w:r>
      <w:r w:rsidRPr="00063967">
        <w:rPr>
          <w:sz w:val="22"/>
          <w:szCs w:val="22"/>
          <w:lang w:val="es-PE"/>
        </w:rPr>
        <w:t>spesadores</w:t>
      </w:r>
      <w:bookmarkEnd w:id="0"/>
    </w:p>
    <w:p w14:paraId="45C8DFAB" w14:textId="77777777" w:rsidR="00A90D9E" w:rsidRPr="00063967" w:rsidRDefault="00A90D9E" w:rsidP="00A90D9E">
      <w:pPr>
        <w:spacing w:line="360" w:lineRule="auto"/>
        <w:jc w:val="both"/>
        <w:rPr>
          <w:b/>
          <w:bCs/>
          <w:sz w:val="22"/>
          <w:szCs w:val="22"/>
          <w:lang w:val="es-PE"/>
        </w:rPr>
      </w:pPr>
    </w:p>
    <w:p w14:paraId="46397997" w14:textId="0C4EA888" w:rsidR="00A90D9E" w:rsidRPr="00063967" w:rsidRDefault="00A90D9E" w:rsidP="00A90D9E">
      <w:pPr>
        <w:spacing w:line="360" w:lineRule="auto"/>
        <w:jc w:val="both"/>
        <w:rPr>
          <w:b/>
          <w:bCs/>
          <w:sz w:val="22"/>
          <w:szCs w:val="22"/>
          <w:lang w:val="en-US"/>
        </w:rPr>
      </w:pPr>
      <w:r w:rsidRPr="00063967">
        <w:rPr>
          <w:b/>
          <w:bCs/>
          <w:sz w:val="22"/>
          <w:szCs w:val="22"/>
          <w:lang w:val="en-US"/>
        </w:rPr>
        <w:t xml:space="preserve">ABSTRACT </w:t>
      </w:r>
    </w:p>
    <w:p w14:paraId="0F01C8A8" w14:textId="77777777" w:rsidR="00A90D9E" w:rsidRDefault="00A37055" w:rsidP="00D46E5A">
      <w:pPr>
        <w:spacing w:line="360" w:lineRule="auto"/>
        <w:jc w:val="both"/>
        <w:rPr>
          <w:sz w:val="22"/>
          <w:szCs w:val="22"/>
          <w:lang w:val="en-GB"/>
        </w:rPr>
      </w:pPr>
      <w:r w:rsidRPr="00D46E5A">
        <w:rPr>
          <w:sz w:val="22"/>
          <w:szCs w:val="22"/>
          <w:lang w:val="en-GB"/>
        </w:rPr>
        <w:t xml:space="preserve">Froth flotation circuits are complex systems of highly interconnected equipment and processes, designed to maximize metal recovery and grade. These systems require precise control over variables like reagent dosage, air flow rate, and residence time. The design and complexity of the circuit vary based on factors such as ore type, characteristics, location, and the desired product specifications. </w:t>
      </w:r>
    </w:p>
    <w:p w14:paraId="67BDBA12" w14:textId="77777777" w:rsidR="00A90D9E" w:rsidRDefault="00A90D9E" w:rsidP="00D46E5A">
      <w:pPr>
        <w:spacing w:line="360" w:lineRule="auto"/>
        <w:jc w:val="both"/>
        <w:rPr>
          <w:sz w:val="22"/>
          <w:szCs w:val="22"/>
          <w:lang w:val="en-GB"/>
        </w:rPr>
      </w:pPr>
    </w:p>
    <w:p w14:paraId="0C75EE08" w14:textId="77777777" w:rsidR="00A90D9E" w:rsidRDefault="00A37055" w:rsidP="00D46E5A">
      <w:pPr>
        <w:spacing w:line="360" w:lineRule="auto"/>
        <w:jc w:val="both"/>
        <w:rPr>
          <w:sz w:val="22"/>
          <w:szCs w:val="22"/>
          <w:lang w:val="en-GB"/>
        </w:rPr>
      </w:pPr>
      <w:r w:rsidRPr="00D46E5A">
        <w:rPr>
          <w:sz w:val="22"/>
          <w:szCs w:val="22"/>
          <w:lang w:val="en-GB"/>
        </w:rPr>
        <w:t xml:space="preserve">Typically, duties include roughing, scavenging, and cleaning. With more than 50 years of experience in manufacturing innovative flotation equipment, Metso introduced the Concorde Cell™ in 2021, a high-intensity pneumatic flotation cell designed for the recovery of fines and ultrafines. In 2025, the company plans to launch the CPF Cell (name still to be disclosed), a quiescent pneumatic flotation system that combines flash flotation with particle segregation in froth, enabling the flotation of even the coarsest and least liberated particles. </w:t>
      </w:r>
    </w:p>
    <w:p w14:paraId="6C5A5919" w14:textId="77777777" w:rsidR="00A90D9E" w:rsidRDefault="00A90D9E" w:rsidP="00D46E5A">
      <w:pPr>
        <w:spacing w:line="360" w:lineRule="auto"/>
        <w:jc w:val="both"/>
        <w:rPr>
          <w:sz w:val="22"/>
          <w:szCs w:val="22"/>
          <w:lang w:val="en-GB"/>
        </w:rPr>
      </w:pPr>
    </w:p>
    <w:p w14:paraId="167ED9A8" w14:textId="23396813" w:rsidR="00A37055" w:rsidRPr="00D46E5A" w:rsidRDefault="00A37055" w:rsidP="00D46E5A">
      <w:pPr>
        <w:spacing w:line="360" w:lineRule="auto"/>
        <w:jc w:val="both"/>
        <w:rPr>
          <w:sz w:val="22"/>
          <w:szCs w:val="22"/>
          <w:lang w:val="en-GB"/>
        </w:rPr>
      </w:pPr>
      <w:r w:rsidRPr="00D46E5A">
        <w:rPr>
          <w:sz w:val="22"/>
          <w:szCs w:val="22"/>
          <w:lang w:val="en-GB"/>
        </w:rPr>
        <w:t xml:space="preserve">The Concorde Cell boasts multiple installations across the world while Metso's CPF will be tested at industrial scale in a copper concentrator in South America. These groundbreaking flotation technologies offer a new way to approach flotation circuits, utilizing pre-concentration (CPF Cell) and scalping (Concorde Cell). This results in significant cost savings in both CAPEX, such as </w:t>
      </w:r>
      <w:r w:rsidRPr="00D46E5A">
        <w:rPr>
          <w:sz w:val="22"/>
          <w:szCs w:val="22"/>
          <w:lang w:val="en-GB"/>
        </w:rPr>
        <w:lastRenderedPageBreak/>
        <w:t>equipment sizing and plant footprint, and OPEX, particularly in energy and water usage, all while enhancing metallurgical performance and supporting true sustainability. This paper outlines the flowsheet using copper and presents actual results from multiple copper ores.</w:t>
      </w:r>
    </w:p>
    <w:p w14:paraId="5ED55391" w14:textId="77777777" w:rsidR="004C594F" w:rsidRPr="00D46E5A" w:rsidRDefault="004C594F" w:rsidP="00D46E5A">
      <w:pPr>
        <w:spacing w:line="360" w:lineRule="auto"/>
        <w:jc w:val="both"/>
        <w:rPr>
          <w:sz w:val="22"/>
          <w:szCs w:val="22"/>
          <w:lang w:val="en-US"/>
        </w:rPr>
      </w:pPr>
    </w:p>
    <w:sectPr w:rsidR="004C594F" w:rsidRPr="00D46E5A" w:rsidSect="00562A81">
      <w:pgSz w:w="11906" w:h="16838" w:code="9"/>
      <w:pgMar w:top="1134" w:right="1134" w:bottom="1134" w:left="1418" w:header="527" w:footer="3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C47D6" w14:textId="77777777" w:rsidR="000F79E5" w:rsidRDefault="000F79E5" w:rsidP="00114A69">
      <w:pPr>
        <w:spacing w:line="240" w:lineRule="auto"/>
      </w:pPr>
      <w:r>
        <w:separator/>
      </w:r>
    </w:p>
  </w:endnote>
  <w:endnote w:type="continuationSeparator" w:id="0">
    <w:p w14:paraId="4E1FA97E" w14:textId="77777777" w:rsidR="000F79E5" w:rsidRDefault="000F79E5" w:rsidP="00114A69">
      <w:pPr>
        <w:spacing w:line="240" w:lineRule="auto"/>
      </w:pPr>
      <w:r>
        <w:continuationSeparator/>
      </w:r>
    </w:p>
  </w:endnote>
  <w:endnote w:type="continuationNotice" w:id="1">
    <w:p w14:paraId="7A8687C3" w14:textId="77777777" w:rsidR="000F79E5" w:rsidRDefault="000F79E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A4477" w14:textId="77777777" w:rsidR="000F79E5" w:rsidRDefault="000F79E5" w:rsidP="00114A69">
      <w:pPr>
        <w:spacing w:line="240" w:lineRule="auto"/>
      </w:pPr>
      <w:r>
        <w:separator/>
      </w:r>
    </w:p>
  </w:footnote>
  <w:footnote w:type="continuationSeparator" w:id="0">
    <w:p w14:paraId="52A8C7E2" w14:textId="77777777" w:rsidR="000F79E5" w:rsidRDefault="000F79E5" w:rsidP="00114A69">
      <w:pPr>
        <w:spacing w:line="240" w:lineRule="auto"/>
      </w:pPr>
      <w:r>
        <w:continuationSeparator/>
      </w:r>
    </w:p>
  </w:footnote>
  <w:footnote w:type="continuationNotice" w:id="1">
    <w:p w14:paraId="67B98714" w14:textId="77777777" w:rsidR="000F79E5" w:rsidRDefault="000F79E5">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E2E9D3A"/>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9DEC0D52"/>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F3E6D83"/>
    <w:multiLevelType w:val="multilevel"/>
    <w:tmpl w:val="DF265C4E"/>
    <w:styleLink w:val="MObullets"/>
    <w:lvl w:ilvl="0">
      <w:start w:val="1"/>
      <w:numFmt w:val="bullet"/>
      <w:pStyle w:val="ListBullet"/>
      <w:lvlText w:val="•"/>
      <w:lvlJc w:val="left"/>
      <w:pPr>
        <w:tabs>
          <w:tab w:val="num" w:pos="397"/>
        </w:tabs>
        <w:ind w:left="567" w:hanging="170"/>
      </w:pPr>
      <w:rPr>
        <w:rFonts w:ascii="Arial" w:hAnsi="Arial" w:hint="default"/>
        <w:b/>
        <w:i w:val="0"/>
        <w:sz w:val="24"/>
      </w:rPr>
    </w:lvl>
    <w:lvl w:ilvl="1">
      <w:start w:val="1"/>
      <w:numFmt w:val="bullet"/>
      <w:lvlText w:val="–"/>
      <w:lvlJc w:val="left"/>
      <w:pPr>
        <w:tabs>
          <w:tab w:val="num" w:pos="567"/>
        </w:tabs>
        <w:ind w:left="737" w:hanging="170"/>
      </w:pPr>
      <w:rPr>
        <w:rFonts w:ascii="Arial" w:hAnsi="Arial" w:hint="default"/>
        <w:b/>
        <w:i w:val="0"/>
        <w:sz w:val="24"/>
      </w:rPr>
    </w:lvl>
    <w:lvl w:ilvl="2">
      <w:start w:val="1"/>
      <w:numFmt w:val="bullet"/>
      <w:lvlText w:val="•"/>
      <w:lvlJc w:val="left"/>
      <w:pPr>
        <w:tabs>
          <w:tab w:val="num" w:pos="737"/>
        </w:tabs>
        <w:ind w:left="907" w:hanging="170"/>
      </w:pPr>
      <w:rPr>
        <w:rFonts w:ascii="Arial" w:hAnsi="Arial" w:hint="default"/>
        <w:b/>
        <w:i w:val="0"/>
        <w:sz w:val="20"/>
      </w:rPr>
    </w:lvl>
    <w:lvl w:ilvl="3">
      <w:start w:val="1"/>
      <w:numFmt w:val="bullet"/>
      <w:lvlText w:val="•"/>
      <w:lvlJc w:val="left"/>
      <w:pPr>
        <w:tabs>
          <w:tab w:val="num" w:pos="907"/>
        </w:tabs>
        <w:ind w:left="1077" w:hanging="170"/>
      </w:pPr>
      <w:rPr>
        <w:rFonts w:ascii="Arial" w:hAnsi="Arial" w:hint="default"/>
        <w:b/>
        <w:i w:val="0"/>
        <w:sz w:val="20"/>
      </w:rPr>
    </w:lvl>
    <w:lvl w:ilvl="4">
      <w:start w:val="1"/>
      <w:numFmt w:val="bullet"/>
      <w:lvlText w:val="•"/>
      <w:lvlJc w:val="left"/>
      <w:pPr>
        <w:tabs>
          <w:tab w:val="num" w:pos="1077"/>
        </w:tabs>
        <w:ind w:left="1247" w:hanging="170"/>
      </w:pPr>
      <w:rPr>
        <w:rFonts w:ascii="Arial" w:hAnsi="Arial" w:hint="default"/>
        <w:b/>
        <w:i w:val="0"/>
        <w:sz w:val="20"/>
      </w:rPr>
    </w:lvl>
    <w:lvl w:ilvl="5">
      <w:start w:val="1"/>
      <w:numFmt w:val="bullet"/>
      <w:lvlText w:val="•"/>
      <w:lvlJc w:val="left"/>
      <w:pPr>
        <w:tabs>
          <w:tab w:val="num" w:pos="1247"/>
        </w:tabs>
        <w:ind w:left="1417" w:hanging="170"/>
      </w:pPr>
      <w:rPr>
        <w:rFonts w:ascii="Arial" w:hAnsi="Arial" w:hint="default"/>
        <w:b/>
        <w:i w:val="0"/>
        <w:sz w:val="20"/>
      </w:rPr>
    </w:lvl>
    <w:lvl w:ilvl="6">
      <w:start w:val="1"/>
      <w:numFmt w:val="bullet"/>
      <w:lvlText w:val="•"/>
      <w:lvlJc w:val="left"/>
      <w:pPr>
        <w:tabs>
          <w:tab w:val="num" w:pos="1417"/>
        </w:tabs>
        <w:ind w:left="1587" w:hanging="170"/>
      </w:pPr>
      <w:rPr>
        <w:rFonts w:ascii="Arial" w:hAnsi="Arial" w:hint="default"/>
        <w:b/>
        <w:i w:val="0"/>
        <w:sz w:val="20"/>
      </w:rPr>
    </w:lvl>
    <w:lvl w:ilvl="7">
      <w:start w:val="1"/>
      <w:numFmt w:val="bullet"/>
      <w:lvlText w:val="•"/>
      <w:lvlJc w:val="left"/>
      <w:pPr>
        <w:tabs>
          <w:tab w:val="num" w:pos="1587"/>
        </w:tabs>
        <w:ind w:left="1757" w:hanging="170"/>
      </w:pPr>
      <w:rPr>
        <w:rFonts w:ascii="Arial" w:hAnsi="Arial" w:hint="default"/>
        <w:b/>
        <w:i w:val="0"/>
        <w:sz w:val="20"/>
      </w:rPr>
    </w:lvl>
    <w:lvl w:ilvl="8">
      <w:start w:val="1"/>
      <w:numFmt w:val="bullet"/>
      <w:lvlText w:val="•"/>
      <w:lvlJc w:val="left"/>
      <w:pPr>
        <w:tabs>
          <w:tab w:val="num" w:pos="1757"/>
        </w:tabs>
        <w:ind w:left="1927" w:hanging="170"/>
      </w:pPr>
      <w:rPr>
        <w:rFonts w:ascii="Arial" w:hAnsi="Arial" w:hint="default"/>
        <w:b/>
        <w:i w:val="0"/>
        <w:sz w:val="20"/>
      </w:rPr>
    </w:lvl>
  </w:abstractNum>
  <w:abstractNum w:abstractNumId="3" w15:restartNumberingAfterBreak="0">
    <w:nsid w:val="2BFB7EEF"/>
    <w:multiLevelType w:val="multilevel"/>
    <w:tmpl w:val="9A204758"/>
    <w:numStyleLink w:val="MONumbering"/>
  </w:abstractNum>
  <w:abstractNum w:abstractNumId="4" w15:restartNumberingAfterBreak="0">
    <w:nsid w:val="2E581316"/>
    <w:multiLevelType w:val="multilevel"/>
    <w:tmpl w:val="E9BA1472"/>
    <w:styleLink w:val="Metsobullets"/>
    <w:lvl w:ilvl="0">
      <w:start w:val="1"/>
      <w:numFmt w:val="bullet"/>
      <w:lvlText w:val="•"/>
      <w:lvlJc w:val="left"/>
      <w:pPr>
        <w:ind w:left="454" w:hanging="170"/>
      </w:pPr>
      <w:rPr>
        <w:rFonts w:ascii="Arial" w:hAnsi="Arial" w:hint="default"/>
        <w:b/>
        <w:i w:val="0"/>
        <w:sz w:val="24"/>
      </w:rPr>
    </w:lvl>
    <w:lvl w:ilvl="1">
      <w:start w:val="1"/>
      <w:numFmt w:val="bullet"/>
      <w:lvlText w:val="–"/>
      <w:lvlJc w:val="left"/>
      <w:pPr>
        <w:ind w:left="680" w:hanging="170"/>
      </w:pPr>
      <w:rPr>
        <w:rFonts w:ascii="Arial" w:hAnsi="Arial" w:hint="default"/>
        <w:b/>
        <w:i w:val="0"/>
        <w:sz w:val="24"/>
      </w:rPr>
    </w:lvl>
    <w:lvl w:ilvl="2">
      <w:start w:val="1"/>
      <w:numFmt w:val="bullet"/>
      <w:lvlText w:val="•"/>
      <w:lvlJc w:val="left"/>
      <w:pPr>
        <w:ind w:left="907" w:hanging="113"/>
      </w:pPr>
      <w:rPr>
        <w:rFonts w:ascii="Arial" w:hAnsi="Arial" w:hint="default"/>
        <w:b/>
        <w:i w:val="0"/>
        <w:sz w:val="20"/>
      </w:rPr>
    </w:lvl>
    <w:lvl w:ilvl="3">
      <w:start w:val="1"/>
      <w:numFmt w:val="bullet"/>
      <w:lvlText w:val="•"/>
      <w:lvlJc w:val="left"/>
      <w:pPr>
        <w:ind w:left="1191" w:hanging="114"/>
      </w:pPr>
      <w:rPr>
        <w:rFonts w:ascii="Arial" w:hAnsi="Arial" w:hint="default"/>
        <w:b/>
        <w:i w:val="0"/>
        <w:sz w:val="20"/>
      </w:rPr>
    </w:lvl>
    <w:lvl w:ilvl="4">
      <w:start w:val="1"/>
      <w:numFmt w:val="bullet"/>
      <w:lvlText w:val="•"/>
      <w:lvlJc w:val="left"/>
      <w:pPr>
        <w:ind w:left="1474" w:hanging="113"/>
      </w:pPr>
      <w:rPr>
        <w:rFonts w:ascii="Arial" w:hAnsi="Arial" w:hint="default"/>
        <w:b/>
        <w:i w:val="0"/>
        <w:sz w:val="20"/>
      </w:rPr>
    </w:lvl>
    <w:lvl w:ilvl="5">
      <w:start w:val="1"/>
      <w:numFmt w:val="bullet"/>
      <w:lvlText w:val="•"/>
      <w:lvlJc w:val="left"/>
      <w:pPr>
        <w:ind w:left="1758" w:hanging="114"/>
      </w:pPr>
      <w:rPr>
        <w:rFonts w:ascii="Arial" w:hAnsi="Arial" w:hint="default"/>
        <w:b/>
        <w:i w:val="0"/>
        <w:sz w:val="20"/>
      </w:rPr>
    </w:lvl>
    <w:lvl w:ilvl="6">
      <w:start w:val="1"/>
      <w:numFmt w:val="bullet"/>
      <w:lvlText w:val="•"/>
      <w:lvlJc w:val="left"/>
      <w:pPr>
        <w:tabs>
          <w:tab w:val="num" w:pos="1928"/>
        </w:tabs>
        <w:ind w:left="2041" w:hanging="113"/>
      </w:pPr>
      <w:rPr>
        <w:rFonts w:ascii="Arial" w:hAnsi="Arial" w:hint="default"/>
        <w:b/>
        <w:i w:val="0"/>
        <w:sz w:val="20"/>
      </w:rPr>
    </w:lvl>
    <w:lvl w:ilvl="7">
      <w:start w:val="1"/>
      <w:numFmt w:val="bullet"/>
      <w:lvlText w:val="•"/>
      <w:lvlJc w:val="left"/>
      <w:pPr>
        <w:tabs>
          <w:tab w:val="num" w:pos="2211"/>
        </w:tabs>
        <w:ind w:left="2325" w:hanging="114"/>
      </w:pPr>
      <w:rPr>
        <w:rFonts w:ascii="Arial" w:hAnsi="Arial" w:hint="default"/>
        <w:b/>
        <w:i w:val="0"/>
        <w:sz w:val="20"/>
      </w:rPr>
    </w:lvl>
    <w:lvl w:ilvl="8">
      <w:start w:val="1"/>
      <w:numFmt w:val="bullet"/>
      <w:lvlText w:val="•"/>
      <w:lvlJc w:val="left"/>
      <w:pPr>
        <w:tabs>
          <w:tab w:val="num" w:pos="2495"/>
        </w:tabs>
        <w:ind w:left="2608" w:hanging="113"/>
      </w:pPr>
      <w:rPr>
        <w:rFonts w:ascii="Arial" w:hAnsi="Arial" w:hint="default"/>
        <w:b/>
        <w:i w:val="0"/>
        <w:sz w:val="20"/>
      </w:rPr>
    </w:lvl>
  </w:abstractNum>
  <w:abstractNum w:abstractNumId="5" w15:restartNumberingAfterBreak="0">
    <w:nsid w:val="50F51959"/>
    <w:multiLevelType w:val="multilevel"/>
    <w:tmpl w:val="6186B066"/>
    <w:lvl w:ilvl="0">
      <w:start w:val="1"/>
      <w:numFmt w:val="decimal"/>
      <w:lvlText w:val="%1."/>
      <w:lvlJc w:val="left"/>
      <w:pPr>
        <w:ind w:left="737" w:hanging="453"/>
      </w:pPr>
      <w:rPr>
        <w:rFonts w:hint="default"/>
      </w:rPr>
    </w:lvl>
    <w:lvl w:ilvl="1">
      <w:start w:val="1"/>
      <w:numFmt w:val="bullet"/>
      <w:lvlText w:val="•"/>
      <w:lvlJc w:val="left"/>
      <w:pPr>
        <w:ind w:left="1077" w:hanging="170"/>
      </w:pPr>
      <w:rPr>
        <w:rFonts w:ascii="Arial" w:hAnsi="Arial" w:hint="default"/>
        <w:b/>
        <w:i w:val="0"/>
        <w:sz w:val="24"/>
      </w:rPr>
    </w:lvl>
    <w:lvl w:ilvl="2">
      <w:start w:val="1"/>
      <w:numFmt w:val="bullet"/>
      <w:lvlText w:val="–"/>
      <w:lvlJc w:val="left"/>
      <w:pPr>
        <w:ind w:left="1304" w:hanging="170"/>
      </w:pPr>
      <w:rPr>
        <w:rFonts w:ascii="Arial" w:hAnsi="Arial" w:hint="default"/>
        <w:b/>
        <w:i w:val="0"/>
        <w:sz w:val="24"/>
      </w:rPr>
    </w:lvl>
    <w:lvl w:ilvl="3">
      <w:start w:val="1"/>
      <w:numFmt w:val="bullet"/>
      <w:lvlText w:val="•"/>
      <w:lvlJc w:val="left"/>
      <w:pPr>
        <w:tabs>
          <w:tab w:val="num" w:pos="1474"/>
        </w:tabs>
        <w:ind w:left="1588" w:hanging="114"/>
      </w:pPr>
      <w:rPr>
        <w:rFonts w:ascii="Arial" w:hAnsi="Arial" w:hint="default"/>
        <w:b/>
        <w:i w:val="0"/>
        <w:sz w:val="20"/>
      </w:rPr>
    </w:lvl>
    <w:lvl w:ilvl="4">
      <w:start w:val="1"/>
      <w:numFmt w:val="bullet"/>
      <w:lvlText w:val="•"/>
      <w:lvlJc w:val="left"/>
      <w:pPr>
        <w:tabs>
          <w:tab w:val="num" w:pos="1758"/>
        </w:tabs>
        <w:ind w:left="1871" w:hanging="113"/>
      </w:pPr>
      <w:rPr>
        <w:rFonts w:ascii="Arial" w:hAnsi="Arial" w:hint="default"/>
        <w:b/>
        <w:i w:val="0"/>
        <w:sz w:val="20"/>
      </w:rPr>
    </w:lvl>
    <w:lvl w:ilvl="5">
      <w:start w:val="1"/>
      <w:numFmt w:val="bullet"/>
      <w:lvlText w:val="•"/>
      <w:lvlJc w:val="left"/>
      <w:pPr>
        <w:tabs>
          <w:tab w:val="num" w:pos="2041"/>
        </w:tabs>
        <w:ind w:left="2155" w:hanging="114"/>
      </w:pPr>
      <w:rPr>
        <w:rFonts w:ascii="Arial" w:hAnsi="Arial" w:hint="default"/>
        <w:b/>
        <w:i w:val="0"/>
        <w:sz w:val="20"/>
      </w:rPr>
    </w:lvl>
    <w:lvl w:ilvl="6">
      <w:start w:val="1"/>
      <w:numFmt w:val="bullet"/>
      <w:lvlText w:val="•"/>
      <w:lvlJc w:val="left"/>
      <w:pPr>
        <w:tabs>
          <w:tab w:val="num" w:pos="2325"/>
        </w:tabs>
        <w:ind w:left="2438" w:hanging="113"/>
      </w:pPr>
      <w:rPr>
        <w:rFonts w:ascii="Arial" w:hAnsi="Arial" w:hint="default"/>
        <w:b/>
        <w:i w:val="0"/>
        <w:sz w:val="20"/>
      </w:rPr>
    </w:lvl>
    <w:lvl w:ilvl="7">
      <w:start w:val="1"/>
      <w:numFmt w:val="bullet"/>
      <w:lvlText w:val="•"/>
      <w:lvlJc w:val="left"/>
      <w:pPr>
        <w:tabs>
          <w:tab w:val="num" w:pos="2608"/>
        </w:tabs>
        <w:ind w:left="2722" w:hanging="114"/>
      </w:pPr>
      <w:rPr>
        <w:rFonts w:ascii="Arial" w:hAnsi="Arial" w:hint="default"/>
        <w:b/>
        <w:i w:val="0"/>
        <w:sz w:val="20"/>
      </w:rPr>
    </w:lvl>
    <w:lvl w:ilvl="8">
      <w:start w:val="1"/>
      <w:numFmt w:val="bullet"/>
      <w:lvlText w:val="•"/>
      <w:lvlJc w:val="left"/>
      <w:pPr>
        <w:tabs>
          <w:tab w:val="num" w:pos="2892"/>
        </w:tabs>
        <w:ind w:left="3005" w:hanging="113"/>
      </w:pPr>
      <w:rPr>
        <w:rFonts w:ascii="Arial" w:hAnsi="Arial" w:hint="default"/>
        <w:b/>
        <w:i w:val="0"/>
        <w:sz w:val="20"/>
      </w:rPr>
    </w:lvl>
  </w:abstractNum>
  <w:abstractNum w:abstractNumId="6" w15:restartNumberingAfterBreak="0">
    <w:nsid w:val="532C0E45"/>
    <w:multiLevelType w:val="multilevel"/>
    <w:tmpl w:val="04AE007A"/>
    <w:lvl w:ilvl="0">
      <w:start w:val="1"/>
      <w:numFmt w:val="decimal"/>
      <w:lvlText w:val="%1."/>
      <w:lvlJc w:val="left"/>
      <w:pPr>
        <w:ind w:left="1304" w:hanging="453"/>
      </w:pPr>
      <w:rPr>
        <w:rFonts w:hint="default"/>
      </w:rPr>
    </w:lvl>
    <w:lvl w:ilvl="1">
      <w:start w:val="1"/>
      <w:numFmt w:val="bullet"/>
      <w:lvlText w:val="•"/>
      <w:lvlJc w:val="left"/>
      <w:pPr>
        <w:ind w:left="1928" w:hanging="453"/>
      </w:pPr>
      <w:rPr>
        <w:rFonts w:ascii="Arial" w:hAnsi="Arial" w:hint="default"/>
        <w:b/>
        <w:i w:val="0"/>
        <w:sz w:val="24"/>
      </w:rPr>
    </w:lvl>
    <w:lvl w:ilvl="2">
      <w:start w:val="1"/>
      <w:numFmt w:val="bullet"/>
      <w:lvlText w:val="–"/>
      <w:lvlJc w:val="left"/>
      <w:pPr>
        <w:ind w:left="2552" w:hanging="453"/>
      </w:pPr>
      <w:rPr>
        <w:rFonts w:ascii="Arial" w:hAnsi="Arial" w:hint="default"/>
        <w:b/>
        <w:i w:val="0"/>
        <w:sz w:val="24"/>
      </w:rPr>
    </w:lvl>
    <w:lvl w:ilvl="3">
      <w:start w:val="1"/>
      <w:numFmt w:val="bullet"/>
      <w:lvlText w:val="•"/>
      <w:lvlJc w:val="left"/>
      <w:pPr>
        <w:ind w:left="3176" w:hanging="453"/>
      </w:pPr>
      <w:rPr>
        <w:rFonts w:ascii="Arial" w:hAnsi="Arial" w:hint="default"/>
        <w:b/>
        <w:i w:val="0"/>
        <w:sz w:val="20"/>
      </w:rPr>
    </w:lvl>
    <w:lvl w:ilvl="4">
      <w:start w:val="1"/>
      <w:numFmt w:val="bullet"/>
      <w:lvlText w:val="•"/>
      <w:lvlJc w:val="left"/>
      <w:pPr>
        <w:ind w:left="3800" w:hanging="453"/>
      </w:pPr>
      <w:rPr>
        <w:rFonts w:ascii="Arial" w:hAnsi="Arial" w:hint="default"/>
        <w:b/>
        <w:i w:val="0"/>
        <w:sz w:val="20"/>
      </w:rPr>
    </w:lvl>
    <w:lvl w:ilvl="5">
      <w:start w:val="1"/>
      <w:numFmt w:val="bullet"/>
      <w:lvlText w:val="•"/>
      <w:lvlJc w:val="left"/>
      <w:pPr>
        <w:ind w:left="4424" w:hanging="453"/>
      </w:pPr>
      <w:rPr>
        <w:rFonts w:ascii="Arial" w:hAnsi="Arial" w:hint="default"/>
        <w:b/>
        <w:i w:val="0"/>
        <w:sz w:val="20"/>
      </w:rPr>
    </w:lvl>
    <w:lvl w:ilvl="6">
      <w:start w:val="1"/>
      <w:numFmt w:val="bullet"/>
      <w:lvlText w:val="•"/>
      <w:lvlJc w:val="left"/>
      <w:pPr>
        <w:ind w:left="5048" w:hanging="453"/>
      </w:pPr>
      <w:rPr>
        <w:rFonts w:ascii="Arial" w:hAnsi="Arial" w:hint="default"/>
        <w:b/>
        <w:i w:val="0"/>
        <w:sz w:val="20"/>
      </w:rPr>
    </w:lvl>
    <w:lvl w:ilvl="7">
      <w:start w:val="1"/>
      <w:numFmt w:val="bullet"/>
      <w:lvlText w:val="•"/>
      <w:lvlJc w:val="left"/>
      <w:pPr>
        <w:ind w:left="5672" w:hanging="453"/>
      </w:pPr>
      <w:rPr>
        <w:rFonts w:ascii="Arial" w:hAnsi="Arial" w:hint="default"/>
        <w:b/>
        <w:i w:val="0"/>
        <w:sz w:val="20"/>
      </w:rPr>
    </w:lvl>
    <w:lvl w:ilvl="8">
      <w:start w:val="1"/>
      <w:numFmt w:val="bullet"/>
      <w:lvlText w:val="•"/>
      <w:lvlJc w:val="left"/>
      <w:pPr>
        <w:ind w:left="6296" w:hanging="453"/>
      </w:pPr>
      <w:rPr>
        <w:rFonts w:ascii="Arial" w:hAnsi="Arial" w:hint="default"/>
        <w:b/>
        <w:i w:val="0"/>
        <w:sz w:val="20"/>
      </w:rPr>
    </w:lvl>
  </w:abstractNum>
  <w:abstractNum w:abstractNumId="7" w15:restartNumberingAfterBreak="0">
    <w:nsid w:val="56AC4BDA"/>
    <w:multiLevelType w:val="multilevel"/>
    <w:tmpl w:val="9A204758"/>
    <w:styleLink w:val="MONumbering"/>
    <w:lvl w:ilvl="0">
      <w:start w:val="1"/>
      <w:numFmt w:val="decimal"/>
      <w:pStyle w:val="ListNumber"/>
      <w:lvlText w:val="%1."/>
      <w:lvlJc w:val="left"/>
      <w:pPr>
        <w:ind w:left="397" w:hanging="397"/>
      </w:pPr>
      <w:rPr>
        <w:rFonts w:hint="default"/>
      </w:rPr>
    </w:lvl>
    <w:lvl w:ilvl="1">
      <w:start w:val="1"/>
      <w:numFmt w:val="bullet"/>
      <w:lvlText w:val="•"/>
      <w:lvlJc w:val="left"/>
      <w:pPr>
        <w:ind w:left="794" w:hanging="397"/>
      </w:pPr>
      <w:rPr>
        <w:rFonts w:ascii="Arial" w:hAnsi="Arial" w:hint="default"/>
        <w:b/>
        <w:i w:val="0"/>
        <w:sz w:val="24"/>
      </w:rPr>
    </w:lvl>
    <w:lvl w:ilvl="2">
      <w:start w:val="1"/>
      <w:numFmt w:val="bullet"/>
      <w:lvlText w:val="–"/>
      <w:lvlJc w:val="left"/>
      <w:pPr>
        <w:ind w:left="1191" w:hanging="397"/>
      </w:pPr>
      <w:rPr>
        <w:rFonts w:ascii="Arial" w:hAnsi="Arial" w:hint="default"/>
        <w:b/>
        <w:i w:val="0"/>
        <w:sz w:val="24"/>
      </w:rPr>
    </w:lvl>
    <w:lvl w:ilvl="3">
      <w:start w:val="1"/>
      <w:numFmt w:val="bullet"/>
      <w:lvlText w:val="•"/>
      <w:lvlJc w:val="left"/>
      <w:pPr>
        <w:ind w:left="1588" w:hanging="397"/>
      </w:pPr>
      <w:rPr>
        <w:rFonts w:ascii="Arial" w:hAnsi="Arial" w:hint="default"/>
        <w:b/>
        <w:i w:val="0"/>
        <w:sz w:val="20"/>
      </w:rPr>
    </w:lvl>
    <w:lvl w:ilvl="4">
      <w:start w:val="1"/>
      <w:numFmt w:val="bullet"/>
      <w:lvlText w:val="•"/>
      <w:lvlJc w:val="left"/>
      <w:pPr>
        <w:ind w:left="1985" w:hanging="397"/>
      </w:pPr>
      <w:rPr>
        <w:rFonts w:ascii="Arial" w:hAnsi="Arial" w:hint="default"/>
        <w:b/>
        <w:i w:val="0"/>
        <w:sz w:val="20"/>
      </w:rPr>
    </w:lvl>
    <w:lvl w:ilvl="5">
      <w:start w:val="1"/>
      <w:numFmt w:val="bullet"/>
      <w:lvlText w:val="•"/>
      <w:lvlJc w:val="left"/>
      <w:pPr>
        <w:ind w:left="2382" w:hanging="397"/>
      </w:pPr>
      <w:rPr>
        <w:rFonts w:ascii="Arial" w:hAnsi="Arial" w:hint="default"/>
        <w:b/>
        <w:i w:val="0"/>
        <w:sz w:val="20"/>
      </w:rPr>
    </w:lvl>
    <w:lvl w:ilvl="6">
      <w:start w:val="1"/>
      <w:numFmt w:val="bullet"/>
      <w:lvlText w:val="•"/>
      <w:lvlJc w:val="left"/>
      <w:pPr>
        <w:ind w:left="2779" w:hanging="397"/>
      </w:pPr>
      <w:rPr>
        <w:rFonts w:ascii="Arial" w:hAnsi="Arial" w:hint="default"/>
        <w:b/>
        <w:i w:val="0"/>
        <w:sz w:val="20"/>
      </w:rPr>
    </w:lvl>
    <w:lvl w:ilvl="7">
      <w:start w:val="1"/>
      <w:numFmt w:val="bullet"/>
      <w:lvlText w:val="•"/>
      <w:lvlJc w:val="left"/>
      <w:pPr>
        <w:ind w:left="3176" w:hanging="397"/>
      </w:pPr>
      <w:rPr>
        <w:rFonts w:ascii="Arial" w:hAnsi="Arial" w:hint="default"/>
        <w:b/>
        <w:i w:val="0"/>
        <w:sz w:val="20"/>
      </w:rPr>
    </w:lvl>
    <w:lvl w:ilvl="8">
      <w:start w:val="1"/>
      <w:numFmt w:val="bullet"/>
      <w:lvlText w:val="•"/>
      <w:lvlJc w:val="left"/>
      <w:pPr>
        <w:ind w:left="3573" w:hanging="397"/>
      </w:pPr>
      <w:rPr>
        <w:rFonts w:ascii="Arial" w:hAnsi="Arial" w:hint="default"/>
        <w:b/>
        <w:i w:val="0"/>
        <w:sz w:val="20"/>
      </w:rPr>
    </w:lvl>
  </w:abstractNum>
  <w:abstractNum w:abstractNumId="8" w15:restartNumberingAfterBreak="0">
    <w:nsid w:val="5D0A207A"/>
    <w:multiLevelType w:val="multilevel"/>
    <w:tmpl w:val="DF265C4E"/>
    <w:numStyleLink w:val="MObullets"/>
  </w:abstractNum>
  <w:abstractNum w:abstractNumId="9" w15:restartNumberingAfterBreak="0">
    <w:nsid w:val="7A6D6CF0"/>
    <w:multiLevelType w:val="multilevel"/>
    <w:tmpl w:val="B82E51F2"/>
    <w:lvl w:ilvl="0">
      <w:start w:val="1"/>
      <w:numFmt w:val="bullet"/>
      <w:lvlText w:val="•"/>
      <w:lvlJc w:val="left"/>
      <w:pPr>
        <w:ind w:left="1304" w:hanging="170"/>
      </w:pPr>
      <w:rPr>
        <w:rFonts w:ascii="Arial" w:hAnsi="Arial" w:hint="default"/>
        <w:b/>
        <w:i w:val="0"/>
        <w:sz w:val="24"/>
      </w:rPr>
    </w:lvl>
    <w:lvl w:ilvl="1">
      <w:start w:val="1"/>
      <w:numFmt w:val="bullet"/>
      <w:lvlText w:val="–"/>
      <w:lvlJc w:val="left"/>
      <w:pPr>
        <w:ind w:left="1531" w:hanging="170"/>
      </w:pPr>
      <w:rPr>
        <w:rFonts w:ascii="Arial" w:hAnsi="Arial" w:hint="default"/>
        <w:b/>
        <w:i w:val="0"/>
        <w:sz w:val="24"/>
      </w:rPr>
    </w:lvl>
    <w:lvl w:ilvl="2">
      <w:start w:val="1"/>
      <w:numFmt w:val="bullet"/>
      <w:lvlText w:val="•"/>
      <w:lvlJc w:val="left"/>
      <w:pPr>
        <w:ind w:left="1758" w:hanging="170"/>
      </w:pPr>
      <w:rPr>
        <w:rFonts w:ascii="Arial" w:hAnsi="Arial" w:hint="default"/>
        <w:b/>
        <w:i w:val="0"/>
        <w:sz w:val="20"/>
      </w:rPr>
    </w:lvl>
    <w:lvl w:ilvl="3">
      <w:start w:val="1"/>
      <w:numFmt w:val="bullet"/>
      <w:lvlText w:val="•"/>
      <w:lvlJc w:val="left"/>
      <w:pPr>
        <w:ind w:left="1985" w:hanging="170"/>
      </w:pPr>
      <w:rPr>
        <w:rFonts w:ascii="Arial" w:hAnsi="Arial" w:hint="default"/>
        <w:b/>
        <w:i w:val="0"/>
        <w:sz w:val="20"/>
      </w:rPr>
    </w:lvl>
    <w:lvl w:ilvl="4">
      <w:start w:val="1"/>
      <w:numFmt w:val="bullet"/>
      <w:lvlText w:val="•"/>
      <w:lvlJc w:val="left"/>
      <w:pPr>
        <w:ind w:left="2212" w:hanging="170"/>
      </w:pPr>
      <w:rPr>
        <w:rFonts w:ascii="Arial" w:hAnsi="Arial" w:hint="default"/>
        <w:b/>
        <w:i w:val="0"/>
        <w:sz w:val="20"/>
      </w:rPr>
    </w:lvl>
    <w:lvl w:ilvl="5">
      <w:start w:val="1"/>
      <w:numFmt w:val="bullet"/>
      <w:lvlText w:val="•"/>
      <w:lvlJc w:val="left"/>
      <w:pPr>
        <w:ind w:left="2439" w:hanging="170"/>
      </w:pPr>
      <w:rPr>
        <w:rFonts w:ascii="Arial" w:hAnsi="Arial" w:hint="default"/>
        <w:b/>
        <w:i w:val="0"/>
        <w:sz w:val="20"/>
      </w:rPr>
    </w:lvl>
    <w:lvl w:ilvl="6">
      <w:start w:val="1"/>
      <w:numFmt w:val="bullet"/>
      <w:lvlText w:val="•"/>
      <w:lvlJc w:val="left"/>
      <w:pPr>
        <w:ind w:left="2666" w:hanging="170"/>
      </w:pPr>
      <w:rPr>
        <w:rFonts w:ascii="Arial" w:hAnsi="Arial" w:hint="default"/>
        <w:b/>
        <w:i w:val="0"/>
        <w:sz w:val="20"/>
      </w:rPr>
    </w:lvl>
    <w:lvl w:ilvl="7">
      <w:start w:val="1"/>
      <w:numFmt w:val="bullet"/>
      <w:lvlText w:val="•"/>
      <w:lvlJc w:val="left"/>
      <w:pPr>
        <w:ind w:left="2893" w:hanging="170"/>
      </w:pPr>
      <w:rPr>
        <w:rFonts w:ascii="Arial" w:hAnsi="Arial" w:hint="default"/>
        <w:b/>
        <w:i w:val="0"/>
        <w:sz w:val="20"/>
      </w:rPr>
    </w:lvl>
    <w:lvl w:ilvl="8">
      <w:start w:val="1"/>
      <w:numFmt w:val="bullet"/>
      <w:lvlText w:val="•"/>
      <w:lvlJc w:val="left"/>
      <w:pPr>
        <w:ind w:left="3120" w:hanging="170"/>
      </w:pPr>
      <w:rPr>
        <w:rFonts w:ascii="Arial" w:hAnsi="Arial" w:hint="default"/>
        <w:b/>
        <w:i w:val="0"/>
        <w:sz w:val="20"/>
      </w:rPr>
    </w:lvl>
  </w:abstractNum>
  <w:num w:numId="1" w16cid:durableId="1870604776">
    <w:abstractNumId w:val="1"/>
  </w:num>
  <w:num w:numId="2" w16cid:durableId="237910217">
    <w:abstractNumId w:val="4"/>
  </w:num>
  <w:num w:numId="3" w16cid:durableId="840853271">
    <w:abstractNumId w:val="0"/>
  </w:num>
  <w:num w:numId="4" w16cid:durableId="1007564284">
    <w:abstractNumId w:val="5"/>
  </w:num>
  <w:num w:numId="5" w16cid:durableId="128012141">
    <w:abstractNumId w:val="4"/>
  </w:num>
  <w:num w:numId="6" w16cid:durableId="2072849896">
    <w:abstractNumId w:val="7"/>
  </w:num>
  <w:num w:numId="7" w16cid:durableId="1122572462">
    <w:abstractNumId w:val="9"/>
  </w:num>
  <w:num w:numId="8" w16cid:durableId="890842253">
    <w:abstractNumId w:val="6"/>
  </w:num>
  <w:num w:numId="9" w16cid:durableId="778985379">
    <w:abstractNumId w:val="2"/>
  </w:num>
  <w:num w:numId="10" w16cid:durableId="340619960">
    <w:abstractNumId w:val="7"/>
  </w:num>
  <w:num w:numId="11" w16cid:durableId="82528712">
    <w:abstractNumId w:val="8"/>
  </w:num>
  <w:num w:numId="12" w16cid:durableId="1287588791">
    <w:abstractNumId w:val="3"/>
  </w:num>
  <w:num w:numId="13" w16cid:durableId="1751855062">
    <w:abstractNumId w:val="2"/>
  </w:num>
  <w:num w:numId="14" w16cid:durableId="20359557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1304"/>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055"/>
    <w:rsid w:val="000F79E5"/>
    <w:rsid w:val="00114A69"/>
    <w:rsid w:val="00153DA1"/>
    <w:rsid w:val="001E499B"/>
    <w:rsid w:val="002A6335"/>
    <w:rsid w:val="002F32DA"/>
    <w:rsid w:val="00303D72"/>
    <w:rsid w:val="0031378D"/>
    <w:rsid w:val="00335133"/>
    <w:rsid w:val="00346929"/>
    <w:rsid w:val="00386003"/>
    <w:rsid w:val="003F0BB3"/>
    <w:rsid w:val="004C594F"/>
    <w:rsid w:val="00504411"/>
    <w:rsid w:val="00562A81"/>
    <w:rsid w:val="005A2140"/>
    <w:rsid w:val="006A3D95"/>
    <w:rsid w:val="006D4DCE"/>
    <w:rsid w:val="00776588"/>
    <w:rsid w:val="007C2ECD"/>
    <w:rsid w:val="00890BF6"/>
    <w:rsid w:val="008D4A47"/>
    <w:rsid w:val="008E2B0A"/>
    <w:rsid w:val="00920104"/>
    <w:rsid w:val="00925BB5"/>
    <w:rsid w:val="0096573A"/>
    <w:rsid w:val="009766D0"/>
    <w:rsid w:val="009E7558"/>
    <w:rsid w:val="00A234B0"/>
    <w:rsid w:val="00A24804"/>
    <w:rsid w:val="00A35F77"/>
    <w:rsid w:val="00A37055"/>
    <w:rsid w:val="00A5024F"/>
    <w:rsid w:val="00A90D9E"/>
    <w:rsid w:val="00C01B05"/>
    <w:rsid w:val="00C91577"/>
    <w:rsid w:val="00CC46A9"/>
    <w:rsid w:val="00CF1D86"/>
    <w:rsid w:val="00D45B7C"/>
    <w:rsid w:val="00D46E5A"/>
    <w:rsid w:val="00D673B8"/>
    <w:rsid w:val="00DB1780"/>
    <w:rsid w:val="00E23D62"/>
    <w:rsid w:val="00E67EF4"/>
    <w:rsid w:val="00EF6E0F"/>
    <w:rsid w:val="00F502EB"/>
    <w:rsid w:val="00F72298"/>
  </w:rsids>
  <m:mathPr>
    <m:mathFont m:val="Cambria Math"/>
    <m:brkBin m:val="before"/>
    <m:brkBinSub m:val="--"/>
    <m:smallFrac m:val="0"/>
    <m:dispDef/>
    <m:lMargin m:val="0"/>
    <m:rMargin m:val="0"/>
    <m:defJc m:val="centerGroup"/>
    <m:wrapIndent m:val="1440"/>
    <m:intLim m:val="subSup"/>
    <m:naryLim m:val="undOvr"/>
  </m:mathPr>
  <w:themeFontLang w:val="fi-FI"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64151"/>
  <w15:chartTrackingRefBased/>
  <w15:docId w15:val="{6E966708-533F-4BD8-9E86-2EC3AA196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qFormat="1"/>
    <w:lsdException w:name="List Number" w:semiHidden="1" w:uiPriority="3"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45B7C"/>
    <w:pPr>
      <w:spacing w:after="0" w:line="264" w:lineRule="auto"/>
    </w:pPr>
    <w:rPr>
      <w:sz w:val="20"/>
      <w:szCs w:val="24"/>
    </w:rPr>
  </w:style>
  <w:style w:type="paragraph" w:styleId="Heading1">
    <w:name w:val="heading 1"/>
    <w:basedOn w:val="NoSpacing"/>
    <w:next w:val="NoSpacing"/>
    <w:link w:val="Heading1Char"/>
    <w:uiPriority w:val="9"/>
    <w:qFormat/>
    <w:rsid w:val="00D45B7C"/>
    <w:pPr>
      <w:keepNext/>
      <w:keepLines/>
      <w:spacing w:before="240" w:after="240"/>
      <w:outlineLvl w:val="0"/>
    </w:pPr>
    <w:rPr>
      <w:rFonts w:asciiTheme="majorHAnsi" w:eastAsiaTheme="majorEastAsia" w:hAnsiTheme="majorHAnsi" w:cstheme="majorBidi"/>
      <w:b/>
      <w:bCs/>
      <w:sz w:val="24"/>
      <w:szCs w:val="28"/>
    </w:rPr>
  </w:style>
  <w:style w:type="paragraph" w:styleId="Heading2">
    <w:name w:val="heading 2"/>
    <w:basedOn w:val="NoSpacing"/>
    <w:next w:val="NoSpacing"/>
    <w:link w:val="Heading2Char"/>
    <w:uiPriority w:val="9"/>
    <w:qFormat/>
    <w:rsid w:val="00D45B7C"/>
    <w:pPr>
      <w:keepNext/>
      <w:keepLines/>
      <w:spacing w:before="200" w:after="200"/>
      <w:outlineLvl w:val="1"/>
    </w:pPr>
    <w:rPr>
      <w:rFonts w:asciiTheme="majorHAnsi" w:eastAsiaTheme="majorEastAsia" w:hAnsiTheme="majorHAnsi" w:cstheme="majorBidi"/>
      <w:b/>
      <w:bCs/>
      <w:sz w:val="22"/>
      <w:szCs w:val="26"/>
    </w:rPr>
  </w:style>
  <w:style w:type="paragraph" w:styleId="Heading3">
    <w:name w:val="heading 3"/>
    <w:basedOn w:val="NoSpacing"/>
    <w:next w:val="NoSpacing"/>
    <w:link w:val="Heading3Char"/>
    <w:uiPriority w:val="9"/>
    <w:qFormat/>
    <w:rsid w:val="00D45B7C"/>
    <w:pPr>
      <w:keepNext/>
      <w:keepLines/>
      <w:spacing w:before="200" w:after="200"/>
      <w:outlineLvl w:val="2"/>
    </w:pPr>
    <w:rPr>
      <w:rFonts w:asciiTheme="majorHAnsi" w:eastAsiaTheme="majorEastAsia" w:hAnsiTheme="majorHAnsi" w:cstheme="majorBidi"/>
      <w:b/>
      <w:bCs/>
    </w:rPr>
  </w:style>
  <w:style w:type="paragraph" w:styleId="Heading4">
    <w:name w:val="heading 4"/>
    <w:basedOn w:val="NoSpacing"/>
    <w:next w:val="NoSpacing"/>
    <w:link w:val="Heading4Char"/>
    <w:uiPriority w:val="9"/>
    <w:qFormat/>
    <w:rsid w:val="00D45B7C"/>
    <w:pPr>
      <w:keepNext/>
      <w:keepLines/>
      <w:spacing w:before="200" w:after="200"/>
      <w:outlineLvl w:val="3"/>
    </w:pPr>
    <w:rPr>
      <w:rFonts w:asciiTheme="majorHAnsi" w:eastAsiaTheme="majorEastAsia" w:hAnsiTheme="majorHAnsi" w:cstheme="majorBidi"/>
      <w:bCs/>
      <w:iCs/>
    </w:rPr>
  </w:style>
  <w:style w:type="paragraph" w:styleId="Heading5">
    <w:name w:val="heading 5"/>
    <w:basedOn w:val="Normal"/>
    <w:next w:val="Normal"/>
    <w:link w:val="Heading5Char"/>
    <w:uiPriority w:val="9"/>
    <w:semiHidden/>
    <w:qFormat/>
    <w:rsid w:val="00D45B7C"/>
    <w:pPr>
      <w:keepNext/>
      <w:keepLines/>
      <w:spacing w:before="240" w:after="24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qFormat/>
    <w:rsid w:val="00D45B7C"/>
    <w:pPr>
      <w:keepNext/>
      <w:keepLines/>
      <w:spacing w:before="240" w:after="240"/>
      <w:outlineLvl w:val="5"/>
    </w:pPr>
    <w:rPr>
      <w:rFonts w:asciiTheme="majorHAnsi" w:eastAsiaTheme="majorEastAsia" w:hAnsiTheme="majorHAnsi" w:cstheme="majorBidi"/>
      <w:iCs/>
    </w:rPr>
  </w:style>
  <w:style w:type="paragraph" w:styleId="Heading7">
    <w:name w:val="heading 7"/>
    <w:basedOn w:val="Normal"/>
    <w:next w:val="Normal"/>
    <w:link w:val="Heading7Char"/>
    <w:uiPriority w:val="9"/>
    <w:semiHidden/>
    <w:qFormat/>
    <w:rsid w:val="00D45B7C"/>
    <w:pPr>
      <w:keepNext/>
      <w:keepLines/>
      <w:spacing w:before="240" w:after="240"/>
      <w:outlineLvl w:val="6"/>
    </w:pPr>
    <w:rPr>
      <w:rFonts w:asciiTheme="majorHAnsi" w:eastAsiaTheme="majorEastAsia" w:hAnsiTheme="majorHAnsi" w:cstheme="majorBidi"/>
      <w:iCs/>
    </w:rPr>
  </w:style>
  <w:style w:type="paragraph" w:styleId="Heading8">
    <w:name w:val="heading 8"/>
    <w:basedOn w:val="Normal"/>
    <w:next w:val="Normal"/>
    <w:link w:val="Heading8Char"/>
    <w:uiPriority w:val="9"/>
    <w:semiHidden/>
    <w:qFormat/>
    <w:rsid w:val="00D45B7C"/>
    <w:pPr>
      <w:keepNext/>
      <w:keepLines/>
      <w:spacing w:before="240" w:after="24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qFormat/>
    <w:rsid w:val="00D45B7C"/>
    <w:pPr>
      <w:keepNext/>
      <w:keepLines/>
      <w:spacing w:before="240" w:after="240"/>
      <w:outlineLvl w:val="8"/>
    </w:pPr>
    <w:rPr>
      <w:rFonts w:asciiTheme="majorHAnsi" w:eastAsiaTheme="majorEastAsia" w:hAnsiTheme="majorHAnsi" w:cstheme="majorBid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45B7C"/>
    <w:rPr>
      <w:rFonts w:ascii="Tahoma" w:hAnsi="Tahoma" w:cs="Tahoma"/>
      <w:sz w:val="16"/>
      <w:szCs w:val="16"/>
    </w:rPr>
  </w:style>
  <w:style w:type="character" w:customStyle="1" w:styleId="BalloonTextChar">
    <w:name w:val="Balloon Text Char"/>
    <w:basedOn w:val="DefaultParagraphFont"/>
    <w:link w:val="BalloonText"/>
    <w:uiPriority w:val="99"/>
    <w:semiHidden/>
    <w:rsid w:val="00D45B7C"/>
    <w:rPr>
      <w:rFonts w:ascii="Tahoma" w:hAnsi="Tahoma" w:cs="Tahoma"/>
      <w:sz w:val="16"/>
      <w:szCs w:val="16"/>
    </w:rPr>
  </w:style>
  <w:style w:type="paragraph" w:styleId="BodyText">
    <w:name w:val="Body Text"/>
    <w:basedOn w:val="Normal"/>
    <w:next w:val="BodyText2"/>
    <w:link w:val="BodyTextChar"/>
    <w:uiPriority w:val="99"/>
    <w:semiHidden/>
    <w:rsid w:val="00D45B7C"/>
  </w:style>
  <w:style w:type="character" w:customStyle="1" w:styleId="BodyTextChar">
    <w:name w:val="Body Text Char"/>
    <w:basedOn w:val="DefaultParagraphFont"/>
    <w:link w:val="BodyText"/>
    <w:uiPriority w:val="99"/>
    <w:semiHidden/>
    <w:rsid w:val="00D45B7C"/>
    <w:rPr>
      <w:sz w:val="20"/>
      <w:szCs w:val="24"/>
    </w:rPr>
  </w:style>
  <w:style w:type="paragraph" w:styleId="BodyText2">
    <w:name w:val="Body Text 2"/>
    <w:basedOn w:val="Normal"/>
    <w:link w:val="BodyText2Char"/>
    <w:uiPriority w:val="99"/>
    <w:semiHidden/>
    <w:rsid w:val="00D45B7C"/>
    <w:pPr>
      <w:ind w:firstLine="170"/>
    </w:pPr>
  </w:style>
  <w:style w:type="character" w:customStyle="1" w:styleId="BodyText2Char">
    <w:name w:val="Body Text 2 Char"/>
    <w:basedOn w:val="DefaultParagraphFont"/>
    <w:link w:val="BodyText2"/>
    <w:uiPriority w:val="99"/>
    <w:semiHidden/>
    <w:rsid w:val="00D45B7C"/>
    <w:rPr>
      <w:sz w:val="20"/>
      <w:szCs w:val="24"/>
    </w:rPr>
  </w:style>
  <w:style w:type="paragraph" w:styleId="NoSpacing">
    <w:name w:val="No Spacing"/>
    <w:link w:val="NoSpacingChar"/>
    <w:uiPriority w:val="1"/>
    <w:qFormat/>
    <w:rsid w:val="00D45B7C"/>
    <w:pPr>
      <w:spacing w:after="0" w:line="264" w:lineRule="auto"/>
    </w:pPr>
    <w:rPr>
      <w:sz w:val="20"/>
      <w:szCs w:val="24"/>
    </w:rPr>
  </w:style>
  <w:style w:type="character" w:customStyle="1" w:styleId="NoSpacingChar">
    <w:name w:val="No Spacing Char"/>
    <w:basedOn w:val="DefaultParagraphFont"/>
    <w:link w:val="NoSpacing"/>
    <w:uiPriority w:val="1"/>
    <w:rsid w:val="00D45B7C"/>
    <w:rPr>
      <w:sz w:val="20"/>
      <w:szCs w:val="24"/>
    </w:rPr>
  </w:style>
  <w:style w:type="paragraph" w:styleId="Footer">
    <w:name w:val="footer"/>
    <w:link w:val="FooterChar"/>
    <w:uiPriority w:val="99"/>
    <w:rsid w:val="00D45B7C"/>
    <w:pPr>
      <w:spacing w:after="0" w:line="240" w:lineRule="auto"/>
    </w:pPr>
    <w:rPr>
      <w:color w:val="6E6C70"/>
      <w:sz w:val="16"/>
      <w:szCs w:val="24"/>
    </w:rPr>
  </w:style>
  <w:style w:type="character" w:customStyle="1" w:styleId="FooterChar">
    <w:name w:val="Footer Char"/>
    <w:basedOn w:val="DefaultParagraphFont"/>
    <w:link w:val="Footer"/>
    <w:uiPriority w:val="99"/>
    <w:rsid w:val="00D45B7C"/>
    <w:rPr>
      <w:color w:val="6E6C70"/>
      <w:sz w:val="16"/>
      <w:szCs w:val="24"/>
    </w:rPr>
  </w:style>
  <w:style w:type="paragraph" w:styleId="Header">
    <w:name w:val="header"/>
    <w:basedOn w:val="Normal"/>
    <w:link w:val="HeaderChar"/>
    <w:rsid w:val="00D45B7C"/>
    <w:rPr>
      <w:sz w:val="16"/>
    </w:rPr>
  </w:style>
  <w:style w:type="character" w:customStyle="1" w:styleId="HeaderChar">
    <w:name w:val="Header Char"/>
    <w:basedOn w:val="DefaultParagraphFont"/>
    <w:link w:val="Header"/>
    <w:rsid w:val="00D45B7C"/>
    <w:rPr>
      <w:sz w:val="16"/>
      <w:szCs w:val="24"/>
    </w:rPr>
  </w:style>
  <w:style w:type="character" w:customStyle="1" w:styleId="Heading1Char">
    <w:name w:val="Heading 1 Char"/>
    <w:basedOn w:val="DefaultParagraphFont"/>
    <w:link w:val="Heading1"/>
    <w:uiPriority w:val="9"/>
    <w:rsid w:val="00D45B7C"/>
    <w:rPr>
      <w:rFonts w:asciiTheme="majorHAnsi" w:eastAsiaTheme="majorEastAsia" w:hAnsiTheme="majorHAnsi" w:cstheme="majorBidi"/>
      <w:b/>
      <w:bCs/>
      <w:sz w:val="24"/>
      <w:szCs w:val="28"/>
    </w:rPr>
  </w:style>
  <w:style w:type="character" w:customStyle="1" w:styleId="Heading2Char">
    <w:name w:val="Heading 2 Char"/>
    <w:basedOn w:val="DefaultParagraphFont"/>
    <w:link w:val="Heading2"/>
    <w:uiPriority w:val="9"/>
    <w:rsid w:val="00D45B7C"/>
    <w:rPr>
      <w:rFonts w:asciiTheme="majorHAnsi" w:eastAsiaTheme="majorEastAsia" w:hAnsiTheme="majorHAnsi" w:cstheme="majorBidi"/>
      <w:b/>
      <w:bCs/>
      <w:szCs w:val="26"/>
    </w:rPr>
  </w:style>
  <w:style w:type="character" w:customStyle="1" w:styleId="Heading3Char">
    <w:name w:val="Heading 3 Char"/>
    <w:basedOn w:val="DefaultParagraphFont"/>
    <w:link w:val="Heading3"/>
    <w:uiPriority w:val="9"/>
    <w:rsid w:val="00D45B7C"/>
    <w:rPr>
      <w:rFonts w:asciiTheme="majorHAnsi" w:eastAsiaTheme="majorEastAsia" w:hAnsiTheme="majorHAnsi" w:cstheme="majorBidi"/>
      <w:b/>
      <w:bCs/>
      <w:sz w:val="20"/>
      <w:szCs w:val="24"/>
    </w:rPr>
  </w:style>
  <w:style w:type="character" w:customStyle="1" w:styleId="Heading4Char">
    <w:name w:val="Heading 4 Char"/>
    <w:basedOn w:val="DefaultParagraphFont"/>
    <w:link w:val="Heading4"/>
    <w:uiPriority w:val="9"/>
    <w:rsid w:val="00D45B7C"/>
    <w:rPr>
      <w:rFonts w:asciiTheme="majorHAnsi" w:eastAsiaTheme="majorEastAsia" w:hAnsiTheme="majorHAnsi" w:cstheme="majorBidi"/>
      <w:bCs/>
      <w:iCs/>
      <w:sz w:val="20"/>
      <w:szCs w:val="24"/>
    </w:rPr>
  </w:style>
  <w:style w:type="character" w:customStyle="1" w:styleId="Heading5Char">
    <w:name w:val="Heading 5 Char"/>
    <w:basedOn w:val="DefaultParagraphFont"/>
    <w:link w:val="Heading5"/>
    <w:uiPriority w:val="9"/>
    <w:semiHidden/>
    <w:rsid w:val="00D45B7C"/>
    <w:rPr>
      <w:rFonts w:asciiTheme="majorHAnsi" w:eastAsiaTheme="majorEastAsia" w:hAnsiTheme="majorHAnsi" w:cstheme="majorBidi"/>
      <w:sz w:val="20"/>
      <w:szCs w:val="24"/>
    </w:rPr>
  </w:style>
  <w:style w:type="character" w:customStyle="1" w:styleId="Heading6Char">
    <w:name w:val="Heading 6 Char"/>
    <w:basedOn w:val="DefaultParagraphFont"/>
    <w:link w:val="Heading6"/>
    <w:uiPriority w:val="9"/>
    <w:semiHidden/>
    <w:rsid w:val="00D45B7C"/>
    <w:rPr>
      <w:rFonts w:asciiTheme="majorHAnsi" w:eastAsiaTheme="majorEastAsia" w:hAnsiTheme="majorHAnsi" w:cstheme="majorBidi"/>
      <w:iCs/>
      <w:sz w:val="20"/>
      <w:szCs w:val="24"/>
    </w:rPr>
  </w:style>
  <w:style w:type="character" w:customStyle="1" w:styleId="Heading7Char">
    <w:name w:val="Heading 7 Char"/>
    <w:basedOn w:val="DefaultParagraphFont"/>
    <w:link w:val="Heading7"/>
    <w:uiPriority w:val="9"/>
    <w:semiHidden/>
    <w:rsid w:val="00D45B7C"/>
    <w:rPr>
      <w:rFonts w:asciiTheme="majorHAnsi" w:eastAsiaTheme="majorEastAsia" w:hAnsiTheme="majorHAnsi" w:cstheme="majorBidi"/>
      <w:iCs/>
      <w:sz w:val="20"/>
      <w:szCs w:val="24"/>
    </w:rPr>
  </w:style>
  <w:style w:type="character" w:customStyle="1" w:styleId="Heading8Char">
    <w:name w:val="Heading 8 Char"/>
    <w:basedOn w:val="DefaultParagraphFont"/>
    <w:link w:val="Heading8"/>
    <w:uiPriority w:val="9"/>
    <w:semiHidden/>
    <w:rsid w:val="00D45B7C"/>
    <w:rPr>
      <w:rFonts w:asciiTheme="majorHAnsi" w:eastAsiaTheme="majorEastAsia" w:hAnsiTheme="majorHAnsi" w:cstheme="majorBidi"/>
      <w:sz w:val="20"/>
      <w:szCs w:val="24"/>
    </w:rPr>
  </w:style>
  <w:style w:type="character" w:customStyle="1" w:styleId="Heading9Char">
    <w:name w:val="Heading 9 Char"/>
    <w:basedOn w:val="DefaultParagraphFont"/>
    <w:link w:val="Heading9"/>
    <w:uiPriority w:val="9"/>
    <w:semiHidden/>
    <w:rsid w:val="00D45B7C"/>
    <w:rPr>
      <w:rFonts w:asciiTheme="majorHAnsi" w:eastAsiaTheme="majorEastAsia" w:hAnsiTheme="majorHAnsi" w:cstheme="majorBidi"/>
      <w:iCs/>
      <w:sz w:val="20"/>
      <w:szCs w:val="24"/>
    </w:rPr>
  </w:style>
  <w:style w:type="character" w:styleId="Hyperlink">
    <w:name w:val="Hyperlink"/>
    <w:basedOn w:val="DefaultParagraphFont"/>
    <w:uiPriority w:val="99"/>
    <w:unhideWhenUsed/>
    <w:rsid w:val="00D45B7C"/>
    <w:rPr>
      <w:color w:val="4E2098" w:themeColor="hyperlink"/>
      <w:u w:val="single"/>
    </w:rPr>
  </w:style>
  <w:style w:type="paragraph" w:styleId="ListBullet">
    <w:name w:val="List Bullet"/>
    <w:basedOn w:val="Normal"/>
    <w:uiPriority w:val="2"/>
    <w:qFormat/>
    <w:rsid w:val="00D45B7C"/>
    <w:pPr>
      <w:tabs>
        <w:tab w:val="num" w:pos="397"/>
      </w:tabs>
      <w:ind w:left="567" w:hanging="170"/>
      <w:contextualSpacing/>
    </w:pPr>
  </w:style>
  <w:style w:type="paragraph" w:styleId="ListNumber">
    <w:name w:val="List Number"/>
    <w:basedOn w:val="Normal"/>
    <w:uiPriority w:val="3"/>
    <w:qFormat/>
    <w:rsid w:val="00D45B7C"/>
    <w:pPr>
      <w:ind w:left="397" w:hanging="397"/>
      <w:contextualSpacing/>
    </w:pPr>
  </w:style>
  <w:style w:type="numbering" w:customStyle="1" w:styleId="Metsobullets">
    <w:name w:val="Metso bullets"/>
    <w:uiPriority w:val="99"/>
    <w:rsid w:val="005A2140"/>
    <w:pPr>
      <w:numPr>
        <w:numId w:val="2"/>
      </w:numPr>
    </w:pPr>
  </w:style>
  <w:style w:type="numbering" w:customStyle="1" w:styleId="MetsoNumbering">
    <w:name w:val="Metso Numbering"/>
    <w:uiPriority w:val="99"/>
    <w:rsid w:val="005A2140"/>
  </w:style>
  <w:style w:type="table" w:customStyle="1" w:styleId="MetsoTable">
    <w:name w:val="Metso Table"/>
    <w:basedOn w:val="TableNormal"/>
    <w:uiPriority w:val="99"/>
    <w:qFormat/>
    <w:rsid w:val="004C594F"/>
    <w:pPr>
      <w:spacing w:after="0" w:line="240" w:lineRule="auto"/>
    </w:pPr>
    <w:rPr>
      <w:sz w:val="24"/>
      <w:szCs w:val="24"/>
    </w:rPr>
    <w:tblPr>
      <w:tblBorders>
        <w:top w:val="single" w:sz="4" w:space="0" w:color="6E6C70"/>
        <w:left w:val="single" w:sz="4" w:space="0" w:color="6E6C70"/>
        <w:bottom w:val="single" w:sz="4" w:space="0" w:color="6E6C70"/>
        <w:right w:val="single" w:sz="4" w:space="0" w:color="6E6C70"/>
        <w:insideH w:val="single" w:sz="4" w:space="0" w:color="6E6C70"/>
        <w:insideV w:val="single" w:sz="4" w:space="0" w:color="6E6C70"/>
      </w:tblBorders>
    </w:tblPr>
    <w:tblStylePr w:type="firstRow">
      <w:pPr>
        <w:wordWrap/>
        <w:spacing w:line="240" w:lineRule="auto"/>
      </w:pPr>
      <w:rPr>
        <w:rFonts w:asciiTheme="minorHAnsi" w:hAnsiTheme="minorHAnsi"/>
        <w:b/>
        <w:caps w:val="0"/>
        <w:smallCaps w:val="0"/>
        <w:color w:val="FFFFFF"/>
        <w:sz w:val="24"/>
      </w:rPr>
      <w:tblPr/>
      <w:tcPr>
        <w:shd w:val="clear" w:color="auto" w:fill="005E57"/>
      </w:tcPr>
    </w:tblStylePr>
    <w:tblStylePr w:type="lastRow">
      <w:rPr>
        <w:rFonts w:asciiTheme="minorHAnsi" w:hAnsiTheme="minorHAnsi"/>
        <w:b/>
        <w:sz w:val="22"/>
      </w:rPr>
      <w:tblPr/>
      <w:tcPr>
        <w:tcBorders>
          <w:top w:val="single" w:sz="4" w:space="0" w:color="817E83"/>
          <w:left w:val="single" w:sz="4" w:space="0" w:color="817E83"/>
          <w:bottom w:val="single" w:sz="4" w:space="0" w:color="817E83"/>
          <w:right w:val="single" w:sz="4" w:space="0" w:color="817E83"/>
          <w:insideH w:val="single" w:sz="4" w:space="0" w:color="817E83"/>
          <w:insideV w:val="single" w:sz="4" w:space="0" w:color="817E83"/>
          <w:tl2br w:val="nil"/>
          <w:tr2bl w:val="nil"/>
        </w:tcBorders>
      </w:tcPr>
    </w:tblStylePr>
  </w:style>
  <w:style w:type="character" w:styleId="PageNumber">
    <w:name w:val="page number"/>
    <w:basedOn w:val="DefaultParagraphFont"/>
    <w:uiPriority w:val="99"/>
    <w:rsid w:val="00D45B7C"/>
    <w:rPr>
      <w:rFonts w:asciiTheme="minorHAnsi" w:hAnsiTheme="minorHAnsi"/>
      <w:sz w:val="24"/>
    </w:rPr>
  </w:style>
  <w:style w:type="character" w:styleId="PlaceholderText">
    <w:name w:val="Placeholder Text"/>
    <w:basedOn w:val="DefaultParagraphFont"/>
    <w:uiPriority w:val="99"/>
    <w:rsid w:val="00D45B7C"/>
    <w:rPr>
      <w:color w:val="auto"/>
    </w:rPr>
  </w:style>
  <w:style w:type="paragraph" w:styleId="Subtitle">
    <w:name w:val="Subtitle"/>
    <w:basedOn w:val="NoSpacing"/>
    <w:next w:val="Normal"/>
    <w:link w:val="SubtitleChar"/>
    <w:uiPriority w:val="11"/>
    <w:rsid w:val="00D45B7C"/>
    <w:pPr>
      <w:numPr>
        <w:ilvl w:val="1"/>
      </w:numPr>
      <w:spacing w:after="240"/>
      <w:ind w:left="851"/>
    </w:pPr>
    <w:rPr>
      <w:rFonts w:asciiTheme="majorHAnsi" w:eastAsiaTheme="majorEastAsia" w:hAnsiTheme="majorHAnsi" w:cstheme="majorBidi"/>
      <w:b/>
      <w:iCs/>
    </w:rPr>
  </w:style>
  <w:style w:type="character" w:customStyle="1" w:styleId="SubtitleChar">
    <w:name w:val="Subtitle Char"/>
    <w:basedOn w:val="DefaultParagraphFont"/>
    <w:link w:val="Subtitle"/>
    <w:uiPriority w:val="11"/>
    <w:rsid w:val="00D45B7C"/>
    <w:rPr>
      <w:rFonts w:asciiTheme="majorHAnsi" w:eastAsiaTheme="majorEastAsia" w:hAnsiTheme="majorHAnsi" w:cstheme="majorBidi"/>
      <w:b/>
      <w:iCs/>
      <w:sz w:val="20"/>
      <w:szCs w:val="24"/>
    </w:rPr>
  </w:style>
  <w:style w:type="table" w:styleId="TableGrid">
    <w:name w:val="Table Grid"/>
    <w:basedOn w:val="TableNormal"/>
    <w:uiPriority w:val="1"/>
    <w:rsid w:val="00D45B7C"/>
    <w:pPr>
      <w:spacing w:after="0" w:line="240" w:lineRule="auto"/>
    </w:pPr>
    <w:rPr>
      <w:sz w:val="24"/>
      <w:szCs w:val="24"/>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Spacing"/>
    <w:next w:val="NoSpacing"/>
    <w:link w:val="TitleChar"/>
    <w:uiPriority w:val="5"/>
    <w:qFormat/>
    <w:rsid w:val="00D45B7C"/>
    <w:pPr>
      <w:spacing w:after="240"/>
      <w:contextualSpacing/>
    </w:pPr>
    <w:rPr>
      <w:rFonts w:asciiTheme="majorHAnsi" w:eastAsiaTheme="majorEastAsia" w:hAnsiTheme="majorHAnsi" w:cstheme="majorBidi"/>
      <w:b/>
      <w:sz w:val="24"/>
      <w:szCs w:val="52"/>
    </w:rPr>
  </w:style>
  <w:style w:type="character" w:customStyle="1" w:styleId="TitleChar">
    <w:name w:val="Title Char"/>
    <w:basedOn w:val="DefaultParagraphFont"/>
    <w:link w:val="Title"/>
    <w:uiPriority w:val="5"/>
    <w:rsid w:val="00D45B7C"/>
    <w:rPr>
      <w:rFonts w:asciiTheme="majorHAnsi" w:eastAsiaTheme="majorEastAsia" w:hAnsiTheme="majorHAnsi" w:cstheme="majorBidi"/>
      <w:b/>
      <w:sz w:val="24"/>
      <w:szCs w:val="52"/>
    </w:rPr>
  </w:style>
  <w:style w:type="paragraph" w:styleId="TOAHeading">
    <w:name w:val="toa heading"/>
    <w:basedOn w:val="Normal"/>
    <w:next w:val="Normal"/>
    <w:uiPriority w:val="99"/>
    <w:semiHidden/>
    <w:unhideWhenUsed/>
    <w:rsid w:val="00D45B7C"/>
    <w:pPr>
      <w:spacing w:before="120"/>
    </w:pPr>
    <w:rPr>
      <w:rFonts w:asciiTheme="majorHAnsi" w:eastAsiaTheme="majorEastAsia" w:hAnsiTheme="majorHAnsi" w:cstheme="majorBidi"/>
      <w:b/>
      <w:bCs/>
      <w:color w:val="EB2814" w:themeColor="text2"/>
    </w:rPr>
  </w:style>
  <w:style w:type="paragraph" w:styleId="TOC1">
    <w:name w:val="toc 1"/>
    <w:basedOn w:val="NoSpacing"/>
    <w:next w:val="NoSpacing"/>
    <w:autoRedefine/>
    <w:uiPriority w:val="39"/>
    <w:unhideWhenUsed/>
    <w:rsid w:val="00D45B7C"/>
    <w:pPr>
      <w:pBdr>
        <w:top w:val="single" w:sz="4" w:space="4" w:color="6E6C70"/>
      </w:pBdr>
      <w:tabs>
        <w:tab w:val="right" w:pos="9356"/>
      </w:tabs>
      <w:spacing w:line="240" w:lineRule="auto"/>
    </w:pPr>
  </w:style>
  <w:style w:type="paragraph" w:styleId="TOC2">
    <w:name w:val="toc 2"/>
    <w:basedOn w:val="NoSpacing"/>
    <w:next w:val="NoSpacing"/>
    <w:autoRedefine/>
    <w:uiPriority w:val="39"/>
    <w:unhideWhenUsed/>
    <w:rsid w:val="00D45B7C"/>
    <w:pPr>
      <w:tabs>
        <w:tab w:val="right" w:pos="9356"/>
      </w:tabs>
      <w:spacing w:line="240" w:lineRule="auto"/>
      <w:ind w:left="227"/>
    </w:pPr>
  </w:style>
  <w:style w:type="paragraph" w:styleId="TOC3">
    <w:name w:val="toc 3"/>
    <w:basedOn w:val="NoSpacing"/>
    <w:next w:val="NoSpacing"/>
    <w:autoRedefine/>
    <w:uiPriority w:val="39"/>
    <w:unhideWhenUsed/>
    <w:rsid w:val="00D45B7C"/>
    <w:pPr>
      <w:tabs>
        <w:tab w:val="right" w:pos="9356"/>
      </w:tabs>
      <w:spacing w:line="240" w:lineRule="auto"/>
      <w:ind w:left="454"/>
    </w:pPr>
  </w:style>
  <w:style w:type="paragraph" w:styleId="TOC4">
    <w:name w:val="toc 4"/>
    <w:basedOn w:val="Normal"/>
    <w:next w:val="Normal"/>
    <w:autoRedefine/>
    <w:uiPriority w:val="39"/>
    <w:semiHidden/>
    <w:unhideWhenUsed/>
    <w:rsid w:val="00D45B7C"/>
    <w:pPr>
      <w:tabs>
        <w:tab w:val="right" w:pos="9356"/>
      </w:tabs>
      <w:spacing w:after="140" w:line="240" w:lineRule="auto"/>
      <w:ind w:left="680"/>
    </w:pPr>
    <w:rPr>
      <w:sz w:val="24"/>
    </w:rPr>
  </w:style>
  <w:style w:type="paragraph" w:styleId="TOC5">
    <w:name w:val="toc 5"/>
    <w:basedOn w:val="Normal"/>
    <w:next w:val="Normal"/>
    <w:autoRedefine/>
    <w:uiPriority w:val="39"/>
    <w:semiHidden/>
    <w:unhideWhenUsed/>
    <w:rsid w:val="00D45B7C"/>
    <w:pPr>
      <w:tabs>
        <w:tab w:val="right" w:pos="9356"/>
      </w:tabs>
      <w:spacing w:after="140" w:line="240" w:lineRule="auto"/>
      <w:ind w:left="907"/>
    </w:pPr>
    <w:rPr>
      <w:sz w:val="24"/>
    </w:rPr>
  </w:style>
  <w:style w:type="paragraph" w:styleId="TOC6">
    <w:name w:val="toc 6"/>
    <w:basedOn w:val="Normal"/>
    <w:next w:val="Normal"/>
    <w:autoRedefine/>
    <w:uiPriority w:val="39"/>
    <w:semiHidden/>
    <w:unhideWhenUsed/>
    <w:rsid w:val="00D45B7C"/>
    <w:pPr>
      <w:tabs>
        <w:tab w:val="right" w:pos="9356"/>
      </w:tabs>
      <w:spacing w:after="140" w:line="240" w:lineRule="auto"/>
      <w:ind w:left="1134"/>
    </w:pPr>
    <w:rPr>
      <w:sz w:val="24"/>
    </w:rPr>
  </w:style>
  <w:style w:type="paragraph" w:styleId="TOC7">
    <w:name w:val="toc 7"/>
    <w:basedOn w:val="Normal"/>
    <w:next w:val="Normal"/>
    <w:autoRedefine/>
    <w:uiPriority w:val="39"/>
    <w:semiHidden/>
    <w:unhideWhenUsed/>
    <w:rsid w:val="00D45B7C"/>
    <w:pPr>
      <w:tabs>
        <w:tab w:val="right" w:pos="9356"/>
      </w:tabs>
      <w:spacing w:after="140" w:line="240" w:lineRule="auto"/>
      <w:ind w:left="1361"/>
    </w:pPr>
    <w:rPr>
      <w:sz w:val="24"/>
    </w:rPr>
  </w:style>
  <w:style w:type="paragraph" w:styleId="TOC8">
    <w:name w:val="toc 8"/>
    <w:basedOn w:val="Normal"/>
    <w:next w:val="Normal"/>
    <w:autoRedefine/>
    <w:uiPriority w:val="39"/>
    <w:semiHidden/>
    <w:unhideWhenUsed/>
    <w:rsid w:val="00D45B7C"/>
    <w:pPr>
      <w:tabs>
        <w:tab w:val="right" w:pos="9356"/>
      </w:tabs>
      <w:spacing w:after="140" w:line="240" w:lineRule="auto"/>
      <w:ind w:left="1588"/>
    </w:pPr>
    <w:rPr>
      <w:sz w:val="24"/>
    </w:rPr>
  </w:style>
  <w:style w:type="paragraph" w:styleId="TOC9">
    <w:name w:val="toc 9"/>
    <w:basedOn w:val="Normal"/>
    <w:next w:val="Normal"/>
    <w:autoRedefine/>
    <w:uiPriority w:val="39"/>
    <w:semiHidden/>
    <w:unhideWhenUsed/>
    <w:rsid w:val="00D45B7C"/>
    <w:pPr>
      <w:tabs>
        <w:tab w:val="right" w:pos="9356"/>
      </w:tabs>
      <w:spacing w:after="140" w:line="240" w:lineRule="auto"/>
      <w:ind w:left="1814"/>
    </w:pPr>
    <w:rPr>
      <w:sz w:val="24"/>
    </w:rPr>
  </w:style>
  <w:style w:type="paragraph" w:styleId="TOCHeading">
    <w:name w:val="TOC Heading"/>
    <w:basedOn w:val="NoSpacing"/>
    <w:next w:val="NoSpacing"/>
    <w:uiPriority w:val="39"/>
    <w:unhideWhenUsed/>
    <w:rsid w:val="00D45B7C"/>
    <w:pPr>
      <w:spacing w:before="240" w:line="240" w:lineRule="auto"/>
    </w:pPr>
    <w:rPr>
      <w:b/>
      <w:sz w:val="28"/>
      <w:lang w:val="en-US"/>
    </w:rPr>
  </w:style>
  <w:style w:type="numbering" w:customStyle="1" w:styleId="MObullets">
    <w:name w:val="MO bullets"/>
    <w:uiPriority w:val="99"/>
    <w:rsid w:val="00D45B7C"/>
    <w:pPr>
      <w:numPr>
        <w:numId w:val="9"/>
      </w:numPr>
    </w:pPr>
  </w:style>
  <w:style w:type="numbering" w:customStyle="1" w:styleId="MONumbering">
    <w:name w:val="MO Numbering"/>
    <w:uiPriority w:val="99"/>
    <w:rsid w:val="00D45B7C"/>
    <w:pPr>
      <w:numPr>
        <w:numId w:val="6"/>
      </w:numPr>
    </w:pPr>
  </w:style>
  <w:style w:type="table" w:customStyle="1" w:styleId="MetsoOutotecTable">
    <w:name w:val="Metso Outotec Table"/>
    <w:basedOn w:val="TableNormal"/>
    <w:uiPriority w:val="99"/>
    <w:qFormat/>
    <w:rsid w:val="00D45B7C"/>
    <w:pPr>
      <w:spacing w:after="0" w:line="240" w:lineRule="auto"/>
    </w:pPr>
    <w:rPr>
      <w:sz w:val="24"/>
      <w:szCs w:val="24"/>
    </w:rPr>
    <w:tblPr>
      <w:tblBorders>
        <w:top w:val="single" w:sz="4" w:space="0" w:color="6E6C70"/>
        <w:left w:val="single" w:sz="4" w:space="0" w:color="6E6C70"/>
        <w:bottom w:val="single" w:sz="4" w:space="0" w:color="6E6C70"/>
        <w:right w:val="single" w:sz="4" w:space="0" w:color="6E6C70"/>
        <w:insideH w:val="single" w:sz="4" w:space="0" w:color="6E6C70"/>
        <w:insideV w:val="single" w:sz="4" w:space="0" w:color="6E6C70"/>
      </w:tblBorders>
    </w:tblPr>
    <w:tblStylePr w:type="firstRow">
      <w:pPr>
        <w:wordWrap/>
        <w:spacing w:line="240" w:lineRule="auto"/>
      </w:pPr>
      <w:rPr>
        <w:rFonts w:asciiTheme="minorHAnsi" w:hAnsiTheme="minorHAnsi"/>
        <w:b/>
        <w:caps w:val="0"/>
        <w:smallCaps w:val="0"/>
        <w:color w:val="FFFFFF"/>
        <w:sz w:val="24"/>
      </w:rPr>
      <w:tblPr/>
      <w:tcPr>
        <w:shd w:val="clear" w:color="auto" w:fill="000000" w:themeFill="text1"/>
      </w:tcPr>
    </w:tblStylePr>
    <w:tblStylePr w:type="lastRow">
      <w:rPr>
        <w:rFonts w:asciiTheme="minorHAnsi" w:hAnsiTheme="minorHAnsi"/>
        <w:b/>
        <w:sz w:val="22"/>
      </w:rPr>
      <w:tblPr/>
      <w:tcPr>
        <w:tcBorders>
          <w:top w:val="single" w:sz="4" w:space="0" w:color="817E83"/>
          <w:left w:val="single" w:sz="4" w:space="0" w:color="817E83"/>
          <w:bottom w:val="single" w:sz="4" w:space="0" w:color="817E83"/>
          <w:right w:val="single" w:sz="4" w:space="0" w:color="817E83"/>
          <w:insideH w:val="single" w:sz="4" w:space="0" w:color="817E83"/>
          <w:insideV w:val="single" w:sz="4" w:space="0" w:color="817E83"/>
          <w:tl2br w:val="nil"/>
          <w:tr2bl w:val="nil"/>
        </w:tcBorders>
      </w:tcPr>
    </w:tblStylePr>
  </w:style>
  <w:style w:type="paragraph" w:styleId="Quote">
    <w:name w:val="Quote"/>
    <w:basedOn w:val="Normal"/>
    <w:next w:val="Normal"/>
    <w:link w:val="QuoteChar"/>
    <w:uiPriority w:val="29"/>
    <w:semiHidden/>
    <w:qFormat/>
    <w:rsid w:val="00A37055"/>
    <w:pPr>
      <w:spacing w:before="160" w:after="160"/>
      <w:jc w:val="center"/>
    </w:pPr>
    <w:rPr>
      <w:i/>
      <w:iCs/>
      <w:color w:val="404040" w:themeColor="text1" w:themeTint="BF"/>
    </w:rPr>
  </w:style>
  <w:style w:type="character" w:customStyle="1" w:styleId="QuoteChar">
    <w:name w:val="Quote Char"/>
    <w:basedOn w:val="DefaultParagraphFont"/>
    <w:link w:val="Quote"/>
    <w:uiPriority w:val="29"/>
    <w:semiHidden/>
    <w:rsid w:val="00A37055"/>
    <w:rPr>
      <w:i/>
      <w:iCs/>
      <w:color w:val="404040" w:themeColor="text1" w:themeTint="BF"/>
      <w:sz w:val="20"/>
      <w:szCs w:val="24"/>
    </w:rPr>
  </w:style>
  <w:style w:type="paragraph" w:styleId="ListParagraph">
    <w:name w:val="List Paragraph"/>
    <w:basedOn w:val="Normal"/>
    <w:uiPriority w:val="34"/>
    <w:semiHidden/>
    <w:qFormat/>
    <w:rsid w:val="00A37055"/>
    <w:pPr>
      <w:ind w:left="720"/>
      <w:contextualSpacing/>
    </w:pPr>
  </w:style>
  <w:style w:type="character" w:styleId="IntenseEmphasis">
    <w:name w:val="Intense Emphasis"/>
    <w:basedOn w:val="DefaultParagraphFont"/>
    <w:uiPriority w:val="21"/>
    <w:semiHidden/>
    <w:qFormat/>
    <w:rsid w:val="00A37055"/>
    <w:rPr>
      <w:i/>
      <w:iCs/>
      <w:color w:val="000000" w:themeColor="accent1" w:themeShade="BF"/>
    </w:rPr>
  </w:style>
  <w:style w:type="paragraph" w:styleId="IntenseQuote">
    <w:name w:val="Intense Quote"/>
    <w:basedOn w:val="Normal"/>
    <w:next w:val="Normal"/>
    <w:link w:val="IntenseQuoteChar"/>
    <w:uiPriority w:val="30"/>
    <w:semiHidden/>
    <w:qFormat/>
    <w:rsid w:val="00A37055"/>
    <w:pPr>
      <w:pBdr>
        <w:top w:val="single" w:sz="4" w:space="10" w:color="000000" w:themeColor="accent1" w:themeShade="BF"/>
        <w:bottom w:val="single" w:sz="4" w:space="10" w:color="000000" w:themeColor="accent1" w:themeShade="BF"/>
      </w:pBdr>
      <w:spacing w:before="360" w:after="360"/>
      <w:ind w:left="864" w:right="864"/>
      <w:jc w:val="center"/>
    </w:pPr>
    <w:rPr>
      <w:i/>
      <w:iCs/>
      <w:color w:val="000000" w:themeColor="accent1" w:themeShade="BF"/>
    </w:rPr>
  </w:style>
  <w:style w:type="character" w:customStyle="1" w:styleId="IntenseQuoteChar">
    <w:name w:val="Intense Quote Char"/>
    <w:basedOn w:val="DefaultParagraphFont"/>
    <w:link w:val="IntenseQuote"/>
    <w:uiPriority w:val="30"/>
    <w:semiHidden/>
    <w:rsid w:val="00A37055"/>
    <w:rPr>
      <w:i/>
      <w:iCs/>
      <w:color w:val="000000" w:themeColor="accent1" w:themeShade="BF"/>
      <w:sz w:val="20"/>
      <w:szCs w:val="24"/>
    </w:rPr>
  </w:style>
  <w:style w:type="character" w:styleId="IntenseReference">
    <w:name w:val="Intense Reference"/>
    <w:basedOn w:val="DefaultParagraphFont"/>
    <w:uiPriority w:val="32"/>
    <w:semiHidden/>
    <w:qFormat/>
    <w:rsid w:val="00A37055"/>
    <w:rPr>
      <w:b/>
      <w:bCs/>
      <w:smallCaps/>
      <w:color w:val="000000" w:themeColor="accent1" w:themeShade="BF"/>
      <w:spacing w:val="5"/>
    </w:rPr>
  </w:style>
  <w:style w:type="character" w:styleId="UnresolvedMention">
    <w:name w:val="Unresolved Mention"/>
    <w:basedOn w:val="DefaultParagraphFont"/>
    <w:uiPriority w:val="99"/>
    <w:semiHidden/>
    <w:unhideWhenUsed/>
    <w:rsid w:val="005044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779360">
      <w:bodyDiv w:val="1"/>
      <w:marLeft w:val="0"/>
      <w:marRight w:val="0"/>
      <w:marTop w:val="0"/>
      <w:marBottom w:val="0"/>
      <w:divBdr>
        <w:top w:val="none" w:sz="0" w:space="0" w:color="auto"/>
        <w:left w:val="none" w:sz="0" w:space="0" w:color="auto"/>
        <w:bottom w:val="none" w:sz="0" w:space="0" w:color="auto"/>
        <w:right w:val="none" w:sz="0" w:space="0" w:color="auto"/>
      </w:divBdr>
    </w:div>
    <w:div w:id="664363805">
      <w:bodyDiv w:val="1"/>
      <w:marLeft w:val="0"/>
      <w:marRight w:val="0"/>
      <w:marTop w:val="0"/>
      <w:marBottom w:val="0"/>
      <w:divBdr>
        <w:top w:val="none" w:sz="0" w:space="0" w:color="auto"/>
        <w:left w:val="none" w:sz="0" w:space="0" w:color="auto"/>
        <w:bottom w:val="none" w:sz="0" w:space="0" w:color="auto"/>
        <w:right w:val="none" w:sz="0" w:space="0" w:color="auto"/>
      </w:divBdr>
    </w:div>
    <w:div w:id="746270316">
      <w:bodyDiv w:val="1"/>
      <w:marLeft w:val="0"/>
      <w:marRight w:val="0"/>
      <w:marTop w:val="0"/>
      <w:marBottom w:val="0"/>
      <w:divBdr>
        <w:top w:val="none" w:sz="0" w:space="0" w:color="auto"/>
        <w:left w:val="none" w:sz="0" w:space="0" w:color="auto"/>
        <w:bottom w:val="none" w:sz="0" w:space="0" w:color="auto"/>
        <w:right w:val="none" w:sz="0" w:space="0" w:color="auto"/>
      </w:divBdr>
    </w:div>
    <w:div w:id="1609703729">
      <w:bodyDiv w:val="1"/>
      <w:marLeft w:val="0"/>
      <w:marRight w:val="0"/>
      <w:marTop w:val="0"/>
      <w:marBottom w:val="0"/>
      <w:divBdr>
        <w:top w:val="none" w:sz="0" w:space="0" w:color="auto"/>
        <w:left w:val="none" w:sz="0" w:space="0" w:color="auto"/>
        <w:bottom w:val="none" w:sz="0" w:space="0" w:color="auto"/>
        <w:right w:val="none" w:sz="0" w:space="0" w:color="auto"/>
      </w:divBdr>
    </w:div>
    <w:div w:id="1636369165">
      <w:bodyDiv w:val="1"/>
      <w:marLeft w:val="0"/>
      <w:marRight w:val="0"/>
      <w:marTop w:val="0"/>
      <w:marBottom w:val="0"/>
      <w:divBdr>
        <w:top w:val="none" w:sz="0" w:space="0" w:color="auto"/>
        <w:left w:val="none" w:sz="0" w:space="0" w:color="auto"/>
        <w:bottom w:val="none" w:sz="0" w:space="0" w:color="auto"/>
        <w:right w:val="none" w:sz="0" w:space="0" w:color="auto"/>
      </w:divBdr>
    </w:div>
    <w:div w:id="1757163226">
      <w:bodyDiv w:val="1"/>
      <w:marLeft w:val="0"/>
      <w:marRight w:val="0"/>
      <w:marTop w:val="0"/>
      <w:marBottom w:val="0"/>
      <w:divBdr>
        <w:top w:val="none" w:sz="0" w:space="0" w:color="auto"/>
        <w:left w:val="none" w:sz="0" w:space="0" w:color="auto"/>
        <w:bottom w:val="none" w:sz="0" w:space="0" w:color="auto"/>
        <w:right w:val="none" w:sz="0" w:space="0" w:color="auto"/>
      </w:divBdr>
    </w:div>
    <w:div w:id="1926379206">
      <w:bodyDiv w:val="1"/>
      <w:marLeft w:val="0"/>
      <w:marRight w:val="0"/>
      <w:marTop w:val="0"/>
      <w:marBottom w:val="0"/>
      <w:divBdr>
        <w:top w:val="none" w:sz="0" w:space="0" w:color="auto"/>
        <w:left w:val="none" w:sz="0" w:space="0" w:color="auto"/>
        <w:bottom w:val="none" w:sz="0" w:space="0" w:color="auto"/>
        <w:right w:val="none" w:sz="0" w:space="0" w:color="auto"/>
      </w:divBdr>
    </w:div>
    <w:div w:id="2072581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athalie.kupka@metso.com" TargetMode="External"/><Relationship Id="rId3" Type="http://schemas.openxmlformats.org/officeDocument/2006/relationships/settings" Target="settings.xml"/><Relationship Id="rId7" Type="http://schemas.openxmlformats.org/officeDocument/2006/relationships/hyperlink" Target="mailto:alejandro.yanez@metso.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mailto:antti.rinne@metso.com" TargetMode="External"/><Relationship Id="rId4" Type="http://schemas.openxmlformats.org/officeDocument/2006/relationships/webSettings" Target="webSettings.xml"/><Relationship Id="rId9" Type="http://schemas.openxmlformats.org/officeDocument/2006/relationships/hyperlink" Target="mailto:michel.carlo@metso.com" TargetMode="External"/></Relationships>
</file>

<file path=word/theme/theme1.xml><?xml version="1.0" encoding="utf-8"?>
<a:theme xmlns:a="http://schemas.openxmlformats.org/drawingml/2006/main" name="Metso">
  <a:themeElements>
    <a:clrScheme name="Metso colors">
      <a:dk1>
        <a:sysClr val="windowText" lastClr="000000"/>
      </a:dk1>
      <a:lt1>
        <a:sysClr val="window" lastClr="FFFFFF"/>
      </a:lt1>
      <a:dk2>
        <a:srgbClr val="EB2814"/>
      </a:dk2>
      <a:lt2>
        <a:srgbClr val="B3B3B3"/>
      </a:lt2>
      <a:accent1>
        <a:srgbClr val="000000"/>
      </a:accent1>
      <a:accent2>
        <a:srgbClr val="70777F"/>
      </a:accent2>
      <a:accent3>
        <a:srgbClr val="EB2814"/>
      </a:accent3>
      <a:accent4>
        <a:srgbClr val="51D645"/>
      </a:accent4>
      <a:accent5>
        <a:srgbClr val="DEEC29"/>
      </a:accent5>
      <a:accent6>
        <a:srgbClr val="00E2B2"/>
      </a:accent6>
      <a:hlink>
        <a:srgbClr val="4E2098"/>
      </a:hlink>
      <a:folHlink>
        <a:srgbClr val="B3B3B3"/>
      </a:folHlink>
    </a:clrScheme>
    <a:fontScheme name="Metso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tx2"/>
        </a:solidFill>
        <a:ln>
          <a:noFill/>
        </a:ln>
      </a:spPr>
      <a:bodyPr lIns="36000" tIns="36000" rIns="36000" bIns="36000" rtlCol="0" anchor="ctr"/>
      <a:lstStyle>
        <a:defPPr algn="ctr">
          <a:lnSpc>
            <a:spcPct val="90000"/>
          </a:lnSpc>
          <a:spcAft>
            <a:spcPts val="1000"/>
          </a:spcAft>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w="6350">
          <a:solidFill>
            <a:schemeClr val="tx1"/>
          </a:solidFill>
          <a:tailEnd type="none"/>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noAutofit/>
      </a:bodyPr>
      <a:lstStyle>
        <a:defPPr algn="l">
          <a:lnSpc>
            <a:spcPct val="110000"/>
          </a:lnSpc>
          <a:spcAft>
            <a:spcPts val="400"/>
          </a:spcAft>
          <a:defRPr dirty="0" smtClean="0"/>
        </a:defPPr>
      </a:lstStyle>
    </a:txDef>
  </a:objectDefaults>
  <a:extraClrSchemeLst/>
  <a:custClrLst>
    <a:custClr name="Black">
      <a:srgbClr val="000000"/>
    </a:custClr>
    <a:custClr name="Dark Grey">
      <a:srgbClr val="70777F"/>
    </a:custClr>
    <a:custClr name="Red">
      <a:srgbClr val="EB2814"/>
    </a:custClr>
    <a:custClr name="Grey">
      <a:srgbClr val="B3B3B3"/>
    </a:custClr>
    <a:custClr name="Light Grey">
      <a:srgbClr val="E6E6E6"/>
    </a:custClr>
    <a:custClr name="G1">
      <a:srgbClr val="51D645"/>
    </a:custClr>
    <a:custClr name="G2">
      <a:srgbClr val="DEEC29"/>
    </a:custClr>
    <a:custClr name="G3">
      <a:srgbClr val="00E2B2"/>
    </a:custClr>
    <a:custClr name="Medium Grey">
      <a:srgbClr val="B3B3B3"/>
    </a:custClr>
    <a:custClr name="Purple">
      <a:srgbClr val="4E2098"/>
    </a:custClr>
  </a:custClrLst>
  <a:extLst>
    <a:ext uri="{05A4C25C-085E-4340-85A3-A5531E510DB2}">
      <thm15:themeFamily xmlns:thm15="http://schemas.microsoft.com/office/thememl/2012/main" name="Metso" id="{09F6C36E-FF66-43DE-B327-1FC7C1DFE8A7}" vid="{4D45564D-5A06-47A1-BF1F-90DF17922351}"/>
    </a:ext>
  </a:extLst>
</a:theme>
</file>

<file path=docProps/app.xml><?xml version="1.0" encoding="utf-8"?>
<Properties xmlns="http://schemas.openxmlformats.org/officeDocument/2006/extended-properties" xmlns:vt="http://schemas.openxmlformats.org/officeDocument/2006/docPropsVTypes">
  <Template>Normal.dotm</Template>
  <TotalTime>72</TotalTime>
  <Pages>4</Pages>
  <Words>1063</Words>
  <Characters>5850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Metso:Outotec</Company>
  <LinksUpToDate>false</LinksUpToDate>
  <CharactersWithSpaces>6900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Yáñez</dc:creator>
  <cp:keywords/>
  <dc:description/>
  <cp:lastModifiedBy>EXT Patricio Samanez</cp:lastModifiedBy>
  <cp:revision>6</cp:revision>
  <dcterms:created xsi:type="dcterms:W3CDTF">2025-04-29T09:06:00Z</dcterms:created>
  <dcterms:modified xsi:type="dcterms:W3CDTF">2025-05-12T16:52:00Z</dcterms:modified>
</cp:coreProperties>
</file>