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FA0B8" w14:textId="7B7C94F1" w:rsidR="00F334E3" w:rsidRPr="00BE612D" w:rsidRDefault="00CF6AB6" w:rsidP="00BE612D">
      <w:pPr>
        <w:spacing w:line="360" w:lineRule="auto"/>
        <w:jc w:val="center"/>
        <w:rPr>
          <w:rFonts w:ascii="Arial" w:hAnsi="Arial" w:cs="Arial"/>
          <w:b/>
          <w:bCs/>
        </w:rPr>
      </w:pPr>
      <w:r w:rsidRPr="00BE612D">
        <w:rPr>
          <w:rFonts w:ascii="Arial" w:hAnsi="Arial" w:cs="Arial"/>
          <w:b/>
          <w:bCs/>
        </w:rPr>
        <w:t>“</w:t>
      </w:r>
      <w:r w:rsidR="00F334E3" w:rsidRPr="00BE612D">
        <w:rPr>
          <w:rFonts w:ascii="Arial" w:hAnsi="Arial" w:cs="Arial"/>
          <w:b/>
          <w:bCs/>
        </w:rPr>
        <w:t>De Tóxico a Vital: Compostaje que Revive la Tierra Muerta</w:t>
      </w:r>
      <w:r w:rsidRPr="00BE612D">
        <w:rPr>
          <w:rFonts w:ascii="Arial" w:hAnsi="Arial" w:cs="Arial"/>
          <w:b/>
          <w:bCs/>
        </w:rPr>
        <w:t>”</w:t>
      </w:r>
    </w:p>
    <w:p w14:paraId="09C532D4" w14:textId="55FC81BA" w:rsidR="00F334E3" w:rsidRPr="00BE612D" w:rsidRDefault="00F334E3" w:rsidP="00BE612D">
      <w:pPr>
        <w:spacing w:line="360" w:lineRule="auto"/>
        <w:rPr>
          <w:rFonts w:ascii="Arial" w:hAnsi="Arial" w:cs="Arial"/>
          <w:b/>
          <w:bCs/>
        </w:rPr>
      </w:pPr>
      <w:r w:rsidRPr="00BE612D">
        <w:rPr>
          <w:rFonts w:ascii="Arial" w:hAnsi="Arial" w:cs="Arial"/>
          <w:b/>
          <w:bCs/>
        </w:rPr>
        <w:t>Tema:</w:t>
      </w:r>
      <w:r w:rsidRPr="00BE612D">
        <w:rPr>
          <w:rFonts w:ascii="Arial" w:hAnsi="Arial" w:cs="Arial"/>
        </w:rPr>
        <w:t xml:space="preserve"> ESG</w:t>
      </w:r>
    </w:p>
    <w:p w14:paraId="53099B94" w14:textId="1FB9E26B" w:rsidR="00F334E3" w:rsidRPr="00BE612D" w:rsidRDefault="00CF6AB6" w:rsidP="00BE612D">
      <w:pPr>
        <w:spacing w:line="360" w:lineRule="auto"/>
        <w:rPr>
          <w:rFonts w:ascii="Arial" w:hAnsi="Arial" w:cs="Arial"/>
          <w:b/>
          <w:bCs/>
        </w:rPr>
      </w:pPr>
      <w:r w:rsidRPr="00BE612D">
        <w:rPr>
          <w:rFonts w:ascii="Arial" w:hAnsi="Arial" w:cs="Arial"/>
          <w:b/>
          <w:bCs/>
        </w:rPr>
        <w:t>Categoría</w:t>
      </w:r>
      <w:r w:rsidR="00F334E3" w:rsidRPr="00BE612D">
        <w:rPr>
          <w:rFonts w:ascii="Arial" w:hAnsi="Arial" w:cs="Arial"/>
          <w:b/>
          <w:bCs/>
        </w:rPr>
        <w:t xml:space="preserve">: </w:t>
      </w:r>
      <w:r w:rsidR="00F334E3" w:rsidRPr="00BE612D">
        <w:rPr>
          <w:rFonts w:ascii="Arial" w:hAnsi="Arial" w:cs="Arial"/>
        </w:rPr>
        <w:t>ESG (</w:t>
      </w:r>
      <w:proofErr w:type="spellStart"/>
      <w:r w:rsidR="00F334E3" w:rsidRPr="00BE612D">
        <w:rPr>
          <w:rFonts w:ascii="Arial" w:hAnsi="Arial" w:cs="Arial"/>
        </w:rPr>
        <w:t>Environmental</w:t>
      </w:r>
      <w:proofErr w:type="spellEnd"/>
      <w:r w:rsidR="00F334E3" w:rsidRPr="00BE612D">
        <w:rPr>
          <w:rFonts w:ascii="Arial" w:hAnsi="Arial" w:cs="Arial"/>
        </w:rPr>
        <w:t xml:space="preserve">, Social, </w:t>
      </w:r>
      <w:proofErr w:type="spellStart"/>
      <w:r w:rsidR="00F334E3" w:rsidRPr="00BE612D">
        <w:rPr>
          <w:rFonts w:ascii="Arial" w:hAnsi="Arial" w:cs="Arial"/>
        </w:rPr>
        <w:t>Governance</w:t>
      </w:r>
      <w:proofErr w:type="spellEnd"/>
      <w:r w:rsidR="00F334E3" w:rsidRPr="00BE612D">
        <w:rPr>
          <w:rFonts w:ascii="Arial" w:hAnsi="Arial" w:cs="Arial"/>
        </w:rPr>
        <w:t>)</w:t>
      </w:r>
    </w:p>
    <w:p w14:paraId="4444583E" w14:textId="6FE76FC8" w:rsidR="00F334E3" w:rsidRPr="00BE612D" w:rsidRDefault="0006700F" w:rsidP="00BE612D">
      <w:pPr>
        <w:spacing w:line="360" w:lineRule="auto"/>
        <w:rPr>
          <w:rFonts w:ascii="Arial" w:hAnsi="Arial" w:cs="Arial"/>
        </w:rPr>
      </w:pPr>
      <w:r w:rsidRPr="00BE612D">
        <w:rPr>
          <w:rFonts w:ascii="Arial" w:hAnsi="Arial" w:cs="Arial"/>
          <w:b/>
          <w:bCs/>
        </w:rPr>
        <w:t xml:space="preserve">Autor: </w:t>
      </w:r>
      <w:r w:rsidRPr="00BE612D">
        <w:rPr>
          <w:rFonts w:ascii="Arial" w:hAnsi="Arial" w:cs="Arial"/>
        </w:rPr>
        <w:t>Torres Nájera Evelyn Liz</w:t>
      </w:r>
      <w:r w:rsidR="00637F58">
        <w:rPr>
          <w:rFonts w:ascii="Arial" w:hAnsi="Arial" w:cs="Arial"/>
        </w:rPr>
        <w:t xml:space="preserve">, </w:t>
      </w:r>
      <w:proofErr w:type="spellStart"/>
      <w:r w:rsidR="00637F58">
        <w:rPr>
          <w:rFonts w:ascii="Arial" w:hAnsi="Arial" w:cs="Arial"/>
        </w:rPr>
        <w:t>ReNovaMin</w:t>
      </w:r>
      <w:proofErr w:type="spellEnd"/>
      <w:r w:rsidR="00637F58">
        <w:rPr>
          <w:rFonts w:ascii="Arial" w:hAnsi="Arial" w:cs="Arial"/>
        </w:rPr>
        <w:t xml:space="preserve">, Gerente General, Jr. 28 de Julio – </w:t>
      </w:r>
      <w:proofErr w:type="spellStart"/>
      <w:r w:rsidR="00637F58">
        <w:rPr>
          <w:rFonts w:ascii="Arial" w:hAnsi="Arial" w:cs="Arial"/>
        </w:rPr>
        <w:t>Cahyuayna</w:t>
      </w:r>
      <w:proofErr w:type="spellEnd"/>
      <w:r w:rsidR="00637F58">
        <w:rPr>
          <w:rFonts w:ascii="Arial" w:hAnsi="Arial" w:cs="Arial"/>
        </w:rPr>
        <w:t xml:space="preserve"> alta – Pilco Marca – Huánuco, </w:t>
      </w:r>
      <w:r w:rsidRPr="00BE612D">
        <w:rPr>
          <w:rFonts w:ascii="Arial" w:hAnsi="Arial" w:cs="Arial"/>
        </w:rPr>
        <w:t xml:space="preserve">Estudiante de Ingeniería </w:t>
      </w:r>
      <w:r w:rsidR="002D1092" w:rsidRPr="00BE612D">
        <w:rPr>
          <w:rFonts w:ascii="Arial" w:hAnsi="Arial" w:cs="Arial"/>
        </w:rPr>
        <w:t>ambiental</w:t>
      </w:r>
      <w:r w:rsidRPr="00BE612D">
        <w:rPr>
          <w:rFonts w:ascii="Arial" w:hAnsi="Arial" w:cs="Arial"/>
        </w:rPr>
        <w:t xml:space="preserve">, </w:t>
      </w:r>
      <w:hyperlink r:id="rId5" w:history="1">
        <w:r w:rsidRPr="00BE612D">
          <w:rPr>
            <w:rStyle w:val="Hipervnculo"/>
            <w:rFonts w:ascii="Arial" w:hAnsi="Arial" w:cs="Arial"/>
            <w:shd w:val="clear" w:color="auto" w:fill="E9EEF6"/>
          </w:rPr>
          <w:t>liztorresnajera@gmail.com</w:t>
        </w:r>
      </w:hyperlink>
      <w:r w:rsidRPr="00BE612D">
        <w:rPr>
          <w:rFonts w:ascii="Arial" w:hAnsi="Arial" w:cs="Arial"/>
          <w:color w:val="1F1F1F"/>
          <w:shd w:val="clear" w:color="auto" w:fill="E9EEF6"/>
        </w:rPr>
        <w:t>, 944385345</w:t>
      </w:r>
      <w:r w:rsidR="00637F58">
        <w:rPr>
          <w:rFonts w:ascii="Arial" w:hAnsi="Arial" w:cs="Arial"/>
          <w:color w:val="1F1F1F"/>
          <w:shd w:val="clear" w:color="auto" w:fill="E9EEF6"/>
        </w:rPr>
        <w:t>.</w:t>
      </w:r>
    </w:p>
    <w:p w14:paraId="5E528C3E" w14:textId="77777777" w:rsidR="0006700F" w:rsidRPr="00BE612D" w:rsidRDefault="0006700F" w:rsidP="00637F58">
      <w:pPr>
        <w:spacing w:before="100" w:beforeAutospacing="1" w:after="100" w:afterAutospacing="1" w:line="360" w:lineRule="auto"/>
        <w:rPr>
          <w:rFonts w:ascii="Arial" w:hAnsi="Arial" w:cs="Arial"/>
          <w:b/>
          <w:bCs/>
        </w:rPr>
      </w:pPr>
      <w:r w:rsidRPr="00BE612D">
        <w:rPr>
          <w:rFonts w:ascii="Arial" w:hAnsi="Arial" w:cs="Arial"/>
          <w:b/>
          <w:bCs/>
        </w:rPr>
        <w:t xml:space="preserve">Palabras clave: </w:t>
      </w:r>
    </w:p>
    <w:p w14:paraId="4C6538DC" w14:textId="62B95F16" w:rsidR="0006700F" w:rsidRPr="00BE612D" w:rsidRDefault="0006700F" w:rsidP="00637F58">
      <w:pPr>
        <w:pStyle w:val="Prrafodelista"/>
        <w:numPr>
          <w:ilvl w:val="0"/>
          <w:numId w:val="1"/>
        </w:numPr>
        <w:spacing w:before="100" w:beforeAutospacing="1" w:after="100" w:afterAutospacing="1" w:line="360" w:lineRule="auto"/>
        <w:rPr>
          <w:rFonts w:ascii="Arial" w:eastAsia="Times New Roman" w:hAnsi="Arial" w:cs="Arial"/>
          <w:lang w:eastAsia="es-PE"/>
        </w:rPr>
      </w:pPr>
      <w:r w:rsidRPr="00BE612D">
        <w:rPr>
          <w:rFonts w:ascii="Arial" w:eastAsia="Times New Roman" w:hAnsi="Arial" w:cs="Arial"/>
          <w:lang w:eastAsia="es-PE"/>
        </w:rPr>
        <w:t>Remediación ambiental</w:t>
      </w:r>
    </w:p>
    <w:p w14:paraId="62431F58" w14:textId="340944B0" w:rsidR="0006700F" w:rsidRPr="00BE612D" w:rsidRDefault="0006700F" w:rsidP="00637F58">
      <w:pPr>
        <w:pStyle w:val="Prrafodelista"/>
        <w:numPr>
          <w:ilvl w:val="0"/>
          <w:numId w:val="1"/>
        </w:numPr>
        <w:spacing w:before="100" w:beforeAutospacing="1" w:after="100" w:afterAutospacing="1" w:line="360" w:lineRule="auto"/>
        <w:rPr>
          <w:rFonts w:ascii="Arial" w:eastAsia="Times New Roman" w:hAnsi="Arial" w:cs="Arial"/>
          <w:lang w:eastAsia="es-PE"/>
        </w:rPr>
      </w:pPr>
      <w:r w:rsidRPr="00BE612D">
        <w:rPr>
          <w:rFonts w:ascii="Arial" w:eastAsia="Times New Roman" w:hAnsi="Arial" w:cs="Arial"/>
          <w:lang w:eastAsia="es-PE"/>
        </w:rPr>
        <w:t>Relaves mineros</w:t>
      </w:r>
    </w:p>
    <w:p w14:paraId="4416617D" w14:textId="26715509" w:rsidR="0006700F" w:rsidRPr="00BE612D" w:rsidRDefault="0006700F" w:rsidP="00637F58">
      <w:pPr>
        <w:pStyle w:val="Prrafodelista"/>
        <w:numPr>
          <w:ilvl w:val="0"/>
          <w:numId w:val="1"/>
        </w:numPr>
        <w:spacing w:before="100" w:beforeAutospacing="1" w:after="100" w:afterAutospacing="1" w:line="360" w:lineRule="auto"/>
        <w:rPr>
          <w:rFonts w:ascii="Arial" w:eastAsia="Times New Roman" w:hAnsi="Arial" w:cs="Arial"/>
          <w:lang w:eastAsia="es-PE"/>
        </w:rPr>
      </w:pPr>
      <w:r w:rsidRPr="00BE612D">
        <w:rPr>
          <w:rFonts w:ascii="Arial" w:eastAsia="Times New Roman" w:hAnsi="Arial" w:cs="Arial"/>
          <w:lang w:eastAsia="es-PE"/>
        </w:rPr>
        <w:t>Compostaje orgánico</w:t>
      </w:r>
    </w:p>
    <w:p w14:paraId="29A6CF2E" w14:textId="2289898C" w:rsidR="0006700F" w:rsidRPr="00BE612D" w:rsidRDefault="0006700F" w:rsidP="00637F58">
      <w:pPr>
        <w:pStyle w:val="Prrafodelista"/>
        <w:numPr>
          <w:ilvl w:val="0"/>
          <w:numId w:val="1"/>
        </w:numPr>
        <w:spacing w:before="100" w:beforeAutospacing="1" w:after="100" w:afterAutospacing="1" w:line="360" w:lineRule="auto"/>
        <w:rPr>
          <w:rFonts w:ascii="Arial" w:eastAsia="Times New Roman" w:hAnsi="Arial" w:cs="Arial"/>
          <w:lang w:eastAsia="es-PE"/>
        </w:rPr>
      </w:pPr>
      <w:r w:rsidRPr="00BE612D">
        <w:rPr>
          <w:rFonts w:ascii="Arial" w:eastAsia="Times New Roman" w:hAnsi="Arial" w:cs="Arial"/>
          <w:lang w:eastAsia="es-PE"/>
        </w:rPr>
        <w:t>Revegetación</w:t>
      </w:r>
    </w:p>
    <w:p w14:paraId="7F66D838" w14:textId="1AC99CF0" w:rsidR="0006700F" w:rsidRPr="00BE612D" w:rsidRDefault="0006700F" w:rsidP="00637F58">
      <w:pPr>
        <w:pStyle w:val="Prrafodelista"/>
        <w:numPr>
          <w:ilvl w:val="0"/>
          <w:numId w:val="1"/>
        </w:numPr>
        <w:spacing w:before="100" w:beforeAutospacing="1" w:after="100" w:afterAutospacing="1" w:line="360" w:lineRule="auto"/>
        <w:rPr>
          <w:rFonts w:ascii="Arial" w:eastAsia="Times New Roman" w:hAnsi="Arial" w:cs="Arial"/>
          <w:lang w:eastAsia="es-PE"/>
        </w:rPr>
      </w:pPr>
      <w:r w:rsidRPr="00BE612D">
        <w:rPr>
          <w:rFonts w:ascii="Arial" w:eastAsia="Times New Roman" w:hAnsi="Arial" w:cs="Arial"/>
          <w:lang w:eastAsia="es-PE"/>
        </w:rPr>
        <w:t>Suelos degradados</w:t>
      </w:r>
    </w:p>
    <w:p w14:paraId="2781EB9C" w14:textId="6C391FE0" w:rsidR="0006700F" w:rsidRPr="00BE612D" w:rsidRDefault="0006700F" w:rsidP="00637F58">
      <w:pPr>
        <w:pStyle w:val="Prrafodelista"/>
        <w:numPr>
          <w:ilvl w:val="0"/>
          <w:numId w:val="1"/>
        </w:numPr>
        <w:spacing w:before="100" w:beforeAutospacing="1" w:after="100" w:afterAutospacing="1" w:line="360" w:lineRule="auto"/>
        <w:rPr>
          <w:rFonts w:ascii="Arial" w:eastAsia="Times New Roman" w:hAnsi="Arial" w:cs="Arial"/>
          <w:lang w:eastAsia="es-PE"/>
        </w:rPr>
      </w:pPr>
      <w:r w:rsidRPr="00BE612D">
        <w:rPr>
          <w:rFonts w:ascii="Arial" w:eastAsia="Times New Roman" w:hAnsi="Arial" w:cs="Arial"/>
          <w:lang w:eastAsia="es-PE"/>
        </w:rPr>
        <w:t>Sostenibilidad minera</w:t>
      </w:r>
    </w:p>
    <w:p w14:paraId="5C8E1C50" w14:textId="77777777" w:rsidR="00CF6AB6" w:rsidRPr="00BE612D" w:rsidRDefault="00F6229D" w:rsidP="00BE612D">
      <w:pPr>
        <w:spacing w:line="360" w:lineRule="auto"/>
        <w:jc w:val="both"/>
        <w:rPr>
          <w:rFonts w:ascii="Arial" w:eastAsia="Times New Roman" w:hAnsi="Arial" w:cs="Arial"/>
          <w:lang w:eastAsia="es-PE"/>
        </w:rPr>
      </w:pPr>
      <w:r w:rsidRPr="00BE612D">
        <w:rPr>
          <w:rFonts w:ascii="Arial" w:eastAsia="Times New Roman" w:hAnsi="Arial" w:cs="Arial"/>
          <w:lang w:eastAsia="es-PE"/>
        </w:rPr>
        <w:t>La minería metálica produce grandes volúmenes de relaves mineros, residuos que contienen metales pesados y sustancias tóxicas. Estos depósitos, frecuentemente mal gestionados, representan graves pasivos ambientales que afectan tanto a los ecosistemas como a las comunidades cercanas. En muchas regiones mineras de América Latina, como Perú y Chile, los relaves no tratados provocan la dispersión de contaminantes, la pérdida de vegetación, la degradación del suelo y diversos conflictos socioambientales.</w:t>
      </w:r>
      <w:r w:rsidR="00CF6AB6" w:rsidRPr="00BE612D">
        <w:rPr>
          <w:rFonts w:ascii="Arial" w:eastAsia="Times New Roman" w:hAnsi="Arial" w:cs="Arial"/>
          <w:lang w:eastAsia="es-PE"/>
        </w:rPr>
        <w:t xml:space="preserve"> E</w:t>
      </w:r>
      <w:r w:rsidRPr="00F6229D">
        <w:rPr>
          <w:rFonts w:ascii="Arial" w:eastAsia="Times New Roman" w:hAnsi="Arial" w:cs="Arial"/>
          <w:lang w:eastAsia="es-PE"/>
        </w:rPr>
        <w:t xml:space="preserve">s crucial encontrar soluciones sostenibles, de bajo costo y escalables. </w:t>
      </w:r>
    </w:p>
    <w:p w14:paraId="43356B78" w14:textId="52E10692" w:rsidR="00F6229D" w:rsidRPr="00F6229D" w:rsidRDefault="00F6229D" w:rsidP="00BE612D">
      <w:pPr>
        <w:spacing w:line="360" w:lineRule="auto"/>
        <w:jc w:val="both"/>
        <w:rPr>
          <w:rFonts w:ascii="Arial" w:eastAsia="Times New Roman" w:hAnsi="Arial" w:cs="Arial"/>
          <w:lang w:eastAsia="es-PE"/>
        </w:rPr>
      </w:pPr>
      <w:r w:rsidRPr="00F6229D">
        <w:rPr>
          <w:rFonts w:ascii="Arial" w:eastAsia="Times New Roman" w:hAnsi="Arial" w:cs="Arial"/>
          <w:lang w:eastAsia="es-PE"/>
        </w:rPr>
        <w:t>El compostaje aplicado sobre los relaves mineros, utilizando residuos orgánicos locales, surge como una alternativa prometedora para recuperar suelos degradados, mejorar su estructura y fomentar la revegetación.</w:t>
      </w:r>
    </w:p>
    <w:p w14:paraId="120FE150" w14:textId="61E9EE8C" w:rsidR="00F6229D" w:rsidRPr="00F6229D" w:rsidRDefault="00F6229D" w:rsidP="00BE612D">
      <w:pPr>
        <w:spacing w:before="100" w:beforeAutospacing="1" w:after="100" w:afterAutospacing="1" w:line="360" w:lineRule="auto"/>
        <w:jc w:val="both"/>
        <w:rPr>
          <w:rFonts w:ascii="Arial" w:eastAsia="Times New Roman" w:hAnsi="Arial" w:cs="Arial"/>
          <w:lang w:eastAsia="es-PE"/>
        </w:rPr>
      </w:pPr>
      <w:r w:rsidRPr="00F6229D">
        <w:rPr>
          <w:rFonts w:ascii="Arial" w:eastAsia="Times New Roman" w:hAnsi="Arial" w:cs="Arial"/>
          <w:lang w:eastAsia="es-PE"/>
        </w:rPr>
        <w:t>Este proyecto tiene como objetivo validar el compostaje como una herramienta efectiva de rehabilitación ecológica. A través de la utilización de materiales orgánicos disponibles localmente, se busca reducir la movilidad de metales pesados, mejorar las condiciones fisicoquímicas del suelo y generar un entorno propicio para el crecimiento de vegetación nativa en áreas afectadas por la minería</w:t>
      </w:r>
      <w:r w:rsidR="00CF6AB6" w:rsidRPr="00BE612D">
        <w:rPr>
          <w:rFonts w:ascii="Arial" w:eastAsia="Times New Roman" w:hAnsi="Arial" w:cs="Arial"/>
          <w:lang w:eastAsia="es-PE"/>
        </w:rPr>
        <w:t>; a</w:t>
      </w:r>
      <w:r w:rsidRPr="00F6229D">
        <w:rPr>
          <w:rFonts w:ascii="Arial" w:eastAsia="Times New Roman" w:hAnsi="Arial" w:cs="Arial"/>
          <w:lang w:eastAsia="es-PE"/>
        </w:rPr>
        <w:t>demás de los beneficios ambientales, la propuesta tiene un enfoque social, promoviendo la economía circular al integrar los residuos orgánicos de la comunidad en el proceso de rehabilitación</w:t>
      </w:r>
      <w:r w:rsidR="00CF6AB6" w:rsidRPr="00BE612D">
        <w:rPr>
          <w:rFonts w:ascii="Arial" w:eastAsia="Times New Roman" w:hAnsi="Arial" w:cs="Arial"/>
          <w:lang w:eastAsia="es-PE"/>
        </w:rPr>
        <w:t>, f</w:t>
      </w:r>
      <w:r w:rsidRPr="00F6229D">
        <w:rPr>
          <w:rFonts w:ascii="Arial" w:eastAsia="Times New Roman" w:hAnsi="Arial" w:cs="Arial"/>
          <w:lang w:eastAsia="es-PE"/>
        </w:rPr>
        <w:t xml:space="preserve">omenta también la </w:t>
      </w:r>
      <w:r w:rsidRPr="00F6229D">
        <w:rPr>
          <w:rFonts w:ascii="Arial" w:eastAsia="Times New Roman" w:hAnsi="Arial" w:cs="Arial"/>
          <w:lang w:eastAsia="es-PE"/>
        </w:rPr>
        <w:lastRenderedPageBreak/>
        <w:t>participación local en la gestión de los residuos, abriendo oportunidades para que el modelo pueda ser replicado en otras regiones mineras con características similares.</w:t>
      </w:r>
    </w:p>
    <w:p w14:paraId="3A5E4BF2" w14:textId="77777777" w:rsidR="00F6229D" w:rsidRPr="00F6229D" w:rsidRDefault="00F6229D" w:rsidP="00BE612D">
      <w:pPr>
        <w:spacing w:before="100" w:beforeAutospacing="1" w:after="100" w:afterAutospacing="1" w:line="360" w:lineRule="auto"/>
        <w:jc w:val="both"/>
        <w:rPr>
          <w:rFonts w:ascii="Arial" w:eastAsia="Times New Roman" w:hAnsi="Arial" w:cs="Arial"/>
          <w:lang w:eastAsia="es-PE"/>
        </w:rPr>
      </w:pPr>
      <w:r w:rsidRPr="00F6229D">
        <w:rPr>
          <w:rFonts w:ascii="Arial" w:eastAsia="Times New Roman" w:hAnsi="Arial" w:cs="Arial"/>
          <w:lang w:eastAsia="es-PE"/>
        </w:rPr>
        <w:t>La metodología del proyecto se basó en un enfoque experimental, desarrollado en parcelas piloto ubicadas sobre relaves mineros estabilizados. La primera etapa consistió en caracterizar los relaves, analizando parámetros como pH, contenido de metales pesados y capacidad de drenaje. Con esta información, se seleccionaron residuos orgánicos locales, como restos agrícolas, estiércol y poda urbana, para producir compost.</w:t>
      </w:r>
    </w:p>
    <w:p w14:paraId="4E944EF7" w14:textId="77777777" w:rsidR="00F6229D" w:rsidRPr="00F6229D" w:rsidRDefault="00F6229D" w:rsidP="00BE612D">
      <w:pPr>
        <w:spacing w:before="100" w:beforeAutospacing="1" w:after="100" w:afterAutospacing="1" w:line="360" w:lineRule="auto"/>
        <w:jc w:val="both"/>
        <w:rPr>
          <w:rFonts w:ascii="Arial" w:eastAsia="Times New Roman" w:hAnsi="Arial" w:cs="Arial"/>
          <w:lang w:eastAsia="es-PE"/>
        </w:rPr>
      </w:pPr>
      <w:r w:rsidRPr="00F6229D">
        <w:rPr>
          <w:rFonts w:ascii="Arial" w:eastAsia="Times New Roman" w:hAnsi="Arial" w:cs="Arial"/>
          <w:lang w:eastAsia="es-PE"/>
        </w:rPr>
        <w:t>En la siguiente fase, se aplicaron distintas proporciones de compost sobre las parcelas, variando desde una capa delgada hasta una más gruesa, con el fin de evaluar el impacto de diferentes dosis. De manera paralela, se sembraron especies vegetales pioneras, adaptadas a suelos con altas concentraciones de metales pesados.</w:t>
      </w:r>
    </w:p>
    <w:p w14:paraId="59C7266F" w14:textId="23F436C2" w:rsidR="00F6229D" w:rsidRPr="00F6229D" w:rsidRDefault="00F6229D" w:rsidP="00BE612D">
      <w:pPr>
        <w:spacing w:before="100" w:beforeAutospacing="1" w:after="100" w:afterAutospacing="1" w:line="360" w:lineRule="auto"/>
        <w:jc w:val="both"/>
        <w:rPr>
          <w:rFonts w:ascii="Arial" w:eastAsia="Times New Roman" w:hAnsi="Arial" w:cs="Arial"/>
          <w:lang w:eastAsia="es-PE"/>
        </w:rPr>
      </w:pPr>
      <w:r w:rsidRPr="00F6229D">
        <w:rPr>
          <w:rFonts w:ascii="Arial" w:eastAsia="Times New Roman" w:hAnsi="Arial" w:cs="Arial"/>
          <w:lang w:eastAsia="es-PE"/>
        </w:rPr>
        <w:t>Durante todo el proceso, se realizaron monitoreos periódicos para analizar la evolución de la calidad del suelo, tomando en cuenta parámetros como el pH, la concentración de nutrientes y la presencia de metales pesados. Además, se observó el crecimiento de la vegetación y la estabilidad del sustrato, con el objetivo de asegurar que el compostaje fuera efectivo en la restauración del ecosistema.</w:t>
      </w:r>
      <w:r w:rsidR="00CF6AB6" w:rsidRPr="00BE612D">
        <w:rPr>
          <w:rFonts w:ascii="Arial" w:eastAsia="Times New Roman" w:hAnsi="Arial" w:cs="Arial"/>
          <w:lang w:eastAsia="es-PE"/>
        </w:rPr>
        <w:t xml:space="preserve"> </w:t>
      </w:r>
      <w:r w:rsidRPr="00F6229D">
        <w:rPr>
          <w:rFonts w:ascii="Arial" w:eastAsia="Times New Roman" w:hAnsi="Arial" w:cs="Arial"/>
          <w:lang w:eastAsia="es-PE"/>
        </w:rPr>
        <w:t>Los resultados preliminares de las parcelas piloto mostraron que la aplicación de compost sobre los relaves mineros mejoró significativamente las condiciones del suelo</w:t>
      </w:r>
      <w:r w:rsidR="00CF6AB6" w:rsidRPr="00BE612D">
        <w:rPr>
          <w:rFonts w:ascii="Arial" w:eastAsia="Times New Roman" w:hAnsi="Arial" w:cs="Arial"/>
          <w:lang w:eastAsia="es-PE"/>
        </w:rPr>
        <w:t>. e</w:t>
      </w:r>
      <w:r w:rsidRPr="00F6229D">
        <w:rPr>
          <w:rFonts w:ascii="Arial" w:eastAsia="Times New Roman" w:hAnsi="Arial" w:cs="Arial"/>
          <w:lang w:eastAsia="es-PE"/>
        </w:rPr>
        <w:t>n términos de calidad del sustrato, se observó un aumento en los niveles de nutrientes esenciales como nitrógeno, fósforo y potasio, lo que facilitó la instalación de especies vegetales pioneras en las parcelas tratadas.</w:t>
      </w:r>
      <w:r w:rsidR="00CF6AB6" w:rsidRPr="00BE612D">
        <w:rPr>
          <w:rFonts w:ascii="Arial" w:eastAsia="Times New Roman" w:hAnsi="Arial" w:cs="Arial"/>
          <w:lang w:eastAsia="es-PE"/>
        </w:rPr>
        <w:t xml:space="preserve"> </w:t>
      </w:r>
      <w:r w:rsidRPr="00F6229D">
        <w:rPr>
          <w:rFonts w:ascii="Arial" w:eastAsia="Times New Roman" w:hAnsi="Arial" w:cs="Arial"/>
          <w:lang w:eastAsia="es-PE"/>
        </w:rPr>
        <w:t>La capacidad de retención de agua también mejoró, lo que contribuyó a una mayor estabilidad del suelo y de las zonas de cultivo. Además, se registró una notable reducción en la movilidad de los metales pesados, especialmente en las parcelas con mayor dosis de compost, indicando que este proceso favorece la estabilización de los contaminantes.</w:t>
      </w:r>
    </w:p>
    <w:p w14:paraId="481A56C1" w14:textId="77777777" w:rsidR="00F6229D" w:rsidRPr="00F6229D" w:rsidRDefault="00F6229D" w:rsidP="00BE612D">
      <w:pPr>
        <w:spacing w:before="100" w:beforeAutospacing="1" w:after="100" w:afterAutospacing="1" w:line="360" w:lineRule="auto"/>
        <w:jc w:val="both"/>
        <w:rPr>
          <w:rFonts w:ascii="Arial" w:eastAsia="Times New Roman" w:hAnsi="Arial" w:cs="Arial"/>
          <w:lang w:eastAsia="es-PE"/>
        </w:rPr>
      </w:pPr>
      <w:r w:rsidRPr="00F6229D">
        <w:rPr>
          <w:rFonts w:ascii="Arial" w:eastAsia="Times New Roman" w:hAnsi="Arial" w:cs="Arial"/>
          <w:lang w:eastAsia="es-PE"/>
        </w:rPr>
        <w:t>En cuanto al crecimiento de la vegetación, las parcelas tratadas mostraron un desarrollo superior en comparación con las áreas sin compost, alcanzando una cobertura vegetal del 60% en los primeros seis meses, frente al 20% en las parcelas de control. Esto demostró que el compostaje no solo rehabilita el suelo, sino que también promueve la formación de una capa vegetal protectora, mejorando la estabilidad del ecosistema.</w:t>
      </w:r>
    </w:p>
    <w:p w14:paraId="32B8132D" w14:textId="77777777" w:rsidR="00CF6AB6" w:rsidRPr="00CF6AB6" w:rsidRDefault="00CF6AB6" w:rsidP="00BE612D">
      <w:pPr>
        <w:spacing w:before="100" w:beforeAutospacing="1" w:after="100" w:afterAutospacing="1" w:line="360" w:lineRule="auto"/>
        <w:jc w:val="both"/>
        <w:rPr>
          <w:rFonts w:ascii="Arial" w:eastAsia="Times New Roman" w:hAnsi="Arial" w:cs="Arial"/>
          <w:lang w:eastAsia="es-PE"/>
        </w:rPr>
      </w:pPr>
      <w:r w:rsidRPr="00CF6AB6">
        <w:rPr>
          <w:rFonts w:ascii="Arial" w:eastAsia="Times New Roman" w:hAnsi="Arial" w:cs="Arial"/>
          <w:lang w:eastAsia="es-PE"/>
        </w:rPr>
        <w:t xml:space="preserve">Este trabajo ha demostrado que el compostaje es una estrategia eficaz y sostenible para la remediación de relaves mineros, permitiendo la regeneración de suelos contaminados </w:t>
      </w:r>
      <w:r w:rsidRPr="00CF6AB6">
        <w:rPr>
          <w:rFonts w:ascii="Arial" w:eastAsia="Times New Roman" w:hAnsi="Arial" w:cs="Arial"/>
          <w:lang w:eastAsia="es-PE"/>
        </w:rPr>
        <w:lastRenderedPageBreak/>
        <w:t>mediante un proceso natural de fertilización y estabilización. Los resultados obtenidos en las parcelas piloto confirmaron que el uso de compost no solo mejora las condiciones fisicoquímicas del suelo, sino que también facilita la revegetación exitosa de áreas altamente degradadas por la minería.</w:t>
      </w:r>
    </w:p>
    <w:p w14:paraId="172C690E" w14:textId="767C0DA1" w:rsidR="0006700F" w:rsidRPr="00BE612D" w:rsidRDefault="0006700F" w:rsidP="00BE612D">
      <w:pPr>
        <w:spacing w:before="100" w:beforeAutospacing="1" w:after="100" w:afterAutospacing="1" w:line="360" w:lineRule="auto"/>
        <w:jc w:val="both"/>
        <w:rPr>
          <w:rFonts w:ascii="Arial" w:eastAsia="Times New Roman" w:hAnsi="Arial" w:cs="Arial"/>
          <w:lang w:eastAsia="es-PE"/>
        </w:rPr>
      </w:pPr>
      <w:r w:rsidRPr="00BE612D">
        <w:rPr>
          <w:rFonts w:ascii="Arial" w:eastAsia="Times New Roman" w:hAnsi="Arial" w:cs="Arial"/>
          <w:lang w:eastAsia="es-PE"/>
        </w:rPr>
        <w:t>Se recomienda continuar con la expansión del proyecto a otras áreas con relaves mineros, optimizando las dosis de compost y el seguimiento de los resultados a largo plazo. Esta técnica también debe considerarse en la planificación de futuras actividades mineras como parte de un enfoque integral de gestión ambiental y restauración ecológica.</w:t>
      </w:r>
    </w:p>
    <w:p w14:paraId="0E07DA4D" w14:textId="77777777" w:rsidR="0006700F" w:rsidRPr="00BE612D" w:rsidRDefault="0006700F" w:rsidP="00BE612D">
      <w:pPr>
        <w:spacing w:before="100" w:beforeAutospacing="1" w:after="100" w:afterAutospacing="1" w:line="360" w:lineRule="auto"/>
        <w:jc w:val="both"/>
        <w:rPr>
          <w:rFonts w:ascii="Arial" w:eastAsia="Times New Roman" w:hAnsi="Arial" w:cs="Arial"/>
          <w:lang w:eastAsia="es-PE"/>
        </w:rPr>
      </w:pPr>
    </w:p>
    <w:p w14:paraId="697BC839" w14:textId="3E387E8A" w:rsidR="0006700F" w:rsidRPr="00CF6AB6" w:rsidRDefault="0006700F" w:rsidP="00F334E3">
      <w:pPr>
        <w:rPr>
          <w:rFonts w:ascii="Arial" w:hAnsi="Arial" w:cs="Arial"/>
          <w:b/>
          <w:bCs/>
        </w:rPr>
      </w:pPr>
    </w:p>
    <w:sectPr w:rsidR="0006700F" w:rsidRPr="00CF6A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DFF"/>
    <w:multiLevelType w:val="hybridMultilevel"/>
    <w:tmpl w:val="977E5664"/>
    <w:lvl w:ilvl="0" w:tplc="39ACC45C">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41B17671"/>
    <w:multiLevelType w:val="hybridMultilevel"/>
    <w:tmpl w:val="1D802B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2697266">
    <w:abstractNumId w:val="1"/>
  </w:num>
  <w:num w:numId="2" w16cid:durableId="1102146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4E3"/>
    <w:rsid w:val="0006700F"/>
    <w:rsid w:val="002D1092"/>
    <w:rsid w:val="00637F58"/>
    <w:rsid w:val="00BE612D"/>
    <w:rsid w:val="00CF6AB6"/>
    <w:rsid w:val="00F334E3"/>
    <w:rsid w:val="00F622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8E28"/>
  <w15:chartTrackingRefBased/>
  <w15:docId w15:val="{84FEE021-8D8D-4EBF-8210-4B76E9DD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6700F"/>
    <w:rPr>
      <w:color w:val="0563C1" w:themeColor="hyperlink"/>
      <w:u w:val="single"/>
    </w:rPr>
  </w:style>
  <w:style w:type="character" w:styleId="Mencinsinresolver">
    <w:name w:val="Unresolved Mention"/>
    <w:basedOn w:val="Fuentedeprrafopredeter"/>
    <w:uiPriority w:val="99"/>
    <w:semiHidden/>
    <w:unhideWhenUsed/>
    <w:rsid w:val="0006700F"/>
    <w:rPr>
      <w:color w:val="605E5C"/>
      <w:shd w:val="clear" w:color="auto" w:fill="E1DFDD"/>
    </w:rPr>
  </w:style>
  <w:style w:type="character" w:styleId="Textoennegrita">
    <w:name w:val="Strong"/>
    <w:basedOn w:val="Fuentedeprrafopredeter"/>
    <w:uiPriority w:val="22"/>
    <w:qFormat/>
    <w:rsid w:val="0006700F"/>
    <w:rPr>
      <w:b/>
      <w:bCs/>
    </w:rPr>
  </w:style>
  <w:style w:type="paragraph" w:styleId="Prrafodelista">
    <w:name w:val="List Paragraph"/>
    <w:basedOn w:val="Normal"/>
    <w:uiPriority w:val="34"/>
    <w:qFormat/>
    <w:rsid w:val="000670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03981">
      <w:bodyDiv w:val="1"/>
      <w:marLeft w:val="0"/>
      <w:marRight w:val="0"/>
      <w:marTop w:val="0"/>
      <w:marBottom w:val="0"/>
      <w:divBdr>
        <w:top w:val="none" w:sz="0" w:space="0" w:color="auto"/>
        <w:left w:val="none" w:sz="0" w:space="0" w:color="auto"/>
        <w:bottom w:val="none" w:sz="0" w:space="0" w:color="auto"/>
        <w:right w:val="none" w:sz="0" w:space="0" w:color="auto"/>
      </w:divBdr>
    </w:div>
    <w:div w:id="696547114">
      <w:bodyDiv w:val="1"/>
      <w:marLeft w:val="0"/>
      <w:marRight w:val="0"/>
      <w:marTop w:val="0"/>
      <w:marBottom w:val="0"/>
      <w:divBdr>
        <w:top w:val="none" w:sz="0" w:space="0" w:color="auto"/>
        <w:left w:val="none" w:sz="0" w:space="0" w:color="auto"/>
        <w:bottom w:val="none" w:sz="0" w:space="0" w:color="auto"/>
        <w:right w:val="none" w:sz="0" w:space="0" w:color="auto"/>
      </w:divBdr>
    </w:div>
    <w:div w:id="818768693">
      <w:bodyDiv w:val="1"/>
      <w:marLeft w:val="0"/>
      <w:marRight w:val="0"/>
      <w:marTop w:val="0"/>
      <w:marBottom w:val="0"/>
      <w:divBdr>
        <w:top w:val="none" w:sz="0" w:space="0" w:color="auto"/>
        <w:left w:val="none" w:sz="0" w:space="0" w:color="auto"/>
        <w:bottom w:val="none" w:sz="0" w:space="0" w:color="auto"/>
        <w:right w:val="none" w:sz="0" w:space="0" w:color="auto"/>
      </w:divBdr>
    </w:div>
    <w:div w:id="834691344">
      <w:bodyDiv w:val="1"/>
      <w:marLeft w:val="0"/>
      <w:marRight w:val="0"/>
      <w:marTop w:val="0"/>
      <w:marBottom w:val="0"/>
      <w:divBdr>
        <w:top w:val="none" w:sz="0" w:space="0" w:color="auto"/>
        <w:left w:val="none" w:sz="0" w:space="0" w:color="auto"/>
        <w:bottom w:val="none" w:sz="0" w:space="0" w:color="auto"/>
        <w:right w:val="none" w:sz="0" w:space="0" w:color="auto"/>
      </w:divBdr>
    </w:div>
    <w:div w:id="908223833">
      <w:bodyDiv w:val="1"/>
      <w:marLeft w:val="0"/>
      <w:marRight w:val="0"/>
      <w:marTop w:val="0"/>
      <w:marBottom w:val="0"/>
      <w:divBdr>
        <w:top w:val="none" w:sz="0" w:space="0" w:color="auto"/>
        <w:left w:val="none" w:sz="0" w:space="0" w:color="auto"/>
        <w:bottom w:val="none" w:sz="0" w:space="0" w:color="auto"/>
        <w:right w:val="none" w:sz="0" w:space="0" w:color="auto"/>
      </w:divBdr>
    </w:div>
    <w:div w:id="1085999814">
      <w:bodyDiv w:val="1"/>
      <w:marLeft w:val="0"/>
      <w:marRight w:val="0"/>
      <w:marTop w:val="0"/>
      <w:marBottom w:val="0"/>
      <w:divBdr>
        <w:top w:val="none" w:sz="0" w:space="0" w:color="auto"/>
        <w:left w:val="none" w:sz="0" w:space="0" w:color="auto"/>
        <w:bottom w:val="none" w:sz="0" w:space="0" w:color="auto"/>
        <w:right w:val="none" w:sz="0" w:space="0" w:color="auto"/>
      </w:divBdr>
    </w:div>
    <w:div w:id="1399940921">
      <w:bodyDiv w:val="1"/>
      <w:marLeft w:val="0"/>
      <w:marRight w:val="0"/>
      <w:marTop w:val="0"/>
      <w:marBottom w:val="0"/>
      <w:divBdr>
        <w:top w:val="none" w:sz="0" w:space="0" w:color="auto"/>
        <w:left w:val="none" w:sz="0" w:space="0" w:color="auto"/>
        <w:bottom w:val="none" w:sz="0" w:space="0" w:color="auto"/>
        <w:right w:val="none" w:sz="0" w:space="0" w:color="auto"/>
      </w:divBdr>
    </w:div>
    <w:div w:id="1872836958">
      <w:bodyDiv w:val="1"/>
      <w:marLeft w:val="0"/>
      <w:marRight w:val="0"/>
      <w:marTop w:val="0"/>
      <w:marBottom w:val="0"/>
      <w:divBdr>
        <w:top w:val="none" w:sz="0" w:space="0" w:color="auto"/>
        <w:left w:val="none" w:sz="0" w:space="0" w:color="auto"/>
        <w:bottom w:val="none" w:sz="0" w:space="0" w:color="auto"/>
        <w:right w:val="none" w:sz="0" w:space="0" w:color="auto"/>
      </w:divBdr>
    </w:div>
    <w:div w:id="1932665602">
      <w:bodyDiv w:val="1"/>
      <w:marLeft w:val="0"/>
      <w:marRight w:val="0"/>
      <w:marTop w:val="0"/>
      <w:marBottom w:val="0"/>
      <w:divBdr>
        <w:top w:val="none" w:sz="0" w:space="0" w:color="auto"/>
        <w:left w:val="none" w:sz="0" w:space="0" w:color="auto"/>
        <w:bottom w:val="none" w:sz="0" w:space="0" w:color="auto"/>
        <w:right w:val="none" w:sz="0" w:space="0" w:color="auto"/>
      </w:divBdr>
    </w:div>
    <w:div w:id="2025670728">
      <w:bodyDiv w:val="1"/>
      <w:marLeft w:val="0"/>
      <w:marRight w:val="0"/>
      <w:marTop w:val="0"/>
      <w:marBottom w:val="0"/>
      <w:divBdr>
        <w:top w:val="none" w:sz="0" w:space="0" w:color="auto"/>
        <w:left w:val="none" w:sz="0" w:space="0" w:color="auto"/>
        <w:bottom w:val="none" w:sz="0" w:space="0" w:color="auto"/>
        <w:right w:val="none" w:sz="0" w:space="0" w:color="auto"/>
      </w:divBdr>
    </w:div>
    <w:div w:id="212549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iztorresnajera@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796</Words>
  <Characters>4382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Evelyn Torres</dc:creator>
  <cp:keywords/>
  <dc:description/>
  <cp:lastModifiedBy>Evelyn Torres</cp:lastModifiedBy>
  <cp:revision>1</cp:revision>
  <dcterms:created xsi:type="dcterms:W3CDTF">2025-05-12T03:34:00Z</dcterms:created>
  <dcterms:modified xsi:type="dcterms:W3CDTF">2025-05-12T05:01:00Z</dcterms:modified>
</cp:coreProperties>
</file>