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5EC7E" w14:textId="77777777" w:rsidR="00EA586A" w:rsidRDefault="004C1149" w:rsidP="00A201D7">
      <w:pPr>
        <w:jc w:val="center"/>
        <w:rPr>
          <w:rFonts w:ascii="Arial" w:hAnsi="Arial" w:cs="Arial"/>
          <w:bCs/>
          <w:sz w:val="22"/>
          <w:szCs w:val="22"/>
        </w:rPr>
      </w:pPr>
      <w:r w:rsidRPr="004C1149">
        <w:rPr>
          <w:rFonts w:ascii="Arial" w:hAnsi="Arial" w:cs="Arial"/>
          <w:bCs/>
          <w:sz w:val="22"/>
          <w:szCs w:val="22"/>
        </w:rPr>
        <w:t xml:space="preserve">Modelo de Predicción de Falla de Motores de Camiones 797F mediante SVM y Análisis de Aceite </w:t>
      </w:r>
    </w:p>
    <w:p w14:paraId="18655DEC" w14:textId="26C60E62" w:rsidR="007373B8" w:rsidRPr="00130836" w:rsidRDefault="00A201D7" w:rsidP="00A201D7">
      <w:pPr>
        <w:jc w:val="center"/>
        <w:rPr>
          <w:rFonts w:ascii="Arial" w:hAnsi="Arial" w:cs="Arial"/>
          <w:sz w:val="22"/>
          <w:szCs w:val="22"/>
        </w:rPr>
      </w:pPr>
      <w:r w:rsidRPr="00130836">
        <w:rPr>
          <w:rFonts w:ascii="Arial" w:hAnsi="Arial" w:cs="Arial"/>
          <w:sz w:val="22"/>
          <w:szCs w:val="22"/>
        </w:rPr>
        <w:t>(</w:t>
      </w:r>
      <w:r w:rsidR="00EA586A">
        <w:rPr>
          <w:rFonts w:ascii="Arial" w:hAnsi="Arial" w:cs="Arial"/>
          <w:sz w:val="22"/>
          <w:szCs w:val="22"/>
        </w:rPr>
        <w:t>Minería 4.0</w:t>
      </w:r>
      <w:r w:rsidRPr="00130836">
        <w:rPr>
          <w:rFonts w:ascii="Arial" w:hAnsi="Arial" w:cs="Arial"/>
          <w:sz w:val="22"/>
          <w:szCs w:val="22"/>
        </w:rPr>
        <w:t>)</w:t>
      </w:r>
    </w:p>
    <w:p w14:paraId="03D0F56A" w14:textId="77777777" w:rsidR="00A05DB9" w:rsidRPr="00130836" w:rsidRDefault="00A05DB9" w:rsidP="007373B8">
      <w:pPr>
        <w:rPr>
          <w:rFonts w:ascii="Arial" w:hAnsi="Arial" w:cs="Arial"/>
          <w:sz w:val="22"/>
          <w:szCs w:val="22"/>
        </w:rPr>
      </w:pPr>
    </w:p>
    <w:p w14:paraId="02638C59" w14:textId="54A4B2E3" w:rsidR="0087565A" w:rsidRPr="00130836" w:rsidRDefault="004C1149" w:rsidP="0087565A">
      <w:pPr>
        <w:jc w:val="center"/>
        <w:rPr>
          <w:rFonts w:ascii="Arial" w:hAnsi="Arial" w:cs="Arial"/>
          <w:b/>
          <w:bCs/>
          <w:sz w:val="22"/>
          <w:szCs w:val="22"/>
        </w:rPr>
      </w:pPr>
      <w:r>
        <w:rPr>
          <w:rFonts w:ascii="Arial" w:hAnsi="Arial" w:cs="Arial"/>
          <w:b/>
          <w:bCs/>
          <w:sz w:val="22"/>
          <w:szCs w:val="22"/>
        </w:rPr>
        <w:t>Jean Carlos</w:t>
      </w:r>
      <w:r w:rsidR="0087565A" w:rsidRPr="00130836">
        <w:rPr>
          <w:rFonts w:ascii="Arial" w:hAnsi="Arial" w:cs="Arial"/>
          <w:b/>
          <w:bCs/>
          <w:sz w:val="22"/>
          <w:szCs w:val="22"/>
        </w:rPr>
        <w:t xml:space="preserve"> </w:t>
      </w:r>
      <w:r>
        <w:rPr>
          <w:rFonts w:ascii="Arial" w:hAnsi="Arial" w:cs="Arial"/>
          <w:b/>
          <w:bCs/>
          <w:sz w:val="22"/>
          <w:szCs w:val="22"/>
        </w:rPr>
        <w:t>Campos</w:t>
      </w:r>
      <w:r w:rsidR="0087565A" w:rsidRPr="00130836">
        <w:rPr>
          <w:rFonts w:ascii="Arial" w:hAnsi="Arial" w:cs="Arial"/>
          <w:b/>
          <w:bCs/>
          <w:sz w:val="22"/>
          <w:szCs w:val="22"/>
          <w:vertAlign w:val="superscript"/>
        </w:rPr>
        <w:t>1</w:t>
      </w:r>
      <w:r w:rsidR="0087565A" w:rsidRPr="00130836">
        <w:rPr>
          <w:rFonts w:ascii="Arial" w:hAnsi="Arial" w:cs="Arial"/>
          <w:b/>
          <w:bCs/>
          <w:sz w:val="22"/>
          <w:szCs w:val="22"/>
        </w:rPr>
        <w:t xml:space="preserve">, </w:t>
      </w:r>
      <w:r w:rsidR="00542ECD">
        <w:rPr>
          <w:rFonts w:ascii="Arial" w:hAnsi="Arial" w:cs="Arial"/>
          <w:b/>
          <w:bCs/>
          <w:sz w:val="22"/>
          <w:szCs w:val="22"/>
        </w:rPr>
        <w:t>Renzo Alarcón</w:t>
      </w:r>
      <w:r w:rsidR="0087565A" w:rsidRPr="00130836">
        <w:rPr>
          <w:rFonts w:ascii="Arial" w:hAnsi="Arial" w:cs="Arial"/>
          <w:b/>
          <w:bCs/>
          <w:sz w:val="22"/>
          <w:szCs w:val="22"/>
          <w:vertAlign w:val="superscript"/>
        </w:rPr>
        <w:t>2</w:t>
      </w:r>
      <w:r w:rsidR="002D1C36" w:rsidRPr="00130836">
        <w:rPr>
          <w:rFonts w:ascii="Arial" w:hAnsi="Arial" w:cs="Arial"/>
          <w:b/>
          <w:bCs/>
          <w:sz w:val="22"/>
          <w:szCs w:val="22"/>
        </w:rPr>
        <w:t xml:space="preserve"> y</w:t>
      </w:r>
      <w:r w:rsidR="0087565A" w:rsidRPr="00130836">
        <w:rPr>
          <w:rFonts w:ascii="Arial" w:hAnsi="Arial" w:cs="Arial"/>
          <w:b/>
          <w:bCs/>
          <w:sz w:val="22"/>
          <w:szCs w:val="22"/>
        </w:rPr>
        <w:t xml:space="preserve"> </w:t>
      </w:r>
      <w:r w:rsidR="00542ECD">
        <w:rPr>
          <w:rFonts w:ascii="Arial" w:hAnsi="Arial" w:cs="Arial"/>
          <w:b/>
          <w:bCs/>
          <w:sz w:val="22"/>
          <w:szCs w:val="22"/>
        </w:rPr>
        <w:t>José Chacaltana</w:t>
      </w:r>
      <w:r w:rsidR="0087565A" w:rsidRPr="00130836">
        <w:rPr>
          <w:rFonts w:ascii="Arial" w:hAnsi="Arial" w:cs="Arial"/>
          <w:b/>
          <w:bCs/>
          <w:sz w:val="22"/>
          <w:szCs w:val="22"/>
          <w:vertAlign w:val="superscript"/>
        </w:rPr>
        <w:t>3</w:t>
      </w:r>
    </w:p>
    <w:p w14:paraId="400BE595" w14:textId="77777777" w:rsidR="0087565A" w:rsidRPr="00130836" w:rsidRDefault="0087565A" w:rsidP="0087565A">
      <w:pPr>
        <w:jc w:val="center"/>
        <w:rPr>
          <w:rFonts w:ascii="Arial" w:hAnsi="Arial" w:cs="Arial"/>
          <w:bCs/>
          <w:sz w:val="22"/>
          <w:szCs w:val="22"/>
        </w:rPr>
      </w:pPr>
    </w:p>
    <w:p w14:paraId="23736843" w14:textId="77777777" w:rsidR="007373B8" w:rsidRPr="00130836" w:rsidRDefault="007373B8" w:rsidP="007373B8">
      <w:pPr>
        <w:rPr>
          <w:rFonts w:ascii="Arial" w:hAnsi="Arial" w:cs="Arial"/>
          <w:sz w:val="22"/>
          <w:szCs w:val="22"/>
        </w:rPr>
      </w:pPr>
    </w:p>
    <w:p w14:paraId="1D73A8BC" w14:textId="4D99D9CA" w:rsidR="007373B8" w:rsidRPr="00130836" w:rsidRDefault="001F7167" w:rsidP="006975E0">
      <w:pPr>
        <w:ind w:left="142" w:hanging="142"/>
        <w:jc w:val="both"/>
        <w:rPr>
          <w:rFonts w:ascii="Arial" w:hAnsi="Arial" w:cs="Arial"/>
          <w:sz w:val="22"/>
          <w:szCs w:val="22"/>
        </w:rPr>
      </w:pPr>
      <w:r w:rsidRPr="00130836">
        <w:rPr>
          <w:rFonts w:ascii="Arial" w:hAnsi="Arial" w:cs="Arial"/>
          <w:sz w:val="22"/>
          <w:szCs w:val="22"/>
          <w:vertAlign w:val="superscript"/>
        </w:rPr>
        <w:t>1</w:t>
      </w:r>
      <w:r w:rsidR="007373B8" w:rsidRPr="00130836">
        <w:rPr>
          <w:rFonts w:ascii="Arial" w:hAnsi="Arial" w:cs="Arial"/>
          <w:sz w:val="22"/>
          <w:szCs w:val="22"/>
        </w:rPr>
        <w:t xml:space="preserve"> </w:t>
      </w:r>
      <w:r w:rsidR="002D1C36" w:rsidRPr="00130836">
        <w:rPr>
          <w:rFonts w:ascii="Arial" w:hAnsi="Arial" w:cs="Arial"/>
          <w:sz w:val="22"/>
          <w:szCs w:val="22"/>
        </w:rPr>
        <w:t xml:space="preserve">Autor: </w:t>
      </w:r>
      <w:r w:rsidR="004C1149">
        <w:rPr>
          <w:rFonts w:ascii="Arial" w:hAnsi="Arial" w:cs="Arial"/>
          <w:sz w:val="22"/>
          <w:szCs w:val="22"/>
        </w:rPr>
        <w:t>Minera Chinalco Perú S.A.</w:t>
      </w:r>
      <w:r w:rsidR="00047A63" w:rsidRPr="00130836">
        <w:rPr>
          <w:rFonts w:ascii="Arial" w:hAnsi="Arial" w:cs="Arial"/>
          <w:sz w:val="22"/>
          <w:szCs w:val="22"/>
        </w:rPr>
        <w:t xml:space="preserve">, </w:t>
      </w:r>
      <w:r w:rsidR="004C1149">
        <w:rPr>
          <w:rFonts w:ascii="Arial" w:hAnsi="Arial" w:cs="Arial"/>
          <w:sz w:val="22"/>
          <w:szCs w:val="22"/>
        </w:rPr>
        <w:t>Av. Santa Cruz 180 – San Isidro</w:t>
      </w:r>
      <w:r w:rsidR="00047A63" w:rsidRPr="00130836">
        <w:rPr>
          <w:rFonts w:ascii="Arial" w:hAnsi="Arial" w:cs="Arial"/>
          <w:sz w:val="22"/>
          <w:szCs w:val="22"/>
        </w:rPr>
        <w:t xml:space="preserve">, </w:t>
      </w:r>
      <w:r w:rsidR="004C1149">
        <w:rPr>
          <w:rFonts w:ascii="Arial" w:hAnsi="Arial" w:cs="Arial"/>
          <w:sz w:val="22"/>
          <w:szCs w:val="22"/>
        </w:rPr>
        <w:t>Lima</w:t>
      </w:r>
      <w:r w:rsidR="00047A63" w:rsidRPr="00130836">
        <w:rPr>
          <w:rFonts w:ascii="Arial" w:hAnsi="Arial" w:cs="Arial"/>
          <w:sz w:val="22"/>
          <w:szCs w:val="22"/>
        </w:rPr>
        <w:t xml:space="preserve">, </w:t>
      </w:r>
      <w:r w:rsidR="004C1149">
        <w:rPr>
          <w:rFonts w:ascii="Arial" w:hAnsi="Arial" w:cs="Arial"/>
          <w:sz w:val="22"/>
          <w:szCs w:val="22"/>
        </w:rPr>
        <w:t>Perú</w:t>
      </w:r>
      <w:r w:rsidR="00047A63" w:rsidRPr="00130836">
        <w:rPr>
          <w:rFonts w:ascii="Arial" w:hAnsi="Arial" w:cs="Arial"/>
          <w:sz w:val="22"/>
          <w:szCs w:val="22"/>
        </w:rPr>
        <w:t xml:space="preserve"> </w:t>
      </w:r>
      <w:r w:rsidR="003C6D44" w:rsidRPr="00130836">
        <w:rPr>
          <w:rFonts w:ascii="Arial" w:hAnsi="Arial" w:cs="Arial"/>
          <w:sz w:val="22"/>
          <w:szCs w:val="22"/>
        </w:rPr>
        <w:t>(</w:t>
      </w:r>
      <w:hyperlink r:id="rId11" w:history="1">
        <w:r w:rsidR="004C1149" w:rsidRPr="003C469E">
          <w:rPr>
            <w:rStyle w:val="Hipervnculo"/>
            <w:rFonts w:ascii="Arial" w:hAnsi="Arial" w:cs="Arial"/>
            <w:sz w:val="22"/>
            <w:szCs w:val="22"/>
          </w:rPr>
          <w:t>jcampos@chinalco.com.pe</w:t>
        </w:r>
      </w:hyperlink>
      <w:r w:rsidR="004C1149">
        <w:rPr>
          <w:rFonts w:ascii="Arial" w:hAnsi="Arial" w:cs="Arial"/>
          <w:sz w:val="22"/>
          <w:szCs w:val="22"/>
        </w:rPr>
        <w:t>, +51987586366</w:t>
      </w:r>
      <w:r w:rsidR="003C6D44" w:rsidRPr="00130836">
        <w:rPr>
          <w:rFonts w:ascii="Arial" w:hAnsi="Arial" w:cs="Arial"/>
          <w:sz w:val="22"/>
          <w:szCs w:val="22"/>
        </w:rPr>
        <w:t>)</w:t>
      </w:r>
    </w:p>
    <w:p w14:paraId="73CDED78" w14:textId="1E398BC1" w:rsidR="00542ECD" w:rsidRDefault="001F7167" w:rsidP="006975E0">
      <w:pPr>
        <w:ind w:left="142" w:hanging="142"/>
        <w:jc w:val="both"/>
        <w:rPr>
          <w:rFonts w:ascii="Arial" w:hAnsi="Arial" w:cs="Arial"/>
          <w:sz w:val="22"/>
          <w:szCs w:val="22"/>
        </w:rPr>
      </w:pPr>
      <w:r w:rsidRPr="00130836">
        <w:rPr>
          <w:rFonts w:ascii="Arial" w:hAnsi="Arial" w:cs="Arial"/>
          <w:sz w:val="22"/>
          <w:szCs w:val="22"/>
          <w:vertAlign w:val="superscript"/>
        </w:rPr>
        <w:t>2</w:t>
      </w:r>
      <w:r w:rsidR="007373B8" w:rsidRPr="00130836">
        <w:rPr>
          <w:rFonts w:ascii="Arial" w:hAnsi="Arial" w:cs="Arial"/>
          <w:sz w:val="22"/>
          <w:szCs w:val="22"/>
        </w:rPr>
        <w:t xml:space="preserve"> </w:t>
      </w:r>
      <w:r w:rsidR="00542ECD" w:rsidRPr="00542ECD">
        <w:rPr>
          <w:rFonts w:ascii="Arial" w:hAnsi="Arial" w:cs="Arial"/>
          <w:sz w:val="22"/>
          <w:szCs w:val="22"/>
        </w:rPr>
        <w:t>Coautor 2: Minera Chinalco Perú S.A., Av. Santa Cruz 180 – San Isidro, Lima, Perú (</w:t>
      </w:r>
      <w:hyperlink r:id="rId12" w:history="1">
        <w:r w:rsidR="00AF60A1" w:rsidRPr="00175CFC">
          <w:rPr>
            <w:rStyle w:val="Hipervnculo"/>
            <w:rFonts w:ascii="Arial" w:hAnsi="Arial" w:cs="Arial"/>
            <w:sz w:val="22"/>
            <w:szCs w:val="22"/>
          </w:rPr>
          <w:t>ralarcon@chinalco.com.p</w:t>
        </w:r>
        <w:r w:rsidR="00AF60A1" w:rsidRPr="00175CFC">
          <w:rPr>
            <w:rStyle w:val="Hipervnculo"/>
            <w:rFonts w:ascii="Arial" w:hAnsi="Arial" w:cs="Arial"/>
            <w:sz w:val="22"/>
            <w:szCs w:val="22"/>
          </w:rPr>
          <w:t>e</w:t>
        </w:r>
      </w:hyperlink>
      <w:r w:rsidR="00AF60A1">
        <w:rPr>
          <w:rFonts w:ascii="Arial" w:hAnsi="Arial" w:cs="Arial"/>
          <w:sz w:val="22"/>
          <w:szCs w:val="22"/>
        </w:rPr>
        <w:t xml:space="preserve">, </w:t>
      </w:r>
      <w:r w:rsidR="00542ECD" w:rsidRPr="00542ECD">
        <w:rPr>
          <w:rFonts w:ascii="Arial" w:hAnsi="Arial" w:cs="Arial"/>
          <w:sz w:val="22"/>
          <w:szCs w:val="22"/>
        </w:rPr>
        <w:t>+51972738254)</w:t>
      </w:r>
    </w:p>
    <w:p w14:paraId="676FAC05" w14:textId="06847334" w:rsidR="006D0F12" w:rsidRPr="00130836" w:rsidRDefault="006D0F12" w:rsidP="006975E0">
      <w:pPr>
        <w:ind w:left="142" w:hanging="142"/>
        <w:jc w:val="both"/>
        <w:rPr>
          <w:rFonts w:ascii="Arial" w:hAnsi="Arial" w:cs="Arial"/>
          <w:sz w:val="22"/>
          <w:szCs w:val="22"/>
        </w:rPr>
      </w:pPr>
      <w:r w:rsidRPr="00130836">
        <w:rPr>
          <w:rFonts w:ascii="Arial" w:hAnsi="Arial" w:cs="Arial"/>
          <w:sz w:val="22"/>
          <w:szCs w:val="22"/>
          <w:vertAlign w:val="superscript"/>
        </w:rPr>
        <w:t>3</w:t>
      </w:r>
      <w:r w:rsidRPr="00130836">
        <w:rPr>
          <w:rFonts w:ascii="Arial" w:hAnsi="Arial" w:cs="Arial"/>
          <w:sz w:val="22"/>
          <w:szCs w:val="22"/>
        </w:rPr>
        <w:t xml:space="preserve"> </w:t>
      </w:r>
      <w:bookmarkStart w:id="0" w:name="_Hlk203743337"/>
      <w:r w:rsidR="002D1C36" w:rsidRPr="00130836">
        <w:rPr>
          <w:rFonts w:ascii="Arial" w:hAnsi="Arial" w:cs="Arial"/>
          <w:sz w:val="22"/>
          <w:szCs w:val="22"/>
        </w:rPr>
        <w:t xml:space="preserve">Coautor 2: </w:t>
      </w:r>
      <w:r w:rsidR="004C1149">
        <w:rPr>
          <w:rFonts w:ascii="Arial" w:hAnsi="Arial" w:cs="Arial"/>
          <w:sz w:val="22"/>
          <w:szCs w:val="22"/>
        </w:rPr>
        <w:t>Minera Chinalco Perú S.A.</w:t>
      </w:r>
      <w:r w:rsidR="004C1149" w:rsidRPr="00130836">
        <w:rPr>
          <w:rFonts w:ascii="Arial" w:hAnsi="Arial" w:cs="Arial"/>
          <w:sz w:val="22"/>
          <w:szCs w:val="22"/>
        </w:rPr>
        <w:t xml:space="preserve">, </w:t>
      </w:r>
      <w:r w:rsidR="004C1149">
        <w:rPr>
          <w:rFonts w:ascii="Arial" w:hAnsi="Arial" w:cs="Arial"/>
          <w:sz w:val="22"/>
          <w:szCs w:val="22"/>
        </w:rPr>
        <w:t>Av. Santa Cruz 180 – San Isidro</w:t>
      </w:r>
      <w:r w:rsidR="004C1149" w:rsidRPr="00130836">
        <w:rPr>
          <w:rFonts w:ascii="Arial" w:hAnsi="Arial" w:cs="Arial"/>
          <w:sz w:val="22"/>
          <w:szCs w:val="22"/>
        </w:rPr>
        <w:t xml:space="preserve">, </w:t>
      </w:r>
      <w:r w:rsidR="004C1149">
        <w:rPr>
          <w:rFonts w:ascii="Arial" w:hAnsi="Arial" w:cs="Arial"/>
          <w:sz w:val="22"/>
          <w:szCs w:val="22"/>
        </w:rPr>
        <w:t>Lima</w:t>
      </w:r>
      <w:r w:rsidR="004C1149" w:rsidRPr="00130836">
        <w:rPr>
          <w:rFonts w:ascii="Arial" w:hAnsi="Arial" w:cs="Arial"/>
          <w:sz w:val="22"/>
          <w:szCs w:val="22"/>
        </w:rPr>
        <w:t xml:space="preserve">, </w:t>
      </w:r>
      <w:r w:rsidR="004C1149">
        <w:rPr>
          <w:rFonts w:ascii="Arial" w:hAnsi="Arial" w:cs="Arial"/>
          <w:sz w:val="22"/>
          <w:szCs w:val="22"/>
        </w:rPr>
        <w:t>Perú</w:t>
      </w:r>
      <w:r w:rsidR="004C1149" w:rsidRPr="00130836">
        <w:rPr>
          <w:rFonts w:ascii="Arial" w:hAnsi="Arial" w:cs="Arial"/>
          <w:sz w:val="22"/>
          <w:szCs w:val="22"/>
        </w:rPr>
        <w:t xml:space="preserve"> (</w:t>
      </w:r>
      <w:hyperlink r:id="rId13" w:history="1">
        <w:r w:rsidR="00542ECD" w:rsidRPr="00175CFC">
          <w:rPr>
            <w:rStyle w:val="Hipervnculo"/>
            <w:rFonts w:ascii="Arial" w:hAnsi="Arial" w:cs="Arial"/>
            <w:sz w:val="22"/>
            <w:szCs w:val="22"/>
          </w:rPr>
          <w:t>jchacaltana@chinalco.com.pe</w:t>
        </w:r>
      </w:hyperlink>
      <w:r w:rsidR="004C1149">
        <w:rPr>
          <w:rFonts w:ascii="Arial" w:hAnsi="Arial" w:cs="Arial"/>
          <w:sz w:val="22"/>
          <w:szCs w:val="22"/>
        </w:rPr>
        <w:t>, +519</w:t>
      </w:r>
      <w:r w:rsidR="002A39E1">
        <w:rPr>
          <w:rFonts w:ascii="Arial" w:hAnsi="Arial" w:cs="Arial"/>
          <w:sz w:val="22"/>
          <w:szCs w:val="22"/>
        </w:rPr>
        <w:t>67783234</w:t>
      </w:r>
      <w:r w:rsidR="004C1149" w:rsidRPr="00130836">
        <w:rPr>
          <w:rFonts w:ascii="Arial" w:hAnsi="Arial" w:cs="Arial"/>
          <w:sz w:val="22"/>
          <w:szCs w:val="22"/>
        </w:rPr>
        <w:t>)</w:t>
      </w:r>
      <w:bookmarkEnd w:id="0"/>
    </w:p>
    <w:p w14:paraId="42271F3F" w14:textId="6817014B" w:rsidR="00C90525" w:rsidRPr="00130836" w:rsidRDefault="00C90525" w:rsidP="00C90525">
      <w:pPr>
        <w:rPr>
          <w:rFonts w:ascii="Arial" w:hAnsi="Arial" w:cs="Arial"/>
          <w:sz w:val="22"/>
          <w:szCs w:val="22"/>
        </w:rPr>
      </w:pPr>
      <w:r w:rsidRPr="00130836">
        <w:rPr>
          <w:rFonts w:ascii="Arial" w:hAnsi="Arial" w:cs="Arial"/>
          <w:sz w:val="22"/>
          <w:szCs w:val="22"/>
        </w:rPr>
        <w:t>______________________________________________________________________________________________</w:t>
      </w:r>
    </w:p>
    <w:p w14:paraId="71E68F26" w14:textId="77777777" w:rsidR="00A63A13" w:rsidRPr="00130836" w:rsidRDefault="00A63A13" w:rsidP="00D5647F">
      <w:pPr>
        <w:jc w:val="both"/>
        <w:rPr>
          <w:rFonts w:ascii="Arial" w:hAnsi="Arial" w:cs="Arial"/>
          <w:b/>
          <w:sz w:val="22"/>
          <w:szCs w:val="22"/>
        </w:rPr>
      </w:pPr>
    </w:p>
    <w:p w14:paraId="350E87C9" w14:textId="77777777" w:rsidR="000A599E" w:rsidRPr="00130836" w:rsidRDefault="000A599E" w:rsidP="00650F70">
      <w:pPr>
        <w:jc w:val="both"/>
        <w:rPr>
          <w:rFonts w:ascii="Arial" w:hAnsi="Arial" w:cs="Arial"/>
          <w:b/>
          <w:sz w:val="22"/>
          <w:szCs w:val="22"/>
        </w:rPr>
        <w:sectPr w:rsidR="000A599E" w:rsidRPr="00130836">
          <w:headerReference w:type="even" r:id="rId14"/>
          <w:headerReference w:type="default" r:id="rId15"/>
          <w:footerReference w:type="even" r:id="rId16"/>
          <w:headerReference w:type="first" r:id="rId17"/>
          <w:type w:val="continuous"/>
          <w:pgSz w:w="11900" w:h="16840"/>
          <w:pgMar w:top="1134" w:right="680" w:bottom="964" w:left="851" w:header="680" w:footer="567" w:gutter="0"/>
          <w:cols w:space="720"/>
          <w:docGrid w:linePitch="360"/>
        </w:sectPr>
      </w:pPr>
    </w:p>
    <w:p w14:paraId="097C01EA" w14:textId="77777777" w:rsidR="00460D0B" w:rsidRPr="00130836" w:rsidRDefault="00D574EF" w:rsidP="00650F70">
      <w:pPr>
        <w:jc w:val="both"/>
        <w:rPr>
          <w:rFonts w:ascii="Arial" w:hAnsi="Arial" w:cs="Arial"/>
          <w:b/>
          <w:sz w:val="22"/>
          <w:szCs w:val="22"/>
        </w:rPr>
      </w:pPr>
      <w:r w:rsidRPr="00130836">
        <w:rPr>
          <w:rFonts w:ascii="Arial" w:hAnsi="Arial" w:cs="Arial"/>
          <w:b/>
          <w:sz w:val="22"/>
          <w:szCs w:val="22"/>
        </w:rPr>
        <w:t>RESUMEN</w:t>
      </w:r>
    </w:p>
    <w:p w14:paraId="52B877C9" w14:textId="6E44B010" w:rsidR="008154F3" w:rsidRPr="008154F3" w:rsidRDefault="008154F3" w:rsidP="008154F3">
      <w:pPr>
        <w:jc w:val="both"/>
        <w:rPr>
          <w:rFonts w:ascii="Arial" w:hAnsi="Arial" w:cs="Arial"/>
          <w:bCs/>
          <w:sz w:val="22"/>
          <w:szCs w:val="22"/>
        </w:rPr>
      </w:pPr>
      <w:r w:rsidRPr="008154F3">
        <w:rPr>
          <w:rFonts w:ascii="Arial" w:hAnsi="Arial" w:cs="Arial"/>
          <w:bCs/>
          <w:sz w:val="22"/>
          <w:szCs w:val="22"/>
        </w:rPr>
        <w:t xml:space="preserve">La flota de acarreo de Minera Chinalco Perú, compuesta por </w:t>
      </w:r>
      <w:r>
        <w:rPr>
          <w:rFonts w:ascii="Arial" w:hAnsi="Arial" w:cs="Arial"/>
          <w:bCs/>
          <w:sz w:val="22"/>
          <w:szCs w:val="22"/>
        </w:rPr>
        <w:t xml:space="preserve">28 </w:t>
      </w:r>
      <w:r w:rsidRPr="008154F3">
        <w:rPr>
          <w:rFonts w:ascii="Arial" w:hAnsi="Arial" w:cs="Arial"/>
          <w:bCs/>
          <w:sz w:val="22"/>
          <w:szCs w:val="22"/>
        </w:rPr>
        <w:t>camiones Caterpillar 797F, es un componente crítico para garantizar la continuidad operativa del Proyecto Toromocho. Sin embargo, entre 2023 y 2024 se registraron múltiples fallas en los metales de biela de sus motores, generando altos costos por reemplazo de componentes y reducción de disponibilidad operativa. Frente a esta problemática, se desarrolló un modelo predictivo basado en Máquinas de Vectores de Soporte (SVM), entrenado con registros históricos de fallas y análisis de muestras de aceite.</w:t>
      </w:r>
    </w:p>
    <w:p w14:paraId="09D82E78" w14:textId="77777777" w:rsidR="008154F3" w:rsidRPr="008154F3" w:rsidRDefault="008154F3" w:rsidP="008154F3">
      <w:pPr>
        <w:jc w:val="both"/>
        <w:rPr>
          <w:rFonts w:ascii="Arial" w:hAnsi="Arial" w:cs="Arial"/>
          <w:bCs/>
          <w:sz w:val="22"/>
          <w:szCs w:val="22"/>
        </w:rPr>
      </w:pPr>
    </w:p>
    <w:p w14:paraId="457B59E8" w14:textId="0B95A9DE" w:rsidR="008154F3" w:rsidRPr="008154F3" w:rsidRDefault="008154F3" w:rsidP="00585F16">
      <w:pPr>
        <w:jc w:val="both"/>
        <w:rPr>
          <w:rFonts w:ascii="Arial" w:hAnsi="Arial" w:cs="Arial"/>
          <w:bCs/>
          <w:sz w:val="22"/>
          <w:szCs w:val="22"/>
        </w:rPr>
      </w:pPr>
      <w:r w:rsidRPr="008154F3">
        <w:rPr>
          <w:rFonts w:ascii="Arial" w:hAnsi="Arial" w:cs="Arial"/>
          <w:bCs/>
          <w:sz w:val="22"/>
          <w:szCs w:val="22"/>
        </w:rPr>
        <w:t xml:space="preserve">La metodología incluyó la recopilación y limpieza de datos, la eliminación de colinealidad mediante VIF, la selección de variables relevantes mediante Recursive </w:t>
      </w:r>
      <w:proofErr w:type="spellStart"/>
      <w:r w:rsidRPr="008154F3">
        <w:rPr>
          <w:rFonts w:ascii="Arial" w:hAnsi="Arial" w:cs="Arial"/>
          <w:bCs/>
          <w:sz w:val="22"/>
          <w:szCs w:val="22"/>
        </w:rPr>
        <w:t>Feature</w:t>
      </w:r>
      <w:proofErr w:type="spellEnd"/>
      <w:r w:rsidRPr="008154F3">
        <w:rPr>
          <w:rFonts w:ascii="Arial" w:hAnsi="Arial" w:cs="Arial"/>
          <w:bCs/>
          <w:sz w:val="22"/>
          <w:szCs w:val="22"/>
        </w:rPr>
        <w:t xml:space="preserve"> </w:t>
      </w:r>
      <w:proofErr w:type="spellStart"/>
      <w:r w:rsidRPr="008154F3">
        <w:rPr>
          <w:rFonts w:ascii="Arial" w:hAnsi="Arial" w:cs="Arial"/>
          <w:bCs/>
          <w:sz w:val="22"/>
          <w:szCs w:val="22"/>
        </w:rPr>
        <w:t>Elimination</w:t>
      </w:r>
      <w:proofErr w:type="spellEnd"/>
      <w:r w:rsidRPr="008154F3">
        <w:rPr>
          <w:rFonts w:ascii="Arial" w:hAnsi="Arial" w:cs="Arial"/>
          <w:bCs/>
          <w:sz w:val="22"/>
          <w:szCs w:val="22"/>
        </w:rPr>
        <w:t xml:space="preserve">, y el ajuste de </w:t>
      </w:r>
      <w:proofErr w:type="spellStart"/>
      <w:r w:rsidRPr="008154F3">
        <w:rPr>
          <w:rFonts w:ascii="Arial" w:hAnsi="Arial" w:cs="Arial"/>
          <w:bCs/>
          <w:sz w:val="22"/>
          <w:szCs w:val="22"/>
        </w:rPr>
        <w:t>hiperparámetros</w:t>
      </w:r>
      <w:proofErr w:type="spellEnd"/>
      <w:r w:rsidRPr="008154F3">
        <w:rPr>
          <w:rFonts w:ascii="Arial" w:hAnsi="Arial" w:cs="Arial"/>
          <w:bCs/>
          <w:sz w:val="22"/>
          <w:szCs w:val="22"/>
        </w:rPr>
        <w:t xml:space="preserve"> con validación cruzada. El modelo final alcanzó una precisión del </w:t>
      </w:r>
      <w:r w:rsidR="00E4412E">
        <w:rPr>
          <w:rFonts w:ascii="Arial" w:hAnsi="Arial" w:cs="Arial"/>
          <w:bCs/>
          <w:sz w:val="22"/>
          <w:szCs w:val="22"/>
        </w:rPr>
        <w:t>96.74</w:t>
      </w:r>
      <w:r w:rsidRPr="008154F3">
        <w:rPr>
          <w:rFonts w:ascii="Arial" w:hAnsi="Arial" w:cs="Arial"/>
          <w:bCs/>
          <w:sz w:val="22"/>
          <w:szCs w:val="22"/>
        </w:rPr>
        <w:t xml:space="preserve">%, un F1-score de </w:t>
      </w:r>
      <w:r w:rsidR="00E4412E">
        <w:rPr>
          <w:rFonts w:ascii="Arial" w:hAnsi="Arial" w:cs="Arial"/>
          <w:bCs/>
          <w:sz w:val="22"/>
          <w:szCs w:val="22"/>
        </w:rPr>
        <w:t>93.39</w:t>
      </w:r>
      <w:r w:rsidRPr="008154F3">
        <w:rPr>
          <w:rFonts w:ascii="Arial" w:hAnsi="Arial" w:cs="Arial"/>
          <w:bCs/>
          <w:sz w:val="22"/>
          <w:szCs w:val="22"/>
        </w:rPr>
        <w:t xml:space="preserve">% y un </w:t>
      </w:r>
      <w:proofErr w:type="spellStart"/>
      <w:r w:rsidRPr="008154F3">
        <w:rPr>
          <w:rFonts w:ascii="Arial" w:hAnsi="Arial" w:cs="Arial"/>
          <w:bCs/>
          <w:sz w:val="22"/>
          <w:szCs w:val="22"/>
        </w:rPr>
        <w:t>recall</w:t>
      </w:r>
      <w:proofErr w:type="spellEnd"/>
      <w:r w:rsidRPr="008154F3">
        <w:rPr>
          <w:rFonts w:ascii="Arial" w:hAnsi="Arial" w:cs="Arial"/>
          <w:bCs/>
          <w:sz w:val="22"/>
          <w:szCs w:val="22"/>
        </w:rPr>
        <w:t xml:space="preserve"> del </w:t>
      </w:r>
      <w:r w:rsidR="00E4412E">
        <w:rPr>
          <w:rFonts w:ascii="Arial" w:hAnsi="Arial" w:cs="Arial"/>
          <w:bCs/>
          <w:sz w:val="22"/>
          <w:szCs w:val="22"/>
        </w:rPr>
        <w:t>90.91</w:t>
      </w:r>
      <w:r w:rsidRPr="008154F3">
        <w:rPr>
          <w:rFonts w:ascii="Arial" w:hAnsi="Arial" w:cs="Arial"/>
          <w:bCs/>
          <w:sz w:val="22"/>
          <w:szCs w:val="22"/>
        </w:rPr>
        <w:t>%, mostrando alta capacidad para anticipar fallas críticas de motor.</w:t>
      </w:r>
    </w:p>
    <w:p w14:paraId="2834E87B" w14:textId="77777777" w:rsidR="008154F3" w:rsidRPr="008154F3" w:rsidRDefault="008154F3" w:rsidP="008154F3">
      <w:pPr>
        <w:jc w:val="both"/>
        <w:rPr>
          <w:rFonts w:ascii="Arial" w:hAnsi="Arial" w:cs="Arial"/>
          <w:bCs/>
          <w:sz w:val="22"/>
          <w:szCs w:val="22"/>
        </w:rPr>
      </w:pPr>
    </w:p>
    <w:p w14:paraId="756223F4" w14:textId="52F796BD" w:rsidR="00D574EF" w:rsidRPr="00130836" w:rsidRDefault="008154F3" w:rsidP="008154F3">
      <w:pPr>
        <w:jc w:val="both"/>
        <w:rPr>
          <w:rFonts w:ascii="Arial" w:hAnsi="Arial" w:cs="Arial"/>
          <w:bCs/>
          <w:sz w:val="22"/>
          <w:szCs w:val="22"/>
        </w:rPr>
      </w:pPr>
      <w:r w:rsidRPr="008154F3">
        <w:rPr>
          <w:rFonts w:ascii="Arial" w:hAnsi="Arial" w:cs="Arial"/>
          <w:bCs/>
          <w:sz w:val="22"/>
          <w:szCs w:val="22"/>
        </w:rPr>
        <w:t>Desde su implementación, el modelo ha permitido adelantar el cambio preventivo de componentes en motores de alto riesgo, mejorando la planificación de mantenimientos y reduciendo fallas inesperadas. Este enfoque evidencia el potencial de la inteligencia artificial para transformar la gestión del mantenimiento en minería, aportando a la disponibilidad de flota, la optimización de recursos y la reducción de costos operativos</w:t>
      </w:r>
      <w:r w:rsidR="00BC4D43" w:rsidRPr="00130836">
        <w:rPr>
          <w:rFonts w:ascii="Arial" w:hAnsi="Arial" w:cs="Arial"/>
          <w:bCs/>
          <w:sz w:val="22"/>
          <w:szCs w:val="22"/>
        </w:rPr>
        <w:t>.</w:t>
      </w:r>
    </w:p>
    <w:p w14:paraId="510A3F73" w14:textId="77777777" w:rsidR="00BC4D43" w:rsidRPr="00130836" w:rsidRDefault="00BC4D43" w:rsidP="00650F70">
      <w:pPr>
        <w:jc w:val="both"/>
        <w:rPr>
          <w:rFonts w:ascii="Arial" w:hAnsi="Arial" w:cs="Arial"/>
          <w:b/>
          <w:sz w:val="22"/>
          <w:szCs w:val="22"/>
        </w:rPr>
      </w:pPr>
    </w:p>
    <w:p w14:paraId="113109B4" w14:textId="30A6B08A" w:rsidR="00441B34" w:rsidRPr="00EE3C3F" w:rsidRDefault="002C3EBB" w:rsidP="00EE3C3F">
      <w:pPr>
        <w:pStyle w:val="Prrafodelista"/>
        <w:numPr>
          <w:ilvl w:val="0"/>
          <w:numId w:val="3"/>
        </w:numPr>
        <w:ind w:left="284" w:hanging="284"/>
        <w:jc w:val="both"/>
        <w:rPr>
          <w:rFonts w:ascii="Arial" w:hAnsi="Arial" w:cs="Arial"/>
          <w:b/>
          <w:sz w:val="22"/>
          <w:szCs w:val="22"/>
        </w:rPr>
      </w:pPr>
      <w:r w:rsidRPr="00EE3C3F">
        <w:rPr>
          <w:rFonts w:ascii="Arial" w:hAnsi="Arial" w:cs="Arial"/>
          <w:b/>
          <w:sz w:val="22"/>
          <w:szCs w:val="22"/>
        </w:rPr>
        <w:t>I</w:t>
      </w:r>
      <w:r w:rsidR="00314F9E" w:rsidRPr="00EE3C3F">
        <w:rPr>
          <w:rFonts w:ascii="Arial" w:hAnsi="Arial" w:cs="Arial"/>
          <w:b/>
          <w:sz w:val="22"/>
          <w:szCs w:val="22"/>
        </w:rPr>
        <w:t xml:space="preserve">ntroducción </w:t>
      </w:r>
    </w:p>
    <w:p w14:paraId="214DF996" w14:textId="77777777" w:rsidR="00D5647F" w:rsidRPr="00130836" w:rsidRDefault="00D5647F" w:rsidP="00650F70">
      <w:pPr>
        <w:jc w:val="both"/>
        <w:rPr>
          <w:rFonts w:ascii="Arial" w:hAnsi="Arial" w:cs="Arial"/>
          <w:sz w:val="22"/>
          <w:szCs w:val="22"/>
        </w:rPr>
      </w:pPr>
    </w:p>
    <w:p w14:paraId="53E06BD8" w14:textId="3A58E40E" w:rsidR="008154F3" w:rsidRPr="007526F1" w:rsidRDefault="008154F3" w:rsidP="007526F1">
      <w:pPr>
        <w:ind w:firstLine="142"/>
        <w:jc w:val="both"/>
        <w:rPr>
          <w:rFonts w:ascii="Arial" w:hAnsi="Arial" w:cs="Arial"/>
          <w:bCs/>
          <w:sz w:val="22"/>
          <w:szCs w:val="22"/>
        </w:rPr>
      </w:pPr>
      <w:r w:rsidRPr="008154F3">
        <w:rPr>
          <w:rFonts w:ascii="Arial" w:hAnsi="Arial" w:cs="Arial"/>
          <w:sz w:val="22"/>
          <w:szCs w:val="22"/>
        </w:rPr>
        <w:t xml:space="preserve">La </w:t>
      </w:r>
      <w:r w:rsidRPr="007526F1">
        <w:rPr>
          <w:rFonts w:ascii="Arial" w:hAnsi="Arial" w:cs="Arial"/>
          <w:bCs/>
          <w:sz w:val="22"/>
          <w:szCs w:val="22"/>
        </w:rPr>
        <w:t>industria</w:t>
      </w:r>
      <w:r w:rsidRPr="008154F3">
        <w:rPr>
          <w:rFonts w:ascii="Arial" w:hAnsi="Arial" w:cs="Arial"/>
          <w:sz w:val="22"/>
          <w:szCs w:val="22"/>
        </w:rPr>
        <w:t xml:space="preserve"> minera enfrenta el reto constante de maximizar la eficiencia operativa de sus activos críticos, en un contexto de exigencias crecientes sobre costos, productividad y seguridad. En este entorno, los camiones de acarreo juegan un rol fundamental al movilizar grandes volúmenes de material entre los distintos frentes de trabajo. Particularmente, los camiones Caterpillar 797F </w:t>
      </w:r>
      <w:r>
        <w:rPr>
          <w:rFonts w:ascii="Arial" w:hAnsi="Arial" w:cs="Arial"/>
          <w:sz w:val="22"/>
          <w:szCs w:val="22"/>
        </w:rPr>
        <w:t xml:space="preserve">que </w:t>
      </w:r>
      <w:r w:rsidRPr="007526F1">
        <w:rPr>
          <w:rFonts w:ascii="Arial" w:hAnsi="Arial" w:cs="Arial"/>
          <w:bCs/>
          <w:sz w:val="22"/>
          <w:szCs w:val="22"/>
        </w:rPr>
        <w:t>por su capacidad de carga de hasta 400 toneladas y su potencia bruta de 4 000 hp, constituyen un pilar operativo en minas a tajo abierto de gran escala como el Proyecto Toromocho, operado por Minera Chinalco Perú.</w:t>
      </w:r>
    </w:p>
    <w:p w14:paraId="639615A8" w14:textId="77777777" w:rsidR="008154F3" w:rsidRPr="007526F1" w:rsidRDefault="008154F3" w:rsidP="007526F1">
      <w:pPr>
        <w:ind w:firstLine="142"/>
        <w:jc w:val="both"/>
        <w:rPr>
          <w:rFonts w:ascii="Arial" w:hAnsi="Arial" w:cs="Arial"/>
          <w:bCs/>
          <w:sz w:val="22"/>
          <w:szCs w:val="22"/>
        </w:rPr>
      </w:pPr>
    </w:p>
    <w:p w14:paraId="0FC9C638" w14:textId="77777777" w:rsidR="008154F3" w:rsidRPr="007526F1" w:rsidRDefault="008154F3" w:rsidP="007526F1">
      <w:pPr>
        <w:ind w:firstLine="142"/>
        <w:jc w:val="both"/>
        <w:rPr>
          <w:rFonts w:ascii="Arial" w:hAnsi="Arial" w:cs="Arial"/>
          <w:bCs/>
          <w:sz w:val="22"/>
          <w:szCs w:val="22"/>
        </w:rPr>
      </w:pPr>
      <w:r w:rsidRPr="007526F1">
        <w:rPr>
          <w:rFonts w:ascii="Arial" w:hAnsi="Arial" w:cs="Arial"/>
          <w:bCs/>
          <w:sz w:val="22"/>
          <w:szCs w:val="22"/>
        </w:rPr>
        <w:t>Durante los años 2023 y 2024, se registraron 14 fallas en los motores de esta flota, principalmente asociadas al desgaste de metales de biela, cuya ocurrencia inesperada impactó de forma directa en la disponibilidad de los equipos y elevó significativamente los costos operativos debido al reemplazo no planificado de motores. Estas fallas, cuyo mecanismo está relacionado con lubricación comprometida, cavitación excesiva, arranque en seco y contaminación por partículas (como hollín y silicio), han puesto en evidencia la necesidad de adoptar estrategias de mantenimiento más proactivas y basadas en datos.</w:t>
      </w:r>
    </w:p>
    <w:p w14:paraId="4AC6134E" w14:textId="77777777" w:rsidR="008154F3" w:rsidRPr="007526F1" w:rsidRDefault="008154F3" w:rsidP="007526F1">
      <w:pPr>
        <w:ind w:firstLine="142"/>
        <w:jc w:val="both"/>
        <w:rPr>
          <w:rFonts w:ascii="Arial" w:hAnsi="Arial" w:cs="Arial"/>
          <w:bCs/>
          <w:sz w:val="22"/>
          <w:szCs w:val="22"/>
        </w:rPr>
      </w:pPr>
    </w:p>
    <w:p w14:paraId="2BDF83AF" w14:textId="77777777" w:rsidR="008154F3" w:rsidRPr="007526F1" w:rsidRDefault="008154F3" w:rsidP="007526F1">
      <w:pPr>
        <w:ind w:firstLine="142"/>
        <w:jc w:val="both"/>
        <w:rPr>
          <w:rFonts w:ascii="Arial" w:hAnsi="Arial" w:cs="Arial"/>
          <w:bCs/>
          <w:sz w:val="22"/>
          <w:szCs w:val="22"/>
        </w:rPr>
      </w:pPr>
      <w:r w:rsidRPr="007526F1">
        <w:rPr>
          <w:rFonts w:ascii="Arial" w:hAnsi="Arial" w:cs="Arial"/>
          <w:bCs/>
          <w:sz w:val="22"/>
          <w:szCs w:val="22"/>
        </w:rPr>
        <w:t>Tradicionalmente, la detección de desgaste en componentes internos de motores se ha basado en tendencias simples derivadas del análisis de aceite, inspecciones visuales o criterios estadísticos fijos. Sin embargo, estos métodos presentan limitaciones significativas frente a la alta variabilidad operativa, la complejidad de los mecanismos de falla y la presencia de filtros centrífugos modernos (COF) que modifican la señal esperada en los análisis de lubricantes.</w:t>
      </w:r>
    </w:p>
    <w:p w14:paraId="38CB9D14" w14:textId="77777777" w:rsidR="008154F3" w:rsidRPr="007526F1" w:rsidRDefault="008154F3" w:rsidP="007526F1">
      <w:pPr>
        <w:ind w:firstLine="142"/>
        <w:jc w:val="both"/>
        <w:rPr>
          <w:rFonts w:ascii="Arial" w:hAnsi="Arial" w:cs="Arial"/>
          <w:bCs/>
          <w:sz w:val="22"/>
          <w:szCs w:val="22"/>
        </w:rPr>
      </w:pPr>
    </w:p>
    <w:p w14:paraId="2D9E4C8E" w14:textId="77777777" w:rsidR="0001229F" w:rsidRDefault="008154F3" w:rsidP="007526F1">
      <w:pPr>
        <w:ind w:firstLine="142"/>
        <w:jc w:val="both"/>
        <w:rPr>
          <w:rFonts w:ascii="Arial" w:hAnsi="Arial" w:cs="Arial"/>
          <w:bCs/>
          <w:sz w:val="22"/>
          <w:szCs w:val="22"/>
        </w:rPr>
      </w:pPr>
      <w:r w:rsidRPr="007526F1">
        <w:rPr>
          <w:rFonts w:ascii="Arial" w:hAnsi="Arial" w:cs="Arial"/>
          <w:bCs/>
          <w:sz w:val="22"/>
          <w:szCs w:val="22"/>
        </w:rPr>
        <w:t>En respuesta a esta problemática, el presente trabajo propone el desarrollo e implementación de un modelo de predicción de fallas basado en algoritmos de aprendizaje automático, específicamente Máquinas de Vectores de Soporte (SVM). Este modelo fue entrenado con datos históricos de análisis de aceite y registros de eventos de falla, con el objetivo de identificar patrones que permitan anticipar con suficiente antelación el deterioro progresivo de los metales de biela.</w:t>
      </w:r>
    </w:p>
    <w:p w14:paraId="542CD30A" w14:textId="2E848991" w:rsidR="004B4C0C" w:rsidRPr="00130836" w:rsidRDefault="008154F3" w:rsidP="007526F1">
      <w:pPr>
        <w:ind w:firstLine="142"/>
        <w:jc w:val="both"/>
        <w:rPr>
          <w:rFonts w:ascii="Arial" w:hAnsi="Arial" w:cs="Arial"/>
          <w:sz w:val="22"/>
          <w:szCs w:val="22"/>
        </w:rPr>
      </w:pPr>
      <w:r w:rsidRPr="007526F1">
        <w:rPr>
          <w:rFonts w:ascii="Arial" w:hAnsi="Arial" w:cs="Arial"/>
          <w:bCs/>
          <w:sz w:val="22"/>
          <w:szCs w:val="22"/>
        </w:rPr>
        <w:lastRenderedPageBreak/>
        <w:t xml:space="preserve">Los resultados obtenidos demuestran que el uso de técnicas de machine </w:t>
      </w:r>
      <w:proofErr w:type="spellStart"/>
      <w:r w:rsidRPr="007526F1">
        <w:rPr>
          <w:rFonts w:ascii="Arial" w:hAnsi="Arial" w:cs="Arial"/>
          <w:bCs/>
          <w:sz w:val="22"/>
          <w:szCs w:val="22"/>
        </w:rPr>
        <w:t>learning</w:t>
      </w:r>
      <w:proofErr w:type="spellEnd"/>
      <w:r w:rsidRPr="007526F1">
        <w:rPr>
          <w:rFonts w:ascii="Arial" w:hAnsi="Arial" w:cs="Arial"/>
          <w:bCs/>
          <w:sz w:val="22"/>
          <w:szCs w:val="22"/>
        </w:rPr>
        <w:t xml:space="preserve"> puede aumentar significativamente la capacidad predictiva respecto</w:t>
      </w:r>
      <w:r w:rsidRPr="008154F3">
        <w:rPr>
          <w:rFonts w:ascii="Arial" w:hAnsi="Arial" w:cs="Arial"/>
          <w:sz w:val="22"/>
          <w:szCs w:val="22"/>
        </w:rPr>
        <w:t xml:space="preserve"> a los enfoques tradicionales, contribuyendo a mejorar la confiabilidad de los activos, optimizar la planificación de mantenimientos y reducir el riesgo de detenciones no planificadas en operaciones mineras de gran escala.</w:t>
      </w:r>
    </w:p>
    <w:p w14:paraId="4DC5C594" w14:textId="77777777" w:rsidR="00EE3C3F" w:rsidRDefault="00EE3C3F" w:rsidP="00751F0F">
      <w:pPr>
        <w:ind w:firstLine="142"/>
        <w:jc w:val="both"/>
        <w:rPr>
          <w:rFonts w:ascii="Arial" w:hAnsi="Arial" w:cs="Arial"/>
          <w:bCs/>
          <w:sz w:val="22"/>
          <w:szCs w:val="22"/>
        </w:rPr>
      </w:pPr>
    </w:p>
    <w:p w14:paraId="6D480FED" w14:textId="77CFFF94" w:rsidR="00EE3C3F" w:rsidRPr="00130836" w:rsidRDefault="00EE3C3F" w:rsidP="00EE3C3F">
      <w:pPr>
        <w:pStyle w:val="Prrafodelista"/>
        <w:numPr>
          <w:ilvl w:val="0"/>
          <w:numId w:val="3"/>
        </w:numPr>
        <w:ind w:left="284" w:hanging="284"/>
        <w:jc w:val="both"/>
        <w:rPr>
          <w:rFonts w:ascii="Arial" w:hAnsi="Arial" w:cs="Arial"/>
          <w:b/>
          <w:bCs/>
          <w:sz w:val="22"/>
          <w:szCs w:val="22"/>
        </w:rPr>
      </w:pPr>
      <w:r>
        <w:rPr>
          <w:rFonts w:ascii="Arial" w:hAnsi="Arial" w:cs="Arial"/>
          <w:b/>
          <w:bCs/>
          <w:iCs/>
          <w:sz w:val="22"/>
          <w:szCs w:val="22"/>
        </w:rPr>
        <w:t>Contexto operacional</w:t>
      </w:r>
    </w:p>
    <w:p w14:paraId="365B7298" w14:textId="77777777" w:rsidR="00EE3C3F" w:rsidRPr="00130836" w:rsidRDefault="00EE3C3F" w:rsidP="00751F0F">
      <w:pPr>
        <w:ind w:firstLine="142"/>
        <w:jc w:val="both"/>
        <w:rPr>
          <w:rFonts w:ascii="Arial" w:hAnsi="Arial" w:cs="Arial"/>
          <w:bCs/>
          <w:sz w:val="22"/>
          <w:szCs w:val="22"/>
        </w:rPr>
      </w:pPr>
    </w:p>
    <w:p w14:paraId="6758924E" w14:textId="77777777" w:rsidR="00B55AB4" w:rsidRDefault="00FB7C14" w:rsidP="007526F1">
      <w:pPr>
        <w:ind w:firstLine="142"/>
        <w:jc w:val="both"/>
        <w:rPr>
          <w:rFonts w:ascii="Arial" w:hAnsi="Arial" w:cs="Arial"/>
          <w:bCs/>
          <w:sz w:val="22"/>
          <w:szCs w:val="22"/>
        </w:rPr>
      </w:pPr>
      <w:r w:rsidRPr="00FB7C14">
        <w:rPr>
          <w:rFonts w:ascii="Arial" w:hAnsi="Arial" w:cs="Arial"/>
          <w:bCs/>
          <w:sz w:val="22"/>
          <w:szCs w:val="22"/>
        </w:rPr>
        <w:t xml:space="preserve">Minera Chinalco Perú opera en la región Junín a través del Proyecto Toromocho, una operación minera a tajo abierto ubicada entre los 3 950 y 5 200 m </w:t>
      </w:r>
      <w:proofErr w:type="spellStart"/>
      <w:r w:rsidRPr="00FB7C14">
        <w:rPr>
          <w:rFonts w:ascii="Arial" w:hAnsi="Arial" w:cs="Arial"/>
          <w:bCs/>
          <w:sz w:val="22"/>
          <w:szCs w:val="22"/>
        </w:rPr>
        <w:t>s.n.m</w:t>
      </w:r>
      <w:proofErr w:type="spellEnd"/>
      <w:r w:rsidRPr="00FB7C14">
        <w:rPr>
          <w:rFonts w:ascii="Arial" w:hAnsi="Arial" w:cs="Arial"/>
          <w:bCs/>
          <w:sz w:val="22"/>
          <w:szCs w:val="22"/>
        </w:rPr>
        <w:t>., dedicada a la producción de concentrado de cobre.</w:t>
      </w:r>
    </w:p>
    <w:p w14:paraId="10DF10B7" w14:textId="77777777" w:rsidR="00B55AB4" w:rsidRDefault="00B55AB4" w:rsidP="00FB7C14">
      <w:pPr>
        <w:jc w:val="both"/>
        <w:rPr>
          <w:rFonts w:ascii="Arial" w:hAnsi="Arial" w:cs="Arial"/>
          <w:bCs/>
          <w:sz w:val="22"/>
          <w:szCs w:val="22"/>
        </w:rPr>
      </w:pPr>
    </w:p>
    <w:p w14:paraId="51B22829" w14:textId="77777777" w:rsidR="00B55AB4" w:rsidRDefault="00B55AB4" w:rsidP="00B55AB4">
      <w:pPr>
        <w:jc w:val="center"/>
        <w:rPr>
          <w:rFonts w:ascii="Arial" w:hAnsi="Arial" w:cs="Arial"/>
          <w:bCs/>
          <w:sz w:val="22"/>
          <w:szCs w:val="22"/>
        </w:rPr>
      </w:pPr>
      <w:r w:rsidRPr="00B55AB4">
        <w:rPr>
          <w:rFonts w:ascii="Arial" w:hAnsi="Arial" w:cs="Arial"/>
          <w:bCs/>
          <w:noProof/>
          <w:sz w:val="22"/>
          <w:szCs w:val="22"/>
        </w:rPr>
        <w:drawing>
          <wp:inline distT="0" distB="0" distL="0" distR="0" wp14:anchorId="4A8B052C" wp14:editId="525239AE">
            <wp:extent cx="3166110" cy="1884045"/>
            <wp:effectExtent l="0" t="0" r="0" b="1905"/>
            <wp:docPr id="10" name="Imagen 9" descr="Mapa&#10;&#10;El contenido generado por IA puede ser incorrecto.">
              <a:extLst xmlns:a="http://schemas.openxmlformats.org/drawingml/2006/main">
                <a:ext uri="{FF2B5EF4-FFF2-40B4-BE49-F238E27FC236}">
                  <a16:creationId xmlns:a16="http://schemas.microsoft.com/office/drawing/2014/main" id="{75EEA50A-1DF6-9F9E-3652-3407148F05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Mapa&#10;&#10;El contenido generado por IA puede ser incorrecto.">
                      <a:extLst>
                        <a:ext uri="{FF2B5EF4-FFF2-40B4-BE49-F238E27FC236}">
                          <a16:creationId xmlns:a16="http://schemas.microsoft.com/office/drawing/2014/main" id="{75EEA50A-1DF6-9F9E-3652-3407148F05A9}"/>
                        </a:ext>
                      </a:extLst>
                    </pic:cNvPr>
                    <pic:cNvPicPr>
                      <a:picLocks noChangeAspect="1"/>
                    </pic:cNvPicPr>
                  </pic:nvPicPr>
                  <pic:blipFill>
                    <a:blip r:embed="rId18"/>
                    <a:stretch>
                      <a:fillRect/>
                    </a:stretch>
                  </pic:blipFill>
                  <pic:spPr>
                    <a:xfrm>
                      <a:off x="0" y="0"/>
                      <a:ext cx="3166110" cy="1884045"/>
                    </a:xfrm>
                    <a:prstGeom prst="rect">
                      <a:avLst/>
                    </a:prstGeom>
                  </pic:spPr>
                </pic:pic>
              </a:graphicData>
            </a:graphic>
          </wp:inline>
        </w:drawing>
      </w:r>
    </w:p>
    <w:p w14:paraId="3ABB9D36" w14:textId="77777777" w:rsidR="00B55AB4" w:rsidRPr="00B55AB4" w:rsidRDefault="00B55AB4" w:rsidP="00B55AB4">
      <w:pPr>
        <w:pStyle w:val="Descripcin"/>
      </w:pPr>
      <w:r w:rsidRPr="00B55AB4">
        <w:t>Figura 1: Ubicación del Proyecto Toromocho</w:t>
      </w:r>
    </w:p>
    <w:p w14:paraId="7F3B8466" w14:textId="06735F4B" w:rsidR="00FB7C14" w:rsidRDefault="00FB7C14" w:rsidP="007526F1">
      <w:pPr>
        <w:ind w:firstLine="142"/>
        <w:jc w:val="both"/>
        <w:rPr>
          <w:rFonts w:ascii="Arial" w:hAnsi="Arial" w:cs="Arial"/>
          <w:bCs/>
          <w:sz w:val="22"/>
          <w:szCs w:val="22"/>
        </w:rPr>
      </w:pPr>
      <w:r w:rsidRPr="00FB7C14">
        <w:rPr>
          <w:rFonts w:ascii="Arial" w:hAnsi="Arial" w:cs="Arial"/>
          <w:bCs/>
          <w:sz w:val="22"/>
          <w:szCs w:val="22"/>
        </w:rPr>
        <w:t xml:space="preserve">Uno de los componentes más críticos para el sostenimiento del ritmo de producción es la flota de acarreo, compuesta </w:t>
      </w:r>
      <w:r w:rsidR="00B55AB4">
        <w:rPr>
          <w:rFonts w:ascii="Arial" w:hAnsi="Arial" w:cs="Arial"/>
          <w:bCs/>
          <w:sz w:val="22"/>
          <w:szCs w:val="22"/>
        </w:rPr>
        <w:t xml:space="preserve">mayormente </w:t>
      </w:r>
      <w:r w:rsidRPr="00FB7C14">
        <w:rPr>
          <w:rFonts w:ascii="Arial" w:hAnsi="Arial" w:cs="Arial"/>
          <w:bCs/>
          <w:sz w:val="22"/>
          <w:szCs w:val="22"/>
        </w:rPr>
        <w:t>por 28 camiones Caterpillar 797F. Estos equipos poseen motores CAT C175-20 de 20 cilindros en V, con una capacidad volumétrica de 106 litros y potencia bruta de 4 000 hp, diseñados para operar bajo condiciones de alta demanda en altitudes extremas.</w:t>
      </w:r>
    </w:p>
    <w:p w14:paraId="1E4C679F" w14:textId="77777777" w:rsidR="00B55AB4" w:rsidRDefault="00B55AB4" w:rsidP="00FB7C14">
      <w:pPr>
        <w:jc w:val="both"/>
        <w:rPr>
          <w:rFonts w:ascii="Arial" w:hAnsi="Arial" w:cs="Arial"/>
          <w:bCs/>
          <w:sz w:val="22"/>
          <w:szCs w:val="22"/>
        </w:rPr>
      </w:pPr>
    </w:p>
    <w:p w14:paraId="21191C06" w14:textId="033B9C4D" w:rsidR="00B55AB4" w:rsidRDefault="00B55AB4" w:rsidP="00B55AB4">
      <w:pPr>
        <w:jc w:val="center"/>
        <w:rPr>
          <w:rFonts w:ascii="Arial" w:hAnsi="Arial" w:cs="Arial"/>
          <w:bCs/>
          <w:sz w:val="22"/>
          <w:szCs w:val="22"/>
        </w:rPr>
      </w:pPr>
      <w:r w:rsidRPr="00B55AB4">
        <w:rPr>
          <w:rFonts w:ascii="Arial" w:hAnsi="Arial" w:cs="Arial"/>
          <w:bCs/>
          <w:noProof/>
          <w:sz w:val="22"/>
          <w:szCs w:val="22"/>
        </w:rPr>
        <w:drawing>
          <wp:inline distT="0" distB="0" distL="0" distR="0" wp14:anchorId="20E7E927" wp14:editId="4634C8DC">
            <wp:extent cx="3166110" cy="2232025"/>
            <wp:effectExtent l="19050" t="19050" r="15240" b="15875"/>
            <wp:docPr id="8" name="Imagen 7">
              <a:extLst xmlns:a="http://schemas.openxmlformats.org/drawingml/2006/main">
                <a:ext uri="{FF2B5EF4-FFF2-40B4-BE49-F238E27FC236}">
                  <a16:creationId xmlns:a16="http://schemas.microsoft.com/office/drawing/2014/main" id="{0C93D6C5-5043-B5F5-6C61-57A3C7EBA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0C93D6C5-5043-B5F5-6C61-57A3C7EBAC1F}"/>
                        </a:ext>
                      </a:extLst>
                    </pic:cNvPr>
                    <pic:cNvPicPr>
                      <a:picLocks noChangeAspect="1"/>
                    </pic:cNvPicPr>
                  </pic:nvPicPr>
                  <pic:blipFill>
                    <a:blip r:embed="rId19"/>
                    <a:stretch>
                      <a:fillRect/>
                    </a:stretch>
                  </pic:blipFill>
                  <pic:spPr>
                    <a:xfrm>
                      <a:off x="0" y="0"/>
                      <a:ext cx="3166110" cy="2232025"/>
                    </a:xfrm>
                    <a:prstGeom prst="rect">
                      <a:avLst/>
                    </a:prstGeom>
                    <a:ln>
                      <a:solidFill>
                        <a:schemeClr val="tx1"/>
                      </a:solidFill>
                    </a:ln>
                  </pic:spPr>
                </pic:pic>
              </a:graphicData>
            </a:graphic>
          </wp:inline>
        </w:drawing>
      </w:r>
    </w:p>
    <w:p w14:paraId="3F3BC309" w14:textId="2D6DE81A" w:rsidR="00B55AB4" w:rsidRPr="0001229F" w:rsidRDefault="00B55AB4" w:rsidP="0001229F">
      <w:pPr>
        <w:pStyle w:val="Descripcin"/>
      </w:pPr>
      <w:r w:rsidRPr="00B55AB4">
        <w:t xml:space="preserve">Figura </w:t>
      </w:r>
      <w:r>
        <w:t>2</w:t>
      </w:r>
      <w:r w:rsidRPr="00B55AB4">
        <w:t xml:space="preserve">: </w:t>
      </w:r>
      <w:r>
        <w:t>Motor CAT C175-20 de 4,000 HP</w:t>
      </w:r>
    </w:p>
    <w:p w14:paraId="79F19841" w14:textId="77777777" w:rsidR="00FB7C14" w:rsidRDefault="00FB7C14" w:rsidP="007526F1">
      <w:pPr>
        <w:ind w:firstLine="142"/>
        <w:jc w:val="both"/>
        <w:rPr>
          <w:rFonts w:ascii="Arial" w:hAnsi="Arial" w:cs="Arial"/>
          <w:bCs/>
          <w:sz w:val="22"/>
          <w:szCs w:val="22"/>
        </w:rPr>
      </w:pPr>
      <w:r w:rsidRPr="00FB7C14">
        <w:rPr>
          <w:rFonts w:ascii="Arial" w:hAnsi="Arial" w:cs="Arial"/>
          <w:bCs/>
          <w:sz w:val="22"/>
          <w:szCs w:val="22"/>
        </w:rPr>
        <w:t xml:space="preserve">La disponibilidad de estos camiones resulta clave para cumplir con los objetivos diarios de acarreo de mineral. Sin embargo, entre 2023 y el primer </w:t>
      </w:r>
      <w:r w:rsidRPr="00FB7C14">
        <w:rPr>
          <w:rFonts w:ascii="Arial" w:hAnsi="Arial" w:cs="Arial"/>
          <w:bCs/>
          <w:sz w:val="22"/>
          <w:szCs w:val="22"/>
        </w:rPr>
        <w:t>trimestre de 2024 se registraron 14 fallas en los motores de esta flota, atribuibles en su mayoría al desgaste prematuro de los metales de biela. Estas fallas generaron detenciones no planificadas, altos costos por reemplazo de motores, y una reducción en la eficiencia operativa de la mina. En varios casos, los motores afectados presentaron síntomas comunes: bajo nivel de aceite en múltiples eventos (N2 y N3), exceso de hollín (SOOT &gt; 90 UFM), y sobrepaso de límites críticos de silicio (&gt; 20 ppm), lo que indica procesos de lubricación comprometida y degradación térmica interna.</w:t>
      </w:r>
    </w:p>
    <w:p w14:paraId="22A0DF58" w14:textId="77777777" w:rsidR="005B2971" w:rsidRDefault="005B2971" w:rsidP="00585F16">
      <w:pPr>
        <w:jc w:val="both"/>
        <w:rPr>
          <w:rFonts w:ascii="Arial" w:hAnsi="Arial" w:cs="Arial"/>
          <w:bCs/>
          <w:sz w:val="22"/>
          <w:szCs w:val="22"/>
        </w:rPr>
      </w:pPr>
    </w:p>
    <w:p w14:paraId="64E53C40" w14:textId="77777777" w:rsidR="00B55AB4" w:rsidRDefault="00B55AB4" w:rsidP="00FB7C14">
      <w:pPr>
        <w:jc w:val="both"/>
        <w:rPr>
          <w:rFonts w:ascii="Arial" w:hAnsi="Arial" w:cs="Arial"/>
          <w:bCs/>
          <w:sz w:val="22"/>
          <w:szCs w:val="22"/>
        </w:rPr>
      </w:pPr>
    </w:p>
    <w:p w14:paraId="027993E2" w14:textId="7107FD42" w:rsidR="00625471" w:rsidRDefault="00625471" w:rsidP="00FB7C14">
      <w:pPr>
        <w:jc w:val="both"/>
        <w:rPr>
          <w:rFonts w:ascii="Arial" w:hAnsi="Arial" w:cs="Arial"/>
          <w:bCs/>
          <w:sz w:val="22"/>
          <w:szCs w:val="22"/>
        </w:rPr>
      </w:pPr>
      <w:r w:rsidRPr="00625471">
        <w:rPr>
          <w:rFonts w:ascii="Arial" w:hAnsi="Arial" w:cs="Arial"/>
          <w:bCs/>
          <w:noProof/>
          <w:sz w:val="22"/>
          <w:szCs w:val="22"/>
        </w:rPr>
        <w:drawing>
          <wp:inline distT="0" distB="0" distL="0" distR="0" wp14:anchorId="5A8BCF47" wp14:editId="4B27E998">
            <wp:extent cx="3166110" cy="1828468"/>
            <wp:effectExtent l="19050" t="19050" r="15240" b="19685"/>
            <wp:docPr id="1895342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42685" name="Imagen 1"/>
                    <pic:cNvPicPr/>
                  </pic:nvPicPr>
                  <pic:blipFill>
                    <a:blip r:embed="rId20">
                      <a:extLst>
                        <a:ext uri="{28A0092B-C50C-407E-A947-70E740481C1C}">
                          <a14:useLocalDpi xmlns:a14="http://schemas.microsoft.com/office/drawing/2010/main" val="0"/>
                        </a:ext>
                      </a:extLst>
                    </a:blip>
                    <a:stretch>
                      <a:fillRect/>
                    </a:stretch>
                  </pic:blipFill>
                  <pic:spPr>
                    <a:xfrm>
                      <a:off x="0" y="0"/>
                      <a:ext cx="3166110" cy="1828468"/>
                    </a:xfrm>
                    <a:prstGeom prst="rect">
                      <a:avLst/>
                    </a:prstGeom>
                    <a:ln>
                      <a:solidFill>
                        <a:schemeClr val="tx1"/>
                      </a:solidFill>
                    </a:ln>
                  </pic:spPr>
                </pic:pic>
              </a:graphicData>
            </a:graphic>
          </wp:inline>
        </w:drawing>
      </w:r>
    </w:p>
    <w:p w14:paraId="6E41B787" w14:textId="0CEF819F" w:rsidR="00625471" w:rsidRPr="00B55AB4" w:rsidRDefault="00625471" w:rsidP="00625471">
      <w:pPr>
        <w:pStyle w:val="Descripcin"/>
      </w:pPr>
      <w:r w:rsidRPr="00B55AB4">
        <w:t xml:space="preserve">Figura </w:t>
      </w:r>
      <w:r>
        <w:t>3</w:t>
      </w:r>
      <w:r w:rsidRPr="00B55AB4">
        <w:t xml:space="preserve">: </w:t>
      </w:r>
      <w:r>
        <w:t>Causas de reemplazo de motores CAT C175-20</w:t>
      </w:r>
    </w:p>
    <w:p w14:paraId="553D11EB" w14:textId="77777777" w:rsidR="00FB7C14" w:rsidRDefault="00FB7C14" w:rsidP="007526F1">
      <w:pPr>
        <w:ind w:firstLine="142"/>
        <w:jc w:val="both"/>
        <w:rPr>
          <w:rFonts w:ascii="Arial" w:hAnsi="Arial" w:cs="Arial"/>
          <w:bCs/>
          <w:sz w:val="22"/>
          <w:szCs w:val="22"/>
        </w:rPr>
      </w:pPr>
      <w:r w:rsidRPr="00FB7C14">
        <w:rPr>
          <w:rFonts w:ascii="Arial" w:hAnsi="Arial" w:cs="Arial"/>
          <w:bCs/>
          <w:sz w:val="22"/>
          <w:szCs w:val="22"/>
        </w:rPr>
        <w:t>El análisis forense de motores retirados —como los casos de CM102, CM105, CM113 y CM126— confirmó que la causa raíz en todos los eventos estuvo asociada a desgaste adhesivo por altas temperaturas en la capa de lubricación. Factores como cavitación por aireación excesiva, arranques en seco, y la ineficaz disipación de calor contribuyeron a la degradación acelerada de los componentes internos.</w:t>
      </w:r>
    </w:p>
    <w:p w14:paraId="320DC2B5" w14:textId="77777777" w:rsidR="00421CE2" w:rsidRDefault="00421CE2" w:rsidP="00FB7C14">
      <w:pPr>
        <w:jc w:val="both"/>
        <w:rPr>
          <w:rFonts w:ascii="Arial" w:hAnsi="Arial" w:cs="Arial"/>
          <w:bCs/>
          <w:sz w:val="22"/>
          <w:szCs w:val="22"/>
        </w:rPr>
      </w:pPr>
    </w:p>
    <w:p w14:paraId="351B6DE6" w14:textId="4B141844" w:rsidR="00421CE2" w:rsidRDefault="00421CE2" w:rsidP="00FB7C14">
      <w:pPr>
        <w:jc w:val="both"/>
        <w:rPr>
          <w:rFonts w:ascii="Arial" w:hAnsi="Arial" w:cs="Arial"/>
          <w:bCs/>
          <w:sz w:val="22"/>
          <w:szCs w:val="22"/>
        </w:rPr>
      </w:pPr>
      <w:r w:rsidRPr="00421CE2">
        <w:rPr>
          <w:rFonts w:ascii="Arial" w:hAnsi="Arial" w:cs="Arial"/>
          <w:bCs/>
          <w:noProof/>
          <w:sz w:val="22"/>
          <w:szCs w:val="22"/>
        </w:rPr>
        <w:drawing>
          <wp:inline distT="0" distB="0" distL="0" distR="0" wp14:anchorId="5CF3C636" wp14:editId="5E0C5703">
            <wp:extent cx="3166110" cy="1098550"/>
            <wp:effectExtent l="0" t="0" r="0" b="6350"/>
            <wp:docPr id="4" name="Imagen 3">
              <a:extLst xmlns:a="http://schemas.openxmlformats.org/drawingml/2006/main">
                <a:ext uri="{FF2B5EF4-FFF2-40B4-BE49-F238E27FC236}">
                  <a16:creationId xmlns:a16="http://schemas.microsoft.com/office/drawing/2014/main" id="{195B6913-A697-3FAF-4B68-8E46D835F8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195B6913-A697-3FAF-4B68-8E46D835F899}"/>
                        </a:ext>
                      </a:extLst>
                    </pic:cNvPr>
                    <pic:cNvPicPr>
                      <a:picLocks noChangeAspect="1"/>
                    </pic:cNvPicPr>
                  </pic:nvPicPr>
                  <pic:blipFill rotWithShape="1">
                    <a:blip r:embed="rId21"/>
                    <a:srcRect t="8287" b="12421"/>
                    <a:stretch/>
                  </pic:blipFill>
                  <pic:spPr>
                    <a:xfrm>
                      <a:off x="0" y="0"/>
                      <a:ext cx="3166110" cy="1098550"/>
                    </a:xfrm>
                    <a:prstGeom prst="rect">
                      <a:avLst/>
                    </a:prstGeom>
                  </pic:spPr>
                </pic:pic>
              </a:graphicData>
            </a:graphic>
          </wp:inline>
        </w:drawing>
      </w:r>
    </w:p>
    <w:p w14:paraId="6EE931BF" w14:textId="6DE997DB" w:rsidR="00421CE2" w:rsidRPr="00B55AB4" w:rsidRDefault="00421CE2" w:rsidP="00421CE2">
      <w:pPr>
        <w:pStyle w:val="Descripcin"/>
      </w:pPr>
      <w:r w:rsidRPr="00B55AB4">
        <w:t xml:space="preserve">Figura </w:t>
      </w:r>
      <w:r>
        <w:t>4</w:t>
      </w:r>
      <w:r w:rsidRPr="00B55AB4">
        <w:t xml:space="preserve">: </w:t>
      </w:r>
      <w:r w:rsidRPr="00421CE2">
        <w:t>Lubricación comprometida que provoca desgaste adhesivo indicativo de alta temperatura en la capa de lubricación.</w:t>
      </w:r>
    </w:p>
    <w:p w14:paraId="4FDE0BCC" w14:textId="77777777" w:rsidR="00FB7C14" w:rsidRDefault="00FB7C14" w:rsidP="007526F1">
      <w:pPr>
        <w:ind w:firstLine="142"/>
        <w:jc w:val="both"/>
        <w:rPr>
          <w:rFonts w:ascii="Arial" w:hAnsi="Arial" w:cs="Arial"/>
          <w:bCs/>
          <w:sz w:val="22"/>
          <w:szCs w:val="22"/>
        </w:rPr>
      </w:pPr>
      <w:r w:rsidRPr="00FB7C14">
        <w:rPr>
          <w:rFonts w:ascii="Arial" w:hAnsi="Arial" w:cs="Arial"/>
          <w:bCs/>
          <w:sz w:val="22"/>
          <w:szCs w:val="22"/>
        </w:rPr>
        <w:t>Adicionalmente, en 2017 se incorporó un sistema de filtración centrífuga (</w:t>
      </w:r>
      <w:proofErr w:type="spellStart"/>
      <w:r w:rsidRPr="00FB7C14">
        <w:rPr>
          <w:rFonts w:ascii="Arial" w:hAnsi="Arial" w:cs="Arial"/>
          <w:bCs/>
          <w:sz w:val="22"/>
          <w:szCs w:val="22"/>
        </w:rPr>
        <w:t>Centrifugal</w:t>
      </w:r>
      <w:proofErr w:type="spellEnd"/>
      <w:r w:rsidRPr="00FB7C14">
        <w:rPr>
          <w:rFonts w:ascii="Arial" w:hAnsi="Arial" w:cs="Arial"/>
          <w:bCs/>
          <w:sz w:val="22"/>
          <w:szCs w:val="22"/>
        </w:rPr>
        <w:t xml:space="preserve"> </w:t>
      </w:r>
      <w:proofErr w:type="spellStart"/>
      <w:r w:rsidRPr="00FB7C14">
        <w:rPr>
          <w:rFonts w:ascii="Arial" w:hAnsi="Arial" w:cs="Arial"/>
          <w:bCs/>
          <w:sz w:val="22"/>
          <w:szCs w:val="22"/>
        </w:rPr>
        <w:t>Oil</w:t>
      </w:r>
      <w:proofErr w:type="spellEnd"/>
      <w:r w:rsidRPr="00FB7C14">
        <w:rPr>
          <w:rFonts w:ascii="Arial" w:hAnsi="Arial" w:cs="Arial"/>
          <w:bCs/>
          <w:sz w:val="22"/>
          <w:szCs w:val="22"/>
        </w:rPr>
        <w:t xml:space="preserve"> </w:t>
      </w:r>
      <w:proofErr w:type="spellStart"/>
      <w:r w:rsidRPr="00FB7C14">
        <w:rPr>
          <w:rFonts w:ascii="Arial" w:hAnsi="Arial" w:cs="Arial"/>
          <w:bCs/>
          <w:sz w:val="22"/>
          <w:szCs w:val="22"/>
        </w:rPr>
        <w:t>Filter</w:t>
      </w:r>
      <w:proofErr w:type="spellEnd"/>
      <w:r w:rsidRPr="00FB7C14">
        <w:rPr>
          <w:rFonts w:ascii="Arial" w:hAnsi="Arial" w:cs="Arial"/>
          <w:bCs/>
          <w:sz w:val="22"/>
          <w:szCs w:val="22"/>
        </w:rPr>
        <w:t xml:space="preserve">, COF) en los camiones Caterpillar 797F, lo cual ha generado una disminución significativa en la concentración de metales de desgaste presentes en las muestras de aceite. Si bien este sistema mejora la limpieza del fluido, también introduce un nuevo desafío: la señal diagnóstica esperada se vuelve menos evidente, dificultando la interpretación de las tendencias mediante métodos </w:t>
      </w:r>
      <w:r w:rsidRPr="00FB7C14">
        <w:rPr>
          <w:rFonts w:ascii="Arial" w:hAnsi="Arial" w:cs="Arial"/>
          <w:bCs/>
          <w:sz w:val="22"/>
          <w:szCs w:val="22"/>
        </w:rPr>
        <w:lastRenderedPageBreak/>
        <w:t>tradicionales y aumentando el riesgo de fallas no anticipadas.</w:t>
      </w:r>
    </w:p>
    <w:p w14:paraId="1A58C363" w14:textId="77777777" w:rsidR="00421CE2" w:rsidRDefault="00421CE2" w:rsidP="00FB7C14">
      <w:pPr>
        <w:jc w:val="both"/>
        <w:rPr>
          <w:rFonts w:ascii="Arial" w:hAnsi="Arial" w:cs="Arial"/>
          <w:bCs/>
          <w:sz w:val="22"/>
          <w:szCs w:val="22"/>
        </w:rPr>
      </w:pPr>
    </w:p>
    <w:p w14:paraId="169B93A5" w14:textId="14BB2F89" w:rsidR="004A7109" w:rsidRDefault="00FB7C14" w:rsidP="007526F1">
      <w:pPr>
        <w:ind w:firstLine="142"/>
        <w:jc w:val="both"/>
        <w:rPr>
          <w:rFonts w:ascii="Arial" w:hAnsi="Arial" w:cs="Arial"/>
          <w:bCs/>
          <w:sz w:val="22"/>
          <w:szCs w:val="22"/>
        </w:rPr>
      </w:pPr>
      <w:r w:rsidRPr="00FB7C14">
        <w:rPr>
          <w:rFonts w:ascii="Arial" w:hAnsi="Arial" w:cs="Arial"/>
          <w:bCs/>
          <w:sz w:val="22"/>
          <w:szCs w:val="22"/>
        </w:rPr>
        <w:t xml:space="preserve">En este contexto, se hizo necesario implementar un enfoque más robusto y adaptable, capaz de considerar múltiples variables simultáneamente, incorporar la historia operacional de los equipos, y compensar la distorsión introducida por el sistema COF. Así surge la propuesta de desarrollar un modelo predictivo basado en técnicas de machine </w:t>
      </w:r>
      <w:proofErr w:type="spellStart"/>
      <w:r w:rsidRPr="00FB7C14">
        <w:rPr>
          <w:rFonts w:ascii="Arial" w:hAnsi="Arial" w:cs="Arial"/>
          <w:bCs/>
          <w:sz w:val="22"/>
          <w:szCs w:val="22"/>
        </w:rPr>
        <w:t>learning</w:t>
      </w:r>
      <w:proofErr w:type="spellEnd"/>
      <w:r w:rsidRPr="00FB7C14">
        <w:rPr>
          <w:rFonts w:ascii="Arial" w:hAnsi="Arial" w:cs="Arial"/>
          <w:bCs/>
          <w:sz w:val="22"/>
          <w:szCs w:val="22"/>
        </w:rPr>
        <w:t xml:space="preserve"> que, alimentado por datos reales de análisis de aceite, permita anticipar fallas con suficiente antelación para ejecutar mantenimientos correctivos planificados y evitar eventos catastróficos</w:t>
      </w:r>
      <w:r w:rsidR="004A7109" w:rsidRPr="004A7109">
        <w:rPr>
          <w:rFonts w:ascii="Arial" w:hAnsi="Arial" w:cs="Arial"/>
          <w:bCs/>
          <w:sz w:val="22"/>
          <w:szCs w:val="22"/>
        </w:rPr>
        <w:t>.</w:t>
      </w:r>
    </w:p>
    <w:p w14:paraId="5643D1EB" w14:textId="77777777" w:rsidR="00421CE2" w:rsidRDefault="00421CE2" w:rsidP="00421CE2">
      <w:pPr>
        <w:jc w:val="center"/>
        <w:rPr>
          <w:rFonts w:ascii="Arial" w:hAnsi="Arial" w:cs="Arial"/>
          <w:bCs/>
          <w:sz w:val="22"/>
          <w:szCs w:val="22"/>
        </w:rPr>
      </w:pPr>
      <w:r w:rsidRPr="00421CE2">
        <w:rPr>
          <w:rFonts w:ascii="Arial" w:hAnsi="Arial" w:cs="Arial"/>
          <w:bCs/>
          <w:noProof/>
          <w:sz w:val="22"/>
          <w:szCs w:val="22"/>
        </w:rPr>
        <w:drawing>
          <wp:inline distT="0" distB="0" distL="0" distR="0" wp14:anchorId="5C4670A3" wp14:editId="155C0B5D">
            <wp:extent cx="3166110" cy="2143125"/>
            <wp:effectExtent l="0" t="0" r="0" b="9525"/>
            <wp:docPr id="426340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66110" cy="2143125"/>
                    </a:xfrm>
                    <a:prstGeom prst="rect">
                      <a:avLst/>
                    </a:prstGeom>
                    <a:noFill/>
                    <a:ln>
                      <a:noFill/>
                    </a:ln>
                  </pic:spPr>
                </pic:pic>
              </a:graphicData>
            </a:graphic>
          </wp:inline>
        </w:drawing>
      </w:r>
    </w:p>
    <w:p w14:paraId="02D90FF9" w14:textId="77777777" w:rsidR="00421CE2" w:rsidRPr="00B55AB4" w:rsidRDefault="00421CE2" w:rsidP="00421CE2">
      <w:pPr>
        <w:pStyle w:val="Descripcin"/>
      </w:pPr>
      <w:r w:rsidRPr="00B55AB4">
        <w:t xml:space="preserve">Figura </w:t>
      </w:r>
      <w:r>
        <w:t>5</w:t>
      </w:r>
      <w:r w:rsidRPr="00B55AB4">
        <w:t xml:space="preserve">: </w:t>
      </w:r>
      <w:r>
        <w:t>Atrapamiento del particulado en el filtro COF</w:t>
      </w:r>
    </w:p>
    <w:p w14:paraId="1B17466A" w14:textId="77777777" w:rsidR="004A7109" w:rsidRPr="00130836" w:rsidRDefault="004A7109" w:rsidP="004A7109">
      <w:pPr>
        <w:pStyle w:val="Prrafodelista"/>
        <w:numPr>
          <w:ilvl w:val="0"/>
          <w:numId w:val="3"/>
        </w:numPr>
        <w:ind w:left="284" w:hanging="284"/>
        <w:jc w:val="both"/>
        <w:rPr>
          <w:rFonts w:ascii="Arial" w:hAnsi="Arial" w:cs="Arial"/>
          <w:b/>
          <w:bCs/>
          <w:sz w:val="22"/>
          <w:szCs w:val="22"/>
        </w:rPr>
      </w:pPr>
      <w:r w:rsidRPr="00130836">
        <w:rPr>
          <w:rFonts w:ascii="Arial" w:hAnsi="Arial" w:cs="Arial"/>
          <w:b/>
          <w:bCs/>
          <w:sz w:val="22"/>
          <w:szCs w:val="22"/>
        </w:rPr>
        <w:t>Objetivos</w:t>
      </w:r>
      <w:r w:rsidRPr="00130836">
        <w:rPr>
          <w:rFonts w:ascii="Arial" w:hAnsi="Arial" w:cs="Arial"/>
          <w:b/>
          <w:bCs/>
          <w:color w:val="808080"/>
          <w:sz w:val="22"/>
          <w:szCs w:val="22"/>
        </w:rPr>
        <w:t xml:space="preserve"> </w:t>
      </w:r>
    </w:p>
    <w:p w14:paraId="66F5076E" w14:textId="77777777" w:rsidR="004A7109" w:rsidRPr="00130836" w:rsidRDefault="004A7109" w:rsidP="004A7109">
      <w:pPr>
        <w:jc w:val="both"/>
        <w:rPr>
          <w:rFonts w:ascii="Arial" w:hAnsi="Arial" w:cs="Arial"/>
          <w:b/>
          <w:bCs/>
          <w:sz w:val="22"/>
          <w:szCs w:val="22"/>
        </w:rPr>
      </w:pPr>
    </w:p>
    <w:p w14:paraId="3276AE7C" w14:textId="77777777" w:rsidR="00585F16" w:rsidRPr="00585F16" w:rsidRDefault="00585F16" w:rsidP="007526F1">
      <w:pPr>
        <w:ind w:firstLine="142"/>
        <w:jc w:val="both"/>
        <w:rPr>
          <w:rFonts w:ascii="Arial" w:hAnsi="Arial" w:cs="Arial"/>
          <w:bCs/>
          <w:sz w:val="22"/>
          <w:szCs w:val="22"/>
        </w:rPr>
      </w:pPr>
      <w:r w:rsidRPr="00585F16">
        <w:rPr>
          <w:rFonts w:ascii="Arial" w:hAnsi="Arial" w:cs="Arial"/>
          <w:bCs/>
          <w:sz w:val="22"/>
          <w:szCs w:val="22"/>
        </w:rPr>
        <w:t>El objetivo general de este trabajo es desarrollar e implementar un modelo predictivo basado en aprendizaje automático que permita anticipar fallas críticas en los metales de biela de motores Caterpillar 797F, a partir del análisis multivariado de parámetros obtenidos en muestras de aceite. El modelo busca mejorar la gestión del mantenimiento, reducir el riesgo de detenciones no planificadas y optimizar la disponibilidad operativa de la flota de acarreo en el Proyecto Toromocho.</w:t>
      </w:r>
    </w:p>
    <w:p w14:paraId="0E109B13" w14:textId="77777777" w:rsidR="00585F16" w:rsidRPr="00585F16" w:rsidRDefault="00585F16" w:rsidP="007526F1">
      <w:pPr>
        <w:ind w:firstLine="142"/>
        <w:jc w:val="both"/>
        <w:rPr>
          <w:rFonts w:ascii="Arial" w:hAnsi="Arial" w:cs="Arial"/>
          <w:bCs/>
          <w:sz w:val="22"/>
          <w:szCs w:val="22"/>
        </w:rPr>
      </w:pPr>
    </w:p>
    <w:p w14:paraId="24448221" w14:textId="53E09A37" w:rsidR="004A7109" w:rsidRDefault="00585F16" w:rsidP="007526F1">
      <w:pPr>
        <w:ind w:firstLine="142"/>
        <w:jc w:val="both"/>
        <w:rPr>
          <w:rFonts w:ascii="Arial" w:hAnsi="Arial" w:cs="Arial"/>
          <w:bCs/>
          <w:sz w:val="22"/>
          <w:szCs w:val="22"/>
        </w:rPr>
      </w:pPr>
      <w:r w:rsidRPr="00585F16">
        <w:rPr>
          <w:rFonts w:ascii="Arial" w:hAnsi="Arial" w:cs="Arial"/>
          <w:bCs/>
          <w:sz w:val="22"/>
          <w:szCs w:val="22"/>
        </w:rPr>
        <w:t xml:space="preserve">Para alcanzar este </w:t>
      </w:r>
      <w:r>
        <w:rPr>
          <w:rFonts w:ascii="Arial" w:hAnsi="Arial" w:cs="Arial"/>
          <w:bCs/>
          <w:sz w:val="22"/>
          <w:szCs w:val="22"/>
        </w:rPr>
        <w:t>objetivo</w:t>
      </w:r>
      <w:r w:rsidRPr="00585F16">
        <w:rPr>
          <w:rFonts w:ascii="Arial" w:hAnsi="Arial" w:cs="Arial"/>
          <w:bCs/>
          <w:sz w:val="22"/>
          <w:szCs w:val="22"/>
        </w:rPr>
        <w:t xml:space="preserve">, se propone entrenar un modelo de clasificación supervisada utilizando Máquinas de Vectores de Soporte (SVM), alimentado con datos históricos de fallas confirmadas y mantenimientos programados (PCR), junto con variables químicas extraídas de análisis de aceite (como niveles de </w:t>
      </w:r>
      <w:proofErr w:type="spellStart"/>
      <w:r>
        <w:rPr>
          <w:rFonts w:ascii="Arial" w:hAnsi="Arial" w:cs="Arial"/>
          <w:bCs/>
          <w:sz w:val="22"/>
          <w:szCs w:val="22"/>
        </w:rPr>
        <w:t>soot</w:t>
      </w:r>
      <w:proofErr w:type="spellEnd"/>
      <w:r w:rsidRPr="00585F16">
        <w:rPr>
          <w:rFonts w:ascii="Arial" w:hAnsi="Arial" w:cs="Arial"/>
          <w:bCs/>
          <w:sz w:val="22"/>
          <w:szCs w:val="22"/>
        </w:rPr>
        <w:t xml:space="preserve">, </w:t>
      </w:r>
      <w:r>
        <w:rPr>
          <w:rFonts w:ascii="Arial" w:hAnsi="Arial" w:cs="Arial"/>
          <w:bCs/>
          <w:sz w:val="22"/>
          <w:szCs w:val="22"/>
        </w:rPr>
        <w:t>estaño</w:t>
      </w:r>
      <w:r w:rsidRPr="00585F16">
        <w:rPr>
          <w:rFonts w:ascii="Arial" w:hAnsi="Arial" w:cs="Arial"/>
          <w:bCs/>
          <w:sz w:val="22"/>
          <w:szCs w:val="22"/>
        </w:rPr>
        <w:t xml:space="preserve">, </w:t>
      </w:r>
      <w:r>
        <w:rPr>
          <w:rFonts w:ascii="Arial" w:hAnsi="Arial" w:cs="Arial"/>
          <w:bCs/>
          <w:sz w:val="22"/>
          <w:szCs w:val="22"/>
        </w:rPr>
        <w:t>plomo</w:t>
      </w:r>
      <w:r w:rsidRPr="00585F16">
        <w:rPr>
          <w:rFonts w:ascii="Arial" w:hAnsi="Arial" w:cs="Arial"/>
          <w:bCs/>
          <w:sz w:val="22"/>
          <w:szCs w:val="22"/>
        </w:rPr>
        <w:t xml:space="preserve">, entre otros). La estrategia incluye etapas de limpieza de datos, ingeniería de características, eliminación de colinealidad y validación cruzada, con el objetivo de construir un clasificador robusto que permita anticipar el deterioro progresivo de los metales y facilitar decisiones de reemplazo anticipado de componentes críticos. El modelo será evaluado en base a su capacidad de generalización </w:t>
      </w:r>
      <w:r w:rsidRPr="00585F16">
        <w:rPr>
          <w:rFonts w:ascii="Arial" w:hAnsi="Arial" w:cs="Arial"/>
          <w:bCs/>
          <w:sz w:val="22"/>
          <w:szCs w:val="22"/>
        </w:rPr>
        <w:t>y su efectividad operativa en condiciones reales de mina.</w:t>
      </w:r>
    </w:p>
    <w:p w14:paraId="48487D4F" w14:textId="77777777" w:rsidR="004A7109" w:rsidRPr="00D8658B" w:rsidRDefault="004A7109" w:rsidP="00D8658B">
      <w:pPr>
        <w:jc w:val="both"/>
        <w:rPr>
          <w:rFonts w:ascii="Arial" w:hAnsi="Arial" w:cs="Arial"/>
          <w:bCs/>
          <w:sz w:val="22"/>
          <w:szCs w:val="22"/>
        </w:rPr>
      </w:pPr>
    </w:p>
    <w:p w14:paraId="25800079" w14:textId="7A840AB7" w:rsidR="007D2A73" w:rsidRPr="00130836" w:rsidRDefault="00922D5D" w:rsidP="00EE3C3F">
      <w:pPr>
        <w:pStyle w:val="Prrafodelista"/>
        <w:numPr>
          <w:ilvl w:val="0"/>
          <w:numId w:val="3"/>
        </w:numPr>
        <w:ind w:left="284" w:hanging="284"/>
        <w:jc w:val="both"/>
        <w:rPr>
          <w:rFonts w:ascii="Arial" w:hAnsi="Arial" w:cs="Arial"/>
          <w:b/>
          <w:bCs/>
          <w:sz w:val="22"/>
          <w:szCs w:val="22"/>
        </w:rPr>
      </w:pPr>
      <w:r w:rsidRPr="00130836">
        <w:rPr>
          <w:rFonts w:ascii="Arial" w:hAnsi="Arial" w:cs="Arial"/>
          <w:b/>
          <w:bCs/>
          <w:iCs/>
          <w:sz w:val="22"/>
          <w:szCs w:val="22"/>
        </w:rPr>
        <w:t>Recopilación</w:t>
      </w:r>
      <w:r w:rsidR="002117B6" w:rsidRPr="00130836">
        <w:rPr>
          <w:rFonts w:ascii="Arial" w:hAnsi="Arial" w:cs="Arial"/>
          <w:b/>
          <w:bCs/>
          <w:iCs/>
          <w:sz w:val="22"/>
          <w:szCs w:val="22"/>
        </w:rPr>
        <w:t xml:space="preserve"> de señales</w:t>
      </w:r>
    </w:p>
    <w:p w14:paraId="3A9EE638" w14:textId="77777777" w:rsidR="007D2A73" w:rsidRPr="00130836" w:rsidRDefault="007D2A73" w:rsidP="007D2A73">
      <w:pPr>
        <w:jc w:val="both"/>
        <w:rPr>
          <w:rFonts w:ascii="Arial" w:hAnsi="Arial" w:cs="Arial"/>
          <w:b/>
          <w:bCs/>
          <w:sz w:val="22"/>
          <w:szCs w:val="22"/>
        </w:rPr>
      </w:pPr>
    </w:p>
    <w:p w14:paraId="1300EE6D" w14:textId="77777777" w:rsidR="00F96710" w:rsidRPr="00F96710" w:rsidRDefault="00F96710" w:rsidP="00F96710">
      <w:pPr>
        <w:ind w:firstLine="142"/>
        <w:jc w:val="both"/>
        <w:rPr>
          <w:rFonts w:ascii="Arial" w:hAnsi="Arial" w:cs="Arial"/>
          <w:bCs/>
          <w:sz w:val="22"/>
          <w:szCs w:val="22"/>
        </w:rPr>
      </w:pPr>
      <w:r w:rsidRPr="00F96710">
        <w:rPr>
          <w:rFonts w:ascii="Arial" w:hAnsi="Arial" w:cs="Arial"/>
          <w:bCs/>
          <w:sz w:val="22"/>
          <w:szCs w:val="22"/>
        </w:rPr>
        <w:t>La construcción del modelo predictivo propuesto se fundamenta en la integración de datos operacionales provenientes del sistema de monitoreo de condición de los motores Caterpillar 797F operados en el Proyecto Toromocho. La fuente principal de información consistió en las muestras de aceite recolectadas periódicamente como parte del programa de análisis de lubricantes implementado por Minera Chinalco Perú. Estas muestras fueron procesadas en el laboratorio interno de la operación, el cual cuenta con equipamiento de espectrometría por emisión óptica y cumplimiento de los estándares ASTM D5185 y D6595 para análisis de elementos metálicos.</w:t>
      </w:r>
    </w:p>
    <w:p w14:paraId="25C77EA0" w14:textId="77777777" w:rsidR="00F96710" w:rsidRPr="00F96710" w:rsidRDefault="00F96710" w:rsidP="00F96710">
      <w:pPr>
        <w:ind w:firstLine="142"/>
        <w:jc w:val="both"/>
        <w:rPr>
          <w:rFonts w:ascii="Arial" w:hAnsi="Arial" w:cs="Arial"/>
          <w:bCs/>
          <w:sz w:val="22"/>
          <w:szCs w:val="22"/>
        </w:rPr>
      </w:pPr>
    </w:p>
    <w:p w14:paraId="71518E59" w14:textId="77777777" w:rsidR="00F96710" w:rsidRPr="00F96710" w:rsidRDefault="00F96710" w:rsidP="00F96710">
      <w:pPr>
        <w:ind w:firstLine="142"/>
        <w:jc w:val="both"/>
        <w:rPr>
          <w:rFonts w:ascii="Arial" w:hAnsi="Arial" w:cs="Arial"/>
          <w:bCs/>
          <w:sz w:val="22"/>
          <w:szCs w:val="22"/>
        </w:rPr>
      </w:pPr>
      <w:r w:rsidRPr="00F96710">
        <w:rPr>
          <w:rFonts w:ascii="Arial" w:hAnsi="Arial" w:cs="Arial"/>
          <w:bCs/>
          <w:sz w:val="22"/>
          <w:szCs w:val="22"/>
        </w:rPr>
        <w:t>Para garantizar la integridad de los datos, se realizó un proceso de validación cruzada mediante el envío de muestras paralelas al laboratorio especializado de FERREYROS, representante técnico de Caterpillar en el país. Este procedimiento permitió verificar la consistencia en las concentraciones de elementos traza relevantes y detectar posibles desviaciones sistemáticas entre métodos o equipos de medición.</w:t>
      </w:r>
    </w:p>
    <w:p w14:paraId="60CEDE72" w14:textId="77777777" w:rsidR="00F96710" w:rsidRPr="00F96710" w:rsidRDefault="00F96710" w:rsidP="00F96710">
      <w:pPr>
        <w:ind w:firstLine="142"/>
        <w:jc w:val="both"/>
        <w:rPr>
          <w:rFonts w:ascii="Arial" w:hAnsi="Arial" w:cs="Arial"/>
          <w:bCs/>
          <w:sz w:val="22"/>
          <w:szCs w:val="22"/>
        </w:rPr>
      </w:pPr>
    </w:p>
    <w:p w14:paraId="656F1500" w14:textId="7B38ADD4" w:rsidR="007D2A73" w:rsidRDefault="00F96710" w:rsidP="00F96710">
      <w:pPr>
        <w:ind w:firstLine="142"/>
        <w:jc w:val="both"/>
        <w:rPr>
          <w:rFonts w:ascii="Arial" w:hAnsi="Arial" w:cs="Arial"/>
          <w:bCs/>
          <w:sz w:val="22"/>
          <w:szCs w:val="22"/>
        </w:rPr>
      </w:pPr>
      <w:r w:rsidRPr="00F96710">
        <w:rPr>
          <w:rFonts w:ascii="Arial" w:hAnsi="Arial" w:cs="Arial"/>
          <w:bCs/>
          <w:sz w:val="22"/>
          <w:szCs w:val="22"/>
        </w:rPr>
        <w:t>De las más de veinte variables químicas disponibles en cada análisis, se seleccionaron cuatro que presentaron correlación significativa con el desgaste de metales de biela y cuyas trayectorias históricas mostraron patrones consistentes previos a eventos de falla:</w:t>
      </w:r>
    </w:p>
    <w:p w14:paraId="46296632" w14:textId="77777777" w:rsidR="00F96710" w:rsidRDefault="00F96710" w:rsidP="00F96710">
      <w:pPr>
        <w:jc w:val="both"/>
        <w:rPr>
          <w:rFonts w:ascii="Arial" w:hAnsi="Arial" w:cs="Arial"/>
          <w:bCs/>
          <w:sz w:val="22"/>
          <w:szCs w:val="22"/>
        </w:rPr>
      </w:pPr>
    </w:p>
    <w:p w14:paraId="5ED11569" w14:textId="7A080EA3" w:rsidR="00F96710" w:rsidRDefault="00F96710" w:rsidP="00F96710">
      <w:pPr>
        <w:pStyle w:val="Prrafodelista"/>
        <w:numPr>
          <w:ilvl w:val="0"/>
          <w:numId w:val="5"/>
        </w:numPr>
        <w:ind w:left="284" w:hanging="284"/>
        <w:jc w:val="both"/>
        <w:rPr>
          <w:rFonts w:ascii="Arial" w:hAnsi="Arial" w:cs="Arial"/>
          <w:bCs/>
          <w:sz w:val="22"/>
          <w:szCs w:val="22"/>
        </w:rPr>
      </w:pPr>
      <w:r w:rsidRPr="00F96710">
        <w:rPr>
          <w:rFonts w:ascii="Arial" w:hAnsi="Arial" w:cs="Arial"/>
          <w:b/>
          <w:sz w:val="22"/>
          <w:szCs w:val="22"/>
        </w:rPr>
        <w:t>Contenido de hollín (</w:t>
      </w:r>
      <w:proofErr w:type="spellStart"/>
      <w:r w:rsidRPr="00F96710">
        <w:rPr>
          <w:rFonts w:ascii="Arial" w:hAnsi="Arial" w:cs="Arial"/>
          <w:b/>
          <w:sz w:val="22"/>
          <w:szCs w:val="22"/>
        </w:rPr>
        <w:t>soot</w:t>
      </w:r>
      <w:proofErr w:type="spellEnd"/>
      <w:r w:rsidRPr="00F96710">
        <w:rPr>
          <w:rFonts w:ascii="Arial" w:hAnsi="Arial" w:cs="Arial"/>
          <w:b/>
          <w:sz w:val="22"/>
          <w:szCs w:val="22"/>
        </w:rPr>
        <w:t>):</w:t>
      </w:r>
      <w:r w:rsidRPr="00F96710">
        <w:rPr>
          <w:rFonts w:ascii="Arial" w:hAnsi="Arial" w:cs="Arial"/>
          <w:bCs/>
          <w:sz w:val="22"/>
          <w:szCs w:val="22"/>
        </w:rPr>
        <w:t xml:space="preserve"> </w:t>
      </w:r>
      <w:r>
        <w:rPr>
          <w:rFonts w:ascii="Arial" w:hAnsi="Arial" w:cs="Arial"/>
          <w:bCs/>
          <w:sz w:val="22"/>
          <w:szCs w:val="22"/>
        </w:rPr>
        <w:t>M</w:t>
      </w:r>
      <w:r w:rsidRPr="00F96710">
        <w:rPr>
          <w:rFonts w:ascii="Arial" w:hAnsi="Arial" w:cs="Arial"/>
          <w:bCs/>
          <w:sz w:val="22"/>
          <w:szCs w:val="22"/>
        </w:rPr>
        <w:t xml:space="preserve">edido en unidades de filtro magnético (UFM), representa partículas carbonosas generadas por combustión incompleta. Elevados niveles de </w:t>
      </w:r>
      <w:proofErr w:type="spellStart"/>
      <w:r w:rsidRPr="00F96710">
        <w:rPr>
          <w:rFonts w:ascii="Arial" w:hAnsi="Arial" w:cs="Arial"/>
          <w:bCs/>
          <w:sz w:val="22"/>
          <w:szCs w:val="22"/>
        </w:rPr>
        <w:t>soot</w:t>
      </w:r>
      <w:proofErr w:type="spellEnd"/>
      <w:r w:rsidRPr="00F96710">
        <w:rPr>
          <w:rFonts w:ascii="Arial" w:hAnsi="Arial" w:cs="Arial"/>
          <w:bCs/>
          <w:sz w:val="22"/>
          <w:szCs w:val="22"/>
        </w:rPr>
        <w:t xml:space="preserve"> deterioran la viscosidad del aceite y aumentan la fricción interna.</w:t>
      </w:r>
    </w:p>
    <w:p w14:paraId="1A33AFCD" w14:textId="79BD6FC1" w:rsidR="00F96710" w:rsidRDefault="00F96710" w:rsidP="00F96710">
      <w:pPr>
        <w:pStyle w:val="Prrafodelista"/>
        <w:numPr>
          <w:ilvl w:val="0"/>
          <w:numId w:val="5"/>
        </w:numPr>
        <w:ind w:left="284" w:hanging="284"/>
        <w:jc w:val="both"/>
        <w:rPr>
          <w:rFonts w:ascii="Arial" w:hAnsi="Arial" w:cs="Arial"/>
          <w:bCs/>
          <w:sz w:val="22"/>
          <w:szCs w:val="22"/>
        </w:rPr>
      </w:pPr>
      <w:r w:rsidRPr="00F96710">
        <w:rPr>
          <w:rFonts w:ascii="Arial" w:hAnsi="Arial" w:cs="Arial"/>
          <w:b/>
          <w:sz w:val="22"/>
          <w:szCs w:val="22"/>
        </w:rPr>
        <w:t>Concentración de estaño (Sn):</w:t>
      </w:r>
      <w:r w:rsidRPr="00F96710">
        <w:rPr>
          <w:rFonts w:ascii="Arial" w:hAnsi="Arial" w:cs="Arial"/>
          <w:bCs/>
          <w:sz w:val="22"/>
          <w:szCs w:val="22"/>
        </w:rPr>
        <w:t xml:space="preserve"> </w:t>
      </w:r>
      <w:r>
        <w:rPr>
          <w:rFonts w:ascii="Arial" w:hAnsi="Arial" w:cs="Arial"/>
          <w:bCs/>
          <w:sz w:val="22"/>
          <w:szCs w:val="22"/>
        </w:rPr>
        <w:t xml:space="preserve">Medido en ppm y </w:t>
      </w:r>
      <w:r w:rsidRPr="00F96710">
        <w:rPr>
          <w:rFonts w:ascii="Arial" w:hAnsi="Arial" w:cs="Arial"/>
          <w:bCs/>
          <w:sz w:val="22"/>
          <w:szCs w:val="22"/>
        </w:rPr>
        <w:t>asociado a la capa intermedia de los cojinetes de biela. Su presencia en el aceite indica desprendimiento progresivo por fatiga o erosión térmica.</w:t>
      </w:r>
    </w:p>
    <w:p w14:paraId="00202237" w14:textId="4227757B" w:rsidR="00F96710" w:rsidRDefault="00F96710" w:rsidP="00F96710">
      <w:pPr>
        <w:pStyle w:val="Prrafodelista"/>
        <w:numPr>
          <w:ilvl w:val="0"/>
          <w:numId w:val="5"/>
        </w:numPr>
        <w:ind w:left="284" w:hanging="284"/>
        <w:jc w:val="both"/>
        <w:rPr>
          <w:rFonts w:ascii="Arial" w:hAnsi="Arial" w:cs="Arial"/>
          <w:bCs/>
          <w:sz w:val="22"/>
          <w:szCs w:val="22"/>
        </w:rPr>
      </w:pPr>
      <w:r w:rsidRPr="00F96710">
        <w:rPr>
          <w:rFonts w:ascii="Arial" w:hAnsi="Arial" w:cs="Arial"/>
          <w:b/>
          <w:sz w:val="22"/>
          <w:szCs w:val="22"/>
        </w:rPr>
        <w:t>Concentración de plomo (Pb):</w:t>
      </w:r>
      <w:r w:rsidRPr="00F96710">
        <w:rPr>
          <w:rFonts w:ascii="Arial" w:hAnsi="Arial" w:cs="Arial"/>
          <w:bCs/>
          <w:sz w:val="22"/>
          <w:szCs w:val="22"/>
        </w:rPr>
        <w:t xml:space="preserve"> </w:t>
      </w:r>
      <w:r>
        <w:rPr>
          <w:rFonts w:ascii="Arial" w:hAnsi="Arial" w:cs="Arial"/>
          <w:bCs/>
          <w:sz w:val="22"/>
          <w:szCs w:val="22"/>
        </w:rPr>
        <w:t xml:space="preserve">Medido en ppm y </w:t>
      </w:r>
      <w:r w:rsidRPr="00F96710">
        <w:rPr>
          <w:rFonts w:ascii="Arial" w:hAnsi="Arial" w:cs="Arial"/>
          <w:bCs/>
          <w:sz w:val="22"/>
          <w:szCs w:val="22"/>
        </w:rPr>
        <w:t>proveniente de la capa superficial antifricción de los cojinetes. Es un indicador temprano de desgaste adhesivo.</w:t>
      </w:r>
    </w:p>
    <w:p w14:paraId="1DEA6157" w14:textId="3B5B684F" w:rsidR="00F96710" w:rsidRDefault="00F96710" w:rsidP="00F96710">
      <w:pPr>
        <w:pStyle w:val="Prrafodelista"/>
        <w:numPr>
          <w:ilvl w:val="0"/>
          <w:numId w:val="5"/>
        </w:numPr>
        <w:ind w:left="284" w:hanging="284"/>
        <w:jc w:val="both"/>
        <w:rPr>
          <w:rFonts w:ascii="Arial" w:hAnsi="Arial" w:cs="Arial"/>
          <w:bCs/>
          <w:sz w:val="22"/>
          <w:szCs w:val="22"/>
        </w:rPr>
      </w:pPr>
      <w:r w:rsidRPr="00F96710">
        <w:rPr>
          <w:rFonts w:ascii="Arial" w:hAnsi="Arial" w:cs="Arial"/>
          <w:b/>
          <w:sz w:val="22"/>
          <w:szCs w:val="22"/>
        </w:rPr>
        <w:t>Horas de los metales:</w:t>
      </w:r>
      <w:r w:rsidRPr="00F96710">
        <w:rPr>
          <w:rFonts w:ascii="Arial" w:hAnsi="Arial" w:cs="Arial"/>
          <w:bCs/>
          <w:sz w:val="22"/>
          <w:szCs w:val="22"/>
        </w:rPr>
        <w:t xml:space="preserve"> </w:t>
      </w:r>
      <w:r>
        <w:rPr>
          <w:rFonts w:ascii="Arial" w:hAnsi="Arial" w:cs="Arial"/>
          <w:bCs/>
          <w:sz w:val="22"/>
          <w:szCs w:val="22"/>
        </w:rPr>
        <w:t>N</w:t>
      </w:r>
      <w:r w:rsidRPr="00F96710">
        <w:rPr>
          <w:rFonts w:ascii="Arial" w:hAnsi="Arial" w:cs="Arial"/>
          <w:bCs/>
          <w:sz w:val="22"/>
          <w:szCs w:val="22"/>
        </w:rPr>
        <w:t>úmero de horas acumuladas desde el último reemplazo de cojinetes. Este valor contextualiza el estado de vida útil relativa de cada conjunto de metales.</w:t>
      </w:r>
    </w:p>
    <w:p w14:paraId="48875D2E" w14:textId="77777777" w:rsidR="00F96710" w:rsidRDefault="00F96710" w:rsidP="00F96710">
      <w:pPr>
        <w:jc w:val="both"/>
        <w:rPr>
          <w:rFonts w:ascii="Arial" w:hAnsi="Arial" w:cs="Arial"/>
          <w:bCs/>
          <w:sz w:val="22"/>
          <w:szCs w:val="22"/>
        </w:rPr>
      </w:pPr>
    </w:p>
    <w:p w14:paraId="00FD442F" w14:textId="60970C7F" w:rsidR="00F96710" w:rsidRDefault="00F96710" w:rsidP="00F96710">
      <w:pPr>
        <w:jc w:val="both"/>
        <w:rPr>
          <w:rFonts w:ascii="Arial" w:hAnsi="Arial" w:cs="Arial"/>
          <w:bCs/>
          <w:sz w:val="22"/>
          <w:szCs w:val="22"/>
        </w:rPr>
      </w:pPr>
      <w:r w:rsidRPr="00F96710">
        <w:rPr>
          <w:rFonts w:ascii="Arial" w:hAnsi="Arial" w:cs="Arial"/>
          <w:bCs/>
          <w:sz w:val="22"/>
          <w:szCs w:val="22"/>
        </w:rPr>
        <w:lastRenderedPageBreak/>
        <w:t>Cada registro de muestra fue vinculado al historial técnico del motor correspondiente, incluyendo eventos críticos como fallas confirmadas, inspecciones físicas y cambios de componentes. Para ello, se utilizó una base consolidada de reportes de mantenimiento, órdenes de trabajo (</w:t>
      </w:r>
      <w:proofErr w:type="spellStart"/>
      <w:r w:rsidRPr="00F96710">
        <w:rPr>
          <w:rFonts w:ascii="Arial" w:hAnsi="Arial" w:cs="Arial"/>
          <w:bCs/>
          <w:sz w:val="22"/>
          <w:szCs w:val="22"/>
        </w:rPr>
        <w:t>OTs</w:t>
      </w:r>
      <w:proofErr w:type="spellEnd"/>
      <w:r w:rsidRPr="00F96710">
        <w:rPr>
          <w:rFonts w:ascii="Arial" w:hAnsi="Arial" w:cs="Arial"/>
          <w:bCs/>
          <w:sz w:val="22"/>
          <w:szCs w:val="22"/>
        </w:rPr>
        <w:t xml:space="preserve">) y planes de cambio de componentes registrados en el sistema ERP de mantenimiento. Esta trazabilidad permitió construir un </w:t>
      </w:r>
      <w:proofErr w:type="spellStart"/>
      <w:r w:rsidRPr="00F96710">
        <w:rPr>
          <w:rFonts w:ascii="Arial" w:hAnsi="Arial" w:cs="Arial"/>
          <w:bCs/>
          <w:sz w:val="22"/>
          <w:szCs w:val="22"/>
        </w:rPr>
        <w:t>dataset</w:t>
      </w:r>
      <w:proofErr w:type="spellEnd"/>
      <w:r w:rsidRPr="00F96710">
        <w:rPr>
          <w:rFonts w:ascii="Arial" w:hAnsi="Arial" w:cs="Arial"/>
          <w:bCs/>
          <w:sz w:val="22"/>
          <w:szCs w:val="22"/>
        </w:rPr>
        <w:t xml:space="preserve"> etiquetado, clasificado en dos categorías:</w:t>
      </w:r>
    </w:p>
    <w:p w14:paraId="02FA0AF5" w14:textId="77777777" w:rsidR="00F96710" w:rsidRDefault="00F96710" w:rsidP="00F96710">
      <w:pPr>
        <w:jc w:val="both"/>
        <w:rPr>
          <w:rFonts w:ascii="Arial" w:hAnsi="Arial" w:cs="Arial"/>
          <w:bCs/>
          <w:sz w:val="22"/>
          <w:szCs w:val="22"/>
        </w:rPr>
      </w:pPr>
    </w:p>
    <w:p w14:paraId="398DBFB3" w14:textId="77777777" w:rsidR="00F96710" w:rsidRDefault="00F96710" w:rsidP="00F96710">
      <w:pPr>
        <w:pStyle w:val="Prrafodelista"/>
        <w:numPr>
          <w:ilvl w:val="0"/>
          <w:numId w:val="5"/>
        </w:numPr>
        <w:ind w:left="284" w:hanging="284"/>
        <w:jc w:val="both"/>
        <w:rPr>
          <w:rFonts w:ascii="Arial" w:hAnsi="Arial" w:cs="Arial"/>
          <w:bCs/>
          <w:sz w:val="22"/>
          <w:szCs w:val="22"/>
        </w:rPr>
      </w:pPr>
      <w:r w:rsidRPr="00F96710">
        <w:rPr>
          <w:rFonts w:ascii="Arial" w:hAnsi="Arial" w:cs="Arial"/>
          <w:b/>
          <w:sz w:val="22"/>
          <w:szCs w:val="22"/>
        </w:rPr>
        <w:t>Eventos positivos:</w:t>
      </w:r>
      <w:r w:rsidRPr="00F96710">
        <w:rPr>
          <w:rFonts w:ascii="Arial" w:hAnsi="Arial" w:cs="Arial"/>
          <w:bCs/>
          <w:sz w:val="22"/>
          <w:szCs w:val="22"/>
        </w:rPr>
        <w:t xml:space="preserve"> muestras precedidas por una falla confirmada en los metales de biela.</w:t>
      </w:r>
    </w:p>
    <w:p w14:paraId="38D41494" w14:textId="5A779B4D" w:rsidR="00F96710" w:rsidRPr="00F96710" w:rsidRDefault="00F96710" w:rsidP="00F96710">
      <w:pPr>
        <w:pStyle w:val="Prrafodelista"/>
        <w:numPr>
          <w:ilvl w:val="0"/>
          <w:numId w:val="5"/>
        </w:numPr>
        <w:ind w:left="284" w:hanging="284"/>
        <w:jc w:val="both"/>
        <w:rPr>
          <w:rFonts w:ascii="Arial" w:hAnsi="Arial" w:cs="Arial"/>
          <w:bCs/>
          <w:sz w:val="22"/>
          <w:szCs w:val="22"/>
        </w:rPr>
      </w:pPr>
      <w:r w:rsidRPr="00F96710">
        <w:rPr>
          <w:rFonts w:ascii="Arial" w:hAnsi="Arial" w:cs="Arial"/>
          <w:b/>
          <w:sz w:val="22"/>
          <w:szCs w:val="22"/>
        </w:rPr>
        <w:t>Eventos negativos:</w:t>
      </w:r>
      <w:r w:rsidRPr="00F96710">
        <w:rPr>
          <w:rFonts w:ascii="Arial" w:hAnsi="Arial" w:cs="Arial"/>
          <w:bCs/>
          <w:sz w:val="22"/>
          <w:szCs w:val="22"/>
        </w:rPr>
        <w:t xml:space="preserve"> muestras correspondientes a motores que alcanzaron el mantenimiento programado (PCR) sin evidencia de daño interno.</w:t>
      </w:r>
    </w:p>
    <w:p w14:paraId="443B4CFE" w14:textId="77777777" w:rsidR="00F96710" w:rsidRDefault="00F96710" w:rsidP="00F96710">
      <w:pPr>
        <w:jc w:val="both"/>
        <w:rPr>
          <w:rFonts w:ascii="Arial" w:hAnsi="Arial" w:cs="Arial"/>
          <w:bCs/>
          <w:sz w:val="22"/>
          <w:szCs w:val="22"/>
        </w:rPr>
      </w:pPr>
    </w:p>
    <w:p w14:paraId="3398A762" w14:textId="18444726" w:rsidR="00F96710" w:rsidRDefault="00F96710" w:rsidP="00F96710">
      <w:pPr>
        <w:jc w:val="both"/>
        <w:rPr>
          <w:rFonts w:ascii="Arial" w:hAnsi="Arial" w:cs="Arial"/>
          <w:bCs/>
          <w:sz w:val="22"/>
          <w:szCs w:val="22"/>
        </w:rPr>
      </w:pPr>
      <w:r w:rsidRPr="00F96710">
        <w:rPr>
          <w:rFonts w:ascii="Arial" w:hAnsi="Arial" w:cs="Arial"/>
          <w:bCs/>
          <w:sz w:val="22"/>
          <w:szCs w:val="22"/>
        </w:rPr>
        <w:t>Durante el preprocesamiento, se aplicaron las siguientes etapas:</w:t>
      </w:r>
    </w:p>
    <w:p w14:paraId="1BD65FCE" w14:textId="77777777" w:rsidR="00F96710" w:rsidRDefault="00F96710" w:rsidP="00F96710">
      <w:pPr>
        <w:jc w:val="both"/>
        <w:rPr>
          <w:rFonts w:ascii="Arial" w:hAnsi="Arial" w:cs="Arial"/>
          <w:bCs/>
          <w:sz w:val="22"/>
          <w:szCs w:val="22"/>
        </w:rPr>
      </w:pPr>
    </w:p>
    <w:p w14:paraId="72098FDC" w14:textId="6EB3C678" w:rsidR="00F96710" w:rsidRDefault="00E55301" w:rsidP="00F96710">
      <w:pPr>
        <w:pStyle w:val="Prrafodelista"/>
        <w:numPr>
          <w:ilvl w:val="0"/>
          <w:numId w:val="6"/>
        </w:numPr>
        <w:ind w:left="284" w:hanging="284"/>
        <w:jc w:val="both"/>
        <w:rPr>
          <w:rFonts w:ascii="Arial" w:hAnsi="Arial" w:cs="Arial"/>
          <w:bCs/>
          <w:sz w:val="22"/>
          <w:szCs w:val="22"/>
        </w:rPr>
      </w:pPr>
      <w:r>
        <w:rPr>
          <w:rFonts w:ascii="Arial" w:hAnsi="Arial" w:cs="Arial"/>
          <w:bCs/>
          <w:sz w:val="22"/>
          <w:szCs w:val="22"/>
        </w:rPr>
        <w:t>Se retiraron los valores atípicos.</w:t>
      </w:r>
    </w:p>
    <w:p w14:paraId="68517EEA" w14:textId="39047C44" w:rsidR="00E55301" w:rsidRDefault="00E55301" w:rsidP="00F96710">
      <w:pPr>
        <w:pStyle w:val="Prrafodelista"/>
        <w:numPr>
          <w:ilvl w:val="0"/>
          <w:numId w:val="6"/>
        </w:numPr>
        <w:ind w:left="284" w:hanging="284"/>
        <w:jc w:val="both"/>
        <w:rPr>
          <w:rFonts w:ascii="Arial" w:hAnsi="Arial" w:cs="Arial"/>
          <w:bCs/>
          <w:sz w:val="22"/>
          <w:szCs w:val="22"/>
        </w:rPr>
      </w:pPr>
      <w:r>
        <w:rPr>
          <w:rFonts w:ascii="Arial" w:hAnsi="Arial" w:cs="Arial"/>
          <w:bCs/>
          <w:sz w:val="22"/>
          <w:szCs w:val="22"/>
        </w:rPr>
        <w:t>Se retiraron los valores con errores o vacíos.</w:t>
      </w:r>
    </w:p>
    <w:p w14:paraId="74E91A40" w14:textId="77777777" w:rsidR="00F96710" w:rsidRDefault="00F96710" w:rsidP="00F96710">
      <w:pPr>
        <w:ind w:firstLine="142"/>
        <w:jc w:val="both"/>
        <w:rPr>
          <w:rFonts w:ascii="Arial" w:hAnsi="Arial" w:cs="Arial"/>
          <w:bCs/>
          <w:sz w:val="22"/>
          <w:szCs w:val="22"/>
        </w:rPr>
      </w:pPr>
    </w:p>
    <w:p w14:paraId="0AE3B85A" w14:textId="095238C2" w:rsidR="001E50C4" w:rsidRPr="007A54D2" w:rsidRDefault="001E50C4" w:rsidP="001E50C4">
      <w:pPr>
        <w:pStyle w:val="Prrafodelista"/>
        <w:numPr>
          <w:ilvl w:val="0"/>
          <w:numId w:val="3"/>
        </w:numPr>
        <w:ind w:left="284" w:hanging="284"/>
        <w:jc w:val="both"/>
        <w:rPr>
          <w:rFonts w:ascii="Arial" w:hAnsi="Arial" w:cs="Arial"/>
          <w:b/>
          <w:bCs/>
          <w:sz w:val="22"/>
          <w:szCs w:val="22"/>
        </w:rPr>
      </w:pPr>
      <w:r>
        <w:rPr>
          <w:rFonts w:ascii="Arial" w:hAnsi="Arial" w:cs="Arial"/>
          <w:b/>
          <w:bCs/>
          <w:iCs/>
          <w:sz w:val="22"/>
          <w:szCs w:val="22"/>
        </w:rPr>
        <w:t>Entrenamiento del modelo</w:t>
      </w:r>
    </w:p>
    <w:p w14:paraId="4116F85D" w14:textId="77777777" w:rsidR="007A54D2" w:rsidRPr="00130836" w:rsidRDefault="007A54D2" w:rsidP="00E840A7">
      <w:pPr>
        <w:pStyle w:val="Prrafodelista"/>
        <w:ind w:left="284"/>
        <w:jc w:val="both"/>
        <w:rPr>
          <w:rFonts w:ascii="Arial" w:hAnsi="Arial" w:cs="Arial"/>
          <w:b/>
          <w:bCs/>
          <w:sz w:val="22"/>
          <w:szCs w:val="22"/>
        </w:rPr>
      </w:pPr>
    </w:p>
    <w:p w14:paraId="428CB32C" w14:textId="77777777" w:rsidR="007A54D2" w:rsidRPr="007A54D2" w:rsidRDefault="007A54D2" w:rsidP="007A54D2">
      <w:pPr>
        <w:ind w:firstLine="142"/>
        <w:jc w:val="both"/>
        <w:rPr>
          <w:rFonts w:ascii="Arial" w:hAnsi="Arial" w:cs="Arial"/>
          <w:bCs/>
          <w:sz w:val="22"/>
          <w:szCs w:val="22"/>
        </w:rPr>
      </w:pPr>
      <w:r w:rsidRPr="007A54D2">
        <w:rPr>
          <w:rFonts w:ascii="Arial" w:hAnsi="Arial" w:cs="Arial"/>
          <w:bCs/>
          <w:sz w:val="22"/>
          <w:szCs w:val="22"/>
        </w:rPr>
        <w:t xml:space="preserve">El modelo predictivo fue desarrollado utilizando el lenguaje de programación Python y la biblioteca de aprendizaje automático </w:t>
      </w:r>
      <w:proofErr w:type="spellStart"/>
      <w:r w:rsidRPr="007A54D2">
        <w:rPr>
          <w:rFonts w:ascii="Arial" w:hAnsi="Arial" w:cs="Arial"/>
          <w:bCs/>
          <w:sz w:val="22"/>
          <w:szCs w:val="22"/>
        </w:rPr>
        <w:t>Scikit-learn</w:t>
      </w:r>
      <w:proofErr w:type="spellEnd"/>
      <w:r w:rsidRPr="007A54D2">
        <w:rPr>
          <w:rFonts w:ascii="Arial" w:hAnsi="Arial" w:cs="Arial"/>
          <w:bCs/>
          <w:sz w:val="22"/>
          <w:szCs w:val="22"/>
        </w:rPr>
        <w:t xml:space="preserve">. Se optó por emplear un algoritmo de Máquinas de Vectores de Soporte para Clasificación (SVC) con </w:t>
      </w:r>
      <w:proofErr w:type="spellStart"/>
      <w:r w:rsidRPr="007A54D2">
        <w:rPr>
          <w:rFonts w:ascii="Arial" w:hAnsi="Arial" w:cs="Arial"/>
          <w:bCs/>
          <w:sz w:val="22"/>
          <w:szCs w:val="22"/>
        </w:rPr>
        <w:t>kernel</w:t>
      </w:r>
      <w:proofErr w:type="spellEnd"/>
      <w:r w:rsidRPr="007A54D2">
        <w:rPr>
          <w:rFonts w:ascii="Arial" w:hAnsi="Arial" w:cs="Arial"/>
          <w:bCs/>
          <w:sz w:val="22"/>
          <w:szCs w:val="22"/>
        </w:rPr>
        <w:t xml:space="preserve"> RBF (Radial Basis </w:t>
      </w:r>
      <w:proofErr w:type="spellStart"/>
      <w:r w:rsidRPr="007A54D2">
        <w:rPr>
          <w:rFonts w:ascii="Arial" w:hAnsi="Arial" w:cs="Arial"/>
          <w:bCs/>
          <w:sz w:val="22"/>
          <w:szCs w:val="22"/>
        </w:rPr>
        <w:t>Function</w:t>
      </w:r>
      <w:proofErr w:type="spellEnd"/>
      <w:r w:rsidRPr="007A54D2">
        <w:rPr>
          <w:rFonts w:ascii="Arial" w:hAnsi="Arial" w:cs="Arial"/>
          <w:bCs/>
          <w:sz w:val="22"/>
          <w:szCs w:val="22"/>
        </w:rPr>
        <w:t>), debido a su capacidad para modelar relaciones no lineales entre variables, característica necesaria dada la complejidad del fenómeno de desgaste en los metales de biela.</w:t>
      </w:r>
    </w:p>
    <w:p w14:paraId="2AC2771A" w14:textId="77777777" w:rsidR="007A54D2" w:rsidRPr="007A54D2" w:rsidRDefault="007A54D2" w:rsidP="007A54D2">
      <w:pPr>
        <w:ind w:firstLine="142"/>
        <w:jc w:val="both"/>
        <w:rPr>
          <w:rFonts w:ascii="Arial" w:hAnsi="Arial" w:cs="Arial"/>
          <w:bCs/>
          <w:sz w:val="22"/>
          <w:szCs w:val="22"/>
        </w:rPr>
      </w:pPr>
    </w:p>
    <w:p w14:paraId="015FEB4E" w14:textId="77777777" w:rsidR="007A54D2" w:rsidRPr="007A54D2" w:rsidRDefault="007A54D2" w:rsidP="007A54D2">
      <w:pPr>
        <w:ind w:firstLine="142"/>
        <w:jc w:val="both"/>
        <w:rPr>
          <w:rFonts w:ascii="Arial" w:hAnsi="Arial" w:cs="Arial"/>
          <w:bCs/>
          <w:sz w:val="22"/>
          <w:szCs w:val="22"/>
        </w:rPr>
      </w:pPr>
      <w:r w:rsidRPr="007A54D2">
        <w:rPr>
          <w:rFonts w:ascii="Arial" w:hAnsi="Arial" w:cs="Arial"/>
          <w:bCs/>
          <w:sz w:val="22"/>
          <w:szCs w:val="22"/>
        </w:rPr>
        <w:t xml:space="preserve">Previo al entrenamiento, se aplicaron procedimientos de preprocesamiento y transformación de variables. En primer lugar, los valores acumulados de </w:t>
      </w:r>
      <w:proofErr w:type="spellStart"/>
      <w:r w:rsidRPr="007A54D2">
        <w:rPr>
          <w:rFonts w:ascii="Arial" w:hAnsi="Arial" w:cs="Arial"/>
          <w:bCs/>
          <w:sz w:val="22"/>
          <w:szCs w:val="22"/>
        </w:rPr>
        <w:t>soot</w:t>
      </w:r>
      <w:proofErr w:type="spellEnd"/>
      <w:r w:rsidRPr="007A54D2">
        <w:rPr>
          <w:rFonts w:ascii="Arial" w:hAnsi="Arial" w:cs="Arial"/>
          <w:bCs/>
          <w:sz w:val="22"/>
          <w:szCs w:val="22"/>
        </w:rPr>
        <w:t xml:space="preserve">, estaño (Sn) y plomo (Pb) fueron divididos entre el número de horas acumuladas de operación de los metales, con el objetivo de normalizar su comportamiento respecto al tiempo de exposición y evitar que el modelo confundiera cantidad con severidad. Posteriormente, todas las variables fueron escaladas mediante el algoritmo </w:t>
      </w:r>
      <w:proofErr w:type="spellStart"/>
      <w:r w:rsidRPr="007A54D2">
        <w:rPr>
          <w:rFonts w:ascii="Arial" w:hAnsi="Arial" w:cs="Arial"/>
          <w:bCs/>
          <w:sz w:val="22"/>
          <w:szCs w:val="22"/>
        </w:rPr>
        <w:t>MinMaxScaler</w:t>
      </w:r>
      <w:proofErr w:type="spellEnd"/>
      <w:r w:rsidRPr="007A54D2">
        <w:rPr>
          <w:rFonts w:ascii="Arial" w:hAnsi="Arial" w:cs="Arial"/>
          <w:bCs/>
          <w:sz w:val="22"/>
          <w:szCs w:val="22"/>
        </w:rPr>
        <w:t xml:space="preserve">, transformándolas a un rango [0, 1] para asegurar una correcta convergencia del modelo SVM, especialmente al utilizar un </w:t>
      </w:r>
      <w:proofErr w:type="spellStart"/>
      <w:r w:rsidRPr="007A54D2">
        <w:rPr>
          <w:rFonts w:ascii="Arial" w:hAnsi="Arial" w:cs="Arial"/>
          <w:bCs/>
          <w:sz w:val="22"/>
          <w:szCs w:val="22"/>
        </w:rPr>
        <w:t>kernel</w:t>
      </w:r>
      <w:proofErr w:type="spellEnd"/>
      <w:r w:rsidRPr="007A54D2">
        <w:rPr>
          <w:rFonts w:ascii="Arial" w:hAnsi="Arial" w:cs="Arial"/>
          <w:bCs/>
          <w:sz w:val="22"/>
          <w:szCs w:val="22"/>
        </w:rPr>
        <w:t xml:space="preserve"> RBF.</w:t>
      </w:r>
    </w:p>
    <w:p w14:paraId="57D2AE0E" w14:textId="77777777" w:rsidR="007A54D2" w:rsidRPr="007A54D2" w:rsidRDefault="007A54D2" w:rsidP="007A54D2">
      <w:pPr>
        <w:ind w:firstLine="142"/>
        <w:jc w:val="both"/>
        <w:rPr>
          <w:rFonts w:ascii="Arial" w:hAnsi="Arial" w:cs="Arial"/>
          <w:bCs/>
          <w:sz w:val="22"/>
          <w:szCs w:val="22"/>
        </w:rPr>
      </w:pPr>
    </w:p>
    <w:p w14:paraId="486C3B0F" w14:textId="05A2CB21" w:rsidR="007A54D2" w:rsidRPr="007A54D2" w:rsidRDefault="007A54D2" w:rsidP="007A54D2">
      <w:pPr>
        <w:ind w:firstLine="142"/>
        <w:jc w:val="both"/>
        <w:rPr>
          <w:rFonts w:ascii="Arial" w:hAnsi="Arial" w:cs="Arial"/>
          <w:bCs/>
          <w:sz w:val="22"/>
          <w:szCs w:val="22"/>
        </w:rPr>
      </w:pPr>
      <w:r w:rsidRPr="007A54D2">
        <w:rPr>
          <w:rFonts w:ascii="Arial" w:hAnsi="Arial" w:cs="Arial"/>
          <w:bCs/>
          <w:sz w:val="22"/>
          <w:szCs w:val="22"/>
        </w:rPr>
        <w:t xml:space="preserve">Dado que el conjunto de datos presentaba desbalance entre las clases (menor proporción de eventos positivos respecto a los negativos), se utilizó la estrategia de ponderación automática de clases incluida en </w:t>
      </w:r>
      <w:proofErr w:type="spellStart"/>
      <w:r w:rsidRPr="007A54D2">
        <w:rPr>
          <w:rFonts w:ascii="Arial" w:hAnsi="Arial" w:cs="Arial"/>
          <w:bCs/>
          <w:sz w:val="22"/>
          <w:szCs w:val="22"/>
        </w:rPr>
        <w:t>Scikit-learn</w:t>
      </w:r>
      <w:proofErr w:type="spellEnd"/>
      <w:r w:rsidRPr="007A54D2">
        <w:rPr>
          <w:rFonts w:ascii="Arial" w:hAnsi="Arial" w:cs="Arial"/>
          <w:bCs/>
          <w:sz w:val="22"/>
          <w:szCs w:val="22"/>
        </w:rPr>
        <w:t>, permitiendo al modelo asignar mayor penalización a los errores cometidos en la clase minoritaria.</w:t>
      </w:r>
    </w:p>
    <w:p w14:paraId="77128DB5" w14:textId="6036E9EE" w:rsidR="007A54D2" w:rsidRPr="007A54D2" w:rsidRDefault="007A54D2" w:rsidP="007A54D2">
      <w:pPr>
        <w:ind w:firstLine="142"/>
        <w:jc w:val="both"/>
        <w:rPr>
          <w:rFonts w:ascii="Arial" w:hAnsi="Arial" w:cs="Arial"/>
          <w:bCs/>
          <w:sz w:val="22"/>
          <w:szCs w:val="22"/>
        </w:rPr>
      </w:pPr>
      <w:r w:rsidRPr="007A54D2">
        <w:rPr>
          <w:rFonts w:ascii="Arial" w:hAnsi="Arial" w:cs="Arial"/>
          <w:bCs/>
          <w:sz w:val="22"/>
          <w:szCs w:val="22"/>
        </w:rPr>
        <w:t>La base de datos etiquetada fue dividida en dos subconjuntos: un 7</w:t>
      </w:r>
      <w:r w:rsidR="00ED5B26">
        <w:rPr>
          <w:rFonts w:ascii="Arial" w:hAnsi="Arial" w:cs="Arial"/>
          <w:bCs/>
          <w:sz w:val="22"/>
          <w:szCs w:val="22"/>
        </w:rPr>
        <w:t>0</w:t>
      </w:r>
      <w:r w:rsidRPr="007A54D2">
        <w:rPr>
          <w:rFonts w:ascii="Arial" w:hAnsi="Arial" w:cs="Arial"/>
          <w:bCs/>
          <w:sz w:val="22"/>
          <w:szCs w:val="22"/>
        </w:rPr>
        <w:t xml:space="preserve"> % para entrenamiento y </w:t>
      </w:r>
      <w:r w:rsidR="00ED5B26">
        <w:rPr>
          <w:rFonts w:ascii="Arial" w:hAnsi="Arial" w:cs="Arial"/>
          <w:bCs/>
          <w:sz w:val="22"/>
          <w:szCs w:val="22"/>
        </w:rPr>
        <w:t>30</w:t>
      </w:r>
      <w:r w:rsidRPr="007A54D2">
        <w:rPr>
          <w:rFonts w:ascii="Arial" w:hAnsi="Arial" w:cs="Arial"/>
          <w:bCs/>
          <w:sz w:val="22"/>
          <w:szCs w:val="22"/>
        </w:rPr>
        <w:t xml:space="preserve"> % para prueba. Durante la etapa de entrenamiento, se realizó una validación cruzada de tipo k-</w:t>
      </w:r>
      <w:proofErr w:type="spellStart"/>
      <w:r w:rsidRPr="007A54D2">
        <w:rPr>
          <w:rFonts w:ascii="Arial" w:hAnsi="Arial" w:cs="Arial"/>
          <w:bCs/>
          <w:sz w:val="22"/>
          <w:szCs w:val="22"/>
        </w:rPr>
        <w:t>fold</w:t>
      </w:r>
      <w:proofErr w:type="spellEnd"/>
      <w:r w:rsidRPr="007A54D2">
        <w:rPr>
          <w:rFonts w:ascii="Arial" w:hAnsi="Arial" w:cs="Arial"/>
          <w:bCs/>
          <w:sz w:val="22"/>
          <w:szCs w:val="22"/>
        </w:rPr>
        <w:t xml:space="preserve"> con 5 particiones, con el fin de evaluar la estabilidad del modelo y prevenir problemas de sobreajuste.</w:t>
      </w:r>
    </w:p>
    <w:p w14:paraId="1DD34A93" w14:textId="6F97832C" w:rsidR="007A54D2" w:rsidRDefault="000D4EF8" w:rsidP="007A54D2">
      <w:pPr>
        <w:ind w:firstLine="142"/>
        <w:jc w:val="both"/>
        <w:rPr>
          <w:rFonts w:ascii="Arial" w:hAnsi="Arial" w:cs="Arial"/>
          <w:bCs/>
          <w:sz w:val="22"/>
          <w:szCs w:val="22"/>
        </w:rPr>
      </w:pPr>
      <w:r>
        <w:rPr>
          <w:noProof/>
        </w:rPr>
        <w:drawing>
          <wp:inline distT="0" distB="0" distL="0" distR="0" wp14:anchorId="229013B1" wp14:editId="40F5C6F4">
            <wp:extent cx="3132000" cy="2540903"/>
            <wp:effectExtent l="0" t="0" r="0" b="0"/>
            <wp:docPr id="479384296"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84296" name="Imagen 1" descr="Gráfico, Gráfico de dispersión&#10;&#10;El contenido generado por IA puede ser incorrecto."/>
                    <pic:cNvPicPr/>
                  </pic:nvPicPr>
                  <pic:blipFill>
                    <a:blip r:embed="rId23"/>
                    <a:stretch>
                      <a:fillRect/>
                    </a:stretch>
                  </pic:blipFill>
                  <pic:spPr>
                    <a:xfrm>
                      <a:off x="0" y="0"/>
                      <a:ext cx="3132000" cy="2540903"/>
                    </a:xfrm>
                    <a:prstGeom prst="rect">
                      <a:avLst/>
                    </a:prstGeom>
                  </pic:spPr>
                </pic:pic>
              </a:graphicData>
            </a:graphic>
          </wp:inline>
        </w:drawing>
      </w:r>
    </w:p>
    <w:p w14:paraId="1FFC0F11" w14:textId="6D766D63" w:rsidR="000D4EF8" w:rsidRPr="00B55AB4" w:rsidRDefault="000D4EF8" w:rsidP="000D4EF8">
      <w:pPr>
        <w:pStyle w:val="Descripcin"/>
      </w:pPr>
      <w:r w:rsidRPr="00B55AB4">
        <w:t xml:space="preserve">Figura </w:t>
      </w:r>
      <w:r>
        <w:t>6</w:t>
      </w:r>
      <w:r w:rsidRPr="00B55AB4">
        <w:t xml:space="preserve">: </w:t>
      </w:r>
      <w:r w:rsidR="00065CF4">
        <w:t>S</w:t>
      </w:r>
      <w:r>
        <w:t>eparación de las clases por el modelo SVC</w:t>
      </w:r>
      <w:r w:rsidR="00065CF4">
        <w:t xml:space="preserve"> (Puntos blancos falla, puntos negros sin falla)</w:t>
      </w:r>
    </w:p>
    <w:p w14:paraId="4DE09995" w14:textId="77777777" w:rsidR="007A54D2" w:rsidRDefault="007A54D2" w:rsidP="007A54D2">
      <w:pPr>
        <w:ind w:firstLine="142"/>
        <w:jc w:val="both"/>
        <w:rPr>
          <w:rFonts w:ascii="Arial" w:hAnsi="Arial" w:cs="Arial"/>
          <w:bCs/>
          <w:sz w:val="22"/>
          <w:szCs w:val="22"/>
        </w:rPr>
      </w:pPr>
      <w:r w:rsidRPr="007A54D2">
        <w:rPr>
          <w:rFonts w:ascii="Arial" w:hAnsi="Arial" w:cs="Arial"/>
          <w:bCs/>
          <w:sz w:val="22"/>
          <w:szCs w:val="22"/>
        </w:rPr>
        <w:t xml:space="preserve">Para encontrar la combinación óptima de </w:t>
      </w:r>
      <w:proofErr w:type="spellStart"/>
      <w:r w:rsidRPr="007A54D2">
        <w:rPr>
          <w:rFonts w:ascii="Arial" w:hAnsi="Arial" w:cs="Arial"/>
          <w:bCs/>
          <w:sz w:val="22"/>
          <w:szCs w:val="22"/>
        </w:rPr>
        <w:t>hiperparámetros</w:t>
      </w:r>
      <w:proofErr w:type="spellEnd"/>
      <w:r w:rsidRPr="007A54D2">
        <w:rPr>
          <w:rFonts w:ascii="Arial" w:hAnsi="Arial" w:cs="Arial"/>
          <w:bCs/>
          <w:sz w:val="22"/>
          <w:szCs w:val="22"/>
        </w:rPr>
        <w:t xml:space="preserve">, se empleó </w:t>
      </w:r>
      <w:proofErr w:type="spellStart"/>
      <w:r w:rsidRPr="007A54D2">
        <w:rPr>
          <w:rFonts w:ascii="Arial" w:hAnsi="Arial" w:cs="Arial"/>
          <w:bCs/>
          <w:sz w:val="22"/>
          <w:szCs w:val="22"/>
        </w:rPr>
        <w:t>GridSearchCV</w:t>
      </w:r>
      <w:proofErr w:type="spellEnd"/>
      <w:r w:rsidRPr="007A54D2">
        <w:rPr>
          <w:rFonts w:ascii="Arial" w:hAnsi="Arial" w:cs="Arial"/>
          <w:bCs/>
          <w:sz w:val="22"/>
          <w:szCs w:val="22"/>
        </w:rPr>
        <w:t xml:space="preserve">, evaluando múltiples valores de C (parámetro de regularización) y gamma (coeficiente del </w:t>
      </w:r>
      <w:proofErr w:type="spellStart"/>
      <w:r w:rsidRPr="007A54D2">
        <w:rPr>
          <w:rFonts w:ascii="Arial" w:hAnsi="Arial" w:cs="Arial"/>
          <w:bCs/>
          <w:sz w:val="22"/>
          <w:szCs w:val="22"/>
        </w:rPr>
        <w:t>kernel</w:t>
      </w:r>
      <w:proofErr w:type="spellEnd"/>
      <w:r w:rsidRPr="007A54D2">
        <w:rPr>
          <w:rFonts w:ascii="Arial" w:hAnsi="Arial" w:cs="Arial"/>
          <w:bCs/>
          <w:sz w:val="22"/>
          <w:szCs w:val="22"/>
        </w:rPr>
        <w:t xml:space="preserve"> RBF). La selección del mejor modelo se realizó en función de las métricas de </w:t>
      </w:r>
      <w:proofErr w:type="spellStart"/>
      <w:r w:rsidRPr="007A54D2">
        <w:rPr>
          <w:rFonts w:ascii="Arial" w:hAnsi="Arial" w:cs="Arial"/>
          <w:bCs/>
          <w:sz w:val="22"/>
          <w:szCs w:val="22"/>
        </w:rPr>
        <w:t>accuracy</w:t>
      </w:r>
      <w:proofErr w:type="spellEnd"/>
      <w:r w:rsidRPr="007A54D2">
        <w:rPr>
          <w:rFonts w:ascii="Arial" w:hAnsi="Arial" w:cs="Arial"/>
          <w:bCs/>
          <w:sz w:val="22"/>
          <w:szCs w:val="22"/>
        </w:rPr>
        <w:t xml:space="preserve"> y F1-score, priorizando este último al reflejar de forma más precisa el balance entre la sensibilidad y la precisión, especialmente relevante en contextos con clases desbalanceadas.</w:t>
      </w:r>
    </w:p>
    <w:p w14:paraId="249D8634" w14:textId="77777777" w:rsidR="00065CF4" w:rsidRDefault="00065CF4" w:rsidP="00065CF4">
      <w:pPr>
        <w:jc w:val="center"/>
        <w:rPr>
          <w:rFonts w:ascii="Arial" w:hAnsi="Arial" w:cs="Arial"/>
          <w:bCs/>
          <w:sz w:val="22"/>
          <w:szCs w:val="22"/>
        </w:rPr>
      </w:pPr>
      <w:r w:rsidRPr="00B55AB4">
        <w:rPr>
          <w:rFonts w:ascii="Arial" w:hAnsi="Arial" w:cs="Arial"/>
          <w:bCs/>
          <w:noProof/>
          <w:sz w:val="22"/>
          <w:szCs w:val="22"/>
        </w:rPr>
        <w:drawing>
          <wp:inline distT="0" distB="0" distL="0" distR="0" wp14:anchorId="01DA03F4" wp14:editId="0A66FC62">
            <wp:extent cx="3132000" cy="2848988"/>
            <wp:effectExtent l="19050" t="19050" r="11430" b="27940"/>
            <wp:docPr id="1217802102" name="Imagen 7" descr="Gráfico&#10;&#10;El contenido generado por IA puede ser incorrecto.">
              <a:extLst xmlns:a="http://schemas.openxmlformats.org/drawingml/2006/main">
                <a:ext uri="{FF2B5EF4-FFF2-40B4-BE49-F238E27FC236}">
                  <a16:creationId xmlns:a16="http://schemas.microsoft.com/office/drawing/2014/main" id="{0C93D6C5-5043-B5F5-6C61-57A3C7EBA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02102" name="Imagen 7" descr="Gráfico&#10;&#10;El contenido generado por IA puede ser incorrecto.">
                      <a:extLst>
                        <a:ext uri="{FF2B5EF4-FFF2-40B4-BE49-F238E27FC236}">
                          <a16:creationId xmlns:a16="http://schemas.microsoft.com/office/drawing/2014/main" id="{0C93D6C5-5043-B5F5-6C61-57A3C7EBAC1F}"/>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132000" cy="2848988"/>
                    </a:xfrm>
                    <a:prstGeom prst="rect">
                      <a:avLst/>
                    </a:prstGeom>
                    <a:ln>
                      <a:solidFill>
                        <a:schemeClr val="tx1"/>
                      </a:solidFill>
                    </a:ln>
                  </pic:spPr>
                </pic:pic>
              </a:graphicData>
            </a:graphic>
          </wp:inline>
        </w:drawing>
      </w:r>
    </w:p>
    <w:p w14:paraId="4A322C4B" w14:textId="3009A8B4" w:rsidR="00065CF4" w:rsidRPr="00B55AB4" w:rsidRDefault="00065CF4" w:rsidP="00065CF4">
      <w:pPr>
        <w:pStyle w:val="Descripcin"/>
      </w:pPr>
      <w:r w:rsidRPr="00B55AB4">
        <w:t xml:space="preserve">Figura </w:t>
      </w:r>
      <w:r w:rsidR="00DB5A72">
        <w:t>7</w:t>
      </w:r>
      <w:r w:rsidRPr="00B55AB4">
        <w:t xml:space="preserve">: </w:t>
      </w:r>
      <w:r>
        <w:t>Matriz de confusión conjunto de testeo</w:t>
      </w:r>
    </w:p>
    <w:p w14:paraId="3C70BB1A" w14:textId="77777777" w:rsidR="007A54D2" w:rsidRPr="007A54D2" w:rsidRDefault="007A54D2" w:rsidP="007A54D2">
      <w:pPr>
        <w:ind w:firstLine="142"/>
        <w:jc w:val="both"/>
        <w:rPr>
          <w:rFonts w:ascii="Arial" w:hAnsi="Arial" w:cs="Arial"/>
          <w:bCs/>
          <w:sz w:val="22"/>
          <w:szCs w:val="22"/>
        </w:rPr>
      </w:pPr>
    </w:p>
    <w:p w14:paraId="123D039F" w14:textId="2EC79486" w:rsidR="00F96710" w:rsidRDefault="007A54D2" w:rsidP="007A54D2">
      <w:pPr>
        <w:ind w:firstLine="142"/>
        <w:jc w:val="both"/>
        <w:rPr>
          <w:rFonts w:ascii="Arial" w:hAnsi="Arial" w:cs="Arial"/>
          <w:bCs/>
          <w:sz w:val="22"/>
          <w:szCs w:val="22"/>
        </w:rPr>
      </w:pPr>
      <w:r w:rsidRPr="007A54D2">
        <w:rPr>
          <w:rFonts w:ascii="Arial" w:hAnsi="Arial" w:cs="Arial"/>
          <w:bCs/>
          <w:sz w:val="22"/>
          <w:szCs w:val="22"/>
        </w:rPr>
        <w:t xml:space="preserve">El modelo final alcanzó un desempeño sobresaliente </w:t>
      </w:r>
      <w:r w:rsidR="003117F9">
        <w:rPr>
          <w:rFonts w:ascii="Arial" w:hAnsi="Arial" w:cs="Arial"/>
          <w:bCs/>
          <w:sz w:val="22"/>
          <w:szCs w:val="22"/>
        </w:rPr>
        <w:t>en la tabla a continuación se muestran los resultados.</w:t>
      </w:r>
    </w:p>
    <w:p w14:paraId="25E573CE" w14:textId="0FDE8DC0" w:rsidR="009B29C2" w:rsidRPr="00130836" w:rsidRDefault="009B29C2" w:rsidP="009B29C2">
      <w:pPr>
        <w:pStyle w:val="Descripcin"/>
      </w:pPr>
      <w:r w:rsidRPr="00130836">
        <w:lastRenderedPageBreak/>
        <w:t xml:space="preserve">Tabla </w:t>
      </w:r>
      <w:r w:rsidRPr="00130836">
        <w:fldChar w:fldCharType="begin"/>
      </w:r>
      <w:r w:rsidRPr="00130836">
        <w:instrText xml:space="preserve"> SEQ Tabla \* ARABIC </w:instrText>
      </w:r>
      <w:r w:rsidRPr="00130836">
        <w:fldChar w:fldCharType="separate"/>
      </w:r>
      <w:r w:rsidRPr="00130836">
        <w:t>1</w:t>
      </w:r>
      <w:r w:rsidRPr="00130836">
        <w:fldChar w:fldCharType="end"/>
      </w:r>
      <w:r w:rsidRPr="00130836">
        <w:t xml:space="preserve">: </w:t>
      </w:r>
      <w:proofErr w:type="spellStart"/>
      <w:r w:rsidR="00837B0A">
        <w:t>Metricas</w:t>
      </w:r>
      <w:proofErr w:type="spellEnd"/>
      <w:r w:rsidR="00837B0A">
        <w:t xml:space="preserve"> del modelo entrenado</w:t>
      </w:r>
    </w:p>
    <w:tbl>
      <w:tblPr>
        <w:tblStyle w:val="Tablaconcuadrcula"/>
        <w:tblW w:w="4932" w:type="dxa"/>
        <w:tblLook w:val="04A0" w:firstRow="1" w:lastRow="0" w:firstColumn="1" w:lastColumn="0" w:noHBand="0" w:noVBand="1"/>
      </w:tblPr>
      <w:tblGrid>
        <w:gridCol w:w="1644"/>
        <w:gridCol w:w="1644"/>
        <w:gridCol w:w="1644"/>
      </w:tblGrid>
      <w:tr w:rsidR="003117F9" w:rsidRPr="00130836" w14:paraId="327C6772" w14:textId="77777777" w:rsidTr="003117F9">
        <w:tc>
          <w:tcPr>
            <w:tcW w:w="1644" w:type="dxa"/>
          </w:tcPr>
          <w:p w14:paraId="7CF12DB7" w14:textId="6A9CAF0A" w:rsidR="003117F9" w:rsidRPr="00130836" w:rsidRDefault="003117F9" w:rsidP="00B13CA7">
            <w:pPr>
              <w:jc w:val="center"/>
              <w:rPr>
                <w:rFonts w:ascii="Arial" w:hAnsi="Arial" w:cs="Arial"/>
                <w:b/>
                <w:sz w:val="22"/>
                <w:szCs w:val="22"/>
              </w:rPr>
            </w:pPr>
            <w:r>
              <w:rPr>
                <w:rFonts w:ascii="Arial" w:hAnsi="Arial" w:cs="Arial"/>
                <w:b/>
                <w:sz w:val="22"/>
                <w:szCs w:val="22"/>
              </w:rPr>
              <w:t>Métrica</w:t>
            </w:r>
          </w:p>
        </w:tc>
        <w:tc>
          <w:tcPr>
            <w:tcW w:w="1644" w:type="dxa"/>
          </w:tcPr>
          <w:p w14:paraId="49FD3EFF" w14:textId="3CA95FDF" w:rsidR="003117F9" w:rsidRPr="00130836" w:rsidRDefault="003117F9" w:rsidP="00B13CA7">
            <w:pPr>
              <w:jc w:val="center"/>
              <w:rPr>
                <w:rFonts w:ascii="Arial" w:hAnsi="Arial" w:cs="Arial"/>
                <w:b/>
                <w:sz w:val="22"/>
                <w:szCs w:val="22"/>
              </w:rPr>
            </w:pPr>
            <w:r>
              <w:rPr>
                <w:rFonts w:ascii="Arial" w:hAnsi="Arial" w:cs="Arial"/>
                <w:b/>
                <w:sz w:val="22"/>
                <w:szCs w:val="22"/>
              </w:rPr>
              <w:t>Train</w:t>
            </w:r>
          </w:p>
        </w:tc>
        <w:tc>
          <w:tcPr>
            <w:tcW w:w="1644" w:type="dxa"/>
          </w:tcPr>
          <w:p w14:paraId="4B73BF3D" w14:textId="2C45D0B2" w:rsidR="003117F9" w:rsidRPr="00130836" w:rsidRDefault="003117F9" w:rsidP="00B13CA7">
            <w:pPr>
              <w:jc w:val="center"/>
              <w:rPr>
                <w:rFonts w:ascii="Arial" w:hAnsi="Arial" w:cs="Arial"/>
                <w:b/>
                <w:sz w:val="22"/>
                <w:szCs w:val="22"/>
              </w:rPr>
            </w:pPr>
            <w:r>
              <w:rPr>
                <w:rFonts w:ascii="Arial" w:hAnsi="Arial" w:cs="Arial"/>
                <w:b/>
                <w:sz w:val="22"/>
                <w:szCs w:val="22"/>
              </w:rPr>
              <w:t>Test</w:t>
            </w:r>
          </w:p>
        </w:tc>
      </w:tr>
      <w:tr w:rsidR="003117F9" w:rsidRPr="00130836" w14:paraId="0D06120B" w14:textId="77777777" w:rsidTr="003117F9">
        <w:tc>
          <w:tcPr>
            <w:tcW w:w="1644" w:type="dxa"/>
          </w:tcPr>
          <w:p w14:paraId="6999438C" w14:textId="77C82066" w:rsidR="003117F9" w:rsidRPr="00130836" w:rsidRDefault="003117F9" w:rsidP="007D2A73">
            <w:pPr>
              <w:jc w:val="both"/>
              <w:rPr>
                <w:rFonts w:ascii="Arial" w:hAnsi="Arial" w:cs="Arial"/>
                <w:bCs/>
                <w:sz w:val="22"/>
                <w:szCs w:val="22"/>
              </w:rPr>
            </w:pPr>
            <w:r>
              <w:rPr>
                <w:rFonts w:ascii="Arial" w:hAnsi="Arial" w:cs="Arial"/>
                <w:bCs/>
                <w:sz w:val="22"/>
                <w:szCs w:val="22"/>
              </w:rPr>
              <w:t>F1 score</w:t>
            </w:r>
          </w:p>
        </w:tc>
        <w:tc>
          <w:tcPr>
            <w:tcW w:w="1644" w:type="dxa"/>
          </w:tcPr>
          <w:p w14:paraId="3D870DD4" w14:textId="2A418C66" w:rsidR="003117F9" w:rsidRPr="003117F9" w:rsidRDefault="00CC4763" w:rsidP="00837B0A">
            <w:pPr>
              <w:jc w:val="center"/>
              <w:rPr>
                <w:rFonts w:ascii="Arial" w:hAnsi="Arial" w:cs="Arial"/>
                <w:bCs/>
                <w:sz w:val="22"/>
                <w:szCs w:val="22"/>
              </w:rPr>
            </w:pPr>
            <w:r>
              <w:rPr>
                <w:rFonts w:ascii="Arial" w:hAnsi="Arial" w:cs="Arial"/>
                <w:bCs/>
                <w:sz w:val="22"/>
                <w:szCs w:val="22"/>
              </w:rPr>
              <w:t>93.39%</w:t>
            </w:r>
          </w:p>
        </w:tc>
        <w:tc>
          <w:tcPr>
            <w:tcW w:w="1644" w:type="dxa"/>
          </w:tcPr>
          <w:p w14:paraId="37C14879" w14:textId="6AC336C0" w:rsidR="003117F9" w:rsidRPr="003117F9" w:rsidRDefault="00837B0A" w:rsidP="00837B0A">
            <w:pPr>
              <w:jc w:val="center"/>
              <w:rPr>
                <w:rFonts w:ascii="Arial" w:hAnsi="Arial" w:cs="Arial"/>
                <w:bCs/>
                <w:sz w:val="22"/>
                <w:szCs w:val="22"/>
              </w:rPr>
            </w:pPr>
            <w:r>
              <w:rPr>
                <w:rFonts w:ascii="Arial" w:hAnsi="Arial" w:cs="Arial"/>
                <w:bCs/>
                <w:sz w:val="22"/>
                <w:szCs w:val="22"/>
              </w:rPr>
              <w:t>97.7%</w:t>
            </w:r>
          </w:p>
        </w:tc>
      </w:tr>
      <w:tr w:rsidR="003117F9" w:rsidRPr="00130836" w14:paraId="66C10E87" w14:textId="77777777" w:rsidTr="003117F9">
        <w:tc>
          <w:tcPr>
            <w:tcW w:w="1644" w:type="dxa"/>
          </w:tcPr>
          <w:p w14:paraId="3CEED96F" w14:textId="651CB55B" w:rsidR="003117F9" w:rsidRPr="00130836" w:rsidRDefault="003117F9" w:rsidP="007D2A73">
            <w:pPr>
              <w:jc w:val="both"/>
              <w:rPr>
                <w:rFonts w:ascii="Arial" w:hAnsi="Arial" w:cs="Arial"/>
                <w:bCs/>
                <w:sz w:val="22"/>
                <w:szCs w:val="22"/>
              </w:rPr>
            </w:pPr>
            <w:proofErr w:type="spellStart"/>
            <w:r>
              <w:rPr>
                <w:rFonts w:ascii="Arial" w:hAnsi="Arial" w:cs="Arial"/>
                <w:bCs/>
                <w:sz w:val="22"/>
                <w:szCs w:val="22"/>
              </w:rPr>
              <w:t>Accuracy</w:t>
            </w:r>
            <w:proofErr w:type="spellEnd"/>
          </w:p>
        </w:tc>
        <w:tc>
          <w:tcPr>
            <w:tcW w:w="1644" w:type="dxa"/>
          </w:tcPr>
          <w:p w14:paraId="2E2DA81D" w14:textId="493683A4" w:rsidR="003117F9" w:rsidRPr="003117F9" w:rsidRDefault="00CC4763" w:rsidP="00837B0A">
            <w:pPr>
              <w:jc w:val="center"/>
              <w:rPr>
                <w:rFonts w:ascii="Arial" w:hAnsi="Arial" w:cs="Arial"/>
                <w:bCs/>
                <w:sz w:val="22"/>
                <w:szCs w:val="22"/>
              </w:rPr>
            </w:pPr>
            <w:r>
              <w:rPr>
                <w:rFonts w:ascii="Arial" w:hAnsi="Arial" w:cs="Arial"/>
                <w:bCs/>
                <w:sz w:val="22"/>
                <w:szCs w:val="22"/>
              </w:rPr>
              <w:t>96.74%</w:t>
            </w:r>
          </w:p>
        </w:tc>
        <w:tc>
          <w:tcPr>
            <w:tcW w:w="1644" w:type="dxa"/>
          </w:tcPr>
          <w:p w14:paraId="32183BF6" w14:textId="067DCE60" w:rsidR="003117F9" w:rsidRPr="003117F9" w:rsidRDefault="00837B0A" w:rsidP="00837B0A">
            <w:pPr>
              <w:jc w:val="center"/>
              <w:rPr>
                <w:rFonts w:ascii="Arial" w:hAnsi="Arial" w:cs="Arial"/>
                <w:bCs/>
                <w:sz w:val="22"/>
                <w:szCs w:val="22"/>
              </w:rPr>
            </w:pPr>
            <w:r>
              <w:rPr>
                <w:rFonts w:ascii="Arial" w:hAnsi="Arial" w:cs="Arial"/>
                <w:bCs/>
                <w:sz w:val="22"/>
                <w:szCs w:val="22"/>
              </w:rPr>
              <w:t>98.9%</w:t>
            </w:r>
          </w:p>
        </w:tc>
      </w:tr>
      <w:tr w:rsidR="003117F9" w:rsidRPr="00130836" w14:paraId="25486290" w14:textId="77777777" w:rsidTr="003117F9">
        <w:tc>
          <w:tcPr>
            <w:tcW w:w="1644" w:type="dxa"/>
          </w:tcPr>
          <w:p w14:paraId="175739CC" w14:textId="30A1E166" w:rsidR="003117F9" w:rsidRPr="00130836" w:rsidRDefault="003117F9" w:rsidP="007D2A73">
            <w:pPr>
              <w:jc w:val="both"/>
              <w:rPr>
                <w:rFonts w:ascii="Arial" w:hAnsi="Arial" w:cs="Arial"/>
                <w:bCs/>
                <w:sz w:val="22"/>
                <w:szCs w:val="22"/>
              </w:rPr>
            </w:pPr>
            <w:proofErr w:type="spellStart"/>
            <w:r>
              <w:rPr>
                <w:rFonts w:ascii="Arial" w:hAnsi="Arial" w:cs="Arial"/>
                <w:bCs/>
                <w:sz w:val="22"/>
                <w:szCs w:val="22"/>
              </w:rPr>
              <w:t>Recall</w:t>
            </w:r>
            <w:proofErr w:type="spellEnd"/>
          </w:p>
        </w:tc>
        <w:tc>
          <w:tcPr>
            <w:tcW w:w="1644" w:type="dxa"/>
          </w:tcPr>
          <w:p w14:paraId="2030AC5D" w14:textId="772432E8" w:rsidR="003117F9" w:rsidRPr="003117F9" w:rsidRDefault="00CC4763" w:rsidP="00837B0A">
            <w:pPr>
              <w:jc w:val="center"/>
              <w:rPr>
                <w:rFonts w:ascii="Arial" w:hAnsi="Arial" w:cs="Arial"/>
                <w:bCs/>
                <w:sz w:val="22"/>
                <w:szCs w:val="22"/>
              </w:rPr>
            </w:pPr>
            <w:r>
              <w:rPr>
                <w:rFonts w:ascii="Arial" w:hAnsi="Arial" w:cs="Arial"/>
                <w:bCs/>
                <w:sz w:val="22"/>
                <w:szCs w:val="22"/>
              </w:rPr>
              <w:t>90.91%</w:t>
            </w:r>
          </w:p>
        </w:tc>
        <w:tc>
          <w:tcPr>
            <w:tcW w:w="1644" w:type="dxa"/>
          </w:tcPr>
          <w:p w14:paraId="0850F80B" w14:textId="348D00D1" w:rsidR="003117F9" w:rsidRPr="003117F9" w:rsidRDefault="00837B0A" w:rsidP="00837B0A">
            <w:pPr>
              <w:jc w:val="center"/>
              <w:rPr>
                <w:rFonts w:ascii="Arial" w:hAnsi="Arial" w:cs="Arial"/>
                <w:bCs/>
                <w:sz w:val="22"/>
                <w:szCs w:val="22"/>
              </w:rPr>
            </w:pPr>
            <w:r>
              <w:rPr>
                <w:rFonts w:ascii="Arial" w:hAnsi="Arial" w:cs="Arial"/>
                <w:bCs/>
                <w:sz w:val="22"/>
                <w:szCs w:val="22"/>
              </w:rPr>
              <w:t>99.5%</w:t>
            </w:r>
          </w:p>
        </w:tc>
      </w:tr>
    </w:tbl>
    <w:p w14:paraId="5472B554" w14:textId="77777777" w:rsidR="00597D84" w:rsidRPr="00130836" w:rsidRDefault="00597D84" w:rsidP="007D2A73">
      <w:pPr>
        <w:ind w:firstLine="142"/>
        <w:jc w:val="both"/>
        <w:rPr>
          <w:rFonts w:ascii="Arial" w:hAnsi="Arial" w:cs="Arial"/>
          <w:bCs/>
          <w:sz w:val="22"/>
          <w:szCs w:val="22"/>
        </w:rPr>
      </w:pPr>
    </w:p>
    <w:p w14:paraId="71857D75" w14:textId="72A75AA4" w:rsidR="00E77D13" w:rsidRPr="000D4EF8" w:rsidRDefault="00EC5D28" w:rsidP="00EA586A">
      <w:pPr>
        <w:pStyle w:val="Prrafodelista"/>
        <w:numPr>
          <w:ilvl w:val="0"/>
          <w:numId w:val="3"/>
        </w:numPr>
        <w:ind w:left="284" w:hanging="284"/>
        <w:jc w:val="both"/>
        <w:rPr>
          <w:rFonts w:ascii="Arial" w:hAnsi="Arial" w:cs="Arial"/>
          <w:b/>
          <w:bCs/>
          <w:sz w:val="22"/>
          <w:szCs w:val="22"/>
        </w:rPr>
      </w:pPr>
      <w:r w:rsidRPr="00130836">
        <w:rPr>
          <w:rFonts w:ascii="Arial" w:hAnsi="Arial" w:cs="Arial"/>
          <w:b/>
          <w:bCs/>
          <w:sz w:val="22"/>
          <w:szCs w:val="22"/>
        </w:rPr>
        <w:t>Presentación y discusión de resultados</w:t>
      </w:r>
      <w:r w:rsidR="005A352B" w:rsidRPr="00130836">
        <w:rPr>
          <w:rFonts w:ascii="Arial" w:hAnsi="Arial" w:cs="Arial"/>
          <w:b/>
          <w:bCs/>
          <w:color w:val="808080"/>
          <w:sz w:val="22"/>
          <w:szCs w:val="22"/>
        </w:rPr>
        <w:t xml:space="preserve"> </w:t>
      </w:r>
    </w:p>
    <w:p w14:paraId="61E021FD" w14:textId="77777777" w:rsidR="000D4EF8" w:rsidRPr="000D4EF8" w:rsidRDefault="000D4EF8" w:rsidP="000D4EF8">
      <w:pPr>
        <w:jc w:val="both"/>
        <w:rPr>
          <w:rFonts w:ascii="Arial" w:hAnsi="Arial" w:cs="Arial"/>
          <w:b/>
          <w:bCs/>
          <w:sz w:val="22"/>
          <w:szCs w:val="22"/>
        </w:rPr>
      </w:pPr>
    </w:p>
    <w:p w14:paraId="2E1C33BD" w14:textId="77777777" w:rsidR="000D4EF8" w:rsidRPr="000D4EF8" w:rsidRDefault="000D4EF8" w:rsidP="000D4EF8">
      <w:pPr>
        <w:ind w:firstLine="142"/>
        <w:jc w:val="both"/>
        <w:rPr>
          <w:rFonts w:ascii="Arial" w:hAnsi="Arial" w:cs="Arial"/>
          <w:bCs/>
          <w:sz w:val="22"/>
          <w:szCs w:val="22"/>
        </w:rPr>
      </w:pPr>
      <w:r w:rsidRPr="000D4EF8">
        <w:rPr>
          <w:rFonts w:ascii="Arial" w:hAnsi="Arial" w:cs="Arial"/>
          <w:bCs/>
          <w:sz w:val="22"/>
          <w:szCs w:val="22"/>
        </w:rPr>
        <w:t xml:space="preserve">El modelo desarrollado, basado en Máquinas de Vectores de Soporte (SVM), mostró un desempeño altamente satisfactorio. En ambas particiones de datos —entrenamiento y validación— se obtuvieron métricas superiores al 90 % para </w:t>
      </w:r>
      <w:proofErr w:type="spellStart"/>
      <w:r w:rsidRPr="000D4EF8">
        <w:rPr>
          <w:rFonts w:ascii="Arial" w:hAnsi="Arial" w:cs="Arial"/>
          <w:bCs/>
          <w:sz w:val="22"/>
          <w:szCs w:val="22"/>
        </w:rPr>
        <w:t>accuracy</w:t>
      </w:r>
      <w:proofErr w:type="spellEnd"/>
      <w:r w:rsidRPr="000D4EF8">
        <w:rPr>
          <w:rFonts w:ascii="Arial" w:hAnsi="Arial" w:cs="Arial"/>
          <w:bCs/>
          <w:sz w:val="22"/>
          <w:szCs w:val="22"/>
        </w:rPr>
        <w:t xml:space="preserve">, </w:t>
      </w:r>
      <w:proofErr w:type="spellStart"/>
      <w:r w:rsidRPr="000D4EF8">
        <w:rPr>
          <w:rFonts w:ascii="Arial" w:hAnsi="Arial" w:cs="Arial"/>
          <w:bCs/>
          <w:sz w:val="22"/>
          <w:szCs w:val="22"/>
        </w:rPr>
        <w:t>recall</w:t>
      </w:r>
      <w:proofErr w:type="spellEnd"/>
      <w:r w:rsidRPr="000D4EF8">
        <w:rPr>
          <w:rFonts w:ascii="Arial" w:hAnsi="Arial" w:cs="Arial"/>
          <w:bCs/>
          <w:sz w:val="22"/>
          <w:szCs w:val="22"/>
        </w:rPr>
        <w:t xml:space="preserve"> y F1-score, lo que demuestra una excelente capacidad de generalización sin evidencias de sobreajuste. Particularmente, el valor de </w:t>
      </w:r>
      <w:proofErr w:type="spellStart"/>
      <w:r w:rsidRPr="000D4EF8">
        <w:rPr>
          <w:rFonts w:ascii="Arial" w:hAnsi="Arial" w:cs="Arial"/>
          <w:bCs/>
          <w:sz w:val="22"/>
          <w:szCs w:val="22"/>
        </w:rPr>
        <w:t>recall</w:t>
      </w:r>
      <w:proofErr w:type="spellEnd"/>
      <w:r w:rsidRPr="000D4EF8">
        <w:rPr>
          <w:rFonts w:ascii="Arial" w:hAnsi="Arial" w:cs="Arial"/>
          <w:bCs/>
          <w:sz w:val="22"/>
          <w:szCs w:val="22"/>
        </w:rPr>
        <w:t xml:space="preserve"> alcanzó el 99.5 % en el conjunto de prueba, lo que implica que el modelo fue capaz de identificar prácticamente todos los casos en los que efectivamente se presentó una falla. Esta alta sensibilidad operativa es crítica en contextos industriales, ya que minimiza la posibilidad de falsos negativos y otorga confianza para realizar intervenciones preventivas sin riesgo de </w:t>
      </w:r>
      <w:proofErr w:type="spellStart"/>
      <w:r w:rsidRPr="000D4EF8">
        <w:rPr>
          <w:rFonts w:ascii="Arial" w:hAnsi="Arial" w:cs="Arial"/>
          <w:bCs/>
          <w:sz w:val="22"/>
          <w:szCs w:val="22"/>
        </w:rPr>
        <w:t>sobreintervenir</w:t>
      </w:r>
      <w:proofErr w:type="spellEnd"/>
      <w:r w:rsidRPr="000D4EF8">
        <w:rPr>
          <w:rFonts w:ascii="Arial" w:hAnsi="Arial" w:cs="Arial"/>
          <w:bCs/>
          <w:sz w:val="22"/>
          <w:szCs w:val="22"/>
        </w:rPr>
        <w:t xml:space="preserve"> equipos sanos.</w:t>
      </w:r>
    </w:p>
    <w:p w14:paraId="0AF993F5" w14:textId="77777777" w:rsidR="000D4EF8" w:rsidRPr="000D4EF8" w:rsidRDefault="000D4EF8" w:rsidP="000D4EF8">
      <w:pPr>
        <w:ind w:firstLine="142"/>
        <w:jc w:val="both"/>
        <w:rPr>
          <w:rFonts w:ascii="Arial" w:hAnsi="Arial" w:cs="Arial"/>
          <w:bCs/>
          <w:sz w:val="22"/>
          <w:szCs w:val="22"/>
        </w:rPr>
      </w:pPr>
    </w:p>
    <w:p w14:paraId="23ADDD9F" w14:textId="77777777" w:rsidR="000D4EF8" w:rsidRPr="000D4EF8" w:rsidRDefault="000D4EF8" w:rsidP="000D4EF8">
      <w:pPr>
        <w:ind w:firstLine="142"/>
        <w:jc w:val="both"/>
        <w:rPr>
          <w:rFonts w:ascii="Arial" w:hAnsi="Arial" w:cs="Arial"/>
          <w:bCs/>
          <w:sz w:val="22"/>
          <w:szCs w:val="22"/>
        </w:rPr>
      </w:pPr>
      <w:r w:rsidRPr="000D4EF8">
        <w:rPr>
          <w:rFonts w:ascii="Arial" w:hAnsi="Arial" w:cs="Arial"/>
          <w:bCs/>
          <w:sz w:val="22"/>
          <w:szCs w:val="22"/>
        </w:rPr>
        <w:t>Respecto a la importancia de las variables predictoras, el análisis del modelo reveló que el horómetro de metales y el ratio de concentración de estaño (Sn) fueron las más influyentes para anticipar fallas. En los motores que presentaron desgaste en los metales de biela (eventos positivos), se observó una tendencia ascendente en los ratios de Sn y Pb, en contraste con los motores sin fallas, donde ambos ratios se mantuvieron estables o decrecientes. Asimismo, el contenido de hollín (</w:t>
      </w:r>
      <w:proofErr w:type="spellStart"/>
      <w:r w:rsidRPr="000D4EF8">
        <w:rPr>
          <w:rFonts w:ascii="Arial" w:hAnsi="Arial" w:cs="Arial"/>
          <w:bCs/>
          <w:sz w:val="22"/>
          <w:szCs w:val="22"/>
        </w:rPr>
        <w:t>soot</w:t>
      </w:r>
      <w:proofErr w:type="spellEnd"/>
      <w:r w:rsidRPr="000D4EF8">
        <w:rPr>
          <w:rFonts w:ascii="Arial" w:hAnsi="Arial" w:cs="Arial"/>
          <w:bCs/>
          <w:sz w:val="22"/>
          <w:szCs w:val="22"/>
        </w:rPr>
        <w:t>), expresado en relación con las horas acumuladas, mostró valores consistentemente más altos en los motores defectuosos. Este patrón sugiere un deterioro gradual de las condiciones de combustión y lubricación previo al colapso de los cojinetes.</w:t>
      </w:r>
    </w:p>
    <w:p w14:paraId="601BD867" w14:textId="77777777" w:rsidR="000D4EF8" w:rsidRPr="000D4EF8" w:rsidRDefault="000D4EF8" w:rsidP="000D4EF8">
      <w:pPr>
        <w:ind w:firstLine="142"/>
        <w:jc w:val="both"/>
        <w:rPr>
          <w:rFonts w:ascii="Arial" w:hAnsi="Arial" w:cs="Arial"/>
          <w:bCs/>
          <w:sz w:val="22"/>
          <w:szCs w:val="22"/>
        </w:rPr>
      </w:pPr>
    </w:p>
    <w:p w14:paraId="2749D7BD" w14:textId="77777777" w:rsidR="000D4EF8" w:rsidRPr="000D4EF8" w:rsidRDefault="000D4EF8" w:rsidP="000D4EF8">
      <w:pPr>
        <w:ind w:firstLine="142"/>
        <w:jc w:val="both"/>
        <w:rPr>
          <w:rFonts w:ascii="Arial" w:hAnsi="Arial" w:cs="Arial"/>
          <w:bCs/>
          <w:sz w:val="22"/>
          <w:szCs w:val="22"/>
        </w:rPr>
      </w:pPr>
      <w:r w:rsidRPr="000D4EF8">
        <w:rPr>
          <w:rFonts w:ascii="Arial" w:hAnsi="Arial" w:cs="Arial"/>
          <w:bCs/>
          <w:sz w:val="22"/>
          <w:szCs w:val="22"/>
        </w:rPr>
        <w:t xml:space="preserve">Una de las principales ventajas del modelo es su capacidad para capturar relaciones no lineales entre las variables, algo que no es posible con los métodos tradicionales basados en umbrales fijos o tendencias lineales. Esta capacidad resulta particularmente relevante en el contexto de los camiones Caterpillar 797F, ya que el sistema de filtrado centrífugo de aceite (COF), implementado desde 2017, reduce la concentración observable de metales en el lubricante, enmascarando los signos clásicos de desgaste. Mientras que las metodologías tradicionales no lograban detectar con precisión los patrones de desgaste debido al efecto del COF, el modelo SVM identificó una </w:t>
      </w:r>
      <w:r w:rsidRPr="000D4EF8">
        <w:rPr>
          <w:rFonts w:ascii="Arial" w:hAnsi="Arial" w:cs="Arial"/>
          <w:bCs/>
          <w:sz w:val="22"/>
          <w:szCs w:val="22"/>
        </w:rPr>
        <w:t>nueva forma de interpretación basada en la progresión de ratios en función del tiempo, logrando sortear esta limitación tecnológica.</w:t>
      </w:r>
    </w:p>
    <w:p w14:paraId="56E62BD9" w14:textId="77777777" w:rsidR="000D4EF8" w:rsidRPr="000D4EF8" w:rsidRDefault="000D4EF8" w:rsidP="000D4EF8">
      <w:pPr>
        <w:ind w:firstLine="142"/>
        <w:jc w:val="both"/>
        <w:rPr>
          <w:rFonts w:ascii="Arial" w:hAnsi="Arial" w:cs="Arial"/>
          <w:bCs/>
          <w:sz w:val="22"/>
          <w:szCs w:val="22"/>
        </w:rPr>
      </w:pPr>
    </w:p>
    <w:p w14:paraId="292AF741" w14:textId="572D1AE4" w:rsidR="00E77D13" w:rsidRPr="000D4EF8" w:rsidRDefault="000D4EF8" w:rsidP="000D4EF8">
      <w:pPr>
        <w:ind w:firstLine="142"/>
        <w:jc w:val="both"/>
        <w:rPr>
          <w:rFonts w:ascii="Arial" w:hAnsi="Arial" w:cs="Arial"/>
          <w:bCs/>
          <w:sz w:val="22"/>
          <w:szCs w:val="22"/>
        </w:rPr>
      </w:pPr>
      <w:r w:rsidRPr="000D4EF8">
        <w:rPr>
          <w:rFonts w:ascii="Arial" w:hAnsi="Arial" w:cs="Arial"/>
          <w:bCs/>
          <w:sz w:val="22"/>
          <w:szCs w:val="22"/>
        </w:rPr>
        <w:t>Desde el punto de vista operativo, la implementación del modelo ha permitido tomar decisiones proactivas en la gestión de mantenimiento. Equipos con una probabilidad de falla superior al 60 % fueron intervenidos de forma planificada, realizándose el reemplazo preventivo de los metales de biela a media vida útil del motor. En todos estos casos, las inspecciones confirmaron signos iniciales de desgaste, lo cual valida la capacidad del modelo como herramienta de anticipación. Este cambio estratégico tiene un impacto tangible: se estima que los motores que anteriormente fallaban cerca de las 13 000 horas, ahora pueden extender su vida útil hasta alcanzar el punto de mantenimiento programado (PCR) en las 18 000 horas. Esta extensión contribuye significativamente a la reducción de costos asociados a fallas catastróficas, reemplazo de motores y pérdidas de disponibilidad operativa.</w:t>
      </w:r>
    </w:p>
    <w:p w14:paraId="002C7898" w14:textId="77777777" w:rsidR="00E77D13" w:rsidRPr="00130836" w:rsidRDefault="00E77D13" w:rsidP="00E77D13">
      <w:pPr>
        <w:ind w:firstLine="142"/>
        <w:jc w:val="both"/>
        <w:rPr>
          <w:rFonts w:ascii="Arial" w:hAnsi="Arial" w:cs="Arial"/>
          <w:bCs/>
          <w:sz w:val="22"/>
          <w:szCs w:val="22"/>
        </w:rPr>
      </w:pPr>
    </w:p>
    <w:p w14:paraId="451B031C" w14:textId="6282DDE2" w:rsidR="008C3927" w:rsidRPr="00130836" w:rsidRDefault="00EC5D28" w:rsidP="0060132C">
      <w:pPr>
        <w:pStyle w:val="Prrafodelista"/>
        <w:numPr>
          <w:ilvl w:val="0"/>
          <w:numId w:val="3"/>
        </w:numPr>
        <w:ind w:left="284" w:hanging="284"/>
        <w:jc w:val="both"/>
        <w:rPr>
          <w:rFonts w:ascii="Arial" w:hAnsi="Arial" w:cs="Arial"/>
          <w:b/>
          <w:bCs/>
          <w:sz w:val="22"/>
          <w:szCs w:val="22"/>
        </w:rPr>
      </w:pPr>
      <w:r w:rsidRPr="00130836">
        <w:rPr>
          <w:rFonts w:ascii="Arial" w:hAnsi="Arial" w:cs="Arial"/>
          <w:b/>
          <w:bCs/>
          <w:sz w:val="22"/>
          <w:szCs w:val="22"/>
        </w:rPr>
        <w:t>Conclusiones</w:t>
      </w:r>
    </w:p>
    <w:p w14:paraId="3853233D" w14:textId="77777777" w:rsidR="008C3927" w:rsidRPr="00130836" w:rsidRDefault="008C3927" w:rsidP="008C3927">
      <w:pPr>
        <w:jc w:val="both"/>
        <w:rPr>
          <w:rFonts w:ascii="Arial" w:hAnsi="Arial" w:cs="Arial"/>
          <w:b/>
          <w:bCs/>
          <w:sz w:val="22"/>
          <w:szCs w:val="22"/>
        </w:rPr>
      </w:pPr>
    </w:p>
    <w:p w14:paraId="63B82294" w14:textId="77777777" w:rsidR="00BE10D1" w:rsidRPr="00BE10D1" w:rsidRDefault="00BE10D1" w:rsidP="00BE10D1">
      <w:pPr>
        <w:ind w:firstLine="142"/>
        <w:jc w:val="both"/>
        <w:rPr>
          <w:rFonts w:ascii="Arial" w:hAnsi="Arial" w:cs="Arial"/>
          <w:bCs/>
          <w:sz w:val="22"/>
          <w:szCs w:val="22"/>
        </w:rPr>
      </w:pPr>
      <w:r w:rsidRPr="00BE10D1">
        <w:rPr>
          <w:rFonts w:ascii="Arial" w:hAnsi="Arial" w:cs="Arial"/>
          <w:bCs/>
          <w:sz w:val="22"/>
          <w:szCs w:val="22"/>
        </w:rPr>
        <w:t xml:space="preserve">El presente trabajo demuestra que el uso de modelos de aprendizaje automático, específicamente Máquinas de Vectores de Soporte (SVM), representa una herramienta efectiva para la predicción anticipada de fallas en los metales de biela de motores Caterpillar 797F. Al integrar variables químicas derivadas del análisis de aceite con el historial técnico de mantenimiento, se logró construir un modelo con alta capacidad de generalización y precisión operativa. El modelo alcanzó métricas destacables, como un F1-score superior al 93 % y un </w:t>
      </w:r>
      <w:proofErr w:type="spellStart"/>
      <w:r w:rsidRPr="00BE10D1">
        <w:rPr>
          <w:rFonts w:ascii="Arial" w:hAnsi="Arial" w:cs="Arial"/>
          <w:bCs/>
          <w:sz w:val="22"/>
          <w:szCs w:val="22"/>
        </w:rPr>
        <w:t>recall</w:t>
      </w:r>
      <w:proofErr w:type="spellEnd"/>
      <w:r w:rsidRPr="00BE10D1">
        <w:rPr>
          <w:rFonts w:ascii="Arial" w:hAnsi="Arial" w:cs="Arial"/>
          <w:bCs/>
          <w:sz w:val="22"/>
          <w:szCs w:val="22"/>
        </w:rPr>
        <w:t xml:space="preserve"> cercano al 99.5 %, permitiendo identificar tempranamente condiciones de desgaste no evidentes bajo los métodos tradicionales.</w:t>
      </w:r>
    </w:p>
    <w:p w14:paraId="2A1366B4" w14:textId="77777777" w:rsidR="00BE10D1" w:rsidRPr="00BE10D1" w:rsidRDefault="00BE10D1" w:rsidP="00BE10D1">
      <w:pPr>
        <w:ind w:firstLine="142"/>
        <w:jc w:val="both"/>
        <w:rPr>
          <w:rFonts w:ascii="Arial" w:hAnsi="Arial" w:cs="Arial"/>
          <w:bCs/>
          <w:sz w:val="22"/>
          <w:szCs w:val="22"/>
        </w:rPr>
      </w:pPr>
    </w:p>
    <w:p w14:paraId="4557C030" w14:textId="77777777" w:rsidR="00BE10D1" w:rsidRPr="00BE10D1" w:rsidRDefault="00BE10D1" w:rsidP="00BE10D1">
      <w:pPr>
        <w:ind w:firstLine="142"/>
        <w:jc w:val="both"/>
        <w:rPr>
          <w:rFonts w:ascii="Arial" w:hAnsi="Arial" w:cs="Arial"/>
          <w:bCs/>
          <w:sz w:val="22"/>
          <w:szCs w:val="22"/>
        </w:rPr>
      </w:pPr>
      <w:r w:rsidRPr="00BE10D1">
        <w:rPr>
          <w:rFonts w:ascii="Arial" w:hAnsi="Arial" w:cs="Arial"/>
          <w:bCs/>
          <w:sz w:val="22"/>
          <w:szCs w:val="22"/>
        </w:rPr>
        <w:t>La implementación de este enfoque ha permitido programar intervenciones preventivas en motores de alto riesgo, extendiendo su vida útil efectiva hasta alcanzar los mantenimientos programados, y reduciendo significativamente los costos asociados a fallas catastróficas y a la compra de motores nuevos. Este resultado valida el potencial de la inteligencia artificial para optimizar la gestión del mantenimiento en operaciones mineras de gran escala.</w:t>
      </w:r>
    </w:p>
    <w:p w14:paraId="5274BF23" w14:textId="77777777" w:rsidR="00BE10D1" w:rsidRPr="00BE10D1" w:rsidRDefault="00BE10D1" w:rsidP="00BE10D1">
      <w:pPr>
        <w:ind w:firstLine="142"/>
        <w:jc w:val="both"/>
        <w:rPr>
          <w:rFonts w:ascii="Arial" w:hAnsi="Arial" w:cs="Arial"/>
          <w:bCs/>
          <w:sz w:val="22"/>
          <w:szCs w:val="22"/>
        </w:rPr>
      </w:pPr>
    </w:p>
    <w:p w14:paraId="63D5896A" w14:textId="77777777" w:rsidR="00BE10D1" w:rsidRPr="00BE10D1" w:rsidRDefault="00BE10D1" w:rsidP="00BE10D1">
      <w:pPr>
        <w:ind w:firstLine="142"/>
        <w:jc w:val="both"/>
        <w:rPr>
          <w:rFonts w:ascii="Arial" w:hAnsi="Arial" w:cs="Arial"/>
          <w:bCs/>
          <w:sz w:val="22"/>
          <w:szCs w:val="22"/>
        </w:rPr>
      </w:pPr>
      <w:r w:rsidRPr="00BE10D1">
        <w:rPr>
          <w:rFonts w:ascii="Arial" w:hAnsi="Arial" w:cs="Arial"/>
          <w:bCs/>
          <w:sz w:val="22"/>
          <w:szCs w:val="22"/>
        </w:rPr>
        <w:t xml:space="preserve">No obstante, el modelo presenta aún oportunidades de mejora. Aunque puede detectar con alta precisión el inicio de un proceso de falla, no permite aún identificar las condiciones operacionales específicas que lo originan. Para </w:t>
      </w:r>
      <w:r w:rsidRPr="00BE10D1">
        <w:rPr>
          <w:rFonts w:ascii="Arial" w:hAnsi="Arial" w:cs="Arial"/>
          <w:bCs/>
          <w:sz w:val="22"/>
          <w:szCs w:val="22"/>
        </w:rPr>
        <w:lastRenderedPageBreak/>
        <w:t>cerrar esta brecha, se propone la incorporación de variables adicionales en tiempo real, como temperatura del aceite, presiones de lubricación y condiciones de carga, que podrían aportar información clave para entender mejor los factores de riesgo en cada caso.</w:t>
      </w:r>
    </w:p>
    <w:p w14:paraId="12059056" w14:textId="77777777" w:rsidR="00BE10D1" w:rsidRPr="00BE10D1" w:rsidRDefault="00BE10D1" w:rsidP="00BE10D1">
      <w:pPr>
        <w:ind w:firstLine="142"/>
        <w:jc w:val="both"/>
        <w:rPr>
          <w:rFonts w:ascii="Arial" w:hAnsi="Arial" w:cs="Arial"/>
          <w:bCs/>
          <w:sz w:val="22"/>
          <w:szCs w:val="22"/>
        </w:rPr>
      </w:pPr>
    </w:p>
    <w:p w14:paraId="7A7EEB23" w14:textId="77777777" w:rsidR="00BE10D1" w:rsidRPr="00BE10D1" w:rsidRDefault="00BE10D1" w:rsidP="00BE10D1">
      <w:pPr>
        <w:ind w:firstLine="142"/>
        <w:jc w:val="both"/>
        <w:rPr>
          <w:rFonts w:ascii="Arial" w:hAnsi="Arial" w:cs="Arial"/>
          <w:bCs/>
          <w:sz w:val="22"/>
          <w:szCs w:val="22"/>
        </w:rPr>
      </w:pPr>
      <w:r w:rsidRPr="00BE10D1">
        <w:rPr>
          <w:rFonts w:ascii="Arial" w:hAnsi="Arial" w:cs="Arial"/>
          <w:bCs/>
          <w:sz w:val="22"/>
          <w:szCs w:val="22"/>
        </w:rPr>
        <w:t>Finalmente, si bien la solución ha mostrado un desempeño robusto en la flota 797F, su aplicación en otros modelos de camión, como el 798AC, no ha sido directamente transferible. Esto resalta la necesidad de desarrollar modelos específicos por plataforma, considerando las diferencias en arquitectura del motor, configuración de sensores y comportamiento del sistema de filtrado COF.</w:t>
      </w:r>
    </w:p>
    <w:p w14:paraId="720F8AE2" w14:textId="77777777" w:rsidR="00BE10D1" w:rsidRPr="00BE10D1" w:rsidRDefault="00BE10D1" w:rsidP="00BE10D1">
      <w:pPr>
        <w:ind w:firstLine="142"/>
        <w:jc w:val="both"/>
        <w:rPr>
          <w:rFonts w:ascii="Arial" w:hAnsi="Arial" w:cs="Arial"/>
          <w:bCs/>
          <w:sz w:val="22"/>
          <w:szCs w:val="22"/>
        </w:rPr>
      </w:pPr>
    </w:p>
    <w:p w14:paraId="640BD6D5" w14:textId="594FF2F7" w:rsidR="00975533" w:rsidRPr="00BE10D1" w:rsidRDefault="00BE10D1" w:rsidP="00BE10D1">
      <w:pPr>
        <w:ind w:firstLine="142"/>
        <w:jc w:val="both"/>
        <w:rPr>
          <w:rFonts w:ascii="Arial" w:hAnsi="Arial" w:cs="Arial"/>
          <w:bCs/>
          <w:sz w:val="22"/>
          <w:szCs w:val="22"/>
        </w:rPr>
      </w:pPr>
      <w:r w:rsidRPr="00BE10D1">
        <w:rPr>
          <w:rFonts w:ascii="Arial" w:hAnsi="Arial" w:cs="Arial"/>
          <w:bCs/>
          <w:sz w:val="22"/>
          <w:szCs w:val="22"/>
        </w:rPr>
        <w:t>En resumen, este estudio marca un paso importante hacia una minería más predictiva, confiable y eficiente, en línea con los principios de la Minería 4.0, donde la analítica avanzada y la automatización se integran progresivamente en la toma de decisiones críticas de mantenimiento.</w:t>
      </w:r>
    </w:p>
    <w:p w14:paraId="5A4EE2AB" w14:textId="62F08EF6" w:rsidR="002D1C36" w:rsidRPr="00130836" w:rsidRDefault="002D1C36" w:rsidP="002D1C36">
      <w:pPr>
        <w:jc w:val="both"/>
        <w:rPr>
          <w:rFonts w:ascii="Arial" w:hAnsi="Arial" w:cs="Arial"/>
          <w:bCs/>
          <w:sz w:val="22"/>
          <w:szCs w:val="22"/>
        </w:rPr>
      </w:pPr>
    </w:p>
    <w:p w14:paraId="0346E950" w14:textId="4B4C30D2" w:rsidR="006178C0" w:rsidRPr="00130836" w:rsidRDefault="00180629" w:rsidP="0060132C">
      <w:pPr>
        <w:pStyle w:val="Prrafodelista"/>
        <w:numPr>
          <w:ilvl w:val="0"/>
          <w:numId w:val="3"/>
        </w:numPr>
        <w:ind w:left="284" w:hanging="284"/>
        <w:jc w:val="both"/>
        <w:rPr>
          <w:rFonts w:ascii="Arial" w:hAnsi="Arial" w:cs="Arial"/>
          <w:b/>
          <w:bCs/>
          <w:sz w:val="22"/>
          <w:szCs w:val="22"/>
        </w:rPr>
      </w:pPr>
      <w:r w:rsidRPr="00130836">
        <w:rPr>
          <w:rFonts w:ascii="Arial" w:hAnsi="Arial" w:cs="Arial"/>
          <w:b/>
          <w:bCs/>
          <w:sz w:val="22"/>
          <w:szCs w:val="22"/>
        </w:rPr>
        <w:t>Referencias bibliográficas</w:t>
      </w:r>
    </w:p>
    <w:p w14:paraId="52714C79" w14:textId="77777777" w:rsidR="006178C0" w:rsidRPr="00130836" w:rsidRDefault="006178C0" w:rsidP="006178C0">
      <w:pPr>
        <w:jc w:val="both"/>
        <w:rPr>
          <w:rFonts w:ascii="Arial" w:hAnsi="Arial" w:cs="Arial"/>
          <w:b/>
          <w:bCs/>
          <w:sz w:val="22"/>
          <w:szCs w:val="22"/>
        </w:rPr>
      </w:pPr>
    </w:p>
    <w:p w14:paraId="1FCBB84D" w14:textId="77777777" w:rsidR="00EF1504" w:rsidRPr="00775777" w:rsidRDefault="00EF1504" w:rsidP="00EF1504">
      <w:pPr>
        <w:pStyle w:val="Bibliografa"/>
        <w:ind w:left="142" w:hanging="153"/>
        <w:rPr>
          <w:rFonts w:ascii="Arial" w:hAnsi="Arial" w:cs="Arial"/>
          <w:noProof/>
          <w:sz w:val="22"/>
          <w:szCs w:val="22"/>
          <w:lang w:val="en-US"/>
        </w:rPr>
      </w:pPr>
      <w:r w:rsidRPr="00775777">
        <w:rPr>
          <w:rFonts w:ascii="Arial" w:hAnsi="Arial" w:cs="Arial"/>
          <w:b/>
          <w:bCs/>
          <w:sz w:val="22"/>
          <w:szCs w:val="22"/>
        </w:rPr>
        <w:fldChar w:fldCharType="begin"/>
      </w:r>
      <w:r w:rsidRPr="00775777">
        <w:rPr>
          <w:rFonts w:ascii="Arial" w:hAnsi="Arial" w:cs="Arial"/>
          <w:b/>
          <w:bCs/>
          <w:sz w:val="22"/>
          <w:szCs w:val="22"/>
          <w:lang w:val="en-US"/>
        </w:rPr>
        <w:instrText xml:space="preserve"> BIBLIOGRAPHY  \l 10250 </w:instrText>
      </w:r>
      <w:r w:rsidRPr="00775777">
        <w:rPr>
          <w:rFonts w:ascii="Arial" w:hAnsi="Arial" w:cs="Arial"/>
          <w:b/>
          <w:bCs/>
          <w:sz w:val="22"/>
          <w:szCs w:val="22"/>
        </w:rPr>
        <w:fldChar w:fldCharType="separate"/>
      </w:r>
      <w:r w:rsidRPr="00775777">
        <w:rPr>
          <w:rFonts w:ascii="Arial" w:hAnsi="Arial" w:cs="Arial"/>
          <w:noProof/>
          <w:sz w:val="22"/>
          <w:szCs w:val="22"/>
          <w:lang w:val="en-US"/>
        </w:rPr>
        <w:t xml:space="preserve">Adelkhani, A., &amp; Daneshknah, E. (2025). Investigation of Engine Lubrication Oil Quality Using a Support Vector Machine and Electronic Nose. </w:t>
      </w:r>
      <w:r w:rsidRPr="00775777">
        <w:rPr>
          <w:rFonts w:ascii="Arial" w:hAnsi="Arial" w:cs="Arial"/>
          <w:i/>
          <w:iCs/>
          <w:noProof/>
          <w:sz w:val="22"/>
          <w:szCs w:val="22"/>
          <w:lang w:val="en-US"/>
        </w:rPr>
        <w:t>Machines, 13</w:t>
      </w:r>
      <w:r w:rsidRPr="00775777">
        <w:rPr>
          <w:rFonts w:ascii="Arial" w:hAnsi="Arial" w:cs="Arial"/>
          <w:noProof/>
          <w:sz w:val="22"/>
          <w:szCs w:val="22"/>
          <w:lang w:val="en-US"/>
        </w:rPr>
        <w:t>(2), 121.</w:t>
      </w:r>
    </w:p>
    <w:p w14:paraId="656A287A" w14:textId="77777777" w:rsidR="00EF1504" w:rsidRPr="00775777" w:rsidRDefault="00EF1504" w:rsidP="00EF1504">
      <w:pPr>
        <w:pStyle w:val="Bibliografa"/>
        <w:ind w:left="142" w:hanging="153"/>
        <w:rPr>
          <w:rFonts w:ascii="Arial" w:hAnsi="Arial" w:cs="Arial"/>
          <w:noProof/>
          <w:sz w:val="22"/>
          <w:szCs w:val="22"/>
          <w:lang w:val="en-US"/>
        </w:rPr>
      </w:pPr>
      <w:r w:rsidRPr="00775777">
        <w:rPr>
          <w:rFonts w:ascii="Arial" w:hAnsi="Arial" w:cs="Arial"/>
          <w:noProof/>
          <w:sz w:val="22"/>
          <w:szCs w:val="22"/>
          <w:lang w:val="en-US"/>
        </w:rPr>
        <w:t xml:space="preserve">Coronel, E., Barán, B., &amp; Gardel, P. (2025). A Survey on Data Mining for Data-Driven Industrial Assets Maintenance. </w:t>
      </w:r>
      <w:r w:rsidRPr="00775777">
        <w:rPr>
          <w:rFonts w:ascii="Arial" w:hAnsi="Arial" w:cs="Arial"/>
          <w:i/>
          <w:iCs/>
          <w:noProof/>
          <w:sz w:val="22"/>
          <w:szCs w:val="22"/>
          <w:lang w:val="en-US"/>
        </w:rPr>
        <w:t>Technologies, 13</w:t>
      </w:r>
      <w:r w:rsidRPr="00775777">
        <w:rPr>
          <w:rFonts w:ascii="Arial" w:hAnsi="Arial" w:cs="Arial"/>
          <w:noProof/>
          <w:sz w:val="22"/>
          <w:szCs w:val="22"/>
          <w:lang w:val="en-US"/>
        </w:rPr>
        <w:t>(2), 67.</w:t>
      </w:r>
    </w:p>
    <w:p w14:paraId="349FCD9A" w14:textId="77777777" w:rsidR="00EF1504" w:rsidRPr="00775777" w:rsidRDefault="00EF1504" w:rsidP="00EF1504">
      <w:pPr>
        <w:pStyle w:val="Bibliografa"/>
        <w:ind w:left="142" w:hanging="153"/>
        <w:rPr>
          <w:rFonts w:ascii="Arial" w:hAnsi="Arial" w:cs="Arial"/>
          <w:noProof/>
          <w:sz w:val="22"/>
          <w:szCs w:val="22"/>
          <w:lang w:val="en-US"/>
        </w:rPr>
      </w:pPr>
      <w:r w:rsidRPr="00775777">
        <w:rPr>
          <w:rFonts w:ascii="Arial" w:hAnsi="Arial" w:cs="Arial"/>
          <w:noProof/>
          <w:sz w:val="22"/>
          <w:szCs w:val="22"/>
          <w:lang w:val="en-US"/>
        </w:rPr>
        <w:t xml:space="preserve">Dameshghi, A., &amp; Refan, M. H. (2019). Combination of condition monitoring and prognosis systems based on current measurement and PSO-LS-SVM method for wind turbine DFIGs with rotor electrical asymmetry. </w:t>
      </w:r>
      <w:r w:rsidRPr="00775777">
        <w:rPr>
          <w:rFonts w:ascii="Arial" w:hAnsi="Arial" w:cs="Arial"/>
          <w:i/>
          <w:iCs/>
          <w:noProof/>
          <w:sz w:val="22"/>
          <w:szCs w:val="22"/>
          <w:lang w:val="en-US"/>
        </w:rPr>
        <w:t>Energy Systems, 12</w:t>
      </w:r>
      <w:r w:rsidRPr="00775777">
        <w:rPr>
          <w:rFonts w:ascii="Arial" w:hAnsi="Arial" w:cs="Arial"/>
          <w:noProof/>
          <w:sz w:val="22"/>
          <w:szCs w:val="22"/>
          <w:lang w:val="en-US"/>
        </w:rPr>
        <w:t>(2021), 203-232.</w:t>
      </w:r>
    </w:p>
    <w:p w14:paraId="719F5B64" w14:textId="77777777" w:rsidR="00EF1504" w:rsidRPr="00775777" w:rsidRDefault="00EF1504" w:rsidP="00EF1504">
      <w:pPr>
        <w:pStyle w:val="Bibliografa"/>
        <w:ind w:left="142" w:hanging="153"/>
        <w:rPr>
          <w:rFonts w:ascii="Arial" w:hAnsi="Arial" w:cs="Arial"/>
          <w:noProof/>
          <w:sz w:val="22"/>
          <w:szCs w:val="22"/>
          <w:lang w:val="en-US"/>
        </w:rPr>
      </w:pPr>
      <w:r w:rsidRPr="00775777">
        <w:rPr>
          <w:rFonts w:ascii="Arial" w:hAnsi="Arial" w:cs="Arial"/>
          <w:noProof/>
          <w:sz w:val="22"/>
          <w:szCs w:val="22"/>
          <w:lang w:val="en-US"/>
        </w:rPr>
        <w:t xml:space="preserve">Esteban, A., Zafra, A., &amp; Ventura, S. (2022). Data mining in predictive maintenance systems: A taxonomy and systematic review. </w:t>
      </w:r>
      <w:r w:rsidRPr="00775777">
        <w:rPr>
          <w:rFonts w:ascii="Arial" w:hAnsi="Arial" w:cs="Arial"/>
          <w:i/>
          <w:iCs/>
          <w:noProof/>
          <w:sz w:val="22"/>
          <w:szCs w:val="22"/>
          <w:lang w:val="en-US"/>
        </w:rPr>
        <w:t>WIREs Data Mining and Knowledge Discovery, 12</w:t>
      </w:r>
      <w:r w:rsidRPr="00775777">
        <w:rPr>
          <w:rFonts w:ascii="Arial" w:hAnsi="Arial" w:cs="Arial"/>
          <w:noProof/>
          <w:sz w:val="22"/>
          <w:szCs w:val="22"/>
          <w:lang w:val="en-US"/>
        </w:rPr>
        <w:t>(5), 1471.</w:t>
      </w:r>
    </w:p>
    <w:p w14:paraId="0982125A" w14:textId="77777777" w:rsidR="00EF1504" w:rsidRPr="00775777" w:rsidRDefault="00EF1504" w:rsidP="00EF1504">
      <w:pPr>
        <w:pStyle w:val="Bibliografa"/>
        <w:ind w:left="142" w:hanging="153"/>
        <w:rPr>
          <w:rFonts w:ascii="Arial" w:hAnsi="Arial" w:cs="Arial"/>
          <w:noProof/>
          <w:sz w:val="22"/>
          <w:szCs w:val="22"/>
          <w:lang w:val="es-PE"/>
        </w:rPr>
      </w:pPr>
      <w:r w:rsidRPr="00775777">
        <w:rPr>
          <w:rFonts w:ascii="Arial" w:hAnsi="Arial" w:cs="Arial"/>
          <w:noProof/>
          <w:sz w:val="22"/>
          <w:szCs w:val="22"/>
          <w:lang w:val="en-US"/>
        </w:rPr>
        <w:t xml:space="preserve">Fu, C., Lv, Q., Li, C., Feng, Y., &amp; Li, X.-l. (2018). Research on the Condition Monitoring of Transmission and Transformation Equipment Based on Improved Support Vector Machine in the Internet of Things. </w:t>
      </w:r>
      <w:r w:rsidRPr="00775777">
        <w:rPr>
          <w:rFonts w:ascii="Arial" w:hAnsi="Arial" w:cs="Arial"/>
          <w:i/>
          <w:iCs/>
          <w:noProof/>
          <w:sz w:val="22"/>
          <w:szCs w:val="22"/>
          <w:lang w:val="es-PE"/>
        </w:rPr>
        <w:t>IoT as Service</w:t>
      </w:r>
      <w:r w:rsidRPr="00775777">
        <w:rPr>
          <w:rFonts w:ascii="Arial" w:hAnsi="Arial" w:cs="Arial"/>
          <w:noProof/>
          <w:sz w:val="22"/>
          <w:szCs w:val="22"/>
          <w:lang w:val="es-PE"/>
        </w:rPr>
        <w:t>, 294-307.</w:t>
      </w:r>
    </w:p>
    <w:p w14:paraId="5E06C675" w14:textId="77777777" w:rsidR="00EF1504" w:rsidRPr="00775777" w:rsidRDefault="00EF1504" w:rsidP="00EF1504">
      <w:pPr>
        <w:pStyle w:val="Bibliografa"/>
        <w:ind w:left="142" w:hanging="153"/>
        <w:rPr>
          <w:rFonts w:ascii="Arial" w:hAnsi="Arial" w:cs="Arial"/>
          <w:noProof/>
          <w:sz w:val="22"/>
          <w:szCs w:val="22"/>
          <w:lang w:val="en-US"/>
        </w:rPr>
      </w:pPr>
      <w:r w:rsidRPr="00775777">
        <w:rPr>
          <w:rFonts w:ascii="Arial" w:hAnsi="Arial" w:cs="Arial"/>
          <w:noProof/>
          <w:sz w:val="22"/>
          <w:szCs w:val="22"/>
          <w:lang w:val="es-PE"/>
        </w:rPr>
        <w:t xml:space="preserve">Garcia, J., Rios-Colque, L., Peña, A., &amp; Rojas, L. (2025). </w:t>
      </w:r>
      <w:r w:rsidRPr="00775777">
        <w:rPr>
          <w:rFonts w:ascii="Arial" w:hAnsi="Arial" w:cs="Arial"/>
          <w:noProof/>
          <w:sz w:val="22"/>
          <w:szCs w:val="22"/>
          <w:lang w:val="en-US"/>
        </w:rPr>
        <w:t xml:space="preserve">Condition Monitoring and Predictive Maintenance in Industrial Equipment: An NLP-Assisted Review of Signal Processing, Hybrid Models, and Implementation Challenges. </w:t>
      </w:r>
      <w:r w:rsidRPr="00775777">
        <w:rPr>
          <w:rFonts w:ascii="Arial" w:hAnsi="Arial" w:cs="Arial"/>
          <w:i/>
          <w:iCs/>
          <w:noProof/>
          <w:sz w:val="22"/>
          <w:szCs w:val="22"/>
          <w:lang w:val="en-US"/>
        </w:rPr>
        <w:t>Applied Sciences, 15</w:t>
      </w:r>
      <w:r w:rsidRPr="00775777">
        <w:rPr>
          <w:rFonts w:ascii="Arial" w:hAnsi="Arial" w:cs="Arial"/>
          <w:noProof/>
          <w:sz w:val="22"/>
          <w:szCs w:val="22"/>
          <w:lang w:val="en-US"/>
        </w:rPr>
        <w:t>(10), 5465.</w:t>
      </w:r>
    </w:p>
    <w:p w14:paraId="44F86672" w14:textId="77777777" w:rsidR="00EF1504" w:rsidRPr="00775777" w:rsidRDefault="00EF1504" w:rsidP="00EF1504">
      <w:pPr>
        <w:pStyle w:val="Bibliografa"/>
        <w:ind w:left="142" w:hanging="153"/>
        <w:rPr>
          <w:rFonts w:ascii="Arial" w:hAnsi="Arial" w:cs="Arial"/>
          <w:noProof/>
          <w:sz w:val="22"/>
          <w:szCs w:val="22"/>
          <w:lang w:val="en-US"/>
        </w:rPr>
      </w:pPr>
      <w:r w:rsidRPr="00775777">
        <w:rPr>
          <w:rFonts w:ascii="Arial" w:hAnsi="Arial" w:cs="Arial"/>
          <w:noProof/>
          <w:sz w:val="22"/>
          <w:szCs w:val="22"/>
          <w:lang w:val="en-US"/>
        </w:rPr>
        <w:t xml:space="preserve">Hector, I., &amp; Panjanathan, R. (2024). Predictive maintenance in Industry 4.0: a survey of planning models and machine learning techniques. </w:t>
      </w:r>
      <w:r w:rsidRPr="00775777">
        <w:rPr>
          <w:rFonts w:ascii="Arial" w:hAnsi="Arial" w:cs="Arial"/>
          <w:i/>
          <w:iCs/>
          <w:noProof/>
          <w:sz w:val="22"/>
          <w:szCs w:val="22"/>
          <w:lang w:val="en-US"/>
        </w:rPr>
        <w:t>PeerJ Computer Science, 10</w:t>
      </w:r>
      <w:r w:rsidRPr="00775777">
        <w:rPr>
          <w:rFonts w:ascii="Arial" w:hAnsi="Arial" w:cs="Arial"/>
          <w:noProof/>
          <w:sz w:val="22"/>
          <w:szCs w:val="22"/>
          <w:lang w:val="en-US"/>
        </w:rPr>
        <w:t>, 2016.</w:t>
      </w:r>
    </w:p>
    <w:p w14:paraId="087F0B7E" w14:textId="77777777" w:rsidR="00EF1504" w:rsidRPr="00775777" w:rsidRDefault="00EF1504" w:rsidP="00EF1504">
      <w:pPr>
        <w:pStyle w:val="Bibliografa"/>
        <w:ind w:left="142" w:hanging="153"/>
        <w:rPr>
          <w:rFonts w:ascii="Arial" w:hAnsi="Arial" w:cs="Arial"/>
          <w:noProof/>
          <w:sz w:val="22"/>
          <w:szCs w:val="22"/>
          <w:lang w:val="en-US"/>
        </w:rPr>
      </w:pPr>
      <w:r w:rsidRPr="00775777">
        <w:rPr>
          <w:rFonts w:ascii="Arial" w:hAnsi="Arial" w:cs="Arial"/>
          <w:noProof/>
          <w:sz w:val="22"/>
          <w:szCs w:val="22"/>
          <w:lang w:val="en-US"/>
        </w:rPr>
        <w:t xml:space="preserve">Khalil, A. F., &amp; Rostam, S. (2024). Machine Learning-based Predictive Maintenance for Fault Detection in Rotating Machinery: A Case Study. </w:t>
      </w:r>
      <w:r w:rsidRPr="00775777">
        <w:rPr>
          <w:rFonts w:ascii="Arial" w:hAnsi="Arial" w:cs="Arial"/>
          <w:i/>
          <w:iCs/>
          <w:noProof/>
          <w:sz w:val="22"/>
          <w:szCs w:val="22"/>
          <w:lang w:val="en-US"/>
        </w:rPr>
        <w:t>Engineering, Technology &amp; Applied Science Research, 14</w:t>
      </w:r>
      <w:r w:rsidRPr="00775777">
        <w:rPr>
          <w:rFonts w:ascii="Arial" w:hAnsi="Arial" w:cs="Arial"/>
          <w:noProof/>
          <w:sz w:val="22"/>
          <w:szCs w:val="22"/>
          <w:lang w:val="en-US"/>
        </w:rPr>
        <w:t>(2), 13181-13189.</w:t>
      </w:r>
    </w:p>
    <w:p w14:paraId="0CE89FB7" w14:textId="77777777" w:rsidR="00EF1504" w:rsidRPr="00775777" w:rsidRDefault="00EF1504" w:rsidP="00EF1504">
      <w:pPr>
        <w:pStyle w:val="Bibliografa"/>
        <w:ind w:left="142" w:hanging="153"/>
        <w:rPr>
          <w:rFonts w:ascii="Arial" w:hAnsi="Arial" w:cs="Arial"/>
          <w:noProof/>
          <w:sz w:val="22"/>
          <w:szCs w:val="22"/>
          <w:lang w:val="en-US"/>
        </w:rPr>
      </w:pPr>
      <w:r w:rsidRPr="00775777">
        <w:rPr>
          <w:rFonts w:ascii="Arial" w:hAnsi="Arial" w:cs="Arial"/>
          <w:noProof/>
          <w:sz w:val="22"/>
          <w:szCs w:val="22"/>
          <w:lang w:val="en-US"/>
        </w:rPr>
        <w:t xml:space="preserve">Liu, Z., Wang, H., Hao, M., &amp; Wu, D. (2023). Prediction of RUL of Lubricating Oil Based on Information Entropy and SVM. </w:t>
      </w:r>
      <w:r w:rsidRPr="00775777">
        <w:rPr>
          <w:rFonts w:ascii="Arial" w:hAnsi="Arial" w:cs="Arial"/>
          <w:i/>
          <w:iCs/>
          <w:noProof/>
          <w:sz w:val="22"/>
          <w:szCs w:val="22"/>
          <w:lang w:val="en-US"/>
        </w:rPr>
        <w:t>Lubricants, 11</w:t>
      </w:r>
      <w:r w:rsidRPr="00775777">
        <w:rPr>
          <w:rFonts w:ascii="Arial" w:hAnsi="Arial" w:cs="Arial"/>
          <w:noProof/>
          <w:sz w:val="22"/>
          <w:szCs w:val="22"/>
          <w:lang w:val="en-US"/>
        </w:rPr>
        <w:t>(3), 121.</w:t>
      </w:r>
    </w:p>
    <w:p w14:paraId="5343F922" w14:textId="77777777" w:rsidR="00EF1504" w:rsidRPr="00775777" w:rsidRDefault="00EF1504" w:rsidP="00EF1504">
      <w:pPr>
        <w:pStyle w:val="Bibliografa"/>
        <w:ind w:left="142" w:hanging="153"/>
        <w:rPr>
          <w:rFonts w:ascii="Arial" w:hAnsi="Arial" w:cs="Arial"/>
          <w:noProof/>
          <w:sz w:val="22"/>
          <w:szCs w:val="22"/>
          <w:lang w:val="es-PE"/>
        </w:rPr>
      </w:pPr>
      <w:r w:rsidRPr="00775777">
        <w:rPr>
          <w:rFonts w:ascii="Arial" w:hAnsi="Arial" w:cs="Arial"/>
          <w:noProof/>
          <w:sz w:val="22"/>
          <w:szCs w:val="22"/>
          <w:lang w:val="en-US"/>
        </w:rPr>
        <w:t xml:space="preserve">Qi, R., Zhang, J., &amp; Spencer, K. (2023). A Review on Data-Driven Condition Monitoring of Industrial Equipment. </w:t>
      </w:r>
      <w:r w:rsidRPr="00775777">
        <w:rPr>
          <w:rFonts w:ascii="Arial" w:hAnsi="Arial" w:cs="Arial"/>
          <w:i/>
          <w:iCs/>
          <w:noProof/>
          <w:sz w:val="22"/>
          <w:szCs w:val="22"/>
          <w:lang w:val="es-PE"/>
        </w:rPr>
        <w:t>Algorithms, 16</w:t>
      </w:r>
      <w:r w:rsidRPr="00775777">
        <w:rPr>
          <w:rFonts w:ascii="Arial" w:hAnsi="Arial" w:cs="Arial"/>
          <w:noProof/>
          <w:sz w:val="22"/>
          <w:szCs w:val="22"/>
          <w:lang w:val="es-PE"/>
        </w:rPr>
        <w:t>(1), 9.</w:t>
      </w:r>
    </w:p>
    <w:p w14:paraId="71B97C65" w14:textId="77777777" w:rsidR="00EF1504" w:rsidRPr="00775777" w:rsidRDefault="00EF1504" w:rsidP="00EF1504">
      <w:pPr>
        <w:pStyle w:val="Bibliografa"/>
        <w:ind w:left="142" w:hanging="153"/>
        <w:rPr>
          <w:rFonts w:ascii="Arial" w:hAnsi="Arial" w:cs="Arial"/>
          <w:noProof/>
          <w:sz w:val="22"/>
          <w:szCs w:val="22"/>
          <w:lang w:val="en-US"/>
        </w:rPr>
      </w:pPr>
      <w:r w:rsidRPr="00775777">
        <w:rPr>
          <w:rFonts w:ascii="Arial" w:hAnsi="Arial" w:cs="Arial"/>
          <w:noProof/>
          <w:sz w:val="22"/>
          <w:szCs w:val="22"/>
          <w:lang w:val="es-PE"/>
        </w:rPr>
        <w:t xml:space="preserve">Raposo, H., Torres Farinha, J., Fonseca, I., &amp; Andrade Ferreira, L. (2019). </w:t>
      </w:r>
      <w:r w:rsidRPr="00775777">
        <w:rPr>
          <w:rFonts w:ascii="Arial" w:hAnsi="Arial" w:cs="Arial"/>
          <w:noProof/>
          <w:sz w:val="22"/>
          <w:szCs w:val="22"/>
          <w:lang w:val="en-US"/>
        </w:rPr>
        <w:t xml:space="preserve">Condition Monitoring with Prediction Based on Diesel Engine Oil Analysis: A Case Study for Urban Buses. </w:t>
      </w:r>
      <w:r w:rsidRPr="00775777">
        <w:rPr>
          <w:rFonts w:ascii="Arial" w:hAnsi="Arial" w:cs="Arial"/>
          <w:i/>
          <w:iCs/>
          <w:noProof/>
          <w:sz w:val="22"/>
          <w:szCs w:val="22"/>
          <w:lang w:val="en-US"/>
        </w:rPr>
        <w:t>Actuators, 8</w:t>
      </w:r>
      <w:r w:rsidRPr="00775777">
        <w:rPr>
          <w:rFonts w:ascii="Arial" w:hAnsi="Arial" w:cs="Arial"/>
          <w:noProof/>
          <w:sz w:val="22"/>
          <w:szCs w:val="22"/>
          <w:lang w:val="en-US"/>
        </w:rPr>
        <w:t>(1), 14.</w:t>
      </w:r>
    </w:p>
    <w:p w14:paraId="73E60FDF" w14:textId="77777777" w:rsidR="00EF1504" w:rsidRPr="00775777" w:rsidRDefault="00EF1504" w:rsidP="00EF1504">
      <w:pPr>
        <w:pStyle w:val="Bibliografa"/>
        <w:ind w:left="142" w:hanging="153"/>
        <w:rPr>
          <w:rFonts w:ascii="Arial" w:hAnsi="Arial" w:cs="Arial"/>
          <w:noProof/>
          <w:sz w:val="22"/>
          <w:szCs w:val="22"/>
          <w:lang w:val="en-US"/>
        </w:rPr>
      </w:pPr>
      <w:r w:rsidRPr="00775777">
        <w:rPr>
          <w:rFonts w:ascii="Arial" w:hAnsi="Arial" w:cs="Arial"/>
          <w:noProof/>
          <w:sz w:val="22"/>
          <w:szCs w:val="22"/>
          <w:lang w:val="en-US"/>
        </w:rPr>
        <w:t xml:space="preserve">Rodrigues, J. C., Farinha, J., &amp; Cardoso, A. J. (2021). Predictive Maintenance Tools – A Global Survey. </w:t>
      </w:r>
      <w:r w:rsidRPr="00775777">
        <w:rPr>
          <w:rFonts w:ascii="Arial" w:hAnsi="Arial" w:cs="Arial"/>
          <w:i/>
          <w:iCs/>
          <w:noProof/>
          <w:sz w:val="22"/>
          <w:szCs w:val="22"/>
          <w:lang w:val="en-US"/>
        </w:rPr>
        <w:t>WSEAS TRANSACTIONS ON SYSTEMS AND CONTROL, 16</w:t>
      </w:r>
      <w:r w:rsidRPr="00775777">
        <w:rPr>
          <w:rFonts w:ascii="Arial" w:hAnsi="Arial" w:cs="Arial"/>
          <w:noProof/>
          <w:sz w:val="22"/>
          <w:szCs w:val="22"/>
          <w:lang w:val="en-US"/>
        </w:rPr>
        <w:t>, 96-109.</w:t>
      </w:r>
    </w:p>
    <w:p w14:paraId="5BFBCE7A" w14:textId="77777777" w:rsidR="00EF1504" w:rsidRPr="00775777" w:rsidRDefault="00EF1504" w:rsidP="00EF1504">
      <w:pPr>
        <w:pStyle w:val="Bibliografa"/>
        <w:ind w:left="142" w:hanging="153"/>
        <w:rPr>
          <w:rFonts w:ascii="Arial" w:hAnsi="Arial" w:cs="Arial"/>
          <w:noProof/>
          <w:sz w:val="22"/>
          <w:szCs w:val="22"/>
          <w:lang w:val="en-US"/>
        </w:rPr>
      </w:pPr>
      <w:r w:rsidRPr="00775777">
        <w:rPr>
          <w:rFonts w:ascii="Arial" w:hAnsi="Arial" w:cs="Arial"/>
          <w:noProof/>
          <w:sz w:val="22"/>
          <w:szCs w:val="22"/>
          <w:lang w:val="en-US"/>
        </w:rPr>
        <w:t xml:space="preserve">Surucu, O., Gadsden, S. A., &amp; Yawney, J. (2023). Condition Monitoring using Machine Learning: A Review of Theory, Applications, and Recent Advances. </w:t>
      </w:r>
      <w:r w:rsidRPr="00775777">
        <w:rPr>
          <w:rFonts w:ascii="Arial" w:hAnsi="Arial" w:cs="Arial"/>
          <w:i/>
          <w:iCs/>
          <w:noProof/>
          <w:sz w:val="22"/>
          <w:szCs w:val="22"/>
          <w:lang w:val="en-US"/>
        </w:rPr>
        <w:t>Expert Systems with Applications, 221</w:t>
      </w:r>
      <w:r w:rsidRPr="00775777">
        <w:rPr>
          <w:rFonts w:ascii="Arial" w:hAnsi="Arial" w:cs="Arial"/>
          <w:noProof/>
          <w:sz w:val="22"/>
          <w:szCs w:val="22"/>
          <w:lang w:val="en-US"/>
        </w:rPr>
        <w:t>, 119738.</w:t>
      </w:r>
    </w:p>
    <w:p w14:paraId="662D10E2" w14:textId="77777777" w:rsidR="00EF1504" w:rsidRPr="00775777" w:rsidRDefault="00EF1504" w:rsidP="00EF1504">
      <w:pPr>
        <w:pStyle w:val="Bibliografa"/>
        <w:ind w:left="142" w:hanging="153"/>
        <w:rPr>
          <w:rFonts w:ascii="Arial" w:hAnsi="Arial" w:cs="Arial"/>
          <w:noProof/>
          <w:sz w:val="22"/>
          <w:szCs w:val="22"/>
          <w:lang w:val="es-PE"/>
        </w:rPr>
      </w:pPr>
      <w:r w:rsidRPr="00775777">
        <w:rPr>
          <w:rFonts w:ascii="Arial" w:hAnsi="Arial" w:cs="Arial"/>
          <w:noProof/>
          <w:sz w:val="22"/>
          <w:szCs w:val="22"/>
          <w:lang w:val="en-US"/>
        </w:rPr>
        <w:t xml:space="preserve">Zhang, W., Jia, M.-P., Zhu, L., &amp; Yan, X.-A. (2017). Comprehensive Overview on Computational Intelligence Techniques for Machinery Condition Monitoring and Fault Diagnosis. </w:t>
      </w:r>
      <w:r w:rsidRPr="00775777">
        <w:rPr>
          <w:rFonts w:ascii="Arial" w:hAnsi="Arial" w:cs="Arial"/>
          <w:i/>
          <w:iCs/>
          <w:noProof/>
          <w:sz w:val="22"/>
          <w:szCs w:val="22"/>
          <w:lang w:val="es-PE"/>
        </w:rPr>
        <w:t>Chinese Journal of Mechanical Engineering, 30</w:t>
      </w:r>
      <w:r w:rsidRPr="00775777">
        <w:rPr>
          <w:rFonts w:ascii="Arial" w:hAnsi="Arial" w:cs="Arial"/>
          <w:noProof/>
          <w:sz w:val="22"/>
          <w:szCs w:val="22"/>
          <w:lang w:val="es-PE"/>
        </w:rPr>
        <w:t>, 782-795.</w:t>
      </w:r>
    </w:p>
    <w:p w14:paraId="55140C55" w14:textId="69EDA3E3" w:rsidR="00EF1504" w:rsidRPr="00130836" w:rsidRDefault="00EF1504" w:rsidP="00EF1504">
      <w:pPr>
        <w:ind w:left="142" w:hanging="142"/>
        <w:jc w:val="both"/>
        <w:rPr>
          <w:rFonts w:ascii="Arial" w:hAnsi="Arial" w:cs="Arial"/>
          <w:b/>
          <w:bCs/>
          <w:sz w:val="22"/>
          <w:szCs w:val="22"/>
        </w:rPr>
      </w:pPr>
      <w:r w:rsidRPr="00775777">
        <w:rPr>
          <w:rFonts w:ascii="Arial" w:hAnsi="Arial" w:cs="Arial"/>
          <w:b/>
          <w:bCs/>
          <w:sz w:val="22"/>
          <w:szCs w:val="22"/>
        </w:rPr>
        <w:fldChar w:fldCharType="end"/>
      </w:r>
    </w:p>
    <w:p w14:paraId="1FCD3048" w14:textId="6F131196" w:rsidR="00EF1504" w:rsidRPr="00EF1504" w:rsidRDefault="000D6CB5" w:rsidP="00EF1504">
      <w:pPr>
        <w:widowControl w:val="0"/>
        <w:autoSpaceDE w:val="0"/>
        <w:autoSpaceDN w:val="0"/>
        <w:adjustRightInd w:val="0"/>
        <w:rPr>
          <w:rFonts w:ascii="Arial" w:hAnsi="Arial" w:cs="Arial"/>
          <w:bCs/>
          <w:sz w:val="22"/>
          <w:szCs w:val="22"/>
        </w:rPr>
      </w:pPr>
      <w:r>
        <w:rPr>
          <w:rFonts w:ascii="Arial" w:hAnsi="Arial" w:cs="Arial"/>
          <w:bCs/>
          <w:sz w:val="22"/>
          <w:szCs w:val="22"/>
        </w:rPr>
        <w:br w:type="column"/>
      </w:r>
      <w:r w:rsidR="00EF1504" w:rsidRPr="00EF1504">
        <w:rPr>
          <w:rFonts w:ascii="Arial" w:hAnsi="Arial" w:cs="Arial"/>
          <w:bCs/>
          <w:sz w:val="22"/>
          <w:szCs w:val="22"/>
        </w:rPr>
        <w:lastRenderedPageBreak/>
        <w:t>Jean Carlos Alexander Campos Cercado</w:t>
      </w:r>
    </w:p>
    <w:p w14:paraId="1DC2047D" w14:textId="77777777" w:rsidR="00EF1504" w:rsidRPr="00EF1504" w:rsidRDefault="00EF1504" w:rsidP="00EF1504">
      <w:pPr>
        <w:widowControl w:val="0"/>
        <w:autoSpaceDE w:val="0"/>
        <w:autoSpaceDN w:val="0"/>
        <w:adjustRightInd w:val="0"/>
        <w:rPr>
          <w:rFonts w:ascii="Arial" w:hAnsi="Arial" w:cs="Arial"/>
          <w:bCs/>
          <w:sz w:val="22"/>
          <w:szCs w:val="22"/>
        </w:rPr>
      </w:pPr>
      <w:r w:rsidRPr="00EF1504">
        <w:rPr>
          <w:rFonts w:ascii="Arial" w:hAnsi="Arial" w:cs="Arial"/>
          <w:bCs/>
          <w:sz w:val="22"/>
          <w:szCs w:val="22"/>
        </w:rPr>
        <w:t>Breve reseña profesional</w:t>
      </w:r>
    </w:p>
    <w:p w14:paraId="7EB41822" w14:textId="3732EA14" w:rsidR="00975533" w:rsidRPr="00130836" w:rsidRDefault="00EF1504" w:rsidP="00EF1504">
      <w:pPr>
        <w:widowControl w:val="0"/>
        <w:autoSpaceDE w:val="0"/>
        <w:autoSpaceDN w:val="0"/>
        <w:adjustRightInd w:val="0"/>
        <w:jc w:val="both"/>
        <w:rPr>
          <w:rFonts w:ascii="Arial" w:hAnsi="Arial" w:cs="Arial"/>
          <w:bCs/>
          <w:sz w:val="22"/>
          <w:szCs w:val="22"/>
        </w:rPr>
      </w:pPr>
      <w:r w:rsidRPr="00EF1504">
        <w:rPr>
          <w:rFonts w:ascii="Arial" w:hAnsi="Arial" w:cs="Arial"/>
          <w:bCs/>
          <w:sz w:val="22"/>
          <w:szCs w:val="22"/>
        </w:rPr>
        <w:t xml:space="preserve">Jean Carlos Campos es ingeniero mecánico eléctrico, con especialización en Big Data &amp; </w:t>
      </w:r>
      <w:proofErr w:type="spellStart"/>
      <w:r w:rsidRPr="00EF1504">
        <w:rPr>
          <w:rFonts w:ascii="Arial" w:hAnsi="Arial" w:cs="Arial"/>
          <w:bCs/>
          <w:sz w:val="22"/>
          <w:szCs w:val="22"/>
        </w:rPr>
        <w:t>Analytics</w:t>
      </w:r>
      <w:proofErr w:type="spellEnd"/>
      <w:r w:rsidRPr="00EF1504">
        <w:rPr>
          <w:rFonts w:ascii="Arial" w:hAnsi="Arial" w:cs="Arial"/>
          <w:bCs/>
          <w:sz w:val="22"/>
          <w:szCs w:val="22"/>
        </w:rPr>
        <w:t xml:space="preserve"> por la Universidad Nacional de Ingeniería, cuenta con estudios de Machine Learning y Deep Learning. En Minera Chinalco Perú desarrolla funciones como Ingeniero de Analítica de Mantenimiento, desarrollando nuevos modelos para el monitoreo de la salud de los equipos críticos.</w:t>
      </w:r>
    </w:p>
    <w:p w14:paraId="593CF034" w14:textId="77777777" w:rsidR="00180629" w:rsidRDefault="00180629" w:rsidP="00975533">
      <w:pPr>
        <w:widowControl w:val="0"/>
        <w:autoSpaceDE w:val="0"/>
        <w:autoSpaceDN w:val="0"/>
        <w:adjustRightInd w:val="0"/>
        <w:rPr>
          <w:rFonts w:ascii="Arial" w:hAnsi="Arial" w:cs="Arial"/>
          <w:bCs/>
          <w:sz w:val="22"/>
          <w:szCs w:val="22"/>
        </w:rPr>
      </w:pPr>
    </w:p>
    <w:p w14:paraId="1830A37A" w14:textId="1A38F786" w:rsidR="0001229F" w:rsidRPr="00130836" w:rsidRDefault="00E109C6" w:rsidP="0001229F">
      <w:pPr>
        <w:widowControl w:val="0"/>
        <w:autoSpaceDE w:val="0"/>
        <w:autoSpaceDN w:val="0"/>
        <w:adjustRightInd w:val="0"/>
        <w:rPr>
          <w:rFonts w:ascii="Arial" w:hAnsi="Arial" w:cs="Arial"/>
          <w:bCs/>
          <w:sz w:val="22"/>
          <w:szCs w:val="22"/>
        </w:rPr>
      </w:pPr>
      <w:r>
        <w:rPr>
          <w:rFonts w:ascii="Arial" w:hAnsi="Arial" w:cs="Arial"/>
          <w:bCs/>
          <w:sz w:val="22"/>
          <w:szCs w:val="22"/>
        </w:rPr>
        <w:t>Renzo Alarcón Cornejo</w:t>
      </w:r>
      <w:r w:rsidR="0001229F" w:rsidRPr="00130836">
        <w:rPr>
          <w:rFonts w:ascii="Arial" w:hAnsi="Arial" w:cs="Arial"/>
          <w:bCs/>
          <w:sz w:val="22"/>
          <w:szCs w:val="22"/>
        </w:rPr>
        <w:t xml:space="preserve"> (</w:t>
      </w:r>
      <w:r w:rsidR="0001229F">
        <w:rPr>
          <w:rFonts w:ascii="Arial" w:hAnsi="Arial" w:cs="Arial"/>
          <w:bCs/>
          <w:sz w:val="22"/>
          <w:szCs w:val="22"/>
        </w:rPr>
        <w:t>1</w:t>
      </w:r>
      <w:r w:rsidR="0001229F" w:rsidRPr="00130836">
        <w:rPr>
          <w:rFonts w:ascii="Arial" w:hAnsi="Arial" w:cs="Arial"/>
          <w:bCs/>
          <w:sz w:val="22"/>
          <w:szCs w:val="22"/>
        </w:rPr>
        <w:t>)</w:t>
      </w:r>
    </w:p>
    <w:p w14:paraId="1CFC3F3D" w14:textId="77777777" w:rsidR="0001229F" w:rsidRPr="00130836" w:rsidRDefault="0001229F" w:rsidP="0001229F">
      <w:pPr>
        <w:widowControl w:val="0"/>
        <w:autoSpaceDE w:val="0"/>
        <w:autoSpaceDN w:val="0"/>
        <w:adjustRightInd w:val="0"/>
        <w:rPr>
          <w:rFonts w:ascii="Arial" w:hAnsi="Arial" w:cs="Arial"/>
          <w:bCs/>
          <w:sz w:val="22"/>
          <w:szCs w:val="22"/>
        </w:rPr>
      </w:pPr>
      <w:r w:rsidRPr="00130836">
        <w:rPr>
          <w:rFonts w:ascii="Arial" w:hAnsi="Arial" w:cs="Arial"/>
          <w:bCs/>
          <w:sz w:val="22"/>
          <w:szCs w:val="22"/>
        </w:rPr>
        <w:t>Breve reseña profesional</w:t>
      </w:r>
    </w:p>
    <w:p w14:paraId="6E75827F" w14:textId="240E0D03" w:rsidR="0001229F" w:rsidRDefault="00F85F1A" w:rsidP="00B53882">
      <w:pPr>
        <w:widowControl w:val="0"/>
        <w:autoSpaceDE w:val="0"/>
        <w:autoSpaceDN w:val="0"/>
        <w:adjustRightInd w:val="0"/>
        <w:jc w:val="both"/>
        <w:rPr>
          <w:rFonts w:ascii="Arial" w:hAnsi="Arial" w:cs="Arial"/>
          <w:bCs/>
          <w:sz w:val="22"/>
          <w:szCs w:val="22"/>
        </w:rPr>
      </w:pPr>
      <w:r>
        <w:rPr>
          <w:rFonts w:ascii="Arial" w:hAnsi="Arial" w:cs="Arial"/>
          <w:bCs/>
          <w:sz w:val="22"/>
          <w:szCs w:val="22"/>
        </w:rPr>
        <w:t>Ren</w:t>
      </w:r>
      <w:r w:rsidR="004844E6">
        <w:rPr>
          <w:rFonts w:ascii="Arial" w:hAnsi="Arial" w:cs="Arial"/>
          <w:bCs/>
          <w:sz w:val="22"/>
          <w:szCs w:val="22"/>
        </w:rPr>
        <w:t xml:space="preserve">zo </w:t>
      </w:r>
      <w:proofErr w:type="spellStart"/>
      <w:r w:rsidR="004844E6">
        <w:rPr>
          <w:rFonts w:ascii="Arial" w:hAnsi="Arial" w:cs="Arial"/>
          <w:bCs/>
          <w:sz w:val="22"/>
          <w:szCs w:val="22"/>
        </w:rPr>
        <w:t>Alárcon</w:t>
      </w:r>
      <w:proofErr w:type="spellEnd"/>
      <w:r w:rsidR="004844E6">
        <w:rPr>
          <w:rFonts w:ascii="Arial" w:hAnsi="Arial" w:cs="Arial"/>
          <w:bCs/>
          <w:sz w:val="22"/>
          <w:szCs w:val="22"/>
        </w:rPr>
        <w:t xml:space="preserve"> es ingeniero Industrial, con </w:t>
      </w:r>
      <w:r w:rsidR="00B53882">
        <w:rPr>
          <w:rFonts w:ascii="Arial" w:hAnsi="Arial" w:cs="Arial"/>
          <w:bCs/>
          <w:sz w:val="22"/>
          <w:szCs w:val="22"/>
        </w:rPr>
        <w:t>17</w:t>
      </w:r>
      <w:r w:rsidR="00A6317F">
        <w:rPr>
          <w:rFonts w:ascii="Arial" w:hAnsi="Arial" w:cs="Arial"/>
          <w:bCs/>
          <w:sz w:val="22"/>
          <w:szCs w:val="22"/>
        </w:rPr>
        <w:t xml:space="preserve"> años de experiencia en </w:t>
      </w:r>
      <w:r w:rsidR="00B53882">
        <w:rPr>
          <w:rFonts w:ascii="Arial" w:hAnsi="Arial" w:cs="Arial"/>
          <w:bCs/>
          <w:sz w:val="22"/>
          <w:szCs w:val="22"/>
        </w:rPr>
        <w:t>Mantenimiento de equipos mineros</w:t>
      </w:r>
      <w:r w:rsidR="00DA3062">
        <w:rPr>
          <w:rFonts w:ascii="Arial" w:hAnsi="Arial" w:cs="Arial"/>
          <w:bCs/>
          <w:sz w:val="22"/>
          <w:szCs w:val="22"/>
        </w:rPr>
        <w:t xml:space="preserve">, con </w:t>
      </w:r>
      <w:r w:rsidR="004E6667">
        <w:rPr>
          <w:rFonts w:ascii="Arial" w:hAnsi="Arial" w:cs="Arial"/>
          <w:bCs/>
          <w:sz w:val="22"/>
          <w:szCs w:val="22"/>
        </w:rPr>
        <w:t>especialización en equipos mineros CATERPILLAR</w:t>
      </w:r>
      <w:r w:rsidR="00CA146F">
        <w:rPr>
          <w:rFonts w:ascii="Arial" w:hAnsi="Arial" w:cs="Arial"/>
          <w:bCs/>
          <w:sz w:val="22"/>
          <w:szCs w:val="22"/>
        </w:rPr>
        <w:t>, cuenta con un diplomado en Análisis de Falla por la Pontificia Universidad Católica del Perú</w:t>
      </w:r>
      <w:r w:rsidR="00B53882">
        <w:rPr>
          <w:rFonts w:ascii="Arial" w:hAnsi="Arial" w:cs="Arial"/>
          <w:bCs/>
          <w:sz w:val="22"/>
          <w:szCs w:val="22"/>
        </w:rPr>
        <w:t>. Actualmente se desempeña como Ingeniero de Confiabilidad en la flota de Acarreo en Minera Chinalco Perú, controlando los KPI</w:t>
      </w:r>
      <w:r w:rsidR="00DA3062">
        <w:rPr>
          <w:rFonts w:ascii="Arial" w:hAnsi="Arial" w:cs="Arial"/>
          <w:bCs/>
          <w:sz w:val="22"/>
          <w:szCs w:val="22"/>
        </w:rPr>
        <w:t xml:space="preserve"> de mantenibilidad, confiabilidad y disponibilidad.</w:t>
      </w:r>
    </w:p>
    <w:p w14:paraId="7BFF71B5" w14:textId="77777777" w:rsidR="0001229F" w:rsidRPr="00130836" w:rsidRDefault="0001229F" w:rsidP="00975533">
      <w:pPr>
        <w:widowControl w:val="0"/>
        <w:autoSpaceDE w:val="0"/>
        <w:autoSpaceDN w:val="0"/>
        <w:adjustRightInd w:val="0"/>
        <w:rPr>
          <w:rFonts w:ascii="Arial" w:hAnsi="Arial" w:cs="Arial"/>
          <w:bCs/>
          <w:sz w:val="22"/>
          <w:szCs w:val="22"/>
        </w:rPr>
      </w:pPr>
    </w:p>
    <w:p w14:paraId="79320518" w14:textId="21058C17" w:rsidR="00DB5A72" w:rsidRPr="00DB5A72" w:rsidRDefault="00DB5A72" w:rsidP="00DB5A72">
      <w:pPr>
        <w:widowControl w:val="0"/>
        <w:autoSpaceDE w:val="0"/>
        <w:autoSpaceDN w:val="0"/>
        <w:adjustRightInd w:val="0"/>
        <w:rPr>
          <w:rFonts w:ascii="Arial" w:hAnsi="Arial" w:cs="Arial"/>
          <w:bCs/>
          <w:sz w:val="22"/>
          <w:szCs w:val="22"/>
        </w:rPr>
      </w:pPr>
      <w:r w:rsidRPr="00DB5A72">
        <w:rPr>
          <w:rFonts w:ascii="Arial" w:hAnsi="Arial" w:cs="Arial"/>
          <w:bCs/>
          <w:sz w:val="22"/>
          <w:szCs w:val="22"/>
        </w:rPr>
        <w:t>José Antonio Chacaltana Arones</w:t>
      </w:r>
      <w:r w:rsidR="0001229F">
        <w:rPr>
          <w:rFonts w:ascii="Arial" w:hAnsi="Arial" w:cs="Arial"/>
          <w:bCs/>
          <w:sz w:val="22"/>
          <w:szCs w:val="22"/>
        </w:rPr>
        <w:t xml:space="preserve"> (2)</w:t>
      </w:r>
    </w:p>
    <w:p w14:paraId="742A39FA" w14:textId="01EFE60B" w:rsidR="00975533" w:rsidRPr="00130836" w:rsidRDefault="002B5475" w:rsidP="00DB5A72">
      <w:pPr>
        <w:widowControl w:val="0"/>
        <w:autoSpaceDE w:val="0"/>
        <w:autoSpaceDN w:val="0"/>
        <w:adjustRightInd w:val="0"/>
        <w:rPr>
          <w:rFonts w:ascii="Arial" w:hAnsi="Arial" w:cs="Arial"/>
          <w:bCs/>
          <w:sz w:val="22"/>
          <w:szCs w:val="22"/>
        </w:rPr>
      </w:pPr>
      <w:r w:rsidRPr="00130836">
        <w:rPr>
          <w:rFonts w:ascii="Arial" w:hAnsi="Arial" w:cs="Arial"/>
          <w:bCs/>
          <w:sz w:val="22"/>
          <w:szCs w:val="22"/>
        </w:rPr>
        <w:t>Breve r</w:t>
      </w:r>
      <w:r w:rsidR="004C3B69" w:rsidRPr="00130836">
        <w:rPr>
          <w:rFonts w:ascii="Arial" w:hAnsi="Arial" w:cs="Arial"/>
          <w:bCs/>
          <w:sz w:val="22"/>
          <w:szCs w:val="22"/>
        </w:rPr>
        <w:t xml:space="preserve">eseña </w:t>
      </w:r>
      <w:r w:rsidR="00975533" w:rsidRPr="00130836">
        <w:rPr>
          <w:rFonts w:ascii="Arial" w:hAnsi="Arial" w:cs="Arial"/>
          <w:bCs/>
          <w:sz w:val="22"/>
          <w:szCs w:val="22"/>
        </w:rPr>
        <w:t>profesional</w:t>
      </w:r>
    </w:p>
    <w:p w14:paraId="1FCF5E32" w14:textId="24ED935C" w:rsidR="00180629" w:rsidRDefault="00DB5A72" w:rsidP="00DB5A72">
      <w:pPr>
        <w:widowControl w:val="0"/>
        <w:autoSpaceDE w:val="0"/>
        <w:autoSpaceDN w:val="0"/>
        <w:adjustRightInd w:val="0"/>
        <w:jc w:val="both"/>
        <w:rPr>
          <w:rFonts w:ascii="Arial" w:hAnsi="Arial" w:cs="Arial"/>
          <w:bCs/>
          <w:sz w:val="22"/>
          <w:szCs w:val="22"/>
        </w:rPr>
      </w:pPr>
      <w:r w:rsidRPr="00DB5A72">
        <w:rPr>
          <w:rFonts w:ascii="Arial" w:hAnsi="Arial" w:cs="Arial"/>
          <w:bCs/>
          <w:sz w:val="22"/>
          <w:szCs w:val="22"/>
        </w:rPr>
        <w:t xml:space="preserve">José Chacaltana Arones es ingeniero industrial, con un MBA por la Universidad del Pacífico. Actualmente se desempeña como Superintendente de Gestión de Activos Mina en Minera Chinalco Perú, donde lidera </w:t>
      </w:r>
      <w:r w:rsidR="00A0117A">
        <w:rPr>
          <w:rFonts w:ascii="Arial" w:hAnsi="Arial" w:cs="Arial"/>
          <w:bCs/>
          <w:sz w:val="22"/>
          <w:szCs w:val="22"/>
        </w:rPr>
        <w:t xml:space="preserve">el mantenimiento de </w:t>
      </w:r>
      <w:r w:rsidRPr="00DB5A72">
        <w:rPr>
          <w:rFonts w:ascii="Arial" w:hAnsi="Arial" w:cs="Arial"/>
          <w:bCs/>
          <w:sz w:val="22"/>
          <w:szCs w:val="22"/>
        </w:rPr>
        <w:t>equipos en operaciones mina, implementando estrategias para la optimización de flotas y gestión de fallas en equipos críticos, con enfoque en eficiencia, confiabilidad y mejora continua.</w:t>
      </w:r>
      <w:r w:rsidR="000D6CB5">
        <w:rPr>
          <w:rFonts w:ascii="Arial" w:hAnsi="Arial" w:cs="Arial"/>
          <w:bCs/>
          <w:sz w:val="22"/>
          <w:szCs w:val="22"/>
        </w:rPr>
        <w:br w:type="column"/>
      </w:r>
    </w:p>
    <w:p w14:paraId="64829262" w14:textId="77777777" w:rsidR="00542ECD" w:rsidRPr="00130836" w:rsidRDefault="00542ECD" w:rsidP="00DB5A72">
      <w:pPr>
        <w:widowControl w:val="0"/>
        <w:autoSpaceDE w:val="0"/>
        <w:autoSpaceDN w:val="0"/>
        <w:adjustRightInd w:val="0"/>
        <w:jc w:val="both"/>
        <w:rPr>
          <w:rFonts w:ascii="Arial" w:hAnsi="Arial" w:cs="Arial"/>
          <w:bCs/>
          <w:sz w:val="22"/>
          <w:szCs w:val="22"/>
        </w:rPr>
      </w:pPr>
    </w:p>
    <w:p w14:paraId="4BFF027A" w14:textId="77777777" w:rsidR="00542ECD" w:rsidRDefault="00542ECD" w:rsidP="00E84004">
      <w:pPr>
        <w:ind w:left="142" w:hanging="142"/>
        <w:jc w:val="both"/>
        <w:rPr>
          <w:rFonts w:ascii="Arial" w:hAnsi="Arial" w:cs="Arial"/>
          <w:bCs/>
          <w:sz w:val="22"/>
          <w:szCs w:val="22"/>
        </w:rPr>
      </w:pPr>
    </w:p>
    <w:p w14:paraId="026BAD98" w14:textId="77777777" w:rsidR="00542ECD" w:rsidRDefault="00542ECD" w:rsidP="00E84004">
      <w:pPr>
        <w:ind w:left="142" w:hanging="142"/>
        <w:jc w:val="both"/>
        <w:rPr>
          <w:rFonts w:ascii="Arial" w:hAnsi="Arial" w:cs="Arial"/>
          <w:bCs/>
          <w:sz w:val="22"/>
          <w:szCs w:val="22"/>
        </w:rPr>
      </w:pPr>
    </w:p>
    <w:p w14:paraId="33D220AF" w14:textId="77777777" w:rsidR="00542ECD" w:rsidRDefault="00542ECD" w:rsidP="00E84004">
      <w:pPr>
        <w:ind w:left="142" w:hanging="142"/>
        <w:jc w:val="both"/>
        <w:rPr>
          <w:rFonts w:ascii="Arial" w:hAnsi="Arial" w:cs="Arial"/>
          <w:bCs/>
          <w:sz w:val="22"/>
          <w:szCs w:val="22"/>
        </w:rPr>
      </w:pPr>
    </w:p>
    <w:p w14:paraId="75238D8A" w14:textId="77777777" w:rsidR="00542ECD" w:rsidRDefault="00542ECD" w:rsidP="00E84004">
      <w:pPr>
        <w:ind w:left="142" w:hanging="142"/>
        <w:jc w:val="both"/>
        <w:rPr>
          <w:rFonts w:ascii="Arial" w:hAnsi="Arial" w:cs="Arial"/>
          <w:bCs/>
          <w:sz w:val="22"/>
          <w:szCs w:val="22"/>
        </w:rPr>
      </w:pPr>
    </w:p>
    <w:p w14:paraId="62910FF3" w14:textId="77777777" w:rsidR="00542ECD" w:rsidRDefault="00542ECD" w:rsidP="00E84004">
      <w:pPr>
        <w:ind w:left="142" w:hanging="142"/>
        <w:jc w:val="both"/>
        <w:rPr>
          <w:rFonts w:ascii="Arial" w:hAnsi="Arial" w:cs="Arial"/>
          <w:bCs/>
          <w:sz w:val="22"/>
          <w:szCs w:val="22"/>
        </w:rPr>
      </w:pPr>
    </w:p>
    <w:p w14:paraId="7DEC132E" w14:textId="77777777" w:rsidR="00542ECD" w:rsidRDefault="00542ECD" w:rsidP="00E84004">
      <w:pPr>
        <w:ind w:left="142" w:hanging="142"/>
        <w:jc w:val="both"/>
        <w:rPr>
          <w:rFonts w:ascii="Arial" w:hAnsi="Arial" w:cs="Arial"/>
          <w:bCs/>
          <w:sz w:val="22"/>
          <w:szCs w:val="22"/>
        </w:rPr>
      </w:pPr>
    </w:p>
    <w:p w14:paraId="3B899769" w14:textId="77777777" w:rsidR="00542ECD" w:rsidRDefault="00542ECD" w:rsidP="00E84004">
      <w:pPr>
        <w:ind w:left="142" w:hanging="142"/>
        <w:jc w:val="both"/>
        <w:rPr>
          <w:rFonts w:ascii="Arial" w:hAnsi="Arial" w:cs="Arial"/>
          <w:bCs/>
          <w:sz w:val="22"/>
          <w:szCs w:val="22"/>
        </w:rPr>
      </w:pPr>
    </w:p>
    <w:p w14:paraId="2CC58149" w14:textId="77777777" w:rsidR="00542ECD" w:rsidRDefault="00542ECD" w:rsidP="00E84004">
      <w:pPr>
        <w:ind w:left="142" w:hanging="142"/>
        <w:jc w:val="both"/>
        <w:rPr>
          <w:rFonts w:ascii="Arial" w:hAnsi="Arial" w:cs="Arial"/>
          <w:bCs/>
          <w:sz w:val="22"/>
          <w:szCs w:val="22"/>
        </w:rPr>
      </w:pPr>
    </w:p>
    <w:p w14:paraId="2D025486" w14:textId="77777777" w:rsidR="00542ECD" w:rsidRDefault="00542ECD" w:rsidP="00E84004">
      <w:pPr>
        <w:ind w:left="142" w:hanging="142"/>
        <w:jc w:val="both"/>
        <w:rPr>
          <w:rFonts w:ascii="Arial" w:hAnsi="Arial" w:cs="Arial"/>
          <w:bCs/>
          <w:sz w:val="22"/>
          <w:szCs w:val="22"/>
        </w:rPr>
      </w:pPr>
    </w:p>
    <w:p w14:paraId="11B0E79B" w14:textId="77777777" w:rsidR="00542ECD" w:rsidRPr="00130836" w:rsidRDefault="00542ECD" w:rsidP="00E84004">
      <w:pPr>
        <w:ind w:left="142" w:hanging="142"/>
        <w:jc w:val="both"/>
        <w:rPr>
          <w:rFonts w:ascii="Arial" w:hAnsi="Arial" w:cs="Arial"/>
          <w:bCs/>
          <w:sz w:val="22"/>
          <w:szCs w:val="22"/>
        </w:rPr>
      </w:pPr>
    </w:p>
    <w:p w14:paraId="7C7F6B3F" w14:textId="159973D7" w:rsidR="00E84004" w:rsidRPr="00130836" w:rsidRDefault="00E84004" w:rsidP="00E84004">
      <w:pPr>
        <w:ind w:left="142" w:hanging="142"/>
        <w:jc w:val="both"/>
        <w:rPr>
          <w:rFonts w:ascii="Arial" w:hAnsi="Arial" w:cs="Arial"/>
          <w:bCs/>
          <w:sz w:val="22"/>
          <w:szCs w:val="22"/>
        </w:rPr>
      </w:pPr>
    </w:p>
    <w:p w14:paraId="3CE7F4E2" w14:textId="77777777" w:rsidR="00E84004" w:rsidRPr="00130836" w:rsidRDefault="00E84004" w:rsidP="00975533">
      <w:pPr>
        <w:ind w:left="142" w:hanging="142"/>
        <w:jc w:val="both"/>
        <w:rPr>
          <w:rFonts w:ascii="Arial" w:hAnsi="Arial" w:cs="Arial"/>
          <w:bCs/>
          <w:sz w:val="22"/>
          <w:szCs w:val="22"/>
        </w:rPr>
      </w:pPr>
    </w:p>
    <w:p w14:paraId="701DC0F5" w14:textId="77777777" w:rsidR="00904E24" w:rsidRPr="00130836" w:rsidRDefault="00904E24" w:rsidP="00975533">
      <w:pPr>
        <w:ind w:left="142" w:hanging="142"/>
        <w:jc w:val="both"/>
        <w:rPr>
          <w:rFonts w:ascii="Arial" w:hAnsi="Arial" w:cs="Arial"/>
          <w:bCs/>
          <w:sz w:val="22"/>
          <w:szCs w:val="22"/>
        </w:rPr>
      </w:pPr>
    </w:p>
    <w:p w14:paraId="18AC9D8F" w14:textId="77777777" w:rsidR="00904E24" w:rsidRPr="00130836" w:rsidRDefault="00904E24" w:rsidP="00975533">
      <w:pPr>
        <w:ind w:left="142" w:hanging="142"/>
        <w:jc w:val="both"/>
        <w:rPr>
          <w:rFonts w:ascii="Arial" w:hAnsi="Arial" w:cs="Arial"/>
          <w:bCs/>
          <w:sz w:val="22"/>
          <w:szCs w:val="22"/>
        </w:rPr>
      </w:pPr>
    </w:p>
    <w:p w14:paraId="1215344E" w14:textId="77777777" w:rsidR="00904E24" w:rsidRPr="00130836" w:rsidRDefault="00904E24" w:rsidP="00975533">
      <w:pPr>
        <w:ind w:left="142" w:hanging="142"/>
        <w:jc w:val="both"/>
        <w:rPr>
          <w:rFonts w:ascii="Arial" w:hAnsi="Arial" w:cs="Arial"/>
          <w:bCs/>
          <w:sz w:val="22"/>
          <w:szCs w:val="22"/>
        </w:rPr>
        <w:sectPr w:rsidR="00904E24" w:rsidRPr="00130836" w:rsidSect="00D34811">
          <w:type w:val="continuous"/>
          <w:pgSz w:w="11900" w:h="16840"/>
          <w:pgMar w:top="1134" w:right="680" w:bottom="964" w:left="851" w:header="680" w:footer="567" w:gutter="0"/>
          <w:cols w:num="2" w:space="397"/>
          <w:docGrid w:linePitch="360"/>
        </w:sectPr>
      </w:pPr>
    </w:p>
    <w:p w14:paraId="6CF39CF3" w14:textId="77777777" w:rsidR="000A177C" w:rsidRPr="00130836" w:rsidRDefault="000A177C" w:rsidP="003D3A4A">
      <w:pPr>
        <w:ind w:left="142" w:hanging="142"/>
        <w:jc w:val="center"/>
        <w:rPr>
          <w:rFonts w:ascii="Arial" w:hAnsi="Arial" w:cs="Arial"/>
          <w:b/>
          <w:sz w:val="22"/>
          <w:szCs w:val="22"/>
        </w:rPr>
      </w:pPr>
    </w:p>
    <w:p w14:paraId="0F14B702" w14:textId="77777777" w:rsidR="00904E24" w:rsidRPr="00922D5D" w:rsidRDefault="00904E24" w:rsidP="0060132C">
      <w:pPr>
        <w:jc w:val="both"/>
        <w:rPr>
          <w:rFonts w:ascii="Arial" w:hAnsi="Arial" w:cs="Arial"/>
          <w:bCs/>
          <w:sz w:val="22"/>
          <w:szCs w:val="22"/>
        </w:rPr>
      </w:pPr>
    </w:p>
    <w:sectPr w:rsidR="00904E24" w:rsidRPr="00922D5D"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98B6C" w14:textId="77777777" w:rsidR="00BE56AF" w:rsidRPr="00130836" w:rsidRDefault="00BE56AF" w:rsidP="004D469A">
      <w:r w:rsidRPr="00130836">
        <w:separator/>
      </w:r>
    </w:p>
  </w:endnote>
  <w:endnote w:type="continuationSeparator" w:id="0">
    <w:p w14:paraId="08A7A5E3" w14:textId="77777777" w:rsidR="00BE56AF" w:rsidRPr="00130836" w:rsidRDefault="00BE56AF" w:rsidP="004D469A">
      <w:r w:rsidRPr="001308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130836" w:rsidRDefault="000D0B73" w:rsidP="00AA73E2">
    <w:pPr>
      <w:pStyle w:val="Piedepgina"/>
      <w:framePr w:wrap="around" w:vAnchor="text" w:hAnchor="margin" w:xAlign="center" w:y="1"/>
      <w:rPr>
        <w:rStyle w:val="Nmerodepgina"/>
      </w:rPr>
    </w:pPr>
    <w:r w:rsidRPr="00130836">
      <w:rPr>
        <w:rStyle w:val="Nmerodepgina"/>
      </w:rPr>
      <w:fldChar w:fldCharType="begin"/>
    </w:r>
    <w:r w:rsidR="00E915D1" w:rsidRPr="00130836">
      <w:rPr>
        <w:rStyle w:val="Nmerodepgina"/>
      </w:rPr>
      <w:instrText xml:space="preserve">PAGE  </w:instrText>
    </w:r>
    <w:r w:rsidRPr="00130836">
      <w:rPr>
        <w:rStyle w:val="Nmerodepgina"/>
      </w:rPr>
      <w:fldChar w:fldCharType="end"/>
    </w:r>
  </w:p>
  <w:p w14:paraId="02E443E0" w14:textId="77777777" w:rsidR="00E915D1" w:rsidRPr="00130836"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D2823" w14:textId="77777777" w:rsidR="00BE56AF" w:rsidRPr="00130836" w:rsidRDefault="00BE56AF" w:rsidP="004D469A">
      <w:r w:rsidRPr="00130836">
        <w:separator/>
      </w:r>
    </w:p>
  </w:footnote>
  <w:footnote w:type="continuationSeparator" w:id="0">
    <w:p w14:paraId="025C10DB" w14:textId="77777777" w:rsidR="00BE56AF" w:rsidRPr="00130836" w:rsidRDefault="00BE56AF" w:rsidP="004D469A">
      <w:r w:rsidRPr="001308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130836" w:rsidRDefault="000D0B73" w:rsidP="00631DC1">
    <w:pPr>
      <w:pStyle w:val="Encabezado"/>
      <w:framePr w:wrap="around" w:vAnchor="text" w:hAnchor="margin" w:xAlign="outside" w:y="1"/>
      <w:rPr>
        <w:rStyle w:val="Nmerodepgina"/>
      </w:rPr>
    </w:pPr>
    <w:r w:rsidRPr="00130836">
      <w:rPr>
        <w:rStyle w:val="Nmerodepgina"/>
      </w:rPr>
      <w:fldChar w:fldCharType="begin"/>
    </w:r>
    <w:r w:rsidR="00E915D1" w:rsidRPr="00130836">
      <w:rPr>
        <w:rStyle w:val="Nmerodepgina"/>
      </w:rPr>
      <w:instrText xml:space="preserve">PAGE  </w:instrText>
    </w:r>
    <w:r w:rsidRPr="00130836">
      <w:rPr>
        <w:rStyle w:val="Nmerodepgina"/>
      </w:rPr>
      <w:fldChar w:fldCharType="end"/>
    </w:r>
  </w:p>
  <w:p w14:paraId="70CFA293" w14:textId="77777777" w:rsidR="00E915D1" w:rsidRPr="00130836"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30836"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30836" w:rsidRDefault="00B53F71" w:rsidP="004D0689">
    <w:pPr>
      <w:pStyle w:val="Encabezado"/>
      <w:ind w:right="360" w:firstLine="360"/>
      <w:jc w:val="center"/>
      <w:rPr>
        <w:sz w:val="18"/>
      </w:rPr>
    </w:pPr>
    <w:r w:rsidRPr="00130836">
      <w:rPr>
        <w:sz w:val="18"/>
      </w:rPr>
      <w:t>XVIII Congreso Peruano de Geología</w:t>
    </w:r>
    <w:r w:rsidR="00FE6F07" w:rsidRPr="00130836">
      <w:rPr>
        <w:sz w:val="18"/>
      </w:rPr>
      <w:t xml:space="preserve">, p. </w:t>
    </w:r>
    <w:proofErr w:type="spellStart"/>
    <w:r w:rsidR="00FE6F07" w:rsidRPr="00130836">
      <w:rPr>
        <w:sz w:val="18"/>
      </w:rPr>
      <w:t>xxx-xxx</w:t>
    </w:r>
    <w:proofErr w:type="spellEnd"/>
    <w:r w:rsidR="00FE6F07" w:rsidRPr="00130836">
      <w:rPr>
        <w:sz w:val="18"/>
      </w:rPr>
      <w:t xml:space="preserve"> (201</w:t>
    </w:r>
    <w:r w:rsidRPr="00130836">
      <w:rPr>
        <w:sz w:val="18"/>
      </w:rPr>
      <w:t>6</w:t>
    </w:r>
    <w:r w:rsidR="00E915D1" w:rsidRPr="00130836">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7674"/>
    <w:multiLevelType w:val="hybridMultilevel"/>
    <w:tmpl w:val="394A54DA"/>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 w15:restartNumberingAfterBreak="0">
    <w:nsid w:val="27B4585B"/>
    <w:multiLevelType w:val="hybridMultilevel"/>
    <w:tmpl w:val="ABA45512"/>
    <w:lvl w:ilvl="0" w:tplc="0409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E7E4C5C"/>
    <w:multiLevelType w:val="hybridMultilevel"/>
    <w:tmpl w:val="3B0A65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9A7227"/>
    <w:multiLevelType w:val="hybridMultilevel"/>
    <w:tmpl w:val="2F9AB51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5ED97074"/>
    <w:multiLevelType w:val="hybridMultilevel"/>
    <w:tmpl w:val="CF6CEB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45447244">
    <w:abstractNumId w:val="3"/>
  </w:num>
  <w:num w:numId="2" w16cid:durableId="2032341670">
    <w:abstractNumId w:val="2"/>
  </w:num>
  <w:num w:numId="3" w16cid:durableId="1903128315">
    <w:abstractNumId w:val="4"/>
  </w:num>
  <w:num w:numId="4" w16cid:durableId="696545033">
    <w:abstractNumId w:val="0"/>
  </w:num>
  <w:num w:numId="5" w16cid:durableId="1946647725">
    <w:abstractNumId w:val="5"/>
  </w:num>
  <w:num w:numId="6" w16cid:durableId="1705910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1229F"/>
    <w:rsid w:val="00025DD9"/>
    <w:rsid w:val="000270E6"/>
    <w:rsid w:val="000433CF"/>
    <w:rsid w:val="00047A63"/>
    <w:rsid w:val="00057373"/>
    <w:rsid w:val="00065CF4"/>
    <w:rsid w:val="000703C0"/>
    <w:rsid w:val="0009392A"/>
    <w:rsid w:val="000A177C"/>
    <w:rsid w:val="000A599E"/>
    <w:rsid w:val="000B39B6"/>
    <w:rsid w:val="000B54FF"/>
    <w:rsid w:val="000B788F"/>
    <w:rsid w:val="000D0B73"/>
    <w:rsid w:val="000D0D3A"/>
    <w:rsid w:val="000D4EF8"/>
    <w:rsid w:val="000D6CB5"/>
    <w:rsid w:val="000E010F"/>
    <w:rsid w:val="000E7960"/>
    <w:rsid w:val="000F3514"/>
    <w:rsid w:val="001165BD"/>
    <w:rsid w:val="00122588"/>
    <w:rsid w:val="00130836"/>
    <w:rsid w:val="00134BD0"/>
    <w:rsid w:val="00140898"/>
    <w:rsid w:val="00141C4D"/>
    <w:rsid w:val="00156239"/>
    <w:rsid w:val="00180629"/>
    <w:rsid w:val="0018131B"/>
    <w:rsid w:val="00191841"/>
    <w:rsid w:val="001928B8"/>
    <w:rsid w:val="001A607C"/>
    <w:rsid w:val="001B2427"/>
    <w:rsid w:val="001B3D61"/>
    <w:rsid w:val="001B44B7"/>
    <w:rsid w:val="001D0826"/>
    <w:rsid w:val="001D5AA2"/>
    <w:rsid w:val="001E50C4"/>
    <w:rsid w:val="001F29ED"/>
    <w:rsid w:val="001F63C4"/>
    <w:rsid w:val="001F7167"/>
    <w:rsid w:val="00205A18"/>
    <w:rsid w:val="002117B6"/>
    <w:rsid w:val="002201FE"/>
    <w:rsid w:val="00232224"/>
    <w:rsid w:val="002419CB"/>
    <w:rsid w:val="002525E1"/>
    <w:rsid w:val="002641B3"/>
    <w:rsid w:val="0028772B"/>
    <w:rsid w:val="002A29DF"/>
    <w:rsid w:val="002A39E1"/>
    <w:rsid w:val="002A5DFE"/>
    <w:rsid w:val="002A766D"/>
    <w:rsid w:val="002B26C7"/>
    <w:rsid w:val="002B5475"/>
    <w:rsid w:val="002C3EBB"/>
    <w:rsid w:val="002D1C36"/>
    <w:rsid w:val="002D240B"/>
    <w:rsid w:val="00307578"/>
    <w:rsid w:val="003117F9"/>
    <w:rsid w:val="00314500"/>
    <w:rsid w:val="00314F9E"/>
    <w:rsid w:val="00324786"/>
    <w:rsid w:val="00337295"/>
    <w:rsid w:val="00344C46"/>
    <w:rsid w:val="003579CB"/>
    <w:rsid w:val="003608C3"/>
    <w:rsid w:val="00363841"/>
    <w:rsid w:val="0036489F"/>
    <w:rsid w:val="00381D7F"/>
    <w:rsid w:val="003929E8"/>
    <w:rsid w:val="003A4F9D"/>
    <w:rsid w:val="003B66C8"/>
    <w:rsid w:val="003B6E44"/>
    <w:rsid w:val="003C6D44"/>
    <w:rsid w:val="003D271C"/>
    <w:rsid w:val="003D3A4A"/>
    <w:rsid w:val="003F080D"/>
    <w:rsid w:val="003F5A09"/>
    <w:rsid w:val="0040606A"/>
    <w:rsid w:val="00421CE2"/>
    <w:rsid w:val="00427100"/>
    <w:rsid w:val="004272E1"/>
    <w:rsid w:val="0043413E"/>
    <w:rsid w:val="00436119"/>
    <w:rsid w:val="00437503"/>
    <w:rsid w:val="00441B34"/>
    <w:rsid w:val="00445BC3"/>
    <w:rsid w:val="00446E15"/>
    <w:rsid w:val="00460D0B"/>
    <w:rsid w:val="0046299C"/>
    <w:rsid w:val="00481814"/>
    <w:rsid w:val="004844E6"/>
    <w:rsid w:val="00486035"/>
    <w:rsid w:val="00493C85"/>
    <w:rsid w:val="004A163F"/>
    <w:rsid w:val="004A3665"/>
    <w:rsid w:val="004A7109"/>
    <w:rsid w:val="004B1948"/>
    <w:rsid w:val="004B4A18"/>
    <w:rsid w:val="004B4C0C"/>
    <w:rsid w:val="004B5FEB"/>
    <w:rsid w:val="004C1149"/>
    <w:rsid w:val="004C3B69"/>
    <w:rsid w:val="004D0689"/>
    <w:rsid w:val="004D469A"/>
    <w:rsid w:val="004D59AC"/>
    <w:rsid w:val="004E233B"/>
    <w:rsid w:val="004E6667"/>
    <w:rsid w:val="005030CD"/>
    <w:rsid w:val="005133BD"/>
    <w:rsid w:val="005218B6"/>
    <w:rsid w:val="00522C8C"/>
    <w:rsid w:val="00542ECD"/>
    <w:rsid w:val="005505E2"/>
    <w:rsid w:val="00561943"/>
    <w:rsid w:val="005631EB"/>
    <w:rsid w:val="00585F16"/>
    <w:rsid w:val="00597D84"/>
    <w:rsid w:val="005A352B"/>
    <w:rsid w:val="005B08EB"/>
    <w:rsid w:val="005B2971"/>
    <w:rsid w:val="005C37CD"/>
    <w:rsid w:val="005D673A"/>
    <w:rsid w:val="005E255D"/>
    <w:rsid w:val="005E3684"/>
    <w:rsid w:val="0060132C"/>
    <w:rsid w:val="006038AD"/>
    <w:rsid w:val="006050E9"/>
    <w:rsid w:val="006178C0"/>
    <w:rsid w:val="00622FDA"/>
    <w:rsid w:val="00625471"/>
    <w:rsid w:val="00631DC1"/>
    <w:rsid w:val="006423FA"/>
    <w:rsid w:val="00645FA1"/>
    <w:rsid w:val="00647BBD"/>
    <w:rsid w:val="00650F70"/>
    <w:rsid w:val="006535A5"/>
    <w:rsid w:val="00661FE9"/>
    <w:rsid w:val="006650D3"/>
    <w:rsid w:val="00671435"/>
    <w:rsid w:val="00671ED9"/>
    <w:rsid w:val="006833D8"/>
    <w:rsid w:val="00685F9F"/>
    <w:rsid w:val="00691799"/>
    <w:rsid w:val="00696937"/>
    <w:rsid w:val="006975E0"/>
    <w:rsid w:val="006A12C3"/>
    <w:rsid w:val="006B0AA6"/>
    <w:rsid w:val="006C188D"/>
    <w:rsid w:val="006D0F12"/>
    <w:rsid w:val="006D256B"/>
    <w:rsid w:val="006E49B3"/>
    <w:rsid w:val="006F2731"/>
    <w:rsid w:val="006F6A1B"/>
    <w:rsid w:val="006F7FF3"/>
    <w:rsid w:val="00702EDC"/>
    <w:rsid w:val="00707530"/>
    <w:rsid w:val="00712097"/>
    <w:rsid w:val="007150A0"/>
    <w:rsid w:val="00720C40"/>
    <w:rsid w:val="0072535F"/>
    <w:rsid w:val="007373B8"/>
    <w:rsid w:val="00751EF5"/>
    <w:rsid w:val="00751F0F"/>
    <w:rsid w:val="007526F1"/>
    <w:rsid w:val="00755D2F"/>
    <w:rsid w:val="00775777"/>
    <w:rsid w:val="007937FD"/>
    <w:rsid w:val="007A1D98"/>
    <w:rsid w:val="007A54D2"/>
    <w:rsid w:val="007B0955"/>
    <w:rsid w:val="007B6BEA"/>
    <w:rsid w:val="007C23EB"/>
    <w:rsid w:val="007D2A73"/>
    <w:rsid w:val="007F5F63"/>
    <w:rsid w:val="00801EF5"/>
    <w:rsid w:val="0080535A"/>
    <w:rsid w:val="00806B88"/>
    <w:rsid w:val="008135F7"/>
    <w:rsid w:val="008154F3"/>
    <w:rsid w:val="008206B5"/>
    <w:rsid w:val="0083236A"/>
    <w:rsid w:val="00836571"/>
    <w:rsid w:val="00837B0A"/>
    <w:rsid w:val="00837CF7"/>
    <w:rsid w:val="008401EB"/>
    <w:rsid w:val="00846114"/>
    <w:rsid w:val="008468C9"/>
    <w:rsid w:val="0085424E"/>
    <w:rsid w:val="00854AC0"/>
    <w:rsid w:val="0086157C"/>
    <w:rsid w:val="008621F2"/>
    <w:rsid w:val="00862C5C"/>
    <w:rsid w:val="0087565A"/>
    <w:rsid w:val="008764A7"/>
    <w:rsid w:val="008804AB"/>
    <w:rsid w:val="00892562"/>
    <w:rsid w:val="008B48C8"/>
    <w:rsid w:val="008C093B"/>
    <w:rsid w:val="008C3927"/>
    <w:rsid w:val="008E5C3C"/>
    <w:rsid w:val="008F0D17"/>
    <w:rsid w:val="00904E24"/>
    <w:rsid w:val="009148C8"/>
    <w:rsid w:val="009155C5"/>
    <w:rsid w:val="00922D5D"/>
    <w:rsid w:val="009430D9"/>
    <w:rsid w:val="00943CA8"/>
    <w:rsid w:val="00975533"/>
    <w:rsid w:val="009A68FA"/>
    <w:rsid w:val="009B19B2"/>
    <w:rsid w:val="009B29C2"/>
    <w:rsid w:val="009D3326"/>
    <w:rsid w:val="009D7B7E"/>
    <w:rsid w:val="009E12DE"/>
    <w:rsid w:val="009E2CBC"/>
    <w:rsid w:val="009E3508"/>
    <w:rsid w:val="00A0117A"/>
    <w:rsid w:val="00A05DB9"/>
    <w:rsid w:val="00A06D7F"/>
    <w:rsid w:val="00A14F68"/>
    <w:rsid w:val="00A201D7"/>
    <w:rsid w:val="00A25141"/>
    <w:rsid w:val="00A41007"/>
    <w:rsid w:val="00A47944"/>
    <w:rsid w:val="00A534CB"/>
    <w:rsid w:val="00A6317F"/>
    <w:rsid w:val="00A63A13"/>
    <w:rsid w:val="00A64A25"/>
    <w:rsid w:val="00A72724"/>
    <w:rsid w:val="00A810D3"/>
    <w:rsid w:val="00A9689C"/>
    <w:rsid w:val="00AA73E2"/>
    <w:rsid w:val="00AB5936"/>
    <w:rsid w:val="00AD0FA1"/>
    <w:rsid w:val="00AD4082"/>
    <w:rsid w:val="00AE6C05"/>
    <w:rsid w:val="00AF2A3B"/>
    <w:rsid w:val="00AF3FFE"/>
    <w:rsid w:val="00AF51EF"/>
    <w:rsid w:val="00AF60A1"/>
    <w:rsid w:val="00B12D23"/>
    <w:rsid w:val="00B13CA7"/>
    <w:rsid w:val="00B37EDA"/>
    <w:rsid w:val="00B529EF"/>
    <w:rsid w:val="00B53882"/>
    <w:rsid w:val="00B53F71"/>
    <w:rsid w:val="00B55AB4"/>
    <w:rsid w:val="00B656AE"/>
    <w:rsid w:val="00B87F71"/>
    <w:rsid w:val="00BA086E"/>
    <w:rsid w:val="00BA65D9"/>
    <w:rsid w:val="00BC35BA"/>
    <w:rsid w:val="00BC4D43"/>
    <w:rsid w:val="00BD20B8"/>
    <w:rsid w:val="00BE10D1"/>
    <w:rsid w:val="00BE56AF"/>
    <w:rsid w:val="00BF491E"/>
    <w:rsid w:val="00C17BFC"/>
    <w:rsid w:val="00C200FC"/>
    <w:rsid w:val="00C249F1"/>
    <w:rsid w:val="00C41CD8"/>
    <w:rsid w:val="00C46342"/>
    <w:rsid w:val="00C90525"/>
    <w:rsid w:val="00CA146F"/>
    <w:rsid w:val="00CA3055"/>
    <w:rsid w:val="00CA54CA"/>
    <w:rsid w:val="00CB3683"/>
    <w:rsid w:val="00CB609F"/>
    <w:rsid w:val="00CC4763"/>
    <w:rsid w:val="00CD32FC"/>
    <w:rsid w:val="00CD49AC"/>
    <w:rsid w:val="00CE075D"/>
    <w:rsid w:val="00CF04BF"/>
    <w:rsid w:val="00D05E43"/>
    <w:rsid w:val="00D07BEB"/>
    <w:rsid w:val="00D30982"/>
    <w:rsid w:val="00D34811"/>
    <w:rsid w:val="00D409A3"/>
    <w:rsid w:val="00D5647F"/>
    <w:rsid w:val="00D574EF"/>
    <w:rsid w:val="00D57D43"/>
    <w:rsid w:val="00D7587E"/>
    <w:rsid w:val="00D75CDB"/>
    <w:rsid w:val="00D8658B"/>
    <w:rsid w:val="00D91BF7"/>
    <w:rsid w:val="00D94727"/>
    <w:rsid w:val="00DA2ABC"/>
    <w:rsid w:val="00DA3062"/>
    <w:rsid w:val="00DB480E"/>
    <w:rsid w:val="00DB5A72"/>
    <w:rsid w:val="00DC313D"/>
    <w:rsid w:val="00DC43A7"/>
    <w:rsid w:val="00DD0E73"/>
    <w:rsid w:val="00DD120D"/>
    <w:rsid w:val="00DD4AA5"/>
    <w:rsid w:val="00DE7751"/>
    <w:rsid w:val="00DF4123"/>
    <w:rsid w:val="00DF7695"/>
    <w:rsid w:val="00E109C6"/>
    <w:rsid w:val="00E15745"/>
    <w:rsid w:val="00E2132F"/>
    <w:rsid w:val="00E25C48"/>
    <w:rsid w:val="00E32E93"/>
    <w:rsid w:val="00E34AB3"/>
    <w:rsid w:val="00E40A60"/>
    <w:rsid w:val="00E4412E"/>
    <w:rsid w:val="00E46A59"/>
    <w:rsid w:val="00E50EFD"/>
    <w:rsid w:val="00E529E4"/>
    <w:rsid w:val="00E55301"/>
    <w:rsid w:val="00E62FE7"/>
    <w:rsid w:val="00E70586"/>
    <w:rsid w:val="00E77D13"/>
    <w:rsid w:val="00E84004"/>
    <w:rsid w:val="00E840A7"/>
    <w:rsid w:val="00E8677B"/>
    <w:rsid w:val="00E90AB0"/>
    <w:rsid w:val="00E914DF"/>
    <w:rsid w:val="00E915D1"/>
    <w:rsid w:val="00EA1B9B"/>
    <w:rsid w:val="00EA586A"/>
    <w:rsid w:val="00EA6813"/>
    <w:rsid w:val="00EA7F98"/>
    <w:rsid w:val="00EB47E7"/>
    <w:rsid w:val="00EC5D28"/>
    <w:rsid w:val="00ED4000"/>
    <w:rsid w:val="00ED5B26"/>
    <w:rsid w:val="00EE3C3F"/>
    <w:rsid w:val="00EE71EA"/>
    <w:rsid w:val="00EF1504"/>
    <w:rsid w:val="00F025B2"/>
    <w:rsid w:val="00F120BB"/>
    <w:rsid w:val="00F17BB0"/>
    <w:rsid w:val="00F26353"/>
    <w:rsid w:val="00F40CD7"/>
    <w:rsid w:val="00F5238F"/>
    <w:rsid w:val="00F54F9D"/>
    <w:rsid w:val="00F702E2"/>
    <w:rsid w:val="00F7409F"/>
    <w:rsid w:val="00F83459"/>
    <w:rsid w:val="00F857C3"/>
    <w:rsid w:val="00F85F1A"/>
    <w:rsid w:val="00F87168"/>
    <w:rsid w:val="00F87D1E"/>
    <w:rsid w:val="00F96710"/>
    <w:rsid w:val="00F97E1E"/>
    <w:rsid w:val="00FA76F1"/>
    <w:rsid w:val="00FB7C14"/>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B0A"/>
    <w:rPr>
      <w:sz w:val="24"/>
      <w:szCs w:val="24"/>
      <w:lang w:val="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Bibliografa">
    <w:name w:val="Bibliography"/>
    <w:basedOn w:val="Normal"/>
    <w:next w:val="Normal"/>
    <w:uiPriority w:val="37"/>
    <w:unhideWhenUsed/>
    <w:rsid w:val="008F0D17"/>
  </w:style>
  <w:style w:type="table" w:styleId="Tablaconcuadrcula">
    <w:name w:val="Table Grid"/>
    <w:basedOn w:val="Tablanormal"/>
    <w:uiPriority w:val="59"/>
    <w:rsid w:val="00141C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41C4D"/>
    <w:pPr>
      <w:ind w:left="720"/>
      <w:contextualSpacing/>
    </w:pPr>
  </w:style>
  <w:style w:type="paragraph" w:styleId="Descripcin">
    <w:name w:val="caption"/>
    <w:basedOn w:val="Normal"/>
    <w:next w:val="Normal"/>
    <w:uiPriority w:val="35"/>
    <w:unhideWhenUsed/>
    <w:qFormat/>
    <w:rsid w:val="009B29C2"/>
    <w:pPr>
      <w:keepNext/>
      <w:spacing w:after="200"/>
      <w:jc w:val="center"/>
    </w:pPr>
    <w:rPr>
      <w:rFonts w:ascii="Arial" w:hAnsi="Arial" w:cs="Arial"/>
      <w:b/>
      <w:bCs/>
      <w:sz w:val="18"/>
      <w:szCs w:val="18"/>
    </w:rPr>
  </w:style>
  <w:style w:type="character" w:styleId="Mencinsinresolver">
    <w:name w:val="Unresolved Mention"/>
    <w:basedOn w:val="Fuentedeprrafopredeter"/>
    <w:uiPriority w:val="99"/>
    <w:semiHidden/>
    <w:unhideWhenUsed/>
    <w:rsid w:val="004C1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354">
      <w:bodyDiv w:val="1"/>
      <w:marLeft w:val="0"/>
      <w:marRight w:val="0"/>
      <w:marTop w:val="0"/>
      <w:marBottom w:val="0"/>
      <w:divBdr>
        <w:top w:val="none" w:sz="0" w:space="0" w:color="auto"/>
        <w:left w:val="none" w:sz="0" w:space="0" w:color="auto"/>
        <w:bottom w:val="none" w:sz="0" w:space="0" w:color="auto"/>
        <w:right w:val="none" w:sz="0" w:space="0" w:color="auto"/>
      </w:divBdr>
    </w:div>
    <w:div w:id="226262489">
      <w:bodyDiv w:val="1"/>
      <w:marLeft w:val="0"/>
      <w:marRight w:val="0"/>
      <w:marTop w:val="0"/>
      <w:marBottom w:val="0"/>
      <w:divBdr>
        <w:top w:val="none" w:sz="0" w:space="0" w:color="auto"/>
        <w:left w:val="none" w:sz="0" w:space="0" w:color="auto"/>
        <w:bottom w:val="none" w:sz="0" w:space="0" w:color="auto"/>
        <w:right w:val="none" w:sz="0" w:space="0" w:color="auto"/>
      </w:divBdr>
    </w:div>
    <w:div w:id="353118012">
      <w:bodyDiv w:val="1"/>
      <w:marLeft w:val="0"/>
      <w:marRight w:val="0"/>
      <w:marTop w:val="0"/>
      <w:marBottom w:val="0"/>
      <w:divBdr>
        <w:top w:val="none" w:sz="0" w:space="0" w:color="auto"/>
        <w:left w:val="none" w:sz="0" w:space="0" w:color="auto"/>
        <w:bottom w:val="none" w:sz="0" w:space="0" w:color="auto"/>
        <w:right w:val="none" w:sz="0" w:space="0" w:color="auto"/>
      </w:divBdr>
    </w:div>
    <w:div w:id="378627287">
      <w:bodyDiv w:val="1"/>
      <w:marLeft w:val="0"/>
      <w:marRight w:val="0"/>
      <w:marTop w:val="0"/>
      <w:marBottom w:val="0"/>
      <w:divBdr>
        <w:top w:val="none" w:sz="0" w:space="0" w:color="auto"/>
        <w:left w:val="none" w:sz="0" w:space="0" w:color="auto"/>
        <w:bottom w:val="none" w:sz="0" w:space="0" w:color="auto"/>
        <w:right w:val="none" w:sz="0" w:space="0" w:color="auto"/>
      </w:divBdr>
    </w:div>
    <w:div w:id="1004015826">
      <w:bodyDiv w:val="1"/>
      <w:marLeft w:val="0"/>
      <w:marRight w:val="0"/>
      <w:marTop w:val="0"/>
      <w:marBottom w:val="0"/>
      <w:divBdr>
        <w:top w:val="none" w:sz="0" w:space="0" w:color="auto"/>
        <w:left w:val="none" w:sz="0" w:space="0" w:color="auto"/>
        <w:bottom w:val="none" w:sz="0" w:space="0" w:color="auto"/>
        <w:right w:val="none" w:sz="0" w:space="0" w:color="auto"/>
      </w:divBdr>
    </w:div>
    <w:div w:id="1368605856">
      <w:bodyDiv w:val="1"/>
      <w:marLeft w:val="0"/>
      <w:marRight w:val="0"/>
      <w:marTop w:val="0"/>
      <w:marBottom w:val="0"/>
      <w:divBdr>
        <w:top w:val="none" w:sz="0" w:space="0" w:color="auto"/>
        <w:left w:val="none" w:sz="0" w:space="0" w:color="auto"/>
        <w:bottom w:val="none" w:sz="0" w:space="0" w:color="auto"/>
        <w:right w:val="none" w:sz="0" w:space="0" w:color="auto"/>
      </w:divBdr>
    </w:div>
    <w:div w:id="1707633947">
      <w:bodyDiv w:val="1"/>
      <w:marLeft w:val="0"/>
      <w:marRight w:val="0"/>
      <w:marTop w:val="0"/>
      <w:marBottom w:val="0"/>
      <w:divBdr>
        <w:top w:val="none" w:sz="0" w:space="0" w:color="auto"/>
        <w:left w:val="none" w:sz="0" w:space="0" w:color="auto"/>
        <w:bottom w:val="none" w:sz="0" w:space="0" w:color="auto"/>
        <w:right w:val="none" w:sz="0" w:space="0" w:color="auto"/>
      </w:divBdr>
    </w:div>
    <w:div w:id="18310946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jchacaltana@chinalco.com.pe" TargetMode="Externa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mailto:ralarcon@chinalco.com.pe" TargetMode="Externa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campos@chinalco.com.pe" TargetMode="External"/><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5.em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94252D0319AD045B69F363004B51F6B" ma:contentTypeVersion="14" ma:contentTypeDescription="Crear nuevo documento." ma:contentTypeScope="" ma:versionID="70ec431376dcb93522853df05417b7e0">
  <xsd:schema xmlns:xsd="http://www.w3.org/2001/XMLSchema" xmlns:xs="http://www.w3.org/2001/XMLSchema" xmlns:p="http://schemas.microsoft.com/office/2006/metadata/properties" xmlns:ns2="e1043584-8bb1-4ee6-b51e-5fef5f2290ec" xmlns:ns3="6ced60b2-4867-4863-9775-d94a7c2e7539" targetNamespace="http://schemas.microsoft.com/office/2006/metadata/properties" ma:root="true" ma:fieldsID="ed41fec5d9a875354b14ce89dcf3a7f0" ns2:_="" ns3:_="">
    <xsd:import namespace="e1043584-8bb1-4ee6-b51e-5fef5f2290ec"/>
    <xsd:import namespace="6ced60b2-4867-4863-9775-d94a7c2e753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043584-8bb1-4ee6-b51e-5fef5f2290ec"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cbd448f4-aeef-45eb-b5bd-d8f464ba7b0f}" ma:internalName="TaxCatchAll" ma:showField="CatchAllData" ma:web="e1043584-8bb1-4ee6-b51e-5fef5f2290e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ed60b2-4867-4863-9775-d94a7c2e753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c20ccec0-8823-4e46-b433-78d24de9a2c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1043584-8bb1-4ee6-b51e-5fef5f2290ec" xsi:nil="true"/>
    <lcf76f155ced4ddcb4097134ff3c332f xmlns="6ced60b2-4867-4863-9775-d94a7c2e753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FuC18</b:Tag>
    <b:SourceType>JournalArticle</b:SourceType>
    <b:Guid>{0CDC4FB3-A201-4821-AC1D-D0007C310CFD}</b:Guid>
    <b:Title>Research on the Condition Monitoring of Transmission and Transformation Equipment Based on Improved Support Vector Machine in the Internet of Things</b:Title>
    <b:JournalName>IoT as Service</b:JournalName>
    <b:Year>2018</b:Year>
    <b:Pages>294-307</b:Pages>
    <b:Author>
      <b:Author>
        <b:NameList>
          <b:Person>
            <b:Last>Fu</b:Last>
            <b:First>Chao</b:First>
          </b:Person>
          <b:Person>
            <b:Last>Lv</b:Last>
            <b:First>Qing</b:First>
          </b:Person>
          <b:Person>
            <b:Last>Li</b:Last>
            <b:First>Chong</b:First>
          </b:Person>
          <b:Person>
            <b:Last>Feng</b:Last>
            <b:First>Yun</b:First>
          </b:Person>
          <b:Person>
            <b:Last>Li</b:Last>
            <b:First>Xiao-li</b:First>
          </b:Person>
        </b:NameList>
      </b:Author>
    </b:Author>
    <b:RefOrder>1</b:RefOrder>
  </b:Source>
  <b:Source>
    <b:Tag>Dam19</b:Tag>
    <b:SourceType>JournalArticle</b:SourceType>
    <b:Guid>{D8A559A0-5C13-4FD0-BC27-4717DC289EA7}</b:Guid>
    <b:Title>Combination of condition monitoring and prognosis systems based on current measurement and PSO-LS-SVM method for wind turbine DFIGs with rotor electrical asymmetry</b:Title>
    <b:JournalName>Energy Systems</b:JournalName>
    <b:Year>2019</b:Year>
    <b:Pages>203-232</b:Pages>
    <b:Author>
      <b:Author>
        <b:NameList>
          <b:Person>
            <b:Last>Dameshghi</b:Last>
            <b:First>Adel</b:First>
          </b:Person>
          <b:Person>
            <b:Last>Refan</b:Last>
            <b:Middle>Hossein</b:Middle>
            <b:First>Mohammad</b:First>
          </b:Person>
        </b:NameList>
      </b:Author>
    </b:Author>
    <b:Volume>12</b:Volume>
    <b:Issue>2021</b:Issue>
    <b:RefOrder>2</b:RefOrder>
  </b:Source>
  <b:Source>
    <b:Tag>Sur23</b:Tag>
    <b:SourceType>JournalArticle</b:SourceType>
    <b:Guid>{AD35B5FF-FCA7-4698-A226-E6BB412C98ED}</b:Guid>
    <b:Title>Condition Monitoring using Machine Learning: A Review of Theory, Applications, and Recent Advances</b:Title>
    <b:JournalName>Expert Systems with Applications</b:JournalName>
    <b:Year>2023</b:Year>
    <b:Pages>119738</b:Pages>
    <b:Author>
      <b:Author>
        <b:NameList>
          <b:Person>
            <b:Last>Surucu</b:Last>
            <b:First>Onur</b:First>
          </b:Person>
          <b:Person>
            <b:Last>Gadsden</b:Last>
            <b:Middle>Andrew</b:Middle>
            <b:First>Stephen</b:First>
          </b:Person>
          <b:Person>
            <b:Last>Yawney</b:Last>
            <b:First>John</b:First>
          </b:Person>
        </b:NameList>
      </b:Author>
    </b:Author>
    <b:Volume>221</b:Volume>
    <b:RefOrder>3</b:RefOrder>
  </b:Source>
  <b:Source>
    <b:Tag>QiR23</b:Tag>
    <b:SourceType>JournalArticle</b:SourceType>
    <b:Guid>{0B33EB3D-1E67-4E27-A3E7-EDA6BCAD358B}</b:Guid>
    <b:Title>A Review on Data-Driven Condition Monitoring of Industrial Equipment</b:Title>
    <b:JournalName>Algorithms</b:JournalName>
    <b:Year>2023</b:Year>
    <b:Pages>9</b:Pages>
    <b:Author>
      <b:Author>
        <b:NameList>
          <b:Person>
            <b:Last>Qi</b:Last>
            <b:First>Rousen</b:First>
          </b:Person>
          <b:Person>
            <b:Last>Zhang</b:Last>
            <b:First>Jie</b:First>
          </b:Person>
          <b:Person>
            <b:Last>Spencer</b:Last>
            <b:First>Katy</b:First>
          </b:Person>
        </b:NameList>
      </b:Author>
    </b:Author>
    <b:Volume>16</b:Volume>
    <b:Issue>1</b:Issue>
    <b:RefOrder>4</b:RefOrder>
  </b:Source>
  <b:Source>
    <b:Tag>Rap19</b:Tag>
    <b:SourceType>JournalArticle</b:SourceType>
    <b:Guid>{38C8F328-FDD5-4E05-BDF7-7D75F9F872FA}</b:Guid>
    <b:Title>Condition Monitoring with Prediction Based on Diesel Engine Oil Analysis: A Case Study for Urban Buses</b:Title>
    <b:JournalName>Actuators</b:JournalName>
    <b:Year>2019</b:Year>
    <b:Pages>14</b:Pages>
    <b:Author>
      <b:Author>
        <b:NameList>
          <b:Person>
            <b:Last>Raposo</b:Last>
            <b:First>Hugo</b:First>
          </b:Person>
          <b:Person>
            <b:Last>Torres Farinha</b:Last>
            <b:First>Jose</b:First>
          </b:Person>
          <b:Person>
            <b:Last>Fonseca</b:Last>
            <b:First>Inácio</b:First>
          </b:Person>
          <b:Person>
            <b:Last>Andrade Ferreira</b:Last>
            <b:First>L</b:First>
          </b:Person>
        </b:NameList>
      </b:Author>
    </b:Author>
    <b:Volume>8</b:Volume>
    <b:Issue>1</b:Issue>
    <b:RefOrder>5</b:RefOrder>
  </b:Source>
  <b:Source>
    <b:Tag>Est22</b:Tag>
    <b:SourceType>JournalArticle</b:SourceType>
    <b:Guid>{77FEF742-91B2-4C9A-B0C2-73835679A0E3}</b:Guid>
    <b:Title>Data mining in predictive maintenance systems: A taxonomy and systematic review</b:Title>
    <b:JournalName>WIREs Data Mining and Knowledge Discovery</b:JournalName>
    <b:Year>2022</b:Year>
    <b:Pages>1471</b:Pages>
    <b:Author>
      <b:Author>
        <b:NameList>
          <b:Person>
            <b:Last>Esteban</b:Last>
            <b:First>Aurora</b:First>
          </b:Person>
          <b:Person>
            <b:Last>Zafra</b:Last>
            <b:First>Amelia</b:First>
          </b:Person>
          <b:Person>
            <b:Last>Ventura</b:Last>
            <b:First>Sebastián</b:First>
          </b:Person>
        </b:NameList>
      </b:Author>
    </b:Author>
    <b:Volume>12</b:Volume>
    <b:Issue>5</b:Issue>
    <b:RefOrder>6</b:RefOrder>
  </b:Source>
  <b:Source>
    <b:Tag>Ade25</b:Tag>
    <b:SourceType>JournalArticle</b:SourceType>
    <b:Guid>{7FC79A44-EE98-4B80-AABC-4BC8C8FE9BD7}</b:Guid>
    <b:Title>Investigation of Engine Lubrication Oil Quality Using a Support Vector Machine and Electronic Nose</b:Title>
    <b:JournalName>Machines</b:JournalName>
    <b:Year>2025</b:Year>
    <b:Pages>121</b:Pages>
    <b:Author>
      <b:Author>
        <b:NameList>
          <b:Person>
            <b:Last>Adelkhani</b:Last>
            <b:First>Ali</b:First>
          </b:Person>
          <b:Person>
            <b:Last>Daneshknah</b:Last>
            <b:First>Ehsan</b:First>
          </b:Person>
        </b:NameList>
      </b:Author>
    </b:Author>
    <b:Volume>13</b:Volume>
    <b:Issue>2</b:Issue>
    <b:RefOrder>7</b:RefOrder>
  </b:Source>
  <b:Source>
    <b:Tag>Kha24</b:Tag>
    <b:SourceType>JournalArticle</b:SourceType>
    <b:Guid>{87B31023-3460-4A8A-882F-C6D3B0676C2F}</b:Guid>
    <b:Title>Machine Learning-based Predictive Maintenance for Fault Detection in Rotating Machinery: A Case Study</b:Title>
    <b:JournalName>Engineering, Technology &amp; Applied Science Research</b:JournalName>
    <b:Year>2024</b:Year>
    <b:Pages>13181-13189</b:Pages>
    <b:Author>
      <b:Author>
        <b:NameList>
          <b:Person>
            <b:Last>Khalil</b:Last>
            <b:Middle>F</b:Middle>
            <b:First>Ardalan</b:First>
          </b:Person>
          <b:Person>
            <b:Last>Rostam</b:Last>
            <b:First>Sarkawt</b:First>
          </b:Person>
        </b:NameList>
      </b:Author>
    </b:Author>
    <b:Volume>14</b:Volume>
    <b:Issue>2</b:Issue>
    <b:RefOrder>8</b:RefOrder>
  </b:Source>
  <b:Source>
    <b:Tag>Cor25</b:Tag>
    <b:SourceType>JournalArticle</b:SourceType>
    <b:Guid>{2ED30582-0B96-4BDB-91CF-A6560C95DD39}</b:Guid>
    <b:Title>A Survey on Data Mining for Data-Driven Industrial Assets Maintenance</b:Title>
    <b:JournalName>Technologies</b:JournalName>
    <b:Year>2025</b:Year>
    <b:Pages>67</b:Pages>
    <b:Author>
      <b:Author>
        <b:NameList>
          <b:Person>
            <b:Last>Coronel</b:Last>
            <b:First>Eduardo</b:First>
          </b:Person>
          <b:Person>
            <b:Last>Barán</b:Last>
            <b:First>Benjamín</b:First>
          </b:Person>
          <b:Person>
            <b:Last>Gardel</b:Last>
            <b:First>Pedro</b:First>
          </b:Person>
        </b:NameList>
      </b:Author>
    </b:Author>
    <b:Volume>13</b:Volume>
    <b:Issue>2</b:Issue>
    <b:RefOrder>9</b:RefOrder>
  </b:Source>
  <b:Source>
    <b:Tag>Gar25</b:Tag>
    <b:SourceType>JournalArticle</b:SourceType>
    <b:Guid>{8217BF68-6739-43BF-93D1-C630CF2290C0}</b:Guid>
    <b:Title>Condition Monitoring and Predictive Maintenance in Industrial Equipment: An NLP-Assisted Review of Signal Processing, Hybrid Models, and Implementation Challenges</b:Title>
    <b:JournalName>Applied Sciences</b:JournalName>
    <b:Year>2025</b:Year>
    <b:Pages>5465</b:Pages>
    <b:Author>
      <b:Author>
        <b:NameList>
          <b:Person>
            <b:Last>Garcia</b:Last>
            <b:First>Jose</b:First>
          </b:Person>
          <b:Person>
            <b:Last>Rios-Colque</b:Last>
            <b:First>Luis</b:First>
          </b:Person>
          <b:Person>
            <b:Last>Peña</b:Last>
            <b:First>Alvaro</b:First>
          </b:Person>
          <b:Person>
            <b:Last>Rojas</b:Last>
            <b:First>Luis</b:First>
          </b:Person>
        </b:NameList>
      </b:Author>
    </b:Author>
    <b:Volume>15</b:Volume>
    <b:Issue>10</b:Issue>
    <b:RefOrder>10</b:RefOrder>
  </b:Source>
  <b:Source>
    <b:Tag>Liu23</b:Tag>
    <b:SourceType>JournalArticle</b:SourceType>
    <b:Guid>{C314A00E-B713-40B7-9D5E-1491FCA4336A}</b:Guid>
    <b:Title>Prediction of RUL of Lubricating Oil Based on Information Entropy and SVM</b:Title>
    <b:Year>2023</b:Year>
    <b:Author>
      <b:Author>
        <b:NameList>
          <b:Person>
            <b:Last>Liu</b:Last>
            <b:First>Zhongxin</b:First>
          </b:Person>
          <b:Person>
            <b:Last>Wang</b:Last>
            <b:First>Huaiguang</b:First>
          </b:Person>
          <b:Person>
            <b:Last>Hao</b:Last>
            <b:First>MIngxing</b:First>
          </b:Person>
          <b:Person>
            <b:Last>Wu</b:Last>
            <b:First>Dinghai</b:First>
          </b:Person>
        </b:NameList>
      </b:Author>
    </b:Author>
    <b:Pages>121</b:Pages>
    <b:JournalName>Lubricants</b:JournalName>
    <b:Volume>11</b:Volume>
    <b:Issue>3</b:Issue>
    <b:RefOrder>11</b:RefOrder>
  </b:Source>
  <b:Source>
    <b:Tag>Rod21</b:Tag>
    <b:SourceType>JournalArticle</b:SourceType>
    <b:Guid>{CE4AD429-3608-40E4-A959-0CEEAAEA35A1}</b:Guid>
    <b:Title>Predictive Maintenance Tools – A Global Survey</b:Title>
    <b:JournalName>WSEAS TRANSACTIONS ON SYSTEMS AND CONTROL</b:JournalName>
    <b:Year>2021</b:Year>
    <b:Pages>96-109</b:Pages>
    <b:Author>
      <b:Author>
        <b:NameList>
          <b:Person>
            <b:Last>Rodrigues</b:Last>
            <b:Middle>C</b:Middle>
            <b:First>João</b:First>
          </b:Person>
          <b:Person>
            <b:Last>Farinha</b:Last>
            <b:First>José</b:First>
          </b:Person>
          <b:Person>
            <b:Last>Cardoso</b:Last>
            <b:Middle>J.M</b:Middle>
            <b:First>A</b:First>
          </b:Person>
        </b:NameList>
      </b:Author>
    </b:Author>
    <b:Volume>16</b:Volume>
    <b:RefOrder>12</b:RefOrder>
  </b:Source>
  <b:Source>
    <b:Tag>Hec24</b:Tag>
    <b:SourceType>JournalArticle</b:SourceType>
    <b:Guid>{0766DCD2-6B2F-405A-8193-0F0A2E76D90E}</b:Guid>
    <b:Title>Predictive maintenance in Industry 4.0: a survey of planning models and machine learning techniques</b:Title>
    <b:JournalName>PeerJ Computer Science</b:JournalName>
    <b:Year>2024</b:Year>
    <b:Pages>2016</b:Pages>
    <b:Author>
      <b:Author>
        <b:NameList>
          <b:Person>
            <b:Last>Hector</b:Last>
            <b:First>Ida</b:First>
          </b:Person>
          <b:Person>
            <b:Last>Panjanathan</b:Last>
            <b:First>Rukmani</b:First>
          </b:Person>
        </b:NameList>
      </b:Author>
    </b:Author>
    <b:Volume>10</b:Volume>
    <b:RefOrder>13</b:RefOrder>
  </b:Source>
  <b:Source>
    <b:Tag>Zha17</b:Tag>
    <b:SourceType>JournalArticle</b:SourceType>
    <b:Guid>{FF32A06C-C1DA-4E89-8EE7-F7EF602F9ECB}</b:Guid>
    <b:Title>Comprehensive Overview on Computational Intelligence Techniques for Machinery Condition Monitoring and Fault Diagnosis</b:Title>
    <b:JournalName>Chinese Journal of Mechanical Engineering</b:JournalName>
    <b:Year>2017</b:Year>
    <b:Pages>782-795</b:Pages>
    <b:Author>
      <b:Author>
        <b:NameList>
          <b:Person>
            <b:Last>Zhang</b:Last>
            <b:First>Wan</b:First>
          </b:Person>
          <b:Person>
            <b:Last>Jia</b:Last>
            <b:First>Min-Ping</b:First>
          </b:Person>
          <b:Person>
            <b:Last>Zhu</b:Last>
            <b:First>Lin</b:First>
          </b:Person>
          <b:Person>
            <b:Last>Yan</b:Last>
            <b:First>Xiao-An</b:First>
          </b:Person>
        </b:NameList>
      </b:Author>
    </b:Author>
    <b:Volume>30</b:Volume>
    <b:RefOrder>14</b:RefOrder>
  </b:Source>
</b:Sources>
</file>

<file path=customXml/itemProps1.xml><?xml version="1.0" encoding="utf-8"?>
<ds:datastoreItem xmlns:ds="http://schemas.openxmlformats.org/officeDocument/2006/customXml" ds:itemID="{52C757EA-1684-4FE1-B1D7-C76C282083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043584-8bb1-4ee6-b51e-5fef5f2290ec"/>
    <ds:schemaRef ds:uri="6ced60b2-4867-4863-9775-d94a7c2e7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703245-6BF3-428B-B7BF-BBA110D1FA0A}">
  <ds:schemaRefs>
    <ds:schemaRef ds:uri="http://schemas.microsoft.com/sharepoint/v3/contenttype/forms"/>
  </ds:schemaRefs>
</ds:datastoreItem>
</file>

<file path=customXml/itemProps3.xml><?xml version="1.0" encoding="utf-8"?>
<ds:datastoreItem xmlns:ds="http://schemas.openxmlformats.org/officeDocument/2006/customXml" ds:itemID="{A6E7B43C-6A79-4D9D-9DE5-A4A8793F6CEE}">
  <ds:schemaRefs>
    <ds:schemaRef ds:uri="http://schemas.microsoft.com/office/2006/metadata/properties"/>
    <ds:schemaRef ds:uri="http://schemas.microsoft.com/office/infopath/2007/PartnerControls"/>
    <ds:schemaRef ds:uri="e1043584-8bb1-4ee6-b51e-5fef5f2290ec"/>
    <ds:schemaRef ds:uri="6ced60b2-4867-4863-9775-d94a7c2e7539"/>
  </ds:schemaRefs>
</ds:datastoreItem>
</file>

<file path=customXml/itemProps4.xml><?xml version="1.0" encoding="utf-8"?>
<ds:datastoreItem xmlns:ds="http://schemas.openxmlformats.org/officeDocument/2006/customXml" ds:itemID="{256C991D-E57E-4FF4-BDFE-1CFADD93B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7</Pages>
  <Words>3740</Words>
  <Characters>20572</Characters>
  <Application>Microsoft Office Word</Application>
  <DocSecurity>0</DocSecurity>
  <Lines>171</Lines>
  <Paragraphs>48</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24264</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Manuel Berrospi Zegarra</cp:lastModifiedBy>
  <cp:revision>42</cp:revision>
  <cp:lastPrinted>2015-02-13T19:19:00Z</cp:lastPrinted>
  <dcterms:created xsi:type="dcterms:W3CDTF">2025-07-16T22:16:00Z</dcterms:created>
  <dcterms:modified xsi:type="dcterms:W3CDTF">2025-07-18T21:33:00Z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0x010100A94252D0319AD045B69F363004B51F6B</vt:lpwstr>
  </property>
  <property fmtid="{D5CDD505-2E9C-101B-9397-08002B2CF9AE}" pid="3" name="MediaServiceImageTags">
    <vt:lpwstr/>
  </property>
</Properties>
</file>