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9AFC" w14:textId="77777777"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bookmarkStart w:id="0" w:name="_Hlk196900433"/>
      <w:bookmarkEnd w:id="0"/>
      <w:r w:rsidRPr="00BA54CC">
        <w:rPr>
          <w:rFonts w:ascii="Arial" w:eastAsia="Arial" w:hAnsi="Arial" w:cs="Arial"/>
          <w:b/>
          <w:bCs/>
          <w:kern w:val="0"/>
          <w:sz w:val="22"/>
          <w:szCs w:val="22"/>
          <w14:ligatures w14:val="none"/>
        </w:rPr>
        <w:t>Del Horizonte Estratégico al Frente de Producción: Modelo Integrado de Planeamiento Operativo</w:t>
      </w:r>
    </w:p>
    <w:p w14:paraId="7C4B88B7" w14:textId="77777777" w:rsidR="00A808C7" w:rsidRPr="00BA54CC" w:rsidRDefault="00A808C7" w:rsidP="006576E9">
      <w:pPr>
        <w:spacing w:before="100" w:beforeAutospacing="1" w:after="100" w:afterAutospacing="1" w:line="240" w:lineRule="auto"/>
        <w:jc w:val="both"/>
        <w:outlineLvl w:val="2"/>
        <w:rPr>
          <w:rFonts w:ascii="Arial" w:eastAsia="Arial" w:hAnsi="Arial" w:cs="Arial"/>
          <w:kern w:val="0"/>
          <w:sz w:val="22"/>
          <w:szCs w:val="22"/>
          <w14:ligatures w14:val="none"/>
        </w:rPr>
      </w:pPr>
      <w:r w:rsidRPr="00BA54CC">
        <w:rPr>
          <w:rFonts w:ascii="Arial" w:eastAsia="Arial" w:hAnsi="Arial" w:cs="Arial"/>
          <w:b/>
          <w:bCs/>
          <w:kern w:val="0"/>
          <w:sz w:val="22"/>
          <w:szCs w:val="22"/>
          <w14:ligatures w14:val="none"/>
        </w:rPr>
        <w:t xml:space="preserve">Categoría: </w:t>
      </w:r>
      <w:r w:rsidRPr="00BA54CC">
        <w:rPr>
          <w:rFonts w:ascii="Arial" w:eastAsia="Arial" w:hAnsi="Arial" w:cs="Arial"/>
          <w:kern w:val="0"/>
          <w:sz w:val="22"/>
          <w:szCs w:val="22"/>
          <w14:ligatures w14:val="none"/>
        </w:rPr>
        <w:t>Operaciones Mineras y Gestión de Activos</w:t>
      </w:r>
    </w:p>
    <w:p w14:paraId="78C8C625" w14:textId="62D4C794"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 xml:space="preserve">Tema: </w:t>
      </w:r>
      <w:r w:rsidR="00AB2F8F" w:rsidRPr="00AB2F8F">
        <w:rPr>
          <w:rFonts w:ascii="Arial" w:eastAsia="Arial" w:hAnsi="Arial" w:cs="Arial"/>
          <w:kern w:val="0"/>
          <w:sz w:val="22"/>
          <w:szCs w:val="22"/>
          <w14:ligatures w14:val="none"/>
        </w:rPr>
        <w:t>Del Horizonte Estratégico al Frente de Producción: Modelo Integrado de Planeamiento Operativo</w:t>
      </w:r>
    </w:p>
    <w:p w14:paraId="06F39D72" w14:textId="58C9162D"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r w:rsidRPr="00BA54CC">
        <w:rPr>
          <w:rFonts w:ascii="Arial" w:eastAsia="Arial" w:hAnsi="Arial" w:cs="Arial"/>
          <w:kern w:val="0"/>
          <w14:ligatures w14:val="none"/>
        </w:rPr>
        <w:t>Autor</w:t>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Pr="00BA54CC">
        <w:rPr>
          <w:rFonts w:ascii="Arial" w:eastAsia="Arial" w:hAnsi="Arial" w:cs="Arial"/>
          <w:kern w:val="0"/>
          <w14:ligatures w14:val="none"/>
        </w:rPr>
        <w:t>Renzo Misari</w:t>
      </w:r>
    </w:p>
    <w:p w14:paraId="4AEBDF14" w14:textId="1664291F"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proofErr w:type="spellStart"/>
      <w:r w:rsidRPr="00BA54CC">
        <w:rPr>
          <w:rFonts w:ascii="Arial" w:eastAsia="Arial" w:hAnsi="Arial" w:cs="Arial"/>
          <w:kern w:val="0"/>
          <w14:ligatures w14:val="none"/>
        </w:rPr>
        <w:t>Empresa</w:t>
      </w:r>
      <w:proofErr w:type="spellEnd"/>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Pr="00BA54CC">
        <w:rPr>
          <w:rFonts w:ascii="Arial" w:eastAsia="Arial" w:hAnsi="Arial" w:cs="Arial"/>
          <w:kern w:val="0"/>
          <w14:ligatures w14:val="none"/>
        </w:rPr>
        <w:t>AMC Consultants</w:t>
      </w:r>
    </w:p>
    <w:p w14:paraId="55D9D2BD" w14:textId="1EC87C04"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lang w:val="es-PE"/>
          <w14:ligatures w14:val="none"/>
        </w:rPr>
      </w:pPr>
      <w:r w:rsidRPr="00BA54CC">
        <w:rPr>
          <w:rFonts w:ascii="Arial" w:eastAsia="Arial" w:hAnsi="Arial" w:cs="Arial"/>
          <w:kern w:val="0"/>
          <w:lang w:val="es-PE"/>
          <w14:ligatures w14:val="none"/>
        </w:rPr>
        <w:t>Cargo</w:t>
      </w:r>
      <w:r w:rsidR="00BA54CC" w:rsidRPr="00BA54CC">
        <w:rPr>
          <w:rFonts w:ascii="Arial" w:eastAsia="Arial" w:hAnsi="Arial" w:cs="Arial"/>
          <w:kern w:val="0"/>
          <w:lang w:val="es-PE"/>
          <w14:ligatures w14:val="none"/>
        </w:rPr>
        <w:tab/>
      </w:r>
      <w:r w:rsidR="00BA54CC" w:rsidRPr="00BA54CC">
        <w:rPr>
          <w:rFonts w:ascii="Arial" w:eastAsia="Arial" w:hAnsi="Arial" w:cs="Arial"/>
          <w:kern w:val="0"/>
          <w:lang w:val="es-PE"/>
          <w14:ligatures w14:val="none"/>
        </w:rPr>
        <w:tab/>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 </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Consultor Senior de </w:t>
      </w:r>
      <w:r w:rsidR="00BA54CC" w:rsidRPr="00BA54CC">
        <w:rPr>
          <w:rFonts w:ascii="Arial" w:eastAsia="Arial" w:hAnsi="Arial" w:cs="Arial"/>
          <w:kern w:val="0"/>
          <w:lang w:val="es-PE"/>
          <w14:ligatures w14:val="none"/>
        </w:rPr>
        <w:t>Minería</w:t>
      </w:r>
    </w:p>
    <w:p w14:paraId="7C2598BD" w14:textId="71DF2A2C"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lang w:val="es-PE"/>
          <w14:ligatures w14:val="none"/>
        </w:rPr>
      </w:pPr>
      <w:r w:rsidRPr="00BA54CC">
        <w:rPr>
          <w:rFonts w:ascii="Arial" w:eastAsia="Arial" w:hAnsi="Arial" w:cs="Arial"/>
          <w:kern w:val="0"/>
          <w:lang w:val="es-PE"/>
          <w14:ligatures w14:val="none"/>
        </w:rPr>
        <w:t xml:space="preserve">Correo </w:t>
      </w:r>
      <w:r w:rsidR="00BA54CC" w:rsidRPr="00BA54CC">
        <w:rPr>
          <w:rFonts w:ascii="Arial" w:eastAsia="Arial" w:hAnsi="Arial" w:cs="Arial"/>
          <w:kern w:val="0"/>
          <w:lang w:val="es-PE"/>
          <w14:ligatures w14:val="none"/>
        </w:rPr>
        <w:t>C</w:t>
      </w:r>
      <w:r w:rsidRPr="00BA54CC">
        <w:rPr>
          <w:rFonts w:ascii="Arial" w:eastAsia="Arial" w:hAnsi="Arial" w:cs="Arial"/>
          <w:kern w:val="0"/>
          <w:lang w:val="es-PE"/>
          <w14:ligatures w14:val="none"/>
        </w:rPr>
        <w:t>orporativo</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 </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rmisari@amcconsultants.com</w:t>
      </w:r>
    </w:p>
    <w:p w14:paraId="1CCE2B11" w14:textId="3F842D3D" w:rsidR="00A808C7" w:rsidRPr="00242003"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proofErr w:type="spellStart"/>
      <w:r w:rsidRPr="00BA54CC">
        <w:rPr>
          <w:rFonts w:ascii="Arial" w:eastAsia="Arial" w:hAnsi="Arial" w:cs="Arial"/>
          <w:kern w:val="0"/>
          <w14:ligatures w14:val="none"/>
        </w:rPr>
        <w:t>Celular</w:t>
      </w:r>
      <w:proofErr w:type="spellEnd"/>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00242003">
        <w:rPr>
          <w:rFonts w:ascii="Arial" w:eastAsia="Arial" w:hAnsi="Arial" w:cs="Arial"/>
          <w:kern w:val="0"/>
          <w14:ligatures w14:val="none"/>
        </w:rPr>
        <w:t xml:space="preserve">+51 </w:t>
      </w:r>
      <w:r w:rsidRPr="00BA54CC">
        <w:rPr>
          <w:rFonts w:ascii="Arial" w:eastAsia="Arial" w:hAnsi="Arial" w:cs="Arial"/>
          <w:kern w:val="0"/>
          <w14:ligatures w14:val="none"/>
        </w:rPr>
        <w:t>953733651</w:t>
      </w:r>
      <w:r w:rsidR="00242003">
        <w:rPr>
          <w:rFonts w:ascii="Arial" w:eastAsia="Arial" w:hAnsi="Arial" w:cs="Arial"/>
          <w:kern w:val="0"/>
          <w14:ligatures w14:val="none"/>
        </w:rPr>
        <w:t xml:space="preserve"> (</w:t>
      </w:r>
      <w:proofErr w:type="spellStart"/>
      <w:r w:rsidR="00242003">
        <w:rPr>
          <w:rFonts w:ascii="Arial" w:eastAsia="Arial" w:hAnsi="Arial" w:cs="Arial"/>
          <w:kern w:val="0"/>
          <w14:ligatures w14:val="none"/>
        </w:rPr>
        <w:t>Whatsapp</w:t>
      </w:r>
      <w:proofErr w:type="spellEnd"/>
      <w:r w:rsidR="00242003">
        <w:rPr>
          <w:rFonts w:ascii="Arial" w:eastAsia="Arial" w:hAnsi="Arial" w:cs="Arial"/>
          <w:kern w:val="0"/>
          <w14:ligatures w14:val="none"/>
        </w:rPr>
        <w:t>) / +44 7442 325745 (</w:t>
      </w:r>
      <w:proofErr w:type="spellStart"/>
      <w:r w:rsidR="00242003" w:rsidRPr="00242003">
        <w:rPr>
          <w:rFonts w:ascii="Arial" w:eastAsia="Arial" w:hAnsi="Arial" w:cs="Arial"/>
          <w:kern w:val="0"/>
          <w14:ligatures w14:val="none"/>
        </w:rPr>
        <w:t>M</w:t>
      </w:r>
      <w:r w:rsidR="00242003" w:rsidRPr="00242003">
        <w:rPr>
          <w:rFonts w:ascii="Arial" w:eastAsia="Arial" w:hAnsi="Arial" w:cs="Arial"/>
          <w:kern w:val="0"/>
          <w14:ligatures w14:val="none"/>
        </w:rPr>
        <w:t>ó</w:t>
      </w:r>
      <w:r w:rsidR="00242003" w:rsidRPr="00242003">
        <w:rPr>
          <w:rFonts w:ascii="Arial" w:eastAsia="Arial" w:hAnsi="Arial" w:cs="Arial"/>
          <w:kern w:val="0"/>
          <w14:ligatures w14:val="none"/>
        </w:rPr>
        <w:t>vil</w:t>
      </w:r>
      <w:proofErr w:type="spellEnd"/>
      <w:r w:rsidR="00242003" w:rsidRPr="00242003">
        <w:rPr>
          <w:rFonts w:ascii="Arial" w:eastAsia="Arial" w:hAnsi="Arial" w:cs="Arial"/>
          <w:kern w:val="0"/>
          <w14:ligatures w14:val="none"/>
        </w:rPr>
        <w:t>)</w:t>
      </w:r>
    </w:p>
    <w:p w14:paraId="2003CC2A" w14:textId="4F2A0DBC"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Palabras clave:</w:t>
      </w:r>
    </w:p>
    <w:p w14:paraId="28428F36" w14:textId="3E2A4B91" w:rsidR="00A808C7" w:rsidRPr="00BA54CC" w:rsidRDefault="00A808C7" w:rsidP="006576E9">
      <w:pPr>
        <w:spacing w:line="240" w:lineRule="auto"/>
        <w:jc w:val="both"/>
        <w:rPr>
          <w:rFonts w:ascii="Arial" w:eastAsia="Arial" w:hAnsi="Arial" w:cs="Arial"/>
          <w:kern w:val="0"/>
          <w:sz w:val="22"/>
          <w:szCs w:val="22"/>
          <w14:ligatures w14:val="none"/>
        </w:rPr>
      </w:pPr>
      <w:r w:rsidRPr="00BA54CC">
        <w:rPr>
          <w:rFonts w:ascii="Arial" w:eastAsia="Arial" w:hAnsi="Arial" w:cs="Arial"/>
          <w:kern w:val="0"/>
          <w:sz w:val="22"/>
          <w:szCs w:val="22"/>
          <w14:ligatures w14:val="none"/>
        </w:rPr>
        <w:t>Planeamiento minero, corto plazo, programación de producción, planificación operacional, modelamiento operativo.</w:t>
      </w:r>
    </w:p>
    <w:p w14:paraId="359DADDF" w14:textId="50A490A4" w:rsidR="00036745" w:rsidRPr="00BA54CC" w:rsidRDefault="00036745"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Resumen (</w:t>
      </w:r>
      <w:proofErr w:type="spellStart"/>
      <w:r w:rsidRPr="00BA54CC">
        <w:rPr>
          <w:rFonts w:ascii="Arial" w:eastAsia="Arial" w:hAnsi="Arial" w:cs="Arial"/>
          <w:b/>
          <w:bCs/>
          <w:kern w:val="0"/>
          <w:sz w:val="22"/>
          <w:szCs w:val="22"/>
          <w14:ligatures w14:val="none"/>
        </w:rPr>
        <w:t>Abstract</w:t>
      </w:r>
      <w:proofErr w:type="spellEnd"/>
      <w:r w:rsidRPr="00BA54CC">
        <w:rPr>
          <w:rFonts w:ascii="Arial" w:eastAsia="Arial" w:hAnsi="Arial" w:cs="Arial"/>
          <w:b/>
          <w:bCs/>
          <w:kern w:val="0"/>
          <w:sz w:val="22"/>
          <w:szCs w:val="22"/>
          <w14:ligatures w14:val="none"/>
        </w:rPr>
        <w:t>)</w:t>
      </w:r>
      <w:r w:rsidR="00BA54CC" w:rsidRPr="00BA54CC">
        <w:rPr>
          <w:rFonts w:ascii="Arial" w:eastAsia="Arial" w:hAnsi="Arial" w:cs="Arial"/>
          <w:b/>
          <w:bCs/>
          <w:kern w:val="0"/>
          <w:sz w:val="22"/>
          <w:szCs w:val="22"/>
          <w14:ligatures w14:val="none"/>
        </w:rPr>
        <w:tab/>
      </w:r>
    </w:p>
    <w:p w14:paraId="6EF69C7A" w14:textId="2FE8159D" w:rsidR="00AB2F8F" w:rsidRDefault="00A808C7" w:rsidP="006576E9">
      <w:pPr>
        <w:spacing w:beforeAutospacing="1" w:afterAutospacing="1" w:line="240" w:lineRule="auto"/>
        <w:jc w:val="both"/>
        <w:rPr>
          <w:rFonts w:ascii="Arial" w:eastAsia="Arial" w:hAnsi="Arial" w:cs="Arial"/>
          <w:noProof/>
          <w:sz w:val="22"/>
          <w:szCs w:val="22"/>
        </w:rPr>
      </w:pPr>
      <w:r w:rsidRPr="00BA54CC">
        <w:rPr>
          <w:rFonts w:ascii="Arial" w:eastAsia="Arial" w:hAnsi="Arial" w:cs="Arial"/>
          <w:sz w:val="22"/>
          <w:szCs w:val="22"/>
        </w:rPr>
        <w:t>El planeamiento operativo en minería representa un eslabón crítico entre la estrategia y la ejecución operativa</w:t>
      </w:r>
      <w:r w:rsidR="00AB2F8F">
        <w:rPr>
          <w:rFonts w:ascii="Arial" w:eastAsia="Arial" w:hAnsi="Arial" w:cs="Arial"/>
          <w:sz w:val="22"/>
          <w:szCs w:val="22"/>
        </w:rPr>
        <w:t xml:space="preserve"> </w:t>
      </w:r>
      <w:r w:rsidR="00AB2F8F">
        <w:rPr>
          <w:rFonts w:ascii="Arial" w:eastAsia="Arial" w:hAnsi="Arial" w:cs="Arial"/>
          <w:sz w:val="22"/>
          <w:szCs w:val="22"/>
        </w:rPr>
        <w:t>(</w:t>
      </w:r>
      <w:r w:rsidR="00AB2F8F">
        <w:rPr>
          <w:rFonts w:ascii="Arial" w:eastAsia="Arial" w:hAnsi="Arial" w:cs="Arial"/>
          <w:sz w:val="22"/>
          <w:szCs w:val="22"/>
        </w:rPr>
        <w:fldChar w:fldCharType="begin"/>
      </w:r>
      <w:r w:rsidR="00AB2F8F">
        <w:rPr>
          <w:rFonts w:ascii="Arial" w:eastAsia="Arial" w:hAnsi="Arial" w:cs="Arial"/>
          <w:sz w:val="22"/>
          <w:szCs w:val="22"/>
        </w:rPr>
        <w:instrText xml:space="preserve"> REF _Ref196900376 \h </w:instrText>
      </w:r>
      <w:r w:rsidR="00AB2F8F">
        <w:rPr>
          <w:rFonts w:ascii="Arial" w:eastAsia="Arial" w:hAnsi="Arial" w:cs="Arial"/>
          <w:sz w:val="22"/>
          <w:szCs w:val="22"/>
        </w:rPr>
      </w:r>
      <w:r w:rsidR="00AB2F8F">
        <w:rPr>
          <w:rFonts w:ascii="Arial" w:eastAsia="Arial" w:hAnsi="Arial" w:cs="Arial"/>
          <w:sz w:val="22"/>
          <w:szCs w:val="22"/>
        </w:rPr>
        <w:fldChar w:fldCharType="separate"/>
      </w:r>
      <w:r w:rsidR="00AB2F8F">
        <w:t xml:space="preserve">Ilustración </w:t>
      </w:r>
      <w:r w:rsidR="00AB2F8F">
        <w:rPr>
          <w:noProof/>
        </w:rPr>
        <w:t>1</w:t>
      </w:r>
      <w:r w:rsidR="00AB2F8F">
        <w:rPr>
          <w:rFonts w:ascii="Arial" w:eastAsia="Arial" w:hAnsi="Arial" w:cs="Arial"/>
          <w:sz w:val="22"/>
          <w:szCs w:val="22"/>
        </w:rPr>
        <w:fldChar w:fldCharType="end"/>
      </w:r>
      <w:r w:rsidR="00AB2F8F">
        <w:rPr>
          <w:rFonts w:ascii="Arial" w:eastAsia="Arial" w:hAnsi="Arial" w:cs="Arial"/>
          <w:sz w:val="22"/>
          <w:szCs w:val="22"/>
        </w:rPr>
        <w:t>)</w:t>
      </w:r>
      <w:r w:rsidRPr="00BA54CC">
        <w:rPr>
          <w:rFonts w:ascii="Arial" w:eastAsia="Arial" w:hAnsi="Arial" w:cs="Arial"/>
          <w:sz w:val="22"/>
          <w:szCs w:val="22"/>
        </w:rPr>
        <w:t>. Sin embargo, en muchas operaciones, estos planes carecen del nivel de integración y detalle necesario para reflejar la realidad del frente de trabajo, lo que genera desviaciones frecuentes, baja utilización de recursos y dificultades en la toma de decisiones.</w:t>
      </w:r>
      <w:r w:rsidR="00AB2F8F" w:rsidRPr="00AB2F8F">
        <w:rPr>
          <w:rFonts w:ascii="Arial" w:eastAsia="Arial" w:hAnsi="Arial" w:cs="Arial"/>
          <w:noProof/>
          <w:sz w:val="22"/>
          <w:szCs w:val="22"/>
        </w:rPr>
        <w:t xml:space="preserve"> </w:t>
      </w:r>
    </w:p>
    <w:p w14:paraId="179D41CF" w14:textId="6957F8F4" w:rsidR="00BA54CC" w:rsidRDefault="00AB2F8F" w:rsidP="00AB2F8F">
      <w:pPr>
        <w:spacing w:beforeAutospacing="1" w:afterAutospacing="1" w:line="240" w:lineRule="auto"/>
        <w:jc w:val="center"/>
        <w:rPr>
          <w:rFonts w:ascii="Arial" w:eastAsia="Arial" w:hAnsi="Arial" w:cs="Arial"/>
          <w:sz w:val="22"/>
          <w:szCs w:val="22"/>
        </w:rPr>
      </w:pPr>
      <w:r>
        <w:rPr>
          <w:rFonts w:ascii="Arial" w:eastAsia="Arial" w:hAnsi="Arial" w:cs="Arial"/>
          <w:noProof/>
          <w:sz w:val="22"/>
          <w:szCs w:val="22"/>
        </w:rPr>
        <w:drawing>
          <wp:inline distT="0" distB="0" distL="0" distR="0" wp14:anchorId="2AB34236" wp14:editId="64D5A8FB">
            <wp:extent cx="4973997" cy="3939540"/>
            <wp:effectExtent l="0" t="0" r="0" b="3810"/>
            <wp:docPr id="1774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9722" cy="3951995"/>
                    </a:xfrm>
                    <a:prstGeom prst="rect">
                      <a:avLst/>
                    </a:prstGeom>
                    <a:noFill/>
                  </pic:spPr>
                </pic:pic>
              </a:graphicData>
            </a:graphic>
          </wp:inline>
        </w:drawing>
      </w:r>
    </w:p>
    <w:p w14:paraId="4E74EF07" w14:textId="77777777" w:rsidR="00AB2F8F" w:rsidRDefault="00AB2F8F" w:rsidP="00AB2F8F">
      <w:pPr>
        <w:pStyle w:val="Caption"/>
        <w:jc w:val="center"/>
        <w:rPr>
          <w:rFonts w:ascii="Arial" w:eastAsia="Arial" w:hAnsi="Arial" w:cs="Arial"/>
          <w:sz w:val="22"/>
          <w:szCs w:val="22"/>
        </w:rPr>
      </w:pPr>
      <w:bookmarkStart w:id="1" w:name="_Ref196900376"/>
      <w:r>
        <w:t xml:space="preserve">Ilustración </w:t>
      </w:r>
      <w:r>
        <w:fldChar w:fldCharType="begin"/>
      </w:r>
      <w:r>
        <w:instrText xml:space="preserve"> SEQ Ilustración \* ARABIC </w:instrText>
      </w:r>
      <w:r>
        <w:fldChar w:fldCharType="separate"/>
      </w:r>
      <w:r>
        <w:rPr>
          <w:noProof/>
        </w:rPr>
        <w:t>1</w:t>
      </w:r>
      <w:r>
        <w:fldChar w:fldCharType="end"/>
      </w:r>
      <w:bookmarkEnd w:id="1"/>
      <w:r>
        <w:t xml:space="preserve"> - Planeamiento Estratégico a Planeamiento Operativo</w:t>
      </w:r>
    </w:p>
    <w:p w14:paraId="7FD510BF" w14:textId="2DEC5696" w:rsidR="00A808C7"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lastRenderedPageBreak/>
        <w:t>Este trabajo propone una metodología estructurada de planificación, que conecta el planeamiento estratégico con el operativo, donde este último se basa en el modelamiento detallado del ciclo completo de minado y la asignación de equipos, mano de obra y materiales. Todo ello se desarrolla mediante secuencias lógicas operativas y modelos de uso de tiempo, dentro de herramientas modernas de software de planificación</w:t>
      </w:r>
      <w:r w:rsidR="00AB2F8F">
        <w:rPr>
          <w:rFonts w:ascii="Arial" w:eastAsia="Arial" w:hAnsi="Arial" w:cs="Arial"/>
          <w:sz w:val="22"/>
          <w:szCs w:val="22"/>
        </w:rPr>
        <w:t>.</w:t>
      </w:r>
    </w:p>
    <w:p w14:paraId="2BF05D4F" w14:textId="77777777" w:rsidR="00A808C7" w:rsidRP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A través de la generación de escenarios comparativos, se demostró que la metodología propuesta mejora la utilización estimada de recursos y reduce el desvío respecto a métodos tradicionales. Además, permite una mayor flexibilidad frente a cambios operativos, fortaleciendo el control de ejecución y la trazabilidad de decisiones.</w:t>
      </w:r>
    </w:p>
    <w:p w14:paraId="71C8137F" w14:textId="3F386528" w:rsidR="00A808C7"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Este enfoque demuestra que un modelo de planeamiento operativo, bien estructurado, no solo anticipa la operación con mayor precisión, sino que también se convierte en una herramienta operativa clave para optimizar recursos, reducir riesgos operativos y aumentar la eficiencia global del proceso minero.</w:t>
      </w:r>
    </w:p>
    <w:p w14:paraId="0C0D6611" w14:textId="2E5FD98B" w:rsidR="00CD1A12" w:rsidRPr="00CD1A12" w:rsidRDefault="00CD1A12" w:rsidP="006576E9">
      <w:pPr>
        <w:spacing w:beforeAutospacing="1" w:afterAutospacing="1" w:line="240" w:lineRule="auto"/>
        <w:jc w:val="both"/>
        <w:rPr>
          <w:rFonts w:ascii="Arial" w:eastAsia="Arial" w:hAnsi="Arial" w:cs="Arial"/>
          <w:b/>
          <w:bCs/>
          <w:sz w:val="22"/>
          <w:szCs w:val="22"/>
        </w:rPr>
      </w:pPr>
      <w:r w:rsidRPr="00CD1A12">
        <w:rPr>
          <w:rFonts w:ascii="Arial" w:eastAsia="Arial" w:hAnsi="Arial" w:cs="Arial"/>
          <w:b/>
          <w:bCs/>
          <w:sz w:val="22"/>
          <w:szCs w:val="22"/>
        </w:rPr>
        <w:t>Conclusión</w:t>
      </w:r>
    </w:p>
    <w:p w14:paraId="77455EE2" w14:textId="53A616A4" w:rsidR="00CD1A12" w:rsidRPr="00CD1A12" w:rsidRDefault="00CD1A12" w:rsidP="00CD1A12">
      <w:pPr>
        <w:spacing w:beforeAutospacing="1" w:afterAutospacing="1" w:line="240" w:lineRule="auto"/>
        <w:jc w:val="both"/>
        <w:rPr>
          <w:rFonts w:ascii="Arial" w:eastAsia="Arial" w:hAnsi="Arial" w:cs="Arial"/>
          <w:sz w:val="22"/>
          <w:szCs w:val="22"/>
        </w:rPr>
      </w:pPr>
      <w:r w:rsidRPr="00CD1A12">
        <w:rPr>
          <w:rFonts w:ascii="Arial" w:eastAsia="Arial" w:hAnsi="Arial" w:cs="Arial"/>
          <w:sz w:val="22"/>
          <w:szCs w:val="22"/>
        </w:rPr>
        <w:t xml:space="preserve">El planeamiento </w:t>
      </w:r>
      <w:r>
        <w:rPr>
          <w:rFonts w:ascii="Arial" w:eastAsia="Arial" w:hAnsi="Arial" w:cs="Arial"/>
          <w:sz w:val="22"/>
          <w:szCs w:val="22"/>
        </w:rPr>
        <w:t>operativo</w:t>
      </w:r>
      <w:r w:rsidRPr="00CD1A12">
        <w:rPr>
          <w:rFonts w:ascii="Arial" w:eastAsia="Arial" w:hAnsi="Arial" w:cs="Arial"/>
          <w:sz w:val="22"/>
          <w:szCs w:val="22"/>
        </w:rPr>
        <w:t xml:space="preserve">, cuando se desarrolla bajo una estructura jerárquica coherente y con un enfoque realista, se consolida como una herramienta clave para alinear la visión estratégica con la ejecución operativa diaria. En este trabajo se ha planteado una metodología que se inserta dentro del sistema integral de planeamiento minero, compuesto por horizontes estratégicos, de largo, mediano y corto plazo. Cada uno de estos niveles responde a un grado distinto de definición y granularidad, siendo el corto plazo donde se materializa la ejecución física de los planes. </w:t>
      </w:r>
    </w:p>
    <w:p w14:paraId="2807EF67" w14:textId="6DB0B8ED" w:rsidR="00CD1A12" w:rsidRPr="00BA54CC" w:rsidRDefault="00CD1A12" w:rsidP="00CD1A12">
      <w:pPr>
        <w:spacing w:beforeAutospacing="1" w:afterAutospacing="1" w:line="240" w:lineRule="auto"/>
        <w:jc w:val="both"/>
        <w:rPr>
          <w:rFonts w:ascii="Arial" w:eastAsia="Arial" w:hAnsi="Arial" w:cs="Arial"/>
          <w:sz w:val="22"/>
          <w:szCs w:val="22"/>
        </w:rPr>
      </w:pPr>
      <w:r w:rsidRPr="00CD1A12">
        <w:rPr>
          <w:rFonts w:ascii="Arial" w:eastAsia="Arial" w:hAnsi="Arial" w:cs="Arial"/>
          <w:sz w:val="22"/>
          <w:szCs w:val="22"/>
        </w:rPr>
        <w:t>La metodología propuesta, centrada en el horizonte operativo, permite modelar con detalle la secuencia lógica de actividades, considerando tanto las tareas principales del ciclo de minado como las auxiliares, incluyendo restricciones operativas reales. Este enfoque respeta los principios de integración vertical del planeamiento, donde las decisiones estratégicas definen capacidades y objetivos, y el corto plazo las convierte en acciones concretas sobre el terreno.</w:t>
      </w:r>
    </w:p>
    <w:p w14:paraId="0551251B" w14:textId="002BD036" w:rsidR="00A808C7" w:rsidRPr="00BA54CC" w:rsidRDefault="00A808C7" w:rsidP="006576E9">
      <w:pPr>
        <w:spacing w:beforeAutospacing="1" w:afterAutospacing="1" w:line="240" w:lineRule="auto"/>
        <w:jc w:val="both"/>
        <w:rPr>
          <w:rFonts w:ascii="Arial" w:eastAsia="Arial" w:hAnsi="Arial" w:cs="Arial"/>
          <w:b/>
          <w:bCs/>
          <w:sz w:val="22"/>
          <w:szCs w:val="22"/>
        </w:rPr>
      </w:pPr>
      <w:r w:rsidRPr="00BA54CC">
        <w:rPr>
          <w:rFonts w:ascii="Arial" w:eastAsia="Arial" w:hAnsi="Arial" w:cs="Arial"/>
          <w:b/>
          <w:bCs/>
          <w:sz w:val="22"/>
          <w:szCs w:val="22"/>
        </w:rPr>
        <w:t>Reseña profesional</w:t>
      </w:r>
    </w:p>
    <w:p w14:paraId="0CCB7831" w14:textId="3643F1C1" w:rsid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 xml:space="preserve">Renzo Misari es ingeniero de minas con especialización en planificación, diseño y programación de operaciones mineras subterráneas y a cielo abierto. </w:t>
      </w:r>
      <w:r w:rsidR="00AB2F8F">
        <w:rPr>
          <w:rFonts w:ascii="Arial" w:eastAsia="Arial" w:hAnsi="Arial" w:cs="Arial"/>
          <w:sz w:val="22"/>
          <w:szCs w:val="22"/>
        </w:rPr>
        <w:t xml:space="preserve">Cuenta con una sólida </w:t>
      </w:r>
      <w:r w:rsidRPr="00BA54CC">
        <w:rPr>
          <w:rFonts w:ascii="Arial" w:eastAsia="Arial" w:hAnsi="Arial" w:cs="Arial"/>
          <w:sz w:val="22"/>
          <w:szCs w:val="22"/>
        </w:rPr>
        <w:t xml:space="preserve">trayectoria </w:t>
      </w:r>
      <w:r w:rsidR="00AB2F8F">
        <w:rPr>
          <w:rFonts w:ascii="Arial" w:eastAsia="Arial" w:hAnsi="Arial" w:cs="Arial"/>
          <w:sz w:val="22"/>
          <w:szCs w:val="22"/>
        </w:rPr>
        <w:t>en roles</w:t>
      </w:r>
      <w:r w:rsidRPr="00BA54CC">
        <w:rPr>
          <w:rFonts w:ascii="Arial" w:eastAsia="Arial" w:hAnsi="Arial" w:cs="Arial"/>
          <w:sz w:val="22"/>
          <w:szCs w:val="22"/>
        </w:rPr>
        <w:t xml:space="preserve"> técnic</w:t>
      </w:r>
      <w:r w:rsidR="00AB2F8F">
        <w:rPr>
          <w:rFonts w:ascii="Arial" w:eastAsia="Arial" w:hAnsi="Arial" w:cs="Arial"/>
          <w:sz w:val="22"/>
          <w:szCs w:val="22"/>
        </w:rPr>
        <w:t>os</w:t>
      </w:r>
      <w:r w:rsidRPr="00BA54CC">
        <w:rPr>
          <w:rFonts w:ascii="Arial" w:eastAsia="Arial" w:hAnsi="Arial" w:cs="Arial"/>
          <w:sz w:val="22"/>
          <w:szCs w:val="22"/>
        </w:rPr>
        <w:t xml:space="preserve"> y estratégic</w:t>
      </w:r>
      <w:r w:rsidR="00AB2F8F">
        <w:rPr>
          <w:rFonts w:ascii="Arial" w:eastAsia="Arial" w:hAnsi="Arial" w:cs="Arial"/>
          <w:sz w:val="22"/>
          <w:szCs w:val="22"/>
        </w:rPr>
        <w:t xml:space="preserve">os dentro de </w:t>
      </w:r>
      <w:r w:rsidRPr="00BA54CC">
        <w:rPr>
          <w:rFonts w:ascii="Arial" w:eastAsia="Arial" w:hAnsi="Arial" w:cs="Arial"/>
          <w:sz w:val="22"/>
          <w:szCs w:val="22"/>
        </w:rPr>
        <w:t>compañías</w:t>
      </w:r>
      <w:r w:rsidR="00AB2F8F">
        <w:rPr>
          <w:rFonts w:ascii="Arial" w:eastAsia="Arial" w:hAnsi="Arial" w:cs="Arial"/>
          <w:sz w:val="22"/>
          <w:szCs w:val="22"/>
        </w:rPr>
        <w:t xml:space="preserve"> mineras</w:t>
      </w:r>
      <w:r w:rsidR="00AA07B2">
        <w:rPr>
          <w:rFonts w:ascii="Arial" w:eastAsia="Arial" w:hAnsi="Arial" w:cs="Arial"/>
          <w:sz w:val="22"/>
          <w:szCs w:val="22"/>
        </w:rPr>
        <w:t xml:space="preserve"> </w:t>
      </w:r>
      <w:r w:rsidRPr="00BA54CC">
        <w:rPr>
          <w:rFonts w:ascii="Arial" w:eastAsia="Arial" w:hAnsi="Arial" w:cs="Arial"/>
          <w:sz w:val="22"/>
          <w:szCs w:val="22"/>
        </w:rPr>
        <w:t>y firmas consultoras</w:t>
      </w:r>
      <w:r w:rsidR="00AA07B2">
        <w:rPr>
          <w:rFonts w:ascii="Arial" w:eastAsia="Arial" w:hAnsi="Arial" w:cs="Arial"/>
          <w:sz w:val="22"/>
          <w:szCs w:val="22"/>
        </w:rPr>
        <w:t xml:space="preserve">. Actualmente </w:t>
      </w:r>
      <w:r w:rsidR="00AB2F8F">
        <w:rPr>
          <w:rFonts w:ascii="Arial" w:eastAsia="Arial" w:hAnsi="Arial" w:cs="Arial"/>
          <w:sz w:val="22"/>
          <w:szCs w:val="22"/>
        </w:rPr>
        <w:t xml:space="preserve">se desempeña como </w:t>
      </w:r>
      <w:r w:rsidR="00AA07B2">
        <w:rPr>
          <w:rFonts w:ascii="Arial" w:eastAsia="Arial" w:hAnsi="Arial" w:cs="Arial"/>
          <w:sz w:val="22"/>
          <w:szCs w:val="22"/>
        </w:rPr>
        <w:t xml:space="preserve">Consultor Senior </w:t>
      </w:r>
      <w:r w:rsidR="00AB2F8F">
        <w:rPr>
          <w:rFonts w:ascii="Arial" w:eastAsia="Arial" w:hAnsi="Arial" w:cs="Arial"/>
          <w:sz w:val="22"/>
          <w:szCs w:val="22"/>
        </w:rPr>
        <w:t>en</w:t>
      </w:r>
      <w:r w:rsidR="00AA07B2">
        <w:rPr>
          <w:rFonts w:ascii="Arial" w:eastAsia="Arial" w:hAnsi="Arial" w:cs="Arial"/>
          <w:sz w:val="22"/>
          <w:szCs w:val="22"/>
        </w:rPr>
        <w:t xml:space="preserve"> Minería en</w:t>
      </w:r>
      <w:r w:rsidRPr="00BA54CC">
        <w:rPr>
          <w:rFonts w:ascii="Arial" w:eastAsia="Arial" w:hAnsi="Arial" w:cs="Arial"/>
          <w:sz w:val="22"/>
          <w:szCs w:val="22"/>
        </w:rPr>
        <w:t xml:space="preserve"> AMC </w:t>
      </w:r>
      <w:proofErr w:type="spellStart"/>
      <w:r w:rsidRPr="00BA54CC">
        <w:rPr>
          <w:rFonts w:ascii="Arial" w:eastAsia="Arial" w:hAnsi="Arial" w:cs="Arial"/>
          <w:sz w:val="22"/>
          <w:szCs w:val="22"/>
        </w:rPr>
        <w:t>Consultants</w:t>
      </w:r>
      <w:proofErr w:type="spellEnd"/>
      <w:r w:rsidR="00AA07B2">
        <w:rPr>
          <w:rFonts w:ascii="Arial" w:eastAsia="Arial" w:hAnsi="Arial" w:cs="Arial"/>
          <w:sz w:val="22"/>
          <w:szCs w:val="22"/>
        </w:rPr>
        <w:t xml:space="preserve"> UK.</w:t>
      </w:r>
    </w:p>
    <w:p w14:paraId="3BA848A8" w14:textId="05624CBE" w:rsidR="00AB2F8F" w:rsidRDefault="00AB2F8F" w:rsidP="006576E9">
      <w:pPr>
        <w:spacing w:beforeAutospacing="1" w:afterAutospacing="1" w:line="240" w:lineRule="auto"/>
        <w:jc w:val="both"/>
        <w:rPr>
          <w:rFonts w:ascii="Arial" w:eastAsia="Arial" w:hAnsi="Arial" w:cs="Arial"/>
          <w:sz w:val="22"/>
          <w:szCs w:val="22"/>
        </w:rPr>
      </w:pPr>
      <w:r>
        <w:rPr>
          <w:rFonts w:ascii="Arial" w:eastAsia="Arial" w:hAnsi="Arial" w:cs="Arial"/>
          <w:sz w:val="22"/>
          <w:szCs w:val="22"/>
        </w:rPr>
        <w:t xml:space="preserve">Es egresado de la Carrera de Ingeniería de Minas de </w:t>
      </w:r>
      <w:r w:rsidR="00A808C7" w:rsidRPr="00BA54CC">
        <w:rPr>
          <w:rFonts w:ascii="Arial" w:eastAsia="Arial" w:hAnsi="Arial" w:cs="Arial"/>
          <w:sz w:val="22"/>
          <w:szCs w:val="22"/>
        </w:rPr>
        <w:t>la Pontificia Universidad Católica del Perú</w:t>
      </w:r>
      <w:r>
        <w:rPr>
          <w:rFonts w:ascii="Arial" w:eastAsia="Arial" w:hAnsi="Arial" w:cs="Arial"/>
          <w:sz w:val="22"/>
          <w:szCs w:val="22"/>
        </w:rPr>
        <w:t xml:space="preserve"> y posee una</w:t>
      </w:r>
      <w:r w:rsidR="00A808C7" w:rsidRPr="00BA54CC">
        <w:rPr>
          <w:rFonts w:ascii="Arial" w:eastAsia="Arial" w:hAnsi="Arial" w:cs="Arial"/>
          <w:sz w:val="22"/>
          <w:szCs w:val="22"/>
        </w:rPr>
        <w:t xml:space="preserve"> Maestría en Gestión de la Industria Minera por la Colorado </w:t>
      </w:r>
      <w:proofErr w:type="spellStart"/>
      <w:r w:rsidR="00A808C7" w:rsidRPr="00BA54CC">
        <w:rPr>
          <w:rFonts w:ascii="Arial" w:eastAsia="Arial" w:hAnsi="Arial" w:cs="Arial"/>
          <w:sz w:val="22"/>
          <w:szCs w:val="22"/>
        </w:rPr>
        <w:t>School</w:t>
      </w:r>
      <w:proofErr w:type="spellEnd"/>
      <w:r w:rsidR="00A808C7" w:rsidRPr="00BA54CC">
        <w:rPr>
          <w:rFonts w:ascii="Arial" w:eastAsia="Arial" w:hAnsi="Arial" w:cs="Arial"/>
          <w:sz w:val="22"/>
          <w:szCs w:val="22"/>
        </w:rPr>
        <w:t xml:space="preserve"> </w:t>
      </w:r>
      <w:proofErr w:type="spellStart"/>
      <w:r w:rsidR="00A808C7" w:rsidRPr="00BA54CC">
        <w:rPr>
          <w:rFonts w:ascii="Arial" w:eastAsia="Arial" w:hAnsi="Arial" w:cs="Arial"/>
          <w:sz w:val="22"/>
          <w:szCs w:val="22"/>
        </w:rPr>
        <w:t>of</w:t>
      </w:r>
      <w:proofErr w:type="spellEnd"/>
      <w:r w:rsidR="00A808C7" w:rsidRPr="00BA54CC">
        <w:rPr>
          <w:rFonts w:ascii="Arial" w:eastAsia="Arial" w:hAnsi="Arial" w:cs="Arial"/>
          <w:sz w:val="22"/>
          <w:szCs w:val="22"/>
        </w:rPr>
        <w:t xml:space="preserve"> Mines</w:t>
      </w:r>
      <w:r>
        <w:rPr>
          <w:rFonts w:ascii="Arial" w:eastAsia="Arial" w:hAnsi="Arial" w:cs="Arial"/>
          <w:sz w:val="22"/>
          <w:szCs w:val="22"/>
        </w:rPr>
        <w:t>. E</w:t>
      </w:r>
      <w:r w:rsidR="00A808C7" w:rsidRPr="00BA54CC">
        <w:rPr>
          <w:rFonts w:ascii="Arial" w:eastAsia="Arial" w:hAnsi="Arial" w:cs="Arial"/>
          <w:sz w:val="22"/>
          <w:szCs w:val="22"/>
        </w:rPr>
        <w:t xml:space="preserve">s miembro activo del </w:t>
      </w:r>
      <w:proofErr w:type="spellStart"/>
      <w:r w:rsidR="00A808C7" w:rsidRPr="00BA54CC">
        <w:rPr>
          <w:rFonts w:ascii="Arial" w:eastAsia="Arial" w:hAnsi="Arial" w:cs="Arial"/>
          <w:sz w:val="22"/>
          <w:szCs w:val="22"/>
        </w:rPr>
        <w:t>Australasian</w:t>
      </w:r>
      <w:proofErr w:type="spellEnd"/>
      <w:r w:rsidR="00A808C7" w:rsidRPr="00BA54CC">
        <w:rPr>
          <w:rFonts w:ascii="Arial" w:eastAsia="Arial" w:hAnsi="Arial" w:cs="Arial"/>
          <w:sz w:val="22"/>
          <w:szCs w:val="22"/>
        </w:rPr>
        <w:t xml:space="preserve"> </w:t>
      </w:r>
      <w:proofErr w:type="spellStart"/>
      <w:r w:rsidR="00A808C7" w:rsidRPr="00BA54CC">
        <w:rPr>
          <w:rFonts w:ascii="Arial" w:eastAsia="Arial" w:hAnsi="Arial" w:cs="Arial"/>
          <w:sz w:val="22"/>
          <w:szCs w:val="22"/>
        </w:rPr>
        <w:t>Institute</w:t>
      </w:r>
      <w:proofErr w:type="spellEnd"/>
      <w:r w:rsidR="00A808C7" w:rsidRPr="00BA54CC">
        <w:rPr>
          <w:rFonts w:ascii="Arial" w:eastAsia="Arial" w:hAnsi="Arial" w:cs="Arial"/>
          <w:sz w:val="22"/>
          <w:szCs w:val="22"/>
        </w:rPr>
        <w:t xml:space="preserve"> </w:t>
      </w:r>
      <w:proofErr w:type="spellStart"/>
      <w:r w:rsidR="00A808C7" w:rsidRPr="00BA54CC">
        <w:rPr>
          <w:rFonts w:ascii="Arial" w:eastAsia="Arial" w:hAnsi="Arial" w:cs="Arial"/>
          <w:sz w:val="22"/>
          <w:szCs w:val="22"/>
        </w:rPr>
        <w:t>of</w:t>
      </w:r>
      <w:proofErr w:type="spellEnd"/>
      <w:r w:rsidR="00A808C7" w:rsidRPr="00BA54CC">
        <w:rPr>
          <w:rFonts w:ascii="Arial" w:eastAsia="Arial" w:hAnsi="Arial" w:cs="Arial"/>
          <w:sz w:val="22"/>
          <w:szCs w:val="22"/>
        </w:rPr>
        <w:t xml:space="preserve"> Mining and </w:t>
      </w:r>
      <w:proofErr w:type="spellStart"/>
      <w:r w:rsidR="00A808C7" w:rsidRPr="00BA54CC">
        <w:rPr>
          <w:rFonts w:ascii="Arial" w:eastAsia="Arial" w:hAnsi="Arial" w:cs="Arial"/>
          <w:sz w:val="22"/>
          <w:szCs w:val="22"/>
        </w:rPr>
        <w:t>Metallurgy</w:t>
      </w:r>
      <w:proofErr w:type="spellEnd"/>
      <w:r w:rsidR="00A808C7" w:rsidRPr="00BA54CC">
        <w:rPr>
          <w:rFonts w:ascii="Arial" w:eastAsia="Arial" w:hAnsi="Arial" w:cs="Arial"/>
          <w:sz w:val="22"/>
          <w:szCs w:val="22"/>
        </w:rPr>
        <w:t xml:space="preserve"> (</w:t>
      </w:r>
      <w:proofErr w:type="spellStart"/>
      <w:r w:rsidR="00A808C7" w:rsidRPr="00BA54CC">
        <w:rPr>
          <w:rFonts w:ascii="Arial" w:eastAsia="Arial" w:hAnsi="Arial" w:cs="Arial"/>
          <w:sz w:val="22"/>
          <w:szCs w:val="22"/>
        </w:rPr>
        <w:t>MAusIMM</w:t>
      </w:r>
      <w:proofErr w:type="spellEnd"/>
      <w:r w:rsidR="00A808C7" w:rsidRPr="00BA54CC">
        <w:rPr>
          <w:rFonts w:ascii="Arial" w:eastAsia="Arial" w:hAnsi="Arial" w:cs="Arial"/>
          <w:sz w:val="22"/>
          <w:szCs w:val="22"/>
        </w:rPr>
        <w:t xml:space="preserve">). </w:t>
      </w:r>
    </w:p>
    <w:p w14:paraId="021CA554" w14:textId="20C2915F" w:rsidR="00F1171C" w:rsidRPr="00BA54CC" w:rsidRDefault="00AB2F8F" w:rsidP="006576E9">
      <w:pPr>
        <w:spacing w:beforeAutospacing="1" w:afterAutospacing="1" w:line="240" w:lineRule="auto"/>
        <w:jc w:val="both"/>
        <w:rPr>
          <w:rFonts w:ascii="Arial" w:hAnsi="Arial" w:cs="Arial"/>
          <w:sz w:val="22"/>
          <w:szCs w:val="22"/>
        </w:rPr>
      </w:pPr>
      <w:r>
        <w:rPr>
          <w:rFonts w:ascii="Arial" w:eastAsia="Arial" w:hAnsi="Arial" w:cs="Arial"/>
          <w:sz w:val="22"/>
          <w:szCs w:val="22"/>
        </w:rPr>
        <w:t xml:space="preserve">Renzo domina </w:t>
      </w:r>
      <w:r w:rsidR="00A808C7" w:rsidRPr="00BA54CC">
        <w:rPr>
          <w:rFonts w:ascii="Arial" w:eastAsia="Arial" w:hAnsi="Arial" w:cs="Arial"/>
          <w:sz w:val="22"/>
          <w:szCs w:val="22"/>
        </w:rPr>
        <w:t xml:space="preserve">herramientas </w:t>
      </w:r>
      <w:r>
        <w:rPr>
          <w:rFonts w:ascii="Arial" w:eastAsia="Arial" w:hAnsi="Arial" w:cs="Arial"/>
          <w:sz w:val="22"/>
          <w:szCs w:val="22"/>
        </w:rPr>
        <w:t xml:space="preserve">avanzadas </w:t>
      </w:r>
      <w:r w:rsidR="00A808C7" w:rsidRPr="00BA54CC">
        <w:rPr>
          <w:rFonts w:ascii="Arial" w:eastAsia="Arial" w:hAnsi="Arial" w:cs="Arial"/>
          <w:sz w:val="22"/>
          <w:szCs w:val="22"/>
        </w:rPr>
        <w:t xml:space="preserve">de planificación minera como Deswik, </w:t>
      </w:r>
      <w:proofErr w:type="spellStart"/>
      <w:r w:rsidR="00A808C7" w:rsidRPr="00BA54CC">
        <w:rPr>
          <w:rFonts w:ascii="Arial" w:eastAsia="Arial" w:hAnsi="Arial" w:cs="Arial"/>
          <w:sz w:val="22"/>
          <w:szCs w:val="22"/>
        </w:rPr>
        <w:t>Minesight</w:t>
      </w:r>
      <w:proofErr w:type="spellEnd"/>
      <w:r w:rsidR="00A808C7" w:rsidRPr="00BA54CC">
        <w:rPr>
          <w:rFonts w:ascii="Arial" w:eastAsia="Arial" w:hAnsi="Arial" w:cs="Arial"/>
          <w:sz w:val="22"/>
          <w:szCs w:val="22"/>
        </w:rPr>
        <w:t xml:space="preserve"> y </w:t>
      </w:r>
      <w:proofErr w:type="spellStart"/>
      <w:r w:rsidR="00A808C7" w:rsidRPr="00BA54CC">
        <w:rPr>
          <w:rFonts w:ascii="Arial" w:eastAsia="Arial" w:hAnsi="Arial" w:cs="Arial"/>
          <w:sz w:val="22"/>
          <w:szCs w:val="22"/>
        </w:rPr>
        <w:t>Datamine</w:t>
      </w:r>
      <w:proofErr w:type="spellEnd"/>
      <w:r w:rsidR="00A808C7" w:rsidRPr="00BA54CC">
        <w:rPr>
          <w:rFonts w:ascii="Arial" w:eastAsia="Arial" w:hAnsi="Arial" w:cs="Arial"/>
          <w:sz w:val="22"/>
          <w:szCs w:val="22"/>
        </w:rPr>
        <w:t xml:space="preserve">, </w:t>
      </w:r>
      <w:r>
        <w:rPr>
          <w:rFonts w:ascii="Arial" w:eastAsia="Arial" w:hAnsi="Arial" w:cs="Arial"/>
          <w:sz w:val="22"/>
          <w:szCs w:val="22"/>
        </w:rPr>
        <w:t xml:space="preserve">entre otros, </w:t>
      </w:r>
      <w:r w:rsidR="00A808C7" w:rsidRPr="00BA54CC">
        <w:rPr>
          <w:rFonts w:ascii="Arial" w:eastAsia="Arial" w:hAnsi="Arial" w:cs="Arial"/>
          <w:sz w:val="22"/>
          <w:szCs w:val="22"/>
        </w:rPr>
        <w:t xml:space="preserve">y promueve enfoques </w:t>
      </w:r>
      <w:r>
        <w:rPr>
          <w:rFonts w:ascii="Arial" w:eastAsia="Arial" w:hAnsi="Arial" w:cs="Arial"/>
          <w:sz w:val="22"/>
          <w:szCs w:val="22"/>
        </w:rPr>
        <w:t xml:space="preserve">innovadores </w:t>
      </w:r>
      <w:r w:rsidR="00A808C7" w:rsidRPr="00BA54CC">
        <w:rPr>
          <w:rFonts w:ascii="Arial" w:eastAsia="Arial" w:hAnsi="Arial" w:cs="Arial"/>
          <w:sz w:val="22"/>
          <w:szCs w:val="22"/>
        </w:rPr>
        <w:t xml:space="preserve">y sostenibles </w:t>
      </w:r>
      <w:r>
        <w:rPr>
          <w:rFonts w:ascii="Arial" w:eastAsia="Arial" w:hAnsi="Arial" w:cs="Arial"/>
          <w:sz w:val="22"/>
          <w:szCs w:val="22"/>
        </w:rPr>
        <w:t xml:space="preserve">orientados a la </w:t>
      </w:r>
      <w:r w:rsidR="00A808C7" w:rsidRPr="00BA54CC">
        <w:rPr>
          <w:rFonts w:ascii="Arial" w:eastAsia="Arial" w:hAnsi="Arial" w:cs="Arial"/>
          <w:sz w:val="22"/>
          <w:szCs w:val="22"/>
        </w:rPr>
        <w:t xml:space="preserve">optimización </w:t>
      </w:r>
      <w:r>
        <w:rPr>
          <w:rFonts w:ascii="Arial" w:eastAsia="Arial" w:hAnsi="Arial" w:cs="Arial"/>
          <w:sz w:val="22"/>
          <w:szCs w:val="22"/>
        </w:rPr>
        <w:t xml:space="preserve">integral </w:t>
      </w:r>
      <w:r w:rsidR="00A808C7" w:rsidRPr="00BA54CC">
        <w:rPr>
          <w:rFonts w:ascii="Arial" w:eastAsia="Arial" w:hAnsi="Arial" w:cs="Arial"/>
          <w:sz w:val="22"/>
          <w:szCs w:val="22"/>
        </w:rPr>
        <w:t xml:space="preserve">de </w:t>
      </w:r>
      <w:r>
        <w:rPr>
          <w:rFonts w:ascii="Arial" w:eastAsia="Arial" w:hAnsi="Arial" w:cs="Arial"/>
          <w:sz w:val="22"/>
          <w:szCs w:val="22"/>
        </w:rPr>
        <w:t xml:space="preserve">las </w:t>
      </w:r>
      <w:r w:rsidR="00A808C7" w:rsidRPr="00BA54CC">
        <w:rPr>
          <w:rFonts w:ascii="Arial" w:eastAsia="Arial" w:hAnsi="Arial" w:cs="Arial"/>
          <w:sz w:val="22"/>
          <w:szCs w:val="22"/>
        </w:rPr>
        <w:t>operaciones mineras.</w:t>
      </w:r>
    </w:p>
    <w:sectPr w:rsidR="00F1171C" w:rsidRPr="00BA5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84FD4"/>
    <w:multiLevelType w:val="hybridMultilevel"/>
    <w:tmpl w:val="5DC48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38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45"/>
    <w:rsid w:val="00036745"/>
    <w:rsid w:val="00163BCC"/>
    <w:rsid w:val="00242003"/>
    <w:rsid w:val="006576E9"/>
    <w:rsid w:val="00720F1C"/>
    <w:rsid w:val="00A808C7"/>
    <w:rsid w:val="00AA07B2"/>
    <w:rsid w:val="00AB2F8F"/>
    <w:rsid w:val="00BA54CC"/>
    <w:rsid w:val="00CD1A12"/>
    <w:rsid w:val="00D17C10"/>
    <w:rsid w:val="00EC6208"/>
    <w:rsid w:val="00EE781B"/>
    <w:rsid w:val="00F117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278E"/>
  <w15:chartTrackingRefBased/>
  <w15:docId w15:val="{F01B36EA-2AEC-479C-976A-955E243F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45"/>
    <w:pPr>
      <w:spacing w:line="278" w:lineRule="auto"/>
    </w:pPr>
    <w:rPr>
      <w:rFonts w:eastAsiaTheme="minorEastAsia"/>
      <w:sz w:val="24"/>
      <w:szCs w:val="24"/>
      <w:lang w:val="es-PE" w:eastAsia="en-GB"/>
    </w:rPr>
  </w:style>
  <w:style w:type="paragraph" w:styleId="Heading1">
    <w:name w:val="heading 1"/>
    <w:basedOn w:val="Normal"/>
    <w:next w:val="Normal"/>
    <w:link w:val="Heading1Char"/>
    <w:uiPriority w:val="9"/>
    <w:qFormat/>
    <w:rsid w:val="0003674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eastAsia="en-US"/>
    </w:rPr>
  </w:style>
  <w:style w:type="paragraph" w:styleId="Heading2">
    <w:name w:val="heading 2"/>
    <w:basedOn w:val="Normal"/>
    <w:next w:val="Normal"/>
    <w:link w:val="Heading2Char"/>
    <w:uiPriority w:val="9"/>
    <w:semiHidden/>
    <w:unhideWhenUsed/>
    <w:qFormat/>
    <w:rsid w:val="0003674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eastAsia="en-US"/>
    </w:rPr>
  </w:style>
  <w:style w:type="paragraph" w:styleId="Heading3">
    <w:name w:val="heading 3"/>
    <w:basedOn w:val="Normal"/>
    <w:next w:val="Normal"/>
    <w:link w:val="Heading3Char"/>
    <w:uiPriority w:val="9"/>
    <w:semiHidden/>
    <w:unhideWhenUsed/>
    <w:qFormat/>
    <w:rsid w:val="00036745"/>
    <w:pPr>
      <w:keepNext/>
      <w:keepLines/>
      <w:spacing w:before="160" w:after="80" w:line="259" w:lineRule="auto"/>
      <w:outlineLvl w:val="2"/>
    </w:pPr>
    <w:rPr>
      <w:rFonts w:eastAsiaTheme="majorEastAsia" w:cstheme="majorBidi"/>
      <w:color w:val="0F4761" w:themeColor="accent1" w:themeShade="BF"/>
      <w:sz w:val="28"/>
      <w:szCs w:val="28"/>
      <w:lang w:val="en-GB" w:eastAsia="en-US"/>
    </w:rPr>
  </w:style>
  <w:style w:type="paragraph" w:styleId="Heading4">
    <w:name w:val="heading 4"/>
    <w:basedOn w:val="Normal"/>
    <w:next w:val="Normal"/>
    <w:link w:val="Heading4Char"/>
    <w:uiPriority w:val="9"/>
    <w:semiHidden/>
    <w:unhideWhenUsed/>
    <w:qFormat/>
    <w:rsid w:val="00036745"/>
    <w:pPr>
      <w:keepNext/>
      <w:keepLines/>
      <w:spacing w:before="80" w:after="40" w:line="259" w:lineRule="auto"/>
      <w:outlineLvl w:val="3"/>
    </w:pPr>
    <w:rPr>
      <w:rFonts w:eastAsiaTheme="majorEastAsia" w:cstheme="majorBidi"/>
      <w:i/>
      <w:iCs/>
      <w:color w:val="0F4761" w:themeColor="accent1" w:themeShade="BF"/>
      <w:sz w:val="22"/>
      <w:szCs w:val="22"/>
      <w:lang w:val="en-GB" w:eastAsia="en-US"/>
    </w:rPr>
  </w:style>
  <w:style w:type="paragraph" w:styleId="Heading5">
    <w:name w:val="heading 5"/>
    <w:basedOn w:val="Normal"/>
    <w:next w:val="Normal"/>
    <w:link w:val="Heading5Char"/>
    <w:uiPriority w:val="9"/>
    <w:semiHidden/>
    <w:unhideWhenUsed/>
    <w:qFormat/>
    <w:rsid w:val="00036745"/>
    <w:pPr>
      <w:keepNext/>
      <w:keepLines/>
      <w:spacing w:before="80" w:after="40" w:line="259" w:lineRule="auto"/>
      <w:outlineLvl w:val="4"/>
    </w:pPr>
    <w:rPr>
      <w:rFonts w:eastAsiaTheme="majorEastAsia" w:cstheme="majorBidi"/>
      <w:color w:val="0F4761" w:themeColor="accent1" w:themeShade="BF"/>
      <w:sz w:val="22"/>
      <w:szCs w:val="22"/>
      <w:lang w:val="en-GB" w:eastAsia="en-US"/>
    </w:rPr>
  </w:style>
  <w:style w:type="paragraph" w:styleId="Heading6">
    <w:name w:val="heading 6"/>
    <w:basedOn w:val="Normal"/>
    <w:next w:val="Normal"/>
    <w:link w:val="Heading6Char"/>
    <w:uiPriority w:val="9"/>
    <w:semiHidden/>
    <w:unhideWhenUsed/>
    <w:qFormat/>
    <w:rsid w:val="00036745"/>
    <w:pPr>
      <w:keepNext/>
      <w:keepLines/>
      <w:spacing w:before="40" w:after="0" w:line="259" w:lineRule="auto"/>
      <w:outlineLvl w:val="5"/>
    </w:pPr>
    <w:rPr>
      <w:rFonts w:eastAsiaTheme="majorEastAsia" w:cstheme="majorBidi"/>
      <w:i/>
      <w:iCs/>
      <w:color w:val="595959" w:themeColor="text1" w:themeTint="A6"/>
      <w:sz w:val="22"/>
      <w:szCs w:val="22"/>
      <w:lang w:val="en-GB" w:eastAsia="en-US"/>
    </w:rPr>
  </w:style>
  <w:style w:type="paragraph" w:styleId="Heading7">
    <w:name w:val="heading 7"/>
    <w:basedOn w:val="Normal"/>
    <w:next w:val="Normal"/>
    <w:link w:val="Heading7Char"/>
    <w:uiPriority w:val="9"/>
    <w:semiHidden/>
    <w:unhideWhenUsed/>
    <w:qFormat/>
    <w:rsid w:val="00036745"/>
    <w:pPr>
      <w:keepNext/>
      <w:keepLines/>
      <w:spacing w:before="40" w:after="0" w:line="259" w:lineRule="auto"/>
      <w:outlineLvl w:val="6"/>
    </w:pPr>
    <w:rPr>
      <w:rFonts w:eastAsiaTheme="majorEastAsia" w:cstheme="majorBidi"/>
      <w:color w:val="595959" w:themeColor="text1" w:themeTint="A6"/>
      <w:sz w:val="22"/>
      <w:szCs w:val="22"/>
      <w:lang w:val="en-GB" w:eastAsia="en-US"/>
    </w:rPr>
  </w:style>
  <w:style w:type="paragraph" w:styleId="Heading8">
    <w:name w:val="heading 8"/>
    <w:basedOn w:val="Normal"/>
    <w:next w:val="Normal"/>
    <w:link w:val="Heading8Char"/>
    <w:uiPriority w:val="9"/>
    <w:semiHidden/>
    <w:unhideWhenUsed/>
    <w:qFormat/>
    <w:rsid w:val="00036745"/>
    <w:pPr>
      <w:keepNext/>
      <w:keepLines/>
      <w:spacing w:after="0" w:line="259" w:lineRule="auto"/>
      <w:outlineLvl w:val="7"/>
    </w:pPr>
    <w:rPr>
      <w:rFonts w:eastAsiaTheme="majorEastAsia" w:cstheme="majorBidi"/>
      <w:i/>
      <w:iCs/>
      <w:color w:val="272727" w:themeColor="text1" w:themeTint="D8"/>
      <w:sz w:val="22"/>
      <w:szCs w:val="22"/>
      <w:lang w:val="en-GB" w:eastAsia="en-US"/>
    </w:rPr>
  </w:style>
  <w:style w:type="paragraph" w:styleId="Heading9">
    <w:name w:val="heading 9"/>
    <w:basedOn w:val="Normal"/>
    <w:next w:val="Normal"/>
    <w:link w:val="Heading9Char"/>
    <w:uiPriority w:val="9"/>
    <w:semiHidden/>
    <w:unhideWhenUsed/>
    <w:qFormat/>
    <w:rsid w:val="00036745"/>
    <w:pPr>
      <w:keepNext/>
      <w:keepLines/>
      <w:spacing w:after="0" w:line="259" w:lineRule="auto"/>
      <w:outlineLvl w:val="8"/>
    </w:pPr>
    <w:rPr>
      <w:rFonts w:eastAsiaTheme="majorEastAsia" w:cstheme="majorBidi"/>
      <w:color w:val="272727" w:themeColor="text1" w:themeTint="D8"/>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45"/>
    <w:rPr>
      <w:rFonts w:eastAsiaTheme="majorEastAsia" w:cstheme="majorBidi"/>
      <w:color w:val="272727" w:themeColor="text1" w:themeTint="D8"/>
    </w:rPr>
  </w:style>
  <w:style w:type="paragraph" w:styleId="Title">
    <w:name w:val="Title"/>
    <w:basedOn w:val="Normal"/>
    <w:next w:val="Normal"/>
    <w:link w:val="TitleChar"/>
    <w:uiPriority w:val="10"/>
    <w:qFormat/>
    <w:rsid w:val="00036745"/>
    <w:pPr>
      <w:spacing w:after="8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036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45"/>
    <w:pPr>
      <w:numPr>
        <w:ilvl w:val="1"/>
      </w:numPr>
      <w:spacing w:line="259" w:lineRule="auto"/>
    </w:pPr>
    <w:rPr>
      <w:rFonts w:eastAsiaTheme="majorEastAsia" w:cstheme="majorBidi"/>
      <w:color w:val="595959" w:themeColor="text1" w:themeTint="A6"/>
      <w:spacing w:val="15"/>
      <w:sz w:val="28"/>
      <w:szCs w:val="28"/>
      <w:lang w:val="en-GB" w:eastAsia="en-US"/>
    </w:rPr>
  </w:style>
  <w:style w:type="character" w:customStyle="1" w:styleId="SubtitleChar">
    <w:name w:val="Subtitle Char"/>
    <w:basedOn w:val="DefaultParagraphFont"/>
    <w:link w:val="Subtitle"/>
    <w:uiPriority w:val="11"/>
    <w:rsid w:val="00036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45"/>
    <w:pPr>
      <w:spacing w:before="160" w:line="259" w:lineRule="auto"/>
      <w:jc w:val="center"/>
    </w:pPr>
    <w:rPr>
      <w:rFonts w:eastAsiaTheme="minorHAnsi"/>
      <w:i/>
      <w:iCs/>
      <w:color w:val="404040" w:themeColor="text1" w:themeTint="BF"/>
      <w:sz w:val="22"/>
      <w:szCs w:val="22"/>
      <w:lang w:val="en-GB" w:eastAsia="en-US"/>
    </w:rPr>
  </w:style>
  <w:style w:type="character" w:customStyle="1" w:styleId="QuoteChar">
    <w:name w:val="Quote Char"/>
    <w:basedOn w:val="DefaultParagraphFont"/>
    <w:link w:val="Quote"/>
    <w:uiPriority w:val="29"/>
    <w:rsid w:val="00036745"/>
    <w:rPr>
      <w:i/>
      <w:iCs/>
      <w:color w:val="404040" w:themeColor="text1" w:themeTint="BF"/>
    </w:rPr>
  </w:style>
  <w:style w:type="paragraph" w:styleId="ListParagraph">
    <w:name w:val="List Paragraph"/>
    <w:basedOn w:val="Normal"/>
    <w:uiPriority w:val="34"/>
    <w:qFormat/>
    <w:rsid w:val="00036745"/>
    <w:pPr>
      <w:spacing w:line="259" w:lineRule="auto"/>
      <w:ind w:left="720"/>
      <w:contextualSpacing/>
    </w:pPr>
    <w:rPr>
      <w:rFonts w:eastAsiaTheme="minorHAnsi"/>
      <w:sz w:val="22"/>
      <w:szCs w:val="22"/>
      <w:lang w:val="en-GB" w:eastAsia="en-US"/>
    </w:rPr>
  </w:style>
  <w:style w:type="character" w:styleId="IntenseEmphasis">
    <w:name w:val="Intense Emphasis"/>
    <w:basedOn w:val="DefaultParagraphFont"/>
    <w:uiPriority w:val="21"/>
    <w:qFormat/>
    <w:rsid w:val="00036745"/>
    <w:rPr>
      <w:i/>
      <w:iCs/>
      <w:color w:val="0F4761" w:themeColor="accent1" w:themeShade="BF"/>
    </w:rPr>
  </w:style>
  <w:style w:type="paragraph" w:styleId="IntenseQuote">
    <w:name w:val="Intense Quote"/>
    <w:basedOn w:val="Normal"/>
    <w:next w:val="Normal"/>
    <w:link w:val="IntenseQuoteChar"/>
    <w:uiPriority w:val="30"/>
    <w:qFormat/>
    <w:rsid w:val="0003674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sz w:val="22"/>
      <w:szCs w:val="22"/>
      <w:lang w:val="en-GB" w:eastAsia="en-US"/>
    </w:rPr>
  </w:style>
  <w:style w:type="character" w:customStyle="1" w:styleId="IntenseQuoteChar">
    <w:name w:val="Intense Quote Char"/>
    <w:basedOn w:val="DefaultParagraphFont"/>
    <w:link w:val="IntenseQuote"/>
    <w:uiPriority w:val="30"/>
    <w:rsid w:val="00036745"/>
    <w:rPr>
      <w:i/>
      <w:iCs/>
      <w:color w:val="0F4761" w:themeColor="accent1" w:themeShade="BF"/>
    </w:rPr>
  </w:style>
  <w:style w:type="character" w:styleId="IntenseReference">
    <w:name w:val="Intense Reference"/>
    <w:basedOn w:val="DefaultParagraphFont"/>
    <w:uiPriority w:val="32"/>
    <w:qFormat/>
    <w:rsid w:val="00036745"/>
    <w:rPr>
      <w:b/>
      <w:bCs/>
      <w:smallCaps/>
      <w:color w:val="0F4761" w:themeColor="accent1" w:themeShade="BF"/>
      <w:spacing w:val="5"/>
    </w:rPr>
  </w:style>
  <w:style w:type="paragraph" w:styleId="Caption">
    <w:name w:val="caption"/>
    <w:basedOn w:val="Normal"/>
    <w:next w:val="Normal"/>
    <w:uiPriority w:val="35"/>
    <w:unhideWhenUsed/>
    <w:qFormat/>
    <w:rsid w:val="00AB2F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E86F1-450C-47CC-B96C-67E20AA9D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Misari</dc:creator>
  <cp:keywords/>
  <dc:description/>
  <cp:lastModifiedBy>Renzo Misari</cp:lastModifiedBy>
  <cp:revision>9</cp:revision>
  <dcterms:created xsi:type="dcterms:W3CDTF">2025-04-29T15:04:00Z</dcterms:created>
  <dcterms:modified xsi:type="dcterms:W3CDTF">2025-04-30T09:22:00Z</dcterms:modified>
</cp:coreProperties>
</file>