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3A6C9" w14:textId="43C19B03" w:rsidR="00D41B66" w:rsidRPr="00C802E5" w:rsidRDefault="00D41B66" w:rsidP="00D41B66">
      <w:pPr>
        <w:ind w:left="142" w:hanging="142"/>
        <w:jc w:val="center"/>
        <w:rPr>
          <w:rFonts w:ascii="Arial" w:hAnsi="Arial" w:cs="Arial"/>
          <w:b/>
          <w:sz w:val="22"/>
          <w:szCs w:val="22"/>
        </w:rPr>
      </w:pPr>
      <w:bookmarkStart w:id="0" w:name="_Hlk203945767"/>
      <w:bookmarkEnd w:id="0"/>
      <w:r w:rsidRPr="00C802E5">
        <w:rPr>
          <w:rFonts w:ascii="Arial" w:hAnsi="Arial" w:cs="Arial"/>
          <w:b/>
          <w:sz w:val="22"/>
          <w:szCs w:val="22"/>
        </w:rPr>
        <w:t>Desafíos y oportunidades para la formalización de la minería artesanal y de pequeña escala en el Perú: un enfoque multiactor alineado con estándares internacionales de derechos humanos y debida diligencia</w:t>
      </w:r>
    </w:p>
    <w:p w14:paraId="40625C37" w14:textId="77777777" w:rsidR="00D41B66" w:rsidRPr="00C802E5" w:rsidRDefault="00D41B66" w:rsidP="00D41B66">
      <w:pPr>
        <w:ind w:left="142" w:hanging="142"/>
        <w:jc w:val="center"/>
        <w:rPr>
          <w:rFonts w:ascii="Arial" w:hAnsi="Arial" w:cs="Arial"/>
          <w:sz w:val="22"/>
          <w:szCs w:val="22"/>
        </w:rPr>
      </w:pPr>
      <w:r w:rsidRPr="00C802E5">
        <w:rPr>
          <w:rFonts w:ascii="Arial" w:hAnsi="Arial" w:cs="Arial"/>
          <w:sz w:val="22"/>
          <w:szCs w:val="22"/>
        </w:rPr>
        <w:t>(Regulación y economía minera - Formalización)</w:t>
      </w:r>
    </w:p>
    <w:p w14:paraId="03D0F56A" w14:textId="77777777" w:rsidR="00A05DB9" w:rsidRPr="00C802E5" w:rsidRDefault="00A05DB9" w:rsidP="007373B8">
      <w:pPr>
        <w:rPr>
          <w:rFonts w:ascii="Arial" w:hAnsi="Arial" w:cs="Arial"/>
          <w:sz w:val="22"/>
          <w:szCs w:val="22"/>
        </w:rPr>
      </w:pPr>
    </w:p>
    <w:p w14:paraId="71147091" w14:textId="1246C532" w:rsidR="00D41B66" w:rsidRPr="00C802E5" w:rsidRDefault="00D41B66" w:rsidP="00D41B66">
      <w:pPr>
        <w:ind w:left="3682" w:firstLine="566"/>
        <w:jc w:val="both"/>
        <w:rPr>
          <w:rFonts w:ascii="Arial" w:hAnsi="Arial" w:cs="Arial"/>
          <w:b/>
          <w:bCs/>
          <w:sz w:val="22"/>
          <w:szCs w:val="22"/>
        </w:rPr>
      </w:pPr>
      <w:r w:rsidRPr="00C802E5">
        <w:rPr>
          <w:rFonts w:ascii="Arial" w:hAnsi="Arial" w:cs="Arial"/>
          <w:b/>
          <w:bCs/>
          <w:sz w:val="22"/>
          <w:szCs w:val="22"/>
        </w:rPr>
        <w:t>Bettina Reyna</w:t>
      </w:r>
      <w:r w:rsidRPr="00C802E5">
        <w:rPr>
          <w:rFonts w:ascii="Arial" w:hAnsi="Arial" w:cs="Arial"/>
          <w:b/>
          <w:bCs/>
          <w:sz w:val="22"/>
          <w:szCs w:val="22"/>
          <w:vertAlign w:val="superscript"/>
        </w:rPr>
        <w:t xml:space="preserve"> </w:t>
      </w:r>
      <w:r w:rsidRPr="00C802E5">
        <w:rPr>
          <w:rFonts w:ascii="Arial" w:hAnsi="Arial" w:cs="Arial"/>
          <w:b/>
          <w:bCs/>
          <w:sz w:val="22"/>
          <w:szCs w:val="22"/>
        </w:rPr>
        <w:t>Ugarriza</w:t>
      </w:r>
    </w:p>
    <w:p w14:paraId="400BE595" w14:textId="77777777" w:rsidR="0087565A" w:rsidRPr="00C802E5" w:rsidRDefault="0087565A" w:rsidP="0087565A">
      <w:pPr>
        <w:jc w:val="center"/>
        <w:rPr>
          <w:rFonts w:ascii="Arial" w:hAnsi="Arial" w:cs="Arial"/>
          <w:bCs/>
          <w:sz w:val="22"/>
          <w:szCs w:val="22"/>
        </w:rPr>
      </w:pPr>
    </w:p>
    <w:p w14:paraId="23736843" w14:textId="77777777" w:rsidR="007373B8" w:rsidRPr="00C802E5" w:rsidRDefault="007373B8" w:rsidP="007373B8">
      <w:pPr>
        <w:rPr>
          <w:rFonts w:ascii="Arial" w:hAnsi="Arial" w:cs="Arial"/>
          <w:sz w:val="22"/>
          <w:szCs w:val="22"/>
        </w:rPr>
      </w:pPr>
    </w:p>
    <w:p w14:paraId="1D73A8BC" w14:textId="1AB54C21" w:rsidR="007373B8" w:rsidRPr="00C802E5" w:rsidRDefault="00D51577" w:rsidP="006975E0">
      <w:pPr>
        <w:ind w:left="142" w:hanging="142"/>
        <w:jc w:val="both"/>
        <w:rPr>
          <w:rFonts w:ascii="Arial" w:hAnsi="Arial" w:cs="Arial"/>
          <w:sz w:val="22"/>
          <w:szCs w:val="22"/>
        </w:rPr>
      </w:pPr>
      <w:r w:rsidRPr="00C802E5">
        <w:rPr>
          <w:rFonts w:ascii="Arial" w:hAnsi="Arial" w:cs="Arial"/>
          <w:sz w:val="22"/>
          <w:szCs w:val="22"/>
        </w:rPr>
        <w:t>Directora en</w:t>
      </w:r>
      <w:r w:rsidR="002D1C36" w:rsidRPr="00C802E5">
        <w:rPr>
          <w:rFonts w:ascii="Arial" w:hAnsi="Arial" w:cs="Arial"/>
          <w:sz w:val="22"/>
          <w:szCs w:val="22"/>
        </w:rPr>
        <w:t xml:space="preserve"> </w:t>
      </w:r>
      <w:r w:rsidR="00D41B66" w:rsidRPr="00C802E5">
        <w:rPr>
          <w:rFonts w:ascii="Arial" w:hAnsi="Arial" w:cs="Arial"/>
          <w:sz w:val="22"/>
          <w:szCs w:val="22"/>
        </w:rPr>
        <w:t>ERM</w:t>
      </w:r>
      <w:r w:rsidR="00047A63" w:rsidRPr="00C802E5">
        <w:rPr>
          <w:rFonts w:ascii="Arial" w:hAnsi="Arial" w:cs="Arial"/>
          <w:sz w:val="22"/>
          <w:szCs w:val="22"/>
        </w:rPr>
        <w:t xml:space="preserve">, </w:t>
      </w:r>
      <w:r w:rsidR="00FB5BC2" w:rsidRPr="00C802E5">
        <w:rPr>
          <w:rFonts w:ascii="Arial" w:hAnsi="Arial" w:cs="Arial"/>
          <w:sz w:val="22"/>
          <w:szCs w:val="22"/>
        </w:rPr>
        <w:t xml:space="preserve">San Borja- Lima, Perú </w:t>
      </w:r>
      <w:r w:rsidR="003C6D44" w:rsidRPr="00C802E5">
        <w:rPr>
          <w:rFonts w:ascii="Arial" w:hAnsi="Arial" w:cs="Arial"/>
          <w:sz w:val="22"/>
          <w:szCs w:val="22"/>
        </w:rPr>
        <w:t>(</w:t>
      </w:r>
      <w:r w:rsidR="00FB5BC2" w:rsidRPr="00C802E5">
        <w:rPr>
          <w:rFonts w:ascii="Arial" w:hAnsi="Arial" w:cs="Arial"/>
          <w:sz w:val="22"/>
          <w:szCs w:val="22"/>
        </w:rPr>
        <w:t>breynau@gmail.com</w:t>
      </w:r>
      <w:r w:rsidR="00A201D7" w:rsidRPr="00C802E5">
        <w:rPr>
          <w:rFonts w:ascii="Arial" w:hAnsi="Arial" w:cs="Arial"/>
          <w:sz w:val="22"/>
          <w:szCs w:val="22"/>
        </w:rPr>
        <w:t xml:space="preserve"> y </w:t>
      </w:r>
      <w:r w:rsidR="00FB5BC2" w:rsidRPr="00C802E5">
        <w:rPr>
          <w:rFonts w:ascii="Arial" w:hAnsi="Arial" w:cs="Arial"/>
          <w:sz w:val="22"/>
          <w:szCs w:val="22"/>
        </w:rPr>
        <w:t>+51998007031</w:t>
      </w:r>
      <w:r w:rsidR="003C6D44" w:rsidRPr="00C802E5">
        <w:rPr>
          <w:rFonts w:ascii="Arial" w:hAnsi="Arial" w:cs="Arial"/>
          <w:sz w:val="22"/>
          <w:szCs w:val="22"/>
        </w:rPr>
        <w:t>)</w:t>
      </w:r>
    </w:p>
    <w:p w14:paraId="431C35CF" w14:textId="77777777" w:rsidR="00D41B66" w:rsidRPr="00C802E5" w:rsidRDefault="00D41B66" w:rsidP="00D41B66">
      <w:pPr>
        <w:ind w:left="142" w:hanging="142"/>
        <w:jc w:val="both"/>
        <w:rPr>
          <w:rFonts w:ascii="Arial" w:hAnsi="Arial" w:cs="Arial"/>
          <w:sz w:val="22"/>
          <w:szCs w:val="22"/>
        </w:rPr>
      </w:pPr>
    </w:p>
    <w:p w14:paraId="42271F3F" w14:textId="2FB366FF" w:rsidR="00C90525" w:rsidRPr="00C802E5" w:rsidRDefault="00C90525" w:rsidP="00C90525">
      <w:pPr>
        <w:rPr>
          <w:rFonts w:ascii="Arial" w:hAnsi="Arial" w:cs="Arial"/>
          <w:sz w:val="22"/>
          <w:szCs w:val="22"/>
        </w:rPr>
      </w:pPr>
      <w:r w:rsidRPr="00C802E5">
        <w:rPr>
          <w:rFonts w:ascii="Arial" w:hAnsi="Arial" w:cs="Arial"/>
          <w:sz w:val="22"/>
          <w:szCs w:val="22"/>
        </w:rPr>
        <w:t>____________________________________________________________________________________</w:t>
      </w:r>
    </w:p>
    <w:p w14:paraId="71E68F26" w14:textId="77777777" w:rsidR="00A63A13" w:rsidRPr="00C802E5" w:rsidRDefault="00A63A13" w:rsidP="00D5647F">
      <w:pPr>
        <w:jc w:val="both"/>
        <w:rPr>
          <w:rFonts w:ascii="Arial" w:hAnsi="Arial" w:cs="Arial"/>
          <w:b/>
          <w:sz w:val="22"/>
          <w:szCs w:val="22"/>
        </w:rPr>
      </w:pPr>
    </w:p>
    <w:p w14:paraId="350E87C9" w14:textId="77777777" w:rsidR="000A599E" w:rsidRPr="00C802E5" w:rsidRDefault="000A599E" w:rsidP="00650F70">
      <w:pPr>
        <w:jc w:val="both"/>
        <w:rPr>
          <w:rFonts w:ascii="Arial" w:hAnsi="Arial" w:cs="Arial"/>
          <w:b/>
          <w:sz w:val="22"/>
          <w:szCs w:val="22"/>
        </w:rPr>
        <w:sectPr w:rsidR="000A599E" w:rsidRPr="00C802E5">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C802E5" w:rsidRDefault="00D574EF" w:rsidP="00650F70">
      <w:pPr>
        <w:jc w:val="both"/>
        <w:rPr>
          <w:rFonts w:ascii="Arial" w:hAnsi="Arial" w:cs="Arial"/>
          <w:b/>
          <w:sz w:val="22"/>
          <w:szCs w:val="22"/>
        </w:rPr>
      </w:pPr>
      <w:r w:rsidRPr="00C802E5">
        <w:rPr>
          <w:rFonts w:ascii="Arial" w:hAnsi="Arial" w:cs="Arial"/>
          <w:b/>
          <w:sz w:val="22"/>
          <w:szCs w:val="22"/>
        </w:rPr>
        <w:t>RESUMEN</w:t>
      </w:r>
    </w:p>
    <w:p w14:paraId="756223F4" w14:textId="742059BF" w:rsidR="00D574EF" w:rsidRPr="00C802E5" w:rsidRDefault="00D574EF" w:rsidP="00650F70">
      <w:pPr>
        <w:jc w:val="both"/>
        <w:rPr>
          <w:rFonts w:ascii="Arial" w:hAnsi="Arial" w:cs="Arial"/>
          <w:bCs/>
          <w:sz w:val="22"/>
          <w:szCs w:val="22"/>
        </w:rPr>
      </w:pPr>
    </w:p>
    <w:p w14:paraId="01FD30A2" w14:textId="1CDCA03C" w:rsidR="00D95981" w:rsidRPr="00C802E5" w:rsidRDefault="00AE3FBF" w:rsidP="00DE7693">
      <w:pPr>
        <w:ind w:firstLine="708"/>
        <w:jc w:val="both"/>
        <w:rPr>
          <w:rFonts w:ascii="Arial" w:hAnsi="Arial" w:cs="Arial"/>
          <w:bCs/>
          <w:sz w:val="22"/>
          <w:szCs w:val="22"/>
        </w:rPr>
      </w:pPr>
      <w:r w:rsidRPr="00C802E5">
        <w:rPr>
          <w:rFonts w:ascii="Arial" w:hAnsi="Arial" w:cs="Arial"/>
          <w:bCs/>
          <w:sz w:val="22"/>
          <w:szCs w:val="22"/>
        </w:rPr>
        <w:t xml:space="preserve">La </w:t>
      </w:r>
      <w:r w:rsidR="00D95981" w:rsidRPr="00C802E5">
        <w:rPr>
          <w:rFonts w:ascii="Arial" w:hAnsi="Arial" w:cs="Arial"/>
          <w:bCs/>
          <w:sz w:val="22"/>
          <w:szCs w:val="22"/>
        </w:rPr>
        <w:t xml:space="preserve">formalización de la minería artesanal y de pequeña escala (MAPE) en el Perú enfrenta un escenario complejo: veinte años después de la Ley </w:t>
      </w:r>
      <w:proofErr w:type="spellStart"/>
      <w:r w:rsidR="00D95981" w:rsidRPr="00C802E5">
        <w:rPr>
          <w:rFonts w:ascii="Arial" w:hAnsi="Arial" w:cs="Arial"/>
          <w:bCs/>
          <w:sz w:val="22"/>
          <w:szCs w:val="22"/>
        </w:rPr>
        <w:t>Nº</w:t>
      </w:r>
      <w:proofErr w:type="spellEnd"/>
      <w:r w:rsidR="00D95981" w:rsidRPr="00C802E5">
        <w:rPr>
          <w:rFonts w:ascii="Arial" w:hAnsi="Arial" w:cs="Arial"/>
          <w:bCs/>
          <w:sz w:val="22"/>
          <w:szCs w:val="22"/>
        </w:rPr>
        <w:t> 27651 (2002), apenas el 3 % de los inscritos en el REINFO se ha formalizado, mientras la producción informal crece debido a la debilidad institucional, la corrupción y la desconfianza. Esta investigación combinó un diagnóstico de línea de base (revisión documental y más de 30 entrevistas a autoridades, empresas y gremios), la observación de los diálogos bilaterales del MINEM con la MAPE y la participación en espacios multiactor como el Punto Nacional de Contacto OCDE y foros de derechos humanos, lo que permitió identificar ocho barreras clave que impiden avanzar hacia una formalización integral y no meramente administrativa.</w:t>
      </w:r>
    </w:p>
    <w:p w14:paraId="6DC4401E" w14:textId="77777777" w:rsidR="00DD629A" w:rsidRPr="00C802E5" w:rsidRDefault="00DD629A" w:rsidP="00D95981">
      <w:pPr>
        <w:jc w:val="both"/>
        <w:rPr>
          <w:rFonts w:ascii="Arial" w:hAnsi="Arial" w:cs="Arial"/>
          <w:bCs/>
          <w:sz w:val="22"/>
          <w:szCs w:val="22"/>
        </w:rPr>
      </w:pPr>
    </w:p>
    <w:p w14:paraId="693F6DEC" w14:textId="3A3B9CD4" w:rsidR="00D95981" w:rsidRPr="00C802E5" w:rsidRDefault="00D95981" w:rsidP="00D95981">
      <w:pPr>
        <w:jc w:val="both"/>
        <w:rPr>
          <w:rFonts w:ascii="Arial" w:hAnsi="Arial" w:cs="Arial"/>
          <w:bCs/>
          <w:sz w:val="22"/>
          <w:szCs w:val="22"/>
        </w:rPr>
      </w:pPr>
      <w:r w:rsidRPr="00C802E5">
        <w:rPr>
          <w:rFonts w:ascii="Arial" w:hAnsi="Arial" w:cs="Arial"/>
          <w:bCs/>
          <w:sz w:val="22"/>
          <w:szCs w:val="22"/>
        </w:rPr>
        <w:t>Frente a estos desafíos, la ruta propuesta se asienta en un “trípode” inseparable de formalidad jurídica, trazabilidad y respeto estricto de los derechos humanos, implementado de manera progresiva y reforzado por incentivos conductuales. El régimen escalonado articula requisitos y beneficios crecientes —desde seguridad y salud laboral hasta acceso a créditos verdes y sellos de minería responsable— y se apoya en alianzas público</w:t>
      </w:r>
      <w:r w:rsidRPr="00C802E5">
        <w:rPr>
          <w:rFonts w:ascii="Arial" w:hAnsi="Arial" w:cs="Arial"/>
          <w:bCs/>
          <w:sz w:val="22"/>
          <w:szCs w:val="22"/>
        </w:rPr>
        <w:noBreakHyphen/>
        <w:t xml:space="preserve">privadas para </w:t>
      </w:r>
      <w:r w:rsidR="00E76E10" w:rsidRPr="00C802E5">
        <w:rPr>
          <w:rFonts w:ascii="Arial" w:hAnsi="Arial" w:cs="Arial"/>
          <w:bCs/>
          <w:sz w:val="22"/>
          <w:szCs w:val="22"/>
        </w:rPr>
        <w:t>colaborar con la traz</w:t>
      </w:r>
      <w:r w:rsidRPr="00C802E5">
        <w:rPr>
          <w:rFonts w:ascii="Arial" w:hAnsi="Arial" w:cs="Arial"/>
          <w:bCs/>
          <w:sz w:val="22"/>
          <w:szCs w:val="22"/>
        </w:rPr>
        <w:t xml:space="preserve">abilidad, y capacitación técnica, así como un </w:t>
      </w:r>
      <w:r w:rsidR="00E76E10" w:rsidRPr="00C802E5">
        <w:rPr>
          <w:rFonts w:ascii="Arial" w:hAnsi="Arial" w:cs="Arial"/>
          <w:bCs/>
          <w:sz w:val="22"/>
          <w:szCs w:val="22"/>
        </w:rPr>
        <w:t>O</w:t>
      </w:r>
      <w:r w:rsidRPr="00C802E5">
        <w:rPr>
          <w:rFonts w:ascii="Arial" w:hAnsi="Arial" w:cs="Arial"/>
          <w:bCs/>
          <w:sz w:val="22"/>
          <w:szCs w:val="22"/>
        </w:rPr>
        <w:t xml:space="preserve">bservatorio multiactor de DDHH y trazabilidad para </w:t>
      </w:r>
      <w:r w:rsidR="00E76E10" w:rsidRPr="00C802E5">
        <w:rPr>
          <w:rFonts w:ascii="Arial" w:hAnsi="Arial" w:cs="Arial"/>
          <w:bCs/>
          <w:sz w:val="22"/>
          <w:szCs w:val="22"/>
        </w:rPr>
        <w:t xml:space="preserve">monitoreo </w:t>
      </w:r>
      <w:r w:rsidRPr="00C802E5">
        <w:rPr>
          <w:rFonts w:ascii="Arial" w:hAnsi="Arial" w:cs="Arial"/>
          <w:bCs/>
          <w:sz w:val="22"/>
          <w:szCs w:val="22"/>
        </w:rPr>
        <w:t xml:space="preserve">y transparencia. Casos como la certificación de SOTRAMI en Ayacucho y la </w:t>
      </w:r>
      <w:proofErr w:type="spellStart"/>
      <w:r w:rsidRPr="00C802E5">
        <w:rPr>
          <w:rFonts w:ascii="Arial" w:hAnsi="Arial" w:cs="Arial"/>
          <w:bCs/>
          <w:sz w:val="22"/>
          <w:szCs w:val="22"/>
        </w:rPr>
        <w:t>Better</w:t>
      </w:r>
      <w:proofErr w:type="spellEnd"/>
      <w:r w:rsidRPr="00C802E5">
        <w:rPr>
          <w:rFonts w:ascii="Arial" w:hAnsi="Arial" w:cs="Arial"/>
          <w:bCs/>
          <w:sz w:val="22"/>
          <w:szCs w:val="22"/>
        </w:rPr>
        <w:t xml:space="preserve"> Gold </w:t>
      </w:r>
      <w:proofErr w:type="spellStart"/>
      <w:r w:rsidRPr="00C802E5">
        <w:rPr>
          <w:rFonts w:ascii="Arial" w:hAnsi="Arial" w:cs="Arial"/>
          <w:bCs/>
          <w:sz w:val="22"/>
          <w:szCs w:val="22"/>
        </w:rPr>
        <w:t>Initiative</w:t>
      </w:r>
      <w:proofErr w:type="spellEnd"/>
      <w:r w:rsidRPr="00C802E5">
        <w:rPr>
          <w:rFonts w:ascii="Arial" w:hAnsi="Arial" w:cs="Arial"/>
          <w:bCs/>
          <w:sz w:val="22"/>
          <w:szCs w:val="22"/>
        </w:rPr>
        <w:t xml:space="preserve"> demuestran que este modelo de colaboración entre Estado, empresas, ONG y asociaciones de mineros puede traducirse en una formalización sostenible.</w:t>
      </w:r>
    </w:p>
    <w:p w14:paraId="7A02030A" w14:textId="77777777" w:rsidR="005C2F11" w:rsidRPr="00C802E5" w:rsidRDefault="005C2F11" w:rsidP="00D95981">
      <w:pPr>
        <w:jc w:val="both"/>
        <w:rPr>
          <w:rFonts w:ascii="Arial" w:hAnsi="Arial" w:cs="Arial"/>
          <w:bCs/>
          <w:sz w:val="22"/>
          <w:szCs w:val="22"/>
        </w:rPr>
      </w:pPr>
    </w:p>
    <w:p w14:paraId="63B710D7" w14:textId="5C102B47" w:rsidR="00AE3FBF" w:rsidRPr="00C802E5" w:rsidRDefault="00D95981" w:rsidP="00650F70">
      <w:pPr>
        <w:jc w:val="both"/>
        <w:rPr>
          <w:rFonts w:ascii="Arial" w:hAnsi="Arial" w:cs="Arial"/>
          <w:bCs/>
          <w:sz w:val="22"/>
          <w:szCs w:val="22"/>
        </w:rPr>
      </w:pPr>
      <w:r w:rsidRPr="00C802E5">
        <w:rPr>
          <w:rFonts w:ascii="Arial" w:hAnsi="Arial" w:cs="Arial"/>
          <w:bCs/>
          <w:sz w:val="22"/>
          <w:szCs w:val="22"/>
        </w:rPr>
        <w:t>La dimensión multiactor cierra el círculo virtuoso: las Alianzas Público</w:t>
      </w:r>
      <w:r w:rsidRPr="00C802E5">
        <w:rPr>
          <w:rFonts w:ascii="Arial" w:hAnsi="Arial" w:cs="Arial"/>
          <w:bCs/>
          <w:sz w:val="22"/>
          <w:szCs w:val="22"/>
        </w:rPr>
        <w:noBreakHyphen/>
        <w:t xml:space="preserve">Privadas (APP) con plantas de beneficio y compradores responsables colaboran con los sistemas de trazabilidad al tiempo que se comprometen a adquirir minerales certificados, impulsando tanto la formalización como el desarrollo territorial sostenible. </w:t>
      </w:r>
      <w:r w:rsidR="00FA210D" w:rsidRPr="00C802E5">
        <w:rPr>
          <w:rFonts w:ascii="Arial" w:hAnsi="Arial" w:cs="Arial"/>
          <w:bCs/>
          <w:sz w:val="22"/>
          <w:szCs w:val="22"/>
        </w:rPr>
        <w:t xml:space="preserve">Para hacer esto viable se plantea </w:t>
      </w:r>
      <w:r w:rsidR="00AE3FBF" w:rsidRPr="00C802E5">
        <w:rPr>
          <w:rFonts w:ascii="Arial" w:hAnsi="Arial" w:cs="Arial"/>
          <w:bCs/>
          <w:sz w:val="22"/>
          <w:szCs w:val="22"/>
        </w:rPr>
        <w:t xml:space="preserve">reservar un porcentaje del Aporte </w:t>
      </w:r>
      <w:r w:rsidR="00AE3FBF" w:rsidRPr="00C802E5">
        <w:rPr>
          <w:rFonts w:ascii="Arial" w:hAnsi="Arial" w:cs="Arial"/>
          <w:bCs/>
          <w:sz w:val="22"/>
          <w:szCs w:val="22"/>
        </w:rPr>
        <w:t xml:space="preserve">por Regulación (APR) no ejecutado del OEFA en un </w:t>
      </w:r>
      <w:proofErr w:type="spellStart"/>
      <w:r w:rsidR="00AE3FBF" w:rsidRPr="00C802E5">
        <w:rPr>
          <w:rFonts w:ascii="Arial" w:hAnsi="Arial" w:cs="Arial"/>
          <w:bCs/>
          <w:sz w:val="22"/>
          <w:szCs w:val="22"/>
        </w:rPr>
        <w:t>subfondo</w:t>
      </w:r>
      <w:proofErr w:type="spellEnd"/>
      <w:r w:rsidR="00AE3FBF" w:rsidRPr="00C802E5">
        <w:rPr>
          <w:rFonts w:ascii="Arial" w:hAnsi="Arial" w:cs="Arial"/>
          <w:bCs/>
          <w:sz w:val="22"/>
          <w:szCs w:val="22"/>
        </w:rPr>
        <w:t xml:space="preserve"> de fortalecimiento de la MAPE permitiría financiar capacitaciones</w:t>
      </w:r>
      <w:r w:rsidR="00CA6F23" w:rsidRPr="00C802E5">
        <w:rPr>
          <w:rFonts w:ascii="Arial" w:hAnsi="Arial" w:cs="Arial"/>
          <w:bCs/>
          <w:sz w:val="22"/>
          <w:szCs w:val="22"/>
        </w:rPr>
        <w:t xml:space="preserve"> y</w:t>
      </w:r>
      <w:r w:rsidR="00AE3FBF" w:rsidRPr="00C802E5">
        <w:rPr>
          <w:rFonts w:ascii="Arial" w:hAnsi="Arial" w:cs="Arial"/>
          <w:bCs/>
          <w:sz w:val="22"/>
          <w:szCs w:val="22"/>
        </w:rPr>
        <w:t xml:space="preserve"> equipos de trazabilidad, aprovechando </w:t>
      </w:r>
      <w:r w:rsidR="00CA6F23" w:rsidRPr="00C802E5">
        <w:rPr>
          <w:rFonts w:ascii="Arial" w:hAnsi="Arial" w:cs="Arial"/>
          <w:bCs/>
          <w:sz w:val="22"/>
          <w:szCs w:val="22"/>
        </w:rPr>
        <w:t xml:space="preserve">los </w:t>
      </w:r>
      <w:r w:rsidR="00844A29" w:rsidRPr="00C802E5">
        <w:rPr>
          <w:rFonts w:ascii="Arial" w:hAnsi="Arial" w:cs="Arial"/>
          <w:bCs/>
          <w:sz w:val="22"/>
          <w:szCs w:val="22"/>
        </w:rPr>
        <w:t>recursos obtenidos</w:t>
      </w:r>
      <w:r w:rsidR="00CA6F23" w:rsidRPr="00C802E5">
        <w:rPr>
          <w:rFonts w:ascii="Arial" w:hAnsi="Arial" w:cs="Arial"/>
          <w:bCs/>
          <w:sz w:val="22"/>
          <w:szCs w:val="22"/>
        </w:rPr>
        <w:t xml:space="preserve"> p</w:t>
      </w:r>
      <w:r w:rsidR="00AE3FBF" w:rsidRPr="00C802E5">
        <w:rPr>
          <w:rFonts w:ascii="Arial" w:hAnsi="Arial" w:cs="Arial"/>
          <w:bCs/>
          <w:sz w:val="22"/>
          <w:szCs w:val="22"/>
        </w:rPr>
        <w:t>ara cerrar brechas de derechos humanos</w:t>
      </w:r>
      <w:r w:rsidR="00CA6F23" w:rsidRPr="00C802E5">
        <w:rPr>
          <w:rFonts w:ascii="Arial" w:hAnsi="Arial" w:cs="Arial"/>
          <w:bCs/>
          <w:sz w:val="22"/>
          <w:szCs w:val="22"/>
        </w:rPr>
        <w:t xml:space="preserve">, </w:t>
      </w:r>
      <w:r w:rsidR="00DE7693" w:rsidRPr="00C802E5">
        <w:rPr>
          <w:rFonts w:ascii="Arial" w:hAnsi="Arial" w:cs="Arial"/>
          <w:bCs/>
          <w:sz w:val="22"/>
          <w:szCs w:val="22"/>
        </w:rPr>
        <w:t>la contención de impactos ambientales</w:t>
      </w:r>
      <w:r w:rsidR="00AE3FBF" w:rsidRPr="00C802E5">
        <w:rPr>
          <w:rFonts w:ascii="Arial" w:hAnsi="Arial" w:cs="Arial"/>
          <w:bCs/>
          <w:sz w:val="22"/>
          <w:szCs w:val="22"/>
        </w:rPr>
        <w:t xml:space="preserve"> y consolidar la gobernanza compartida</w:t>
      </w:r>
      <w:r w:rsidR="00F71500" w:rsidRPr="00C802E5">
        <w:rPr>
          <w:rFonts w:ascii="Arial" w:hAnsi="Arial" w:cs="Arial"/>
          <w:bCs/>
          <w:sz w:val="22"/>
          <w:szCs w:val="22"/>
        </w:rPr>
        <w:t>.</w:t>
      </w:r>
    </w:p>
    <w:p w14:paraId="510A3F73" w14:textId="77777777" w:rsidR="00BC4D43" w:rsidRPr="00C802E5" w:rsidRDefault="00BC4D43" w:rsidP="00650F70">
      <w:pPr>
        <w:jc w:val="both"/>
        <w:rPr>
          <w:rFonts w:ascii="Arial" w:hAnsi="Arial" w:cs="Arial"/>
          <w:b/>
          <w:sz w:val="22"/>
          <w:szCs w:val="22"/>
        </w:rPr>
      </w:pPr>
    </w:p>
    <w:p w14:paraId="113109B4" w14:textId="77777777" w:rsidR="00441B34" w:rsidRPr="00C802E5" w:rsidRDefault="00F7409F" w:rsidP="00650F70">
      <w:pPr>
        <w:jc w:val="both"/>
        <w:rPr>
          <w:rFonts w:ascii="Arial" w:hAnsi="Arial" w:cs="Arial"/>
          <w:b/>
          <w:sz w:val="22"/>
          <w:szCs w:val="22"/>
        </w:rPr>
      </w:pPr>
      <w:r w:rsidRPr="00C802E5">
        <w:rPr>
          <w:rFonts w:ascii="Arial" w:hAnsi="Arial" w:cs="Arial"/>
          <w:b/>
          <w:sz w:val="22"/>
          <w:szCs w:val="22"/>
        </w:rPr>
        <w:t xml:space="preserve">1. </w:t>
      </w:r>
      <w:r w:rsidR="002C3EBB" w:rsidRPr="00C802E5">
        <w:rPr>
          <w:rFonts w:ascii="Arial" w:hAnsi="Arial" w:cs="Arial"/>
          <w:b/>
          <w:sz w:val="22"/>
          <w:szCs w:val="22"/>
        </w:rPr>
        <w:t>I</w:t>
      </w:r>
      <w:r w:rsidR="00314F9E" w:rsidRPr="00C802E5">
        <w:rPr>
          <w:rFonts w:ascii="Arial" w:hAnsi="Arial" w:cs="Arial"/>
          <w:b/>
          <w:sz w:val="22"/>
          <w:szCs w:val="22"/>
        </w:rPr>
        <w:t xml:space="preserve">ntroducción </w:t>
      </w:r>
    </w:p>
    <w:p w14:paraId="60B80D98" w14:textId="77777777" w:rsidR="00A77519" w:rsidRPr="00C802E5" w:rsidRDefault="00A77519" w:rsidP="00D0670F">
      <w:pPr>
        <w:jc w:val="both"/>
        <w:rPr>
          <w:rFonts w:ascii="Arial" w:hAnsi="Arial" w:cs="Arial"/>
          <w:sz w:val="22"/>
          <w:szCs w:val="22"/>
        </w:rPr>
      </w:pPr>
    </w:p>
    <w:p w14:paraId="0208C7FA" w14:textId="77777777" w:rsidR="006F4A29" w:rsidRPr="00C802E5" w:rsidRDefault="00D0670F" w:rsidP="001A4737">
      <w:pPr>
        <w:ind w:firstLine="708"/>
        <w:contextualSpacing/>
        <w:jc w:val="both"/>
        <w:rPr>
          <w:rFonts w:ascii="Arial" w:hAnsi="Arial" w:cs="Arial"/>
          <w:sz w:val="22"/>
          <w:szCs w:val="22"/>
        </w:rPr>
      </w:pPr>
      <w:r w:rsidRPr="00C802E5">
        <w:rPr>
          <w:rFonts w:ascii="Arial" w:hAnsi="Arial" w:cs="Arial"/>
          <w:sz w:val="22"/>
          <w:szCs w:val="22"/>
        </w:rPr>
        <w:t>Mientras el mundo vive la creciente demanda de minerales críticos, en el ámbito nacional conviven dos realidades: por un lado, la gran minería que ha adoptado estándares ESG; por otro, la MAPE —que moviliza entre 300 000 y 500 000 personas— pero opera en gran medida informalmente</w:t>
      </w:r>
      <w:r w:rsidR="004656E7" w:rsidRPr="00C802E5">
        <w:rPr>
          <w:rFonts w:ascii="Arial" w:hAnsi="Arial" w:cs="Arial"/>
          <w:sz w:val="22"/>
          <w:szCs w:val="22"/>
        </w:rPr>
        <w:t>.</w:t>
      </w:r>
      <w:r w:rsidRPr="00C802E5">
        <w:rPr>
          <w:rFonts w:ascii="Arial" w:hAnsi="Arial" w:cs="Arial"/>
          <w:sz w:val="22"/>
          <w:szCs w:val="22"/>
        </w:rPr>
        <w:t xml:space="preserve"> </w:t>
      </w:r>
    </w:p>
    <w:p w14:paraId="7C8D6892" w14:textId="77777777" w:rsidR="006F4A29" w:rsidRPr="00C802E5" w:rsidRDefault="006F4A29" w:rsidP="001A4737">
      <w:pPr>
        <w:contextualSpacing/>
        <w:jc w:val="both"/>
        <w:rPr>
          <w:rFonts w:ascii="Arial" w:hAnsi="Arial" w:cs="Arial"/>
          <w:sz w:val="22"/>
          <w:szCs w:val="22"/>
        </w:rPr>
      </w:pPr>
    </w:p>
    <w:p w14:paraId="04CEA11C" w14:textId="4C032C9C" w:rsidR="006F4A29" w:rsidRPr="00C802E5" w:rsidRDefault="006F4A29" w:rsidP="001A4737">
      <w:pPr>
        <w:contextualSpacing/>
        <w:jc w:val="both"/>
        <w:rPr>
          <w:rFonts w:ascii="Arial" w:hAnsi="Arial" w:cs="Arial"/>
          <w:sz w:val="22"/>
          <w:szCs w:val="22"/>
        </w:rPr>
      </w:pPr>
      <w:r w:rsidRPr="00C802E5">
        <w:rPr>
          <w:rFonts w:ascii="Arial" w:hAnsi="Arial" w:cs="Arial"/>
          <w:sz w:val="22"/>
          <w:szCs w:val="22"/>
        </w:rPr>
        <w:t xml:space="preserve">Este estudio evidencia </w:t>
      </w:r>
      <w:r w:rsidR="0009284A" w:rsidRPr="00C802E5">
        <w:rPr>
          <w:rFonts w:ascii="Arial" w:hAnsi="Arial" w:cs="Arial"/>
          <w:sz w:val="22"/>
          <w:szCs w:val="22"/>
        </w:rPr>
        <w:t xml:space="preserve">el alto costo humano de </w:t>
      </w:r>
      <w:r w:rsidR="00EA1144" w:rsidRPr="00C802E5">
        <w:rPr>
          <w:rFonts w:ascii="Arial" w:hAnsi="Arial" w:cs="Arial"/>
          <w:sz w:val="22"/>
          <w:szCs w:val="22"/>
        </w:rPr>
        <w:t>la obtención</w:t>
      </w:r>
      <w:r w:rsidR="0009284A" w:rsidRPr="00C802E5">
        <w:rPr>
          <w:rFonts w:ascii="Arial" w:hAnsi="Arial" w:cs="Arial"/>
          <w:sz w:val="22"/>
          <w:szCs w:val="22"/>
        </w:rPr>
        <w:t xml:space="preserve"> de minerales al margen de la ley</w:t>
      </w:r>
      <w:r w:rsidR="00F227DC" w:rsidRPr="00C802E5">
        <w:rPr>
          <w:rFonts w:ascii="Arial" w:hAnsi="Arial" w:cs="Arial"/>
          <w:sz w:val="22"/>
          <w:szCs w:val="22"/>
        </w:rPr>
        <w:t xml:space="preserve">, al adoptar </w:t>
      </w:r>
      <w:r w:rsidRPr="00C802E5">
        <w:rPr>
          <w:rFonts w:ascii="Arial" w:hAnsi="Arial" w:cs="Arial"/>
          <w:sz w:val="22"/>
          <w:szCs w:val="22"/>
        </w:rPr>
        <w:t>un enfoque de derechos humanos -que son aplicables a todo tipo y tamaño de empresa (ONU, 2011)- para diagnosticar las barreras de la formalización de la MAPE en el Perú, planteando una ruta escalonada de formalización, trazabilidad y sostenibilidad, diseñada para transformar la MAPE informal en un sector enmarcado en la legalidad y sobre todo en el respeto de derechos fundamentales.</w:t>
      </w:r>
    </w:p>
    <w:p w14:paraId="1EF59E9A" w14:textId="0607561A" w:rsidR="0009284A" w:rsidRPr="00C802E5" w:rsidRDefault="0009284A" w:rsidP="001A4737">
      <w:pPr>
        <w:contextualSpacing/>
        <w:jc w:val="both"/>
        <w:rPr>
          <w:rFonts w:ascii="Arial" w:hAnsi="Arial" w:cs="Arial"/>
          <w:sz w:val="22"/>
          <w:szCs w:val="22"/>
        </w:rPr>
      </w:pPr>
    </w:p>
    <w:p w14:paraId="060E9A20" w14:textId="30FADF0B" w:rsidR="00B67F06" w:rsidRPr="00C802E5" w:rsidRDefault="00D0670F" w:rsidP="001A4737">
      <w:pPr>
        <w:contextualSpacing/>
        <w:jc w:val="both"/>
        <w:rPr>
          <w:rFonts w:ascii="Arial" w:hAnsi="Arial" w:cs="Arial"/>
          <w:sz w:val="22"/>
          <w:szCs w:val="22"/>
        </w:rPr>
      </w:pPr>
      <w:r w:rsidRPr="00C802E5">
        <w:rPr>
          <w:rFonts w:ascii="Arial" w:hAnsi="Arial" w:cs="Arial"/>
          <w:sz w:val="22"/>
          <w:szCs w:val="22"/>
        </w:rPr>
        <w:t>Desde la promulgación de la Ley N°27651 en 2002, que declaró de interés nacional la formalización de la pequeña minería y la minería artesanal, se han promovido diversos esfuerzos para regularizar esta actividad. Sin embargo, los resultados han sido modestos</w:t>
      </w:r>
      <w:r w:rsidR="004656E7" w:rsidRPr="00C802E5">
        <w:rPr>
          <w:rFonts w:ascii="Arial" w:hAnsi="Arial" w:cs="Arial"/>
          <w:sz w:val="22"/>
          <w:szCs w:val="22"/>
        </w:rPr>
        <w:t>, con solo el 3 % de sus inscritos en el REINFO formalizados (</w:t>
      </w:r>
      <w:r w:rsidR="00335851" w:rsidRPr="00C802E5">
        <w:rPr>
          <w:rFonts w:ascii="Arial" w:hAnsi="Arial" w:cs="Arial"/>
          <w:sz w:val="22"/>
          <w:szCs w:val="22"/>
        </w:rPr>
        <w:t>Tribunal Constitucional del Perú, 2023</w:t>
      </w:r>
      <w:r w:rsidR="004656E7" w:rsidRPr="00C802E5">
        <w:rPr>
          <w:rFonts w:ascii="Arial" w:hAnsi="Arial" w:cs="Arial"/>
          <w:sz w:val="22"/>
          <w:szCs w:val="22"/>
        </w:rPr>
        <w:t>).</w:t>
      </w:r>
      <w:r w:rsidR="00D74386" w:rsidRPr="00C802E5">
        <w:rPr>
          <w:rFonts w:ascii="Arial" w:hAnsi="Arial" w:cs="Arial"/>
          <w:sz w:val="22"/>
          <w:szCs w:val="22"/>
        </w:rPr>
        <w:t xml:space="preserve"> Según </w:t>
      </w:r>
      <w:proofErr w:type="spellStart"/>
      <w:r w:rsidR="00D74386" w:rsidRPr="00C802E5">
        <w:rPr>
          <w:rFonts w:ascii="Arial" w:hAnsi="Arial" w:cs="Arial"/>
          <w:sz w:val="22"/>
          <w:szCs w:val="22"/>
        </w:rPr>
        <w:t>Cooper</w:t>
      </w:r>
      <w:r w:rsidR="002B198E" w:rsidRPr="00C802E5">
        <w:rPr>
          <w:rFonts w:ascii="Arial" w:hAnsi="Arial" w:cs="Arial"/>
          <w:sz w:val="22"/>
          <w:szCs w:val="22"/>
        </w:rPr>
        <w:t>A</w:t>
      </w:r>
      <w:r w:rsidR="00D74386" w:rsidRPr="00C802E5">
        <w:rPr>
          <w:rFonts w:ascii="Arial" w:hAnsi="Arial" w:cs="Arial"/>
          <w:sz w:val="22"/>
          <w:szCs w:val="22"/>
        </w:rPr>
        <w:t>ccion</w:t>
      </w:r>
      <w:proofErr w:type="spellEnd"/>
      <w:r w:rsidR="00D74386" w:rsidRPr="00C802E5">
        <w:rPr>
          <w:rFonts w:ascii="Arial" w:hAnsi="Arial" w:cs="Arial"/>
          <w:sz w:val="22"/>
          <w:szCs w:val="22"/>
        </w:rPr>
        <w:t xml:space="preserve">, a la par del REINFO la producción aurífera proveniente de </w:t>
      </w:r>
      <w:r w:rsidR="00AA1035" w:rsidRPr="00C802E5">
        <w:rPr>
          <w:rFonts w:ascii="Arial" w:hAnsi="Arial" w:cs="Arial"/>
          <w:sz w:val="22"/>
          <w:szCs w:val="22"/>
        </w:rPr>
        <w:t>fuentes</w:t>
      </w:r>
      <w:r w:rsidR="00D74386" w:rsidRPr="00C802E5">
        <w:rPr>
          <w:rFonts w:ascii="Arial" w:hAnsi="Arial" w:cs="Arial"/>
          <w:sz w:val="22"/>
          <w:szCs w:val="22"/>
        </w:rPr>
        <w:t xml:space="preserve"> no formales</w:t>
      </w:r>
      <w:r w:rsidR="00AA1035" w:rsidRPr="00C802E5">
        <w:rPr>
          <w:rFonts w:ascii="Arial" w:hAnsi="Arial" w:cs="Arial"/>
          <w:sz w:val="22"/>
          <w:szCs w:val="22"/>
        </w:rPr>
        <w:t xml:space="preserve"> ha sido </w:t>
      </w:r>
      <w:r w:rsidR="00D74386" w:rsidRPr="00C802E5">
        <w:rPr>
          <w:rFonts w:ascii="Arial" w:hAnsi="Arial" w:cs="Arial"/>
          <w:sz w:val="22"/>
          <w:szCs w:val="22"/>
        </w:rPr>
        <w:t>creciente</w:t>
      </w:r>
      <w:r w:rsidR="00B67F06" w:rsidRPr="00C802E5">
        <w:rPr>
          <w:rFonts w:ascii="Arial" w:hAnsi="Arial" w:cs="Arial"/>
          <w:sz w:val="22"/>
          <w:szCs w:val="22"/>
        </w:rPr>
        <w:t xml:space="preserve"> (</w:t>
      </w:r>
      <w:proofErr w:type="spellStart"/>
      <w:r w:rsidR="00B67F06" w:rsidRPr="00C802E5">
        <w:rPr>
          <w:rFonts w:ascii="Arial" w:hAnsi="Arial" w:cs="Arial"/>
          <w:sz w:val="22"/>
          <w:szCs w:val="22"/>
        </w:rPr>
        <w:t>CooperAcción</w:t>
      </w:r>
      <w:proofErr w:type="spellEnd"/>
      <w:r w:rsidR="00B67F06" w:rsidRPr="00C802E5">
        <w:rPr>
          <w:rFonts w:ascii="Arial" w:hAnsi="Arial" w:cs="Arial"/>
          <w:sz w:val="22"/>
          <w:szCs w:val="22"/>
        </w:rPr>
        <w:t>, 2023)</w:t>
      </w:r>
      <w:r w:rsidR="00D746DB" w:rsidRPr="00C802E5">
        <w:rPr>
          <w:rFonts w:ascii="Arial" w:hAnsi="Arial" w:cs="Arial"/>
          <w:sz w:val="22"/>
          <w:szCs w:val="22"/>
        </w:rPr>
        <w:t>.</w:t>
      </w:r>
    </w:p>
    <w:p w14:paraId="74ACC56A" w14:textId="7C403F00" w:rsidR="0058405F" w:rsidRPr="00C802E5" w:rsidRDefault="00335851" w:rsidP="001A4737">
      <w:pPr>
        <w:contextualSpacing/>
        <w:jc w:val="both"/>
        <w:rPr>
          <w:rFonts w:ascii="Arial" w:hAnsi="Arial" w:cs="Arial"/>
          <w:sz w:val="22"/>
          <w:szCs w:val="22"/>
        </w:rPr>
      </w:pPr>
      <w:r w:rsidRPr="00C802E5">
        <w:rPr>
          <w:rFonts w:ascii="Arial" w:hAnsi="Arial" w:cs="Arial"/>
          <w:sz w:val="22"/>
          <w:szCs w:val="22"/>
        </w:rPr>
        <w:br/>
      </w:r>
      <w:r w:rsidR="00E232DB" w:rsidRPr="00C802E5">
        <w:rPr>
          <w:rFonts w:ascii="Arial" w:hAnsi="Arial" w:cs="Arial"/>
          <w:sz w:val="22"/>
          <w:szCs w:val="22"/>
        </w:rPr>
        <w:t xml:space="preserve">En cada fase de las discusiones sobre el REINFO la gobernabilidad se debilitó. A mediados de año, ese descontento se tradujo en bloqueos </w:t>
      </w:r>
      <w:r w:rsidR="00E232DB" w:rsidRPr="00C802E5">
        <w:rPr>
          <w:rFonts w:ascii="Arial" w:hAnsi="Arial" w:cs="Arial"/>
          <w:sz w:val="22"/>
          <w:szCs w:val="22"/>
        </w:rPr>
        <w:lastRenderedPageBreak/>
        <w:t>prolongados de la Panamericana Sur y otras rutas estratégicas, organizados por gremios de la MAPE.</w:t>
      </w:r>
    </w:p>
    <w:p w14:paraId="23683B31" w14:textId="77777777" w:rsidR="0058405F" w:rsidRPr="00C802E5" w:rsidRDefault="0058405F" w:rsidP="001A4737">
      <w:pPr>
        <w:contextualSpacing/>
        <w:jc w:val="both"/>
        <w:rPr>
          <w:rFonts w:ascii="Arial" w:hAnsi="Arial" w:cs="Arial"/>
          <w:sz w:val="22"/>
          <w:szCs w:val="22"/>
        </w:rPr>
      </w:pPr>
    </w:p>
    <w:p w14:paraId="20A8C83E" w14:textId="5B0F5AAF" w:rsidR="004F16E0" w:rsidRPr="00C802E5" w:rsidRDefault="00B36538" w:rsidP="001A4737">
      <w:pPr>
        <w:contextualSpacing/>
        <w:jc w:val="both"/>
        <w:rPr>
          <w:rFonts w:ascii="Arial" w:hAnsi="Arial" w:cs="Arial"/>
          <w:sz w:val="22"/>
          <w:szCs w:val="22"/>
        </w:rPr>
      </w:pPr>
      <w:r w:rsidRPr="00C802E5">
        <w:rPr>
          <w:rFonts w:ascii="Arial" w:hAnsi="Arial" w:cs="Arial"/>
          <w:sz w:val="22"/>
          <w:szCs w:val="22"/>
        </w:rPr>
        <w:t xml:space="preserve">Este escenario institucional debilitado, que refleja deficiencias en el control de la corrupción, la efectividad judicial y la gobernanza, se evidencia en diversos índices internacionales: Perú ocupa el puesto 61/86 en el </w:t>
      </w:r>
      <w:proofErr w:type="spellStart"/>
      <w:r w:rsidRPr="00C802E5">
        <w:rPr>
          <w:rFonts w:ascii="Arial" w:hAnsi="Arial" w:cs="Arial"/>
          <w:sz w:val="22"/>
          <w:szCs w:val="22"/>
        </w:rPr>
        <w:t>Policy</w:t>
      </w:r>
      <w:proofErr w:type="spellEnd"/>
      <w:r w:rsidRPr="00C802E5">
        <w:rPr>
          <w:rFonts w:ascii="Arial" w:hAnsi="Arial" w:cs="Arial"/>
          <w:sz w:val="22"/>
          <w:szCs w:val="22"/>
        </w:rPr>
        <w:t xml:space="preserve"> </w:t>
      </w:r>
      <w:proofErr w:type="spellStart"/>
      <w:r w:rsidRPr="00C802E5">
        <w:rPr>
          <w:rFonts w:ascii="Arial" w:hAnsi="Arial" w:cs="Arial"/>
          <w:sz w:val="22"/>
          <w:szCs w:val="22"/>
        </w:rPr>
        <w:t>Perception</w:t>
      </w:r>
      <w:proofErr w:type="spellEnd"/>
      <w:r w:rsidRPr="00C802E5">
        <w:rPr>
          <w:rFonts w:ascii="Arial" w:hAnsi="Arial" w:cs="Arial"/>
          <w:sz w:val="22"/>
          <w:szCs w:val="22"/>
        </w:rPr>
        <w:t xml:space="preserve"> </w:t>
      </w:r>
      <w:proofErr w:type="spellStart"/>
      <w:r w:rsidRPr="00C802E5">
        <w:rPr>
          <w:rFonts w:ascii="Arial" w:hAnsi="Arial" w:cs="Arial"/>
          <w:sz w:val="22"/>
          <w:szCs w:val="22"/>
        </w:rPr>
        <w:t>Index</w:t>
      </w:r>
      <w:proofErr w:type="spellEnd"/>
      <w:r w:rsidRPr="00C802E5">
        <w:rPr>
          <w:rFonts w:ascii="Arial" w:hAnsi="Arial" w:cs="Arial"/>
          <w:sz w:val="22"/>
          <w:szCs w:val="22"/>
        </w:rPr>
        <w:t xml:space="preserve">, el 76/179 (72,0 puntos) en el </w:t>
      </w:r>
      <w:proofErr w:type="spellStart"/>
      <w:r w:rsidRPr="00C802E5">
        <w:rPr>
          <w:rFonts w:ascii="Arial" w:hAnsi="Arial" w:cs="Arial"/>
          <w:sz w:val="22"/>
          <w:szCs w:val="22"/>
        </w:rPr>
        <w:t>Fragile</w:t>
      </w:r>
      <w:proofErr w:type="spellEnd"/>
      <w:r w:rsidRPr="00C802E5">
        <w:rPr>
          <w:rFonts w:ascii="Arial" w:hAnsi="Arial" w:cs="Arial"/>
          <w:sz w:val="22"/>
          <w:szCs w:val="22"/>
        </w:rPr>
        <w:t xml:space="preserve"> </w:t>
      </w:r>
      <w:proofErr w:type="spellStart"/>
      <w:r w:rsidRPr="00C802E5">
        <w:rPr>
          <w:rFonts w:ascii="Arial" w:hAnsi="Arial" w:cs="Arial"/>
          <w:sz w:val="22"/>
          <w:szCs w:val="22"/>
        </w:rPr>
        <w:t>States</w:t>
      </w:r>
      <w:proofErr w:type="spellEnd"/>
      <w:r w:rsidRPr="00C802E5">
        <w:rPr>
          <w:rFonts w:ascii="Arial" w:hAnsi="Arial" w:cs="Arial"/>
          <w:sz w:val="22"/>
          <w:szCs w:val="22"/>
        </w:rPr>
        <w:t xml:space="preserve"> </w:t>
      </w:r>
      <w:proofErr w:type="spellStart"/>
      <w:r w:rsidRPr="00C802E5">
        <w:rPr>
          <w:rFonts w:ascii="Arial" w:hAnsi="Arial" w:cs="Arial"/>
          <w:sz w:val="22"/>
          <w:szCs w:val="22"/>
        </w:rPr>
        <w:t>Index</w:t>
      </w:r>
      <w:proofErr w:type="spellEnd"/>
      <w:r w:rsidRPr="00C802E5">
        <w:rPr>
          <w:rFonts w:ascii="Arial" w:hAnsi="Arial" w:cs="Arial"/>
          <w:sz w:val="22"/>
          <w:szCs w:val="22"/>
        </w:rPr>
        <w:t xml:space="preserve"> y </w:t>
      </w:r>
      <w:r w:rsidR="00C04CCC" w:rsidRPr="00C802E5">
        <w:rPr>
          <w:rFonts w:ascii="Arial" w:hAnsi="Arial" w:cs="Arial"/>
          <w:sz w:val="22"/>
          <w:szCs w:val="22"/>
        </w:rPr>
        <w:t>-</w:t>
      </w:r>
      <w:r w:rsidRPr="00C802E5">
        <w:rPr>
          <w:rFonts w:ascii="Arial" w:hAnsi="Arial" w:cs="Arial"/>
          <w:sz w:val="22"/>
          <w:szCs w:val="22"/>
        </w:rPr>
        <w:t xml:space="preserve">0,54 en el Rule </w:t>
      </w:r>
      <w:proofErr w:type="spellStart"/>
      <w:r w:rsidRPr="00C802E5">
        <w:rPr>
          <w:rFonts w:ascii="Arial" w:hAnsi="Arial" w:cs="Arial"/>
          <w:sz w:val="22"/>
          <w:szCs w:val="22"/>
        </w:rPr>
        <w:t>of</w:t>
      </w:r>
      <w:proofErr w:type="spellEnd"/>
      <w:r w:rsidRPr="00C802E5">
        <w:rPr>
          <w:rFonts w:ascii="Arial" w:hAnsi="Arial" w:cs="Arial"/>
          <w:sz w:val="22"/>
          <w:szCs w:val="22"/>
        </w:rPr>
        <w:t xml:space="preserve"> </w:t>
      </w:r>
      <w:proofErr w:type="spellStart"/>
      <w:r w:rsidRPr="00C802E5">
        <w:rPr>
          <w:rFonts w:ascii="Arial" w:hAnsi="Arial" w:cs="Arial"/>
          <w:sz w:val="22"/>
          <w:szCs w:val="22"/>
        </w:rPr>
        <w:t>Law</w:t>
      </w:r>
      <w:proofErr w:type="spellEnd"/>
      <w:r w:rsidRPr="00C802E5">
        <w:rPr>
          <w:rFonts w:ascii="Arial" w:hAnsi="Arial" w:cs="Arial"/>
          <w:sz w:val="22"/>
          <w:szCs w:val="22"/>
        </w:rPr>
        <w:t xml:space="preserve"> </w:t>
      </w:r>
      <w:proofErr w:type="spellStart"/>
      <w:r w:rsidRPr="00C802E5">
        <w:rPr>
          <w:rFonts w:ascii="Arial" w:hAnsi="Arial" w:cs="Arial"/>
          <w:sz w:val="22"/>
          <w:szCs w:val="22"/>
        </w:rPr>
        <w:t>Index</w:t>
      </w:r>
      <w:proofErr w:type="spellEnd"/>
      <w:r w:rsidRPr="00C802E5">
        <w:rPr>
          <w:rFonts w:ascii="Arial" w:hAnsi="Arial" w:cs="Arial"/>
          <w:sz w:val="22"/>
          <w:szCs w:val="22"/>
        </w:rPr>
        <w:t xml:space="preserve"> (Fraser </w:t>
      </w:r>
      <w:proofErr w:type="spellStart"/>
      <w:r w:rsidRPr="00C802E5">
        <w:rPr>
          <w:rFonts w:ascii="Arial" w:hAnsi="Arial" w:cs="Arial"/>
          <w:sz w:val="22"/>
          <w:szCs w:val="22"/>
        </w:rPr>
        <w:t>Institute</w:t>
      </w:r>
      <w:proofErr w:type="spellEnd"/>
      <w:r w:rsidRPr="00C802E5">
        <w:rPr>
          <w:rFonts w:ascii="Arial" w:hAnsi="Arial" w:cs="Arial"/>
          <w:sz w:val="22"/>
          <w:szCs w:val="22"/>
        </w:rPr>
        <w:t xml:space="preserve">, 2023; </w:t>
      </w:r>
      <w:proofErr w:type="spellStart"/>
      <w:r w:rsidRPr="00C802E5">
        <w:rPr>
          <w:rFonts w:ascii="Arial" w:hAnsi="Arial" w:cs="Arial"/>
          <w:sz w:val="22"/>
          <w:szCs w:val="22"/>
        </w:rPr>
        <w:t>The</w:t>
      </w:r>
      <w:proofErr w:type="spellEnd"/>
      <w:r w:rsidRPr="00C802E5">
        <w:rPr>
          <w:rFonts w:ascii="Arial" w:hAnsi="Arial" w:cs="Arial"/>
          <w:sz w:val="22"/>
          <w:szCs w:val="22"/>
        </w:rPr>
        <w:t xml:space="preserve"> Global </w:t>
      </w:r>
      <w:proofErr w:type="spellStart"/>
      <w:r w:rsidRPr="00C802E5">
        <w:rPr>
          <w:rFonts w:ascii="Arial" w:hAnsi="Arial" w:cs="Arial"/>
          <w:sz w:val="22"/>
          <w:szCs w:val="22"/>
        </w:rPr>
        <w:t>Economy</w:t>
      </w:r>
      <w:proofErr w:type="spellEnd"/>
      <w:r w:rsidRPr="00C802E5">
        <w:rPr>
          <w:rFonts w:ascii="Arial" w:hAnsi="Arial" w:cs="Arial"/>
          <w:sz w:val="22"/>
          <w:szCs w:val="22"/>
        </w:rPr>
        <w:t xml:space="preserve">, 2024; </w:t>
      </w:r>
      <w:proofErr w:type="spellStart"/>
      <w:r w:rsidRPr="00C802E5">
        <w:rPr>
          <w:rFonts w:ascii="Arial" w:hAnsi="Arial" w:cs="Arial"/>
          <w:sz w:val="22"/>
          <w:szCs w:val="22"/>
        </w:rPr>
        <w:t>World</w:t>
      </w:r>
      <w:proofErr w:type="spellEnd"/>
      <w:r w:rsidRPr="00C802E5">
        <w:rPr>
          <w:rFonts w:ascii="Arial" w:hAnsi="Arial" w:cs="Arial"/>
          <w:sz w:val="22"/>
          <w:szCs w:val="22"/>
        </w:rPr>
        <w:t xml:space="preserve"> </w:t>
      </w:r>
      <w:proofErr w:type="spellStart"/>
      <w:r w:rsidRPr="00C802E5">
        <w:rPr>
          <w:rFonts w:ascii="Arial" w:hAnsi="Arial" w:cs="Arial"/>
          <w:sz w:val="22"/>
          <w:szCs w:val="22"/>
        </w:rPr>
        <w:t>Justice</w:t>
      </w:r>
      <w:proofErr w:type="spellEnd"/>
      <w:r w:rsidRPr="00C802E5">
        <w:rPr>
          <w:rFonts w:ascii="Arial" w:hAnsi="Arial" w:cs="Arial"/>
          <w:sz w:val="22"/>
          <w:szCs w:val="22"/>
        </w:rPr>
        <w:t xml:space="preserve"> Project, 2023).</w:t>
      </w:r>
    </w:p>
    <w:p w14:paraId="56A91693" w14:textId="77777777" w:rsidR="00441B34" w:rsidRPr="00C802E5" w:rsidRDefault="00441B34" w:rsidP="001A4737">
      <w:pPr>
        <w:contextualSpacing/>
        <w:jc w:val="both"/>
        <w:rPr>
          <w:rFonts w:ascii="Arial" w:hAnsi="Arial" w:cs="Arial"/>
          <w:sz w:val="22"/>
          <w:szCs w:val="22"/>
        </w:rPr>
      </w:pPr>
    </w:p>
    <w:p w14:paraId="334F8397" w14:textId="42A96772" w:rsidR="00581686" w:rsidRPr="00C802E5" w:rsidRDefault="00C75F2F" w:rsidP="001A4737">
      <w:pPr>
        <w:contextualSpacing/>
        <w:jc w:val="both"/>
        <w:rPr>
          <w:rFonts w:ascii="Arial" w:hAnsi="Arial" w:cs="Arial"/>
          <w:bCs/>
          <w:sz w:val="22"/>
          <w:szCs w:val="22"/>
        </w:rPr>
      </w:pPr>
      <w:r w:rsidRPr="00C802E5">
        <w:rPr>
          <w:rFonts w:ascii="Arial" w:hAnsi="Arial" w:cs="Arial"/>
          <w:bCs/>
          <w:sz w:val="22"/>
          <w:szCs w:val="22"/>
        </w:rPr>
        <w:t>Para captar la complejidad del ecosistema minero informal en el Perú se</w:t>
      </w:r>
      <w:r w:rsidR="00581686" w:rsidRPr="00C802E5">
        <w:rPr>
          <w:rFonts w:ascii="Arial" w:hAnsi="Arial" w:cs="Arial"/>
          <w:bCs/>
          <w:sz w:val="22"/>
          <w:szCs w:val="22"/>
        </w:rPr>
        <w:t xml:space="preserve"> emplea una metodología cualitativa con enfoque de investigación-acción participativa, diseñada y orientada a construir un plan de implementación. </w:t>
      </w:r>
      <w:r w:rsidRPr="00C802E5">
        <w:rPr>
          <w:rFonts w:ascii="Arial" w:hAnsi="Arial" w:cs="Arial"/>
          <w:bCs/>
          <w:sz w:val="22"/>
          <w:szCs w:val="22"/>
        </w:rPr>
        <w:t>De ese modo, e</w:t>
      </w:r>
      <w:r w:rsidR="00581686" w:rsidRPr="00C802E5">
        <w:rPr>
          <w:rFonts w:ascii="Arial" w:hAnsi="Arial" w:cs="Arial"/>
          <w:bCs/>
          <w:sz w:val="22"/>
          <w:szCs w:val="22"/>
        </w:rPr>
        <w:t xml:space="preserve">l diseño metodológico siguió una estructura de tres fases complementarias: </w:t>
      </w:r>
    </w:p>
    <w:p w14:paraId="327C3EDE" w14:textId="77777777" w:rsidR="00C75F2F" w:rsidRPr="00C802E5" w:rsidRDefault="00C75F2F" w:rsidP="001A4737">
      <w:pPr>
        <w:contextualSpacing/>
        <w:jc w:val="both"/>
        <w:rPr>
          <w:rFonts w:ascii="Arial" w:hAnsi="Arial" w:cs="Arial"/>
          <w:bCs/>
          <w:sz w:val="22"/>
          <w:szCs w:val="22"/>
        </w:rPr>
      </w:pPr>
    </w:p>
    <w:p w14:paraId="0C77F4ED" w14:textId="04268934" w:rsidR="00581686" w:rsidRPr="00C802E5" w:rsidRDefault="00581686" w:rsidP="001A4737">
      <w:pPr>
        <w:pStyle w:val="Prrafodelista"/>
        <w:numPr>
          <w:ilvl w:val="0"/>
          <w:numId w:val="3"/>
        </w:numPr>
        <w:jc w:val="both"/>
        <w:rPr>
          <w:rFonts w:ascii="Arial" w:hAnsi="Arial" w:cs="Arial"/>
          <w:bCs/>
          <w:sz w:val="22"/>
          <w:szCs w:val="22"/>
        </w:rPr>
      </w:pPr>
      <w:r w:rsidRPr="00C802E5">
        <w:rPr>
          <w:rFonts w:ascii="Arial" w:hAnsi="Arial" w:cs="Arial"/>
          <w:bCs/>
          <w:sz w:val="22"/>
          <w:szCs w:val="22"/>
        </w:rPr>
        <w:t xml:space="preserve">Diagnóstico de línea de base: identificación de la situación actual de los derechos humanos en el sector minero informal, a través de una revisión documental de normativa nacional y de estándares internacionales, complementada con más de 30 entrevistas semiestructuradas a autoridades (MINEM, MINJUSDH, Fiscalía, </w:t>
      </w:r>
      <w:proofErr w:type="spellStart"/>
      <w:r w:rsidRPr="00C802E5">
        <w:rPr>
          <w:rFonts w:ascii="Arial" w:hAnsi="Arial" w:cs="Arial"/>
          <w:bCs/>
          <w:sz w:val="22"/>
          <w:szCs w:val="22"/>
        </w:rPr>
        <w:t>ProInversión</w:t>
      </w:r>
      <w:proofErr w:type="spellEnd"/>
      <w:r w:rsidRPr="00C802E5">
        <w:rPr>
          <w:rFonts w:ascii="Arial" w:hAnsi="Arial" w:cs="Arial"/>
          <w:bCs/>
          <w:sz w:val="22"/>
          <w:szCs w:val="22"/>
        </w:rPr>
        <w:t xml:space="preserve">, Defensoría), empresas (gremio, empresas mineras grandes y medianas, plantas de beneficio, </w:t>
      </w:r>
      <w:proofErr w:type="spellStart"/>
      <w:r w:rsidRPr="00C802E5">
        <w:rPr>
          <w:rFonts w:ascii="Arial" w:hAnsi="Arial" w:cs="Arial"/>
          <w:bCs/>
          <w:sz w:val="22"/>
          <w:szCs w:val="22"/>
        </w:rPr>
        <w:t>traders</w:t>
      </w:r>
      <w:proofErr w:type="spellEnd"/>
      <w:r w:rsidRPr="00C802E5">
        <w:rPr>
          <w:rFonts w:ascii="Arial" w:hAnsi="Arial" w:cs="Arial"/>
          <w:bCs/>
          <w:sz w:val="22"/>
          <w:szCs w:val="22"/>
        </w:rPr>
        <w:t xml:space="preserve"> internacionales y empresas proveedoras), asociaciones de la minería artesanal y de pequeña escala (CONFEMIN y otras asociaciones), sociedad civil, cooperación internacional y académicas.  </w:t>
      </w:r>
    </w:p>
    <w:p w14:paraId="5DD597AF" w14:textId="42BD5A24" w:rsidR="00B71A15" w:rsidRPr="00C802E5" w:rsidRDefault="00581686" w:rsidP="001A4737">
      <w:pPr>
        <w:pStyle w:val="Prrafodelista"/>
        <w:numPr>
          <w:ilvl w:val="0"/>
          <w:numId w:val="3"/>
        </w:numPr>
        <w:jc w:val="both"/>
        <w:rPr>
          <w:rFonts w:ascii="Arial" w:hAnsi="Arial" w:cs="Arial"/>
          <w:bCs/>
          <w:sz w:val="22"/>
          <w:szCs w:val="22"/>
        </w:rPr>
      </w:pPr>
      <w:r w:rsidRPr="00C802E5">
        <w:rPr>
          <w:rFonts w:ascii="Arial" w:hAnsi="Arial" w:cs="Arial"/>
          <w:bCs/>
          <w:sz w:val="22"/>
          <w:szCs w:val="22"/>
        </w:rPr>
        <w:t>Proceso de diálogo y consulta: el trabajo de campo se amplió con la observación directa de diálogo</w:t>
      </w:r>
      <w:r w:rsidR="00187DE1" w:rsidRPr="00C802E5">
        <w:rPr>
          <w:rFonts w:ascii="Arial" w:hAnsi="Arial" w:cs="Arial"/>
          <w:bCs/>
          <w:sz w:val="22"/>
          <w:szCs w:val="22"/>
        </w:rPr>
        <w:t>s</w:t>
      </w:r>
      <w:r w:rsidRPr="00C802E5">
        <w:rPr>
          <w:rFonts w:ascii="Arial" w:hAnsi="Arial" w:cs="Arial"/>
          <w:bCs/>
          <w:sz w:val="22"/>
          <w:szCs w:val="22"/>
        </w:rPr>
        <w:t xml:space="preserve"> bilateral</w:t>
      </w:r>
      <w:r w:rsidR="00187DE1" w:rsidRPr="00C802E5">
        <w:rPr>
          <w:rFonts w:ascii="Arial" w:hAnsi="Arial" w:cs="Arial"/>
          <w:bCs/>
          <w:sz w:val="22"/>
          <w:szCs w:val="22"/>
        </w:rPr>
        <w:t>es</w:t>
      </w:r>
      <w:r w:rsidRPr="00C802E5">
        <w:rPr>
          <w:rFonts w:ascii="Arial" w:hAnsi="Arial" w:cs="Arial"/>
          <w:bCs/>
          <w:sz w:val="22"/>
          <w:szCs w:val="22"/>
        </w:rPr>
        <w:t xml:space="preserve"> promovido</w:t>
      </w:r>
      <w:r w:rsidR="00187DE1" w:rsidRPr="00C802E5">
        <w:rPr>
          <w:rFonts w:ascii="Arial" w:hAnsi="Arial" w:cs="Arial"/>
          <w:bCs/>
          <w:sz w:val="22"/>
          <w:szCs w:val="22"/>
        </w:rPr>
        <w:t>s</w:t>
      </w:r>
      <w:r w:rsidRPr="00C802E5">
        <w:rPr>
          <w:rFonts w:ascii="Arial" w:hAnsi="Arial" w:cs="Arial"/>
          <w:bCs/>
          <w:sz w:val="22"/>
          <w:szCs w:val="22"/>
        </w:rPr>
        <w:t xml:space="preserve"> por el MINEM con actores clave del sector (SNMPE, gremios de la MAPE, sociedad civil) para la discusión sobre la futura Ley M</w:t>
      </w:r>
      <w:r w:rsidR="009275A6" w:rsidRPr="00C802E5">
        <w:rPr>
          <w:rFonts w:ascii="Arial" w:hAnsi="Arial" w:cs="Arial"/>
          <w:bCs/>
          <w:sz w:val="22"/>
          <w:szCs w:val="22"/>
        </w:rPr>
        <w:t>APE</w:t>
      </w:r>
      <w:r w:rsidRPr="00C802E5">
        <w:rPr>
          <w:rFonts w:ascii="Arial" w:hAnsi="Arial" w:cs="Arial"/>
          <w:bCs/>
          <w:sz w:val="22"/>
          <w:szCs w:val="22"/>
        </w:rPr>
        <w:t>, lo cual sumó realismo a la identificación de desafíos y oportunidades.</w:t>
      </w:r>
      <w:r w:rsidR="009D71CA" w:rsidRPr="00C802E5">
        <w:rPr>
          <w:rFonts w:ascii="Arial" w:hAnsi="Arial" w:cs="Arial"/>
          <w:bCs/>
          <w:sz w:val="22"/>
          <w:szCs w:val="22"/>
        </w:rPr>
        <w:t xml:space="preserve"> (Ver Imagen 1).</w:t>
      </w:r>
    </w:p>
    <w:p w14:paraId="70FBDCFF" w14:textId="01D6D67E" w:rsidR="00581686" w:rsidRPr="00C802E5" w:rsidRDefault="00802E86" w:rsidP="001A4737">
      <w:pPr>
        <w:pStyle w:val="Prrafodelista"/>
        <w:numPr>
          <w:ilvl w:val="0"/>
          <w:numId w:val="3"/>
        </w:numPr>
        <w:jc w:val="both"/>
        <w:rPr>
          <w:rFonts w:ascii="Arial" w:hAnsi="Arial" w:cs="Arial"/>
          <w:bCs/>
          <w:sz w:val="22"/>
          <w:szCs w:val="22"/>
        </w:rPr>
      </w:pPr>
      <w:r w:rsidRPr="00C802E5">
        <w:rPr>
          <w:rFonts w:ascii="Arial" w:hAnsi="Arial" w:cs="Arial"/>
          <w:bCs/>
          <w:sz w:val="22"/>
          <w:szCs w:val="22"/>
        </w:rPr>
        <w:t>Pa</w:t>
      </w:r>
      <w:r w:rsidR="00E37BC8" w:rsidRPr="00C802E5">
        <w:rPr>
          <w:rFonts w:ascii="Arial" w:hAnsi="Arial" w:cs="Arial"/>
          <w:bCs/>
          <w:sz w:val="22"/>
          <w:szCs w:val="22"/>
        </w:rPr>
        <w:t>rticipación en espacios de d</w:t>
      </w:r>
      <w:r w:rsidR="00B71A15" w:rsidRPr="00C802E5">
        <w:rPr>
          <w:rFonts w:ascii="Arial" w:hAnsi="Arial" w:cs="Arial"/>
          <w:bCs/>
          <w:sz w:val="22"/>
          <w:szCs w:val="22"/>
        </w:rPr>
        <w:t>iálogo Multiactor:</w:t>
      </w:r>
      <w:r w:rsidR="00581686" w:rsidRPr="00C802E5">
        <w:rPr>
          <w:rFonts w:ascii="Arial" w:hAnsi="Arial" w:cs="Arial"/>
          <w:bCs/>
          <w:sz w:val="22"/>
          <w:szCs w:val="22"/>
        </w:rPr>
        <w:t xml:space="preserve"> </w:t>
      </w:r>
      <w:r w:rsidR="00B71A15" w:rsidRPr="00C802E5">
        <w:rPr>
          <w:rFonts w:ascii="Arial" w:hAnsi="Arial" w:cs="Arial"/>
          <w:bCs/>
          <w:sz w:val="22"/>
          <w:szCs w:val="22"/>
        </w:rPr>
        <w:t xml:space="preserve">para este estudio </w:t>
      </w:r>
      <w:r w:rsidR="009275A6" w:rsidRPr="00C802E5">
        <w:rPr>
          <w:rFonts w:ascii="Arial" w:hAnsi="Arial" w:cs="Arial"/>
          <w:bCs/>
          <w:sz w:val="22"/>
          <w:szCs w:val="22"/>
        </w:rPr>
        <w:t xml:space="preserve">se </w:t>
      </w:r>
      <w:r w:rsidR="008E7C3E" w:rsidRPr="00C802E5">
        <w:rPr>
          <w:rFonts w:ascii="Arial" w:hAnsi="Arial" w:cs="Arial"/>
          <w:bCs/>
          <w:sz w:val="22"/>
          <w:szCs w:val="22"/>
        </w:rPr>
        <w:t>participó en el Grupo Técnico de Formalización del Grupo de Diálogo de Minería y Sostenibilidad,</w:t>
      </w:r>
      <w:r w:rsidR="00EA6DAE" w:rsidRPr="00C802E5">
        <w:rPr>
          <w:rFonts w:ascii="Arial" w:hAnsi="Arial" w:cs="Arial"/>
          <w:bCs/>
          <w:sz w:val="22"/>
          <w:szCs w:val="22"/>
        </w:rPr>
        <w:t xml:space="preserve"> </w:t>
      </w:r>
      <w:r w:rsidR="00B71A15" w:rsidRPr="00C802E5">
        <w:rPr>
          <w:rFonts w:ascii="Arial" w:hAnsi="Arial" w:cs="Arial"/>
          <w:bCs/>
          <w:sz w:val="22"/>
          <w:szCs w:val="22"/>
        </w:rPr>
        <w:t>el Grupo de Principios Voluntarios y de Principios Rectores, así como el Grupo Multiactor Asesor del Punto Nacional de Contacto de la OCDE (en el marco de la Adhesión al Perú)</w:t>
      </w:r>
      <w:r w:rsidR="004B1642" w:rsidRPr="00C802E5">
        <w:rPr>
          <w:rFonts w:ascii="Arial" w:hAnsi="Arial" w:cs="Arial"/>
          <w:bCs/>
          <w:sz w:val="22"/>
          <w:szCs w:val="22"/>
        </w:rPr>
        <w:t xml:space="preserve">, </w:t>
      </w:r>
      <w:r w:rsidR="00973762" w:rsidRPr="00C802E5">
        <w:rPr>
          <w:rFonts w:ascii="Arial" w:hAnsi="Arial" w:cs="Arial"/>
          <w:bCs/>
          <w:sz w:val="22"/>
          <w:szCs w:val="22"/>
        </w:rPr>
        <w:t>p</w:t>
      </w:r>
      <w:r w:rsidR="00EA6DAE" w:rsidRPr="00C802E5">
        <w:rPr>
          <w:rFonts w:ascii="Arial" w:hAnsi="Arial" w:cs="Arial"/>
          <w:bCs/>
          <w:sz w:val="22"/>
          <w:szCs w:val="22"/>
        </w:rPr>
        <w:t xml:space="preserve">reparación para el Examen Periódico Universal de </w:t>
      </w:r>
      <w:proofErr w:type="gramStart"/>
      <w:r w:rsidR="00EA6DAE" w:rsidRPr="00C802E5">
        <w:rPr>
          <w:rFonts w:ascii="Arial" w:hAnsi="Arial" w:cs="Arial"/>
          <w:bCs/>
          <w:sz w:val="22"/>
          <w:szCs w:val="22"/>
        </w:rPr>
        <w:t>ONU</w:t>
      </w:r>
      <w:proofErr w:type="gramEnd"/>
      <w:r w:rsidR="00EA6DAE" w:rsidRPr="00C802E5">
        <w:rPr>
          <w:rFonts w:ascii="Arial" w:hAnsi="Arial" w:cs="Arial"/>
          <w:bCs/>
          <w:sz w:val="22"/>
          <w:szCs w:val="22"/>
        </w:rPr>
        <w:t xml:space="preserve"> al Perú, </w:t>
      </w:r>
      <w:r w:rsidR="004B1642" w:rsidRPr="00C802E5">
        <w:rPr>
          <w:rFonts w:ascii="Arial" w:hAnsi="Arial" w:cs="Arial"/>
          <w:bCs/>
          <w:sz w:val="22"/>
          <w:szCs w:val="22"/>
        </w:rPr>
        <w:t xml:space="preserve">espacios que sirvieron para validar los avances de este estudio. </w:t>
      </w:r>
    </w:p>
    <w:p w14:paraId="095A059F" w14:textId="2560FC46" w:rsidR="00581686" w:rsidRPr="00C802E5" w:rsidRDefault="00D40440" w:rsidP="001A4737">
      <w:pPr>
        <w:pStyle w:val="Prrafodelista"/>
        <w:numPr>
          <w:ilvl w:val="0"/>
          <w:numId w:val="3"/>
        </w:numPr>
        <w:jc w:val="both"/>
        <w:rPr>
          <w:rFonts w:ascii="Arial" w:hAnsi="Arial" w:cs="Arial"/>
          <w:bCs/>
          <w:sz w:val="22"/>
          <w:szCs w:val="22"/>
        </w:rPr>
      </w:pPr>
      <w:r w:rsidRPr="00C802E5">
        <w:rPr>
          <w:rFonts w:ascii="Arial" w:hAnsi="Arial" w:cs="Arial"/>
          <w:bCs/>
          <w:sz w:val="22"/>
          <w:szCs w:val="22"/>
        </w:rPr>
        <w:t xml:space="preserve">Estrategia </w:t>
      </w:r>
      <w:r w:rsidR="008B7C3C" w:rsidRPr="00C802E5">
        <w:rPr>
          <w:rFonts w:ascii="Arial" w:hAnsi="Arial" w:cs="Arial"/>
          <w:bCs/>
          <w:sz w:val="22"/>
          <w:szCs w:val="22"/>
        </w:rPr>
        <w:t>multiactor</w:t>
      </w:r>
      <w:r w:rsidR="00581686" w:rsidRPr="00C802E5">
        <w:rPr>
          <w:rFonts w:ascii="Arial" w:hAnsi="Arial" w:cs="Arial"/>
          <w:bCs/>
          <w:sz w:val="22"/>
          <w:szCs w:val="22"/>
        </w:rPr>
        <w:t>: en línea con la lógica de la investigación</w:t>
      </w:r>
      <w:r w:rsidR="00EA6DAE" w:rsidRPr="00C802E5">
        <w:rPr>
          <w:rFonts w:ascii="Arial" w:hAnsi="Arial" w:cs="Arial"/>
          <w:bCs/>
          <w:sz w:val="22"/>
          <w:szCs w:val="22"/>
        </w:rPr>
        <w:t>-</w:t>
      </w:r>
      <w:r w:rsidR="00581686" w:rsidRPr="00C802E5">
        <w:rPr>
          <w:rFonts w:ascii="Arial" w:hAnsi="Arial" w:cs="Arial"/>
          <w:bCs/>
          <w:sz w:val="22"/>
          <w:szCs w:val="22"/>
        </w:rPr>
        <w:t xml:space="preserve">acción, se propone una </w:t>
      </w:r>
      <w:r w:rsidRPr="00C802E5">
        <w:rPr>
          <w:rFonts w:ascii="Arial" w:hAnsi="Arial" w:cs="Arial"/>
          <w:bCs/>
          <w:sz w:val="22"/>
          <w:szCs w:val="22"/>
        </w:rPr>
        <w:t>estrategia</w:t>
      </w:r>
      <w:r w:rsidR="00581686" w:rsidRPr="00C802E5">
        <w:rPr>
          <w:rFonts w:ascii="Arial" w:hAnsi="Arial" w:cs="Arial"/>
          <w:bCs/>
          <w:sz w:val="22"/>
          <w:szCs w:val="22"/>
        </w:rPr>
        <w:t xml:space="preserve"> que articula los resultados del diagnóstico con compromisos concretos de acción </w:t>
      </w:r>
      <w:r w:rsidR="00EA6DAE" w:rsidRPr="00C802E5">
        <w:rPr>
          <w:rFonts w:ascii="Arial" w:hAnsi="Arial" w:cs="Arial"/>
          <w:bCs/>
          <w:sz w:val="22"/>
          <w:szCs w:val="22"/>
        </w:rPr>
        <w:t xml:space="preserve">que esperan </w:t>
      </w:r>
      <w:r w:rsidR="00581686" w:rsidRPr="00C802E5">
        <w:rPr>
          <w:rFonts w:ascii="Arial" w:hAnsi="Arial" w:cs="Arial"/>
          <w:bCs/>
          <w:sz w:val="22"/>
          <w:szCs w:val="22"/>
        </w:rPr>
        <w:t>ser implementados</w:t>
      </w:r>
      <w:r w:rsidR="00A552D1" w:rsidRPr="00C802E5">
        <w:rPr>
          <w:rFonts w:ascii="Arial" w:hAnsi="Arial" w:cs="Arial"/>
          <w:bCs/>
          <w:sz w:val="22"/>
          <w:szCs w:val="22"/>
        </w:rPr>
        <w:t xml:space="preserve"> en parte</w:t>
      </w:r>
      <w:r w:rsidR="00581686" w:rsidRPr="00C802E5">
        <w:rPr>
          <w:rFonts w:ascii="Arial" w:hAnsi="Arial" w:cs="Arial"/>
          <w:bCs/>
          <w:sz w:val="22"/>
          <w:szCs w:val="22"/>
        </w:rPr>
        <w:t xml:space="preserve"> por un espacio multiactor.</w:t>
      </w:r>
    </w:p>
    <w:p w14:paraId="3EFF800E" w14:textId="77777777" w:rsidR="00C75F2F" w:rsidRPr="00C802E5" w:rsidRDefault="00C75F2F" w:rsidP="001A4737">
      <w:pPr>
        <w:contextualSpacing/>
        <w:jc w:val="both"/>
        <w:rPr>
          <w:rFonts w:ascii="Arial" w:hAnsi="Arial" w:cs="Arial"/>
          <w:bCs/>
          <w:sz w:val="22"/>
          <w:szCs w:val="22"/>
        </w:rPr>
      </w:pPr>
    </w:p>
    <w:p w14:paraId="5D96564A" w14:textId="17D08148" w:rsidR="00581686" w:rsidRPr="00C802E5" w:rsidRDefault="00581686" w:rsidP="001A4737">
      <w:pPr>
        <w:contextualSpacing/>
        <w:jc w:val="both"/>
        <w:rPr>
          <w:rFonts w:ascii="Arial" w:hAnsi="Arial" w:cs="Arial"/>
          <w:bCs/>
          <w:sz w:val="22"/>
          <w:szCs w:val="22"/>
        </w:rPr>
      </w:pPr>
      <w:r w:rsidRPr="00C802E5">
        <w:rPr>
          <w:rFonts w:ascii="Arial" w:hAnsi="Arial" w:cs="Arial"/>
          <w:bCs/>
          <w:sz w:val="22"/>
          <w:szCs w:val="22"/>
        </w:rPr>
        <w:t xml:space="preserve">El estudio presenta dos limitaciones principales: primero, no incorporó </w:t>
      </w:r>
      <w:r w:rsidR="00903D35" w:rsidRPr="00C802E5">
        <w:rPr>
          <w:rFonts w:ascii="Arial" w:hAnsi="Arial" w:cs="Arial"/>
          <w:bCs/>
          <w:sz w:val="22"/>
          <w:szCs w:val="22"/>
        </w:rPr>
        <w:t>una visita a contextos de la MAPE</w:t>
      </w:r>
      <w:r w:rsidRPr="00C802E5">
        <w:rPr>
          <w:rFonts w:ascii="Arial" w:hAnsi="Arial" w:cs="Arial"/>
          <w:bCs/>
          <w:sz w:val="22"/>
          <w:szCs w:val="22"/>
        </w:rPr>
        <w:t xml:space="preserve"> debido a restricciones de </w:t>
      </w:r>
      <w:r w:rsidR="003935E9" w:rsidRPr="00C802E5">
        <w:rPr>
          <w:rFonts w:ascii="Arial" w:hAnsi="Arial" w:cs="Arial"/>
          <w:bCs/>
          <w:sz w:val="22"/>
          <w:szCs w:val="22"/>
        </w:rPr>
        <w:t xml:space="preserve">presupuesto </w:t>
      </w:r>
      <w:r w:rsidRPr="00C802E5">
        <w:rPr>
          <w:rFonts w:ascii="Arial" w:hAnsi="Arial" w:cs="Arial"/>
          <w:bCs/>
          <w:sz w:val="22"/>
          <w:szCs w:val="22"/>
        </w:rPr>
        <w:t>seguridad; y segundo, se desarrolló en un entorno político y regulatorio altamente dinámico, con constantes cambios en el Poder Ejecutivo y Legislativo que pueden afectar la vigencia de los hallazgos. Estas restricciones no disminuyen la solidez de los resultados, pero deben tenerse en cuenta al interpretarlos y al formular estrategias, siempre bajo los principios de rigor ético, respeto al tiempo de los participantes y confidencialidad de la información.</w:t>
      </w:r>
    </w:p>
    <w:p w14:paraId="6B793131" w14:textId="77777777" w:rsidR="00581686" w:rsidRPr="00C802E5" w:rsidRDefault="00581686" w:rsidP="001A4737">
      <w:pPr>
        <w:contextualSpacing/>
        <w:jc w:val="both"/>
        <w:rPr>
          <w:rFonts w:ascii="Arial" w:hAnsi="Arial" w:cs="Arial"/>
          <w:bCs/>
          <w:sz w:val="22"/>
          <w:szCs w:val="22"/>
        </w:rPr>
      </w:pPr>
    </w:p>
    <w:p w14:paraId="2FD3ED7B" w14:textId="2D5D7C63" w:rsidR="00441B34" w:rsidRPr="00C802E5" w:rsidRDefault="00F7409F" w:rsidP="001A4737">
      <w:pPr>
        <w:contextualSpacing/>
        <w:jc w:val="both"/>
        <w:rPr>
          <w:rFonts w:ascii="Arial" w:hAnsi="Arial" w:cs="Arial"/>
          <w:b/>
          <w:bCs/>
          <w:sz w:val="22"/>
          <w:szCs w:val="22"/>
        </w:rPr>
      </w:pPr>
      <w:r w:rsidRPr="00C802E5">
        <w:rPr>
          <w:rFonts w:ascii="Arial" w:hAnsi="Arial" w:cs="Arial"/>
          <w:b/>
          <w:bCs/>
          <w:sz w:val="22"/>
          <w:szCs w:val="22"/>
        </w:rPr>
        <w:t xml:space="preserve">2. </w:t>
      </w:r>
      <w:r w:rsidR="00EC5D28" w:rsidRPr="00C802E5">
        <w:rPr>
          <w:rFonts w:ascii="Arial" w:hAnsi="Arial" w:cs="Arial"/>
          <w:b/>
          <w:bCs/>
          <w:sz w:val="22"/>
          <w:szCs w:val="22"/>
        </w:rPr>
        <w:t>Objetivos</w:t>
      </w:r>
      <w:r w:rsidR="005A352B" w:rsidRPr="00C802E5">
        <w:rPr>
          <w:rFonts w:ascii="Arial" w:hAnsi="Arial" w:cs="Arial"/>
          <w:b/>
          <w:bCs/>
          <w:color w:val="808080"/>
          <w:sz w:val="22"/>
          <w:szCs w:val="22"/>
        </w:rPr>
        <w:t xml:space="preserve"> </w:t>
      </w:r>
    </w:p>
    <w:p w14:paraId="704A469F" w14:textId="77777777" w:rsidR="00441B34" w:rsidRPr="00C802E5" w:rsidRDefault="00441B34" w:rsidP="001A4737">
      <w:pPr>
        <w:contextualSpacing/>
        <w:jc w:val="both"/>
        <w:rPr>
          <w:rFonts w:ascii="Arial" w:hAnsi="Arial" w:cs="Arial"/>
          <w:b/>
          <w:bCs/>
          <w:sz w:val="22"/>
          <w:szCs w:val="22"/>
        </w:rPr>
      </w:pPr>
    </w:p>
    <w:p w14:paraId="0C622437" w14:textId="20F53CA6" w:rsidR="007E2C06" w:rsidRPr="00C802E5" w:rsidRDefault="007E2C06" w:rsidP="001A4737">
      <w:pPr>
        <w:contextualSpacing/>
        <w:jc w:val="both"/>
        <w:rPr>
          <w:rFonts w:ascii="Arial" w:hAnsi="Arial" w:cs="Arial"/>
          <w:bCs/>
          <w:sz w:val="22"/>
          <w:szCs w:val="22"/>
        </w:rPr>
      </w:pPr>
      <w:r w:rsidRPr="00C802E5">
        <w:rPr>
          <w:rFonts w:ascii="Arial" w:hAnsi="Arial" w:cs="Arial"/>
          <w:bCs/>
          <w:sz w:val="22"/>
          <w:szCs w:val="22"/>
        </w:rPr>
        <w:t>Este estudio busca identificar y analizar los desafíos y oportunidades para la formalización de la MAPE en el Perú, alineados con estándares internacionales de debida diligencia y sostenibilidad.</w:t>
      </w:r>
    </w:p>
    <w:p w14:paraId="2C141AF6" w14:textId="77777777" w:rsidR="007E2C06" w:rsidRPr="00C802E5" w:rsidRDefault="007E2C06" w:rsidP="001A4737">
      <w:pPr>
        <w:contextualSpacing/>
        <w:jc w:val="both"/>
        <w:rPr>
          <w:rFonts w:ascii="Arial" w:hAnsi="Arial" w:cs="Arial"/>
          <w:bCs/>
          <w:sz w:val="22"/>
          <w:szCs w:val="22"/>
        </w:rPr>
      </w:pPr>
    </w:p>
    <w:p w14:paraId="7B5B9D53" w14:textId="77777777" w:rsidR="00EA1144" w:rsidRPr="00C802E5" w:rsidRDefault="00EA1144" w:rsidP="001A4737">
      <w:pPr>
        <w:contextualSpacing/>
        <w:jc w:val="both"/>
        <w:rPr>
          <w:rFonts w:ascii="Arial" w:hAnsi="Arial" w:cs="Arial"/>
          <w:bCs/>
          <w:sz w:val="22"/>
          <w:szCs w:val="22"/>
        </w:rPr>
      </w:pPr>
      <w:r w:rsidRPr="00C802E5">
        <w:rPr>
          <w:rFonts w:ascii="Arial" w:hAnsi="Arial" w:cs="Arial"/>
          <w:bCs/>
          <w:sz w:val="22"/>
          <w:szCs w:val="22"/>
        </w:rPr>
        <w:t>Entre los objetivos específicos se encuentran:</w:t>
      </w:r>
    </w:p>
    <w:p w14:paraId="2A75F571" w14:textId="77777777" w:rsidR="004F174D" w:rsidRPr="00C802E5" w:rsidRDefault="004F174D" w:rsidP="001A4737">
      <w:pPr>
        <w:contextualSpacing/>
        <w:jc w:val="both"/>
        <w:rPr>
          <w:rFonts w:ascii="Arial" w:hAnsi="Arial" w:cs="Arial"/>
          <w:bCs/>
          <w:sz w:val="22"/>
          <w:szCs w:val="22"/>
        </w:rPr>
      </w:pPr>
    </w:p>
    <w:p w14:paraId="7B386ABE" w14:textId="77777777" w:rsidR="00EA1144" w:rsidRPr="00C802E5" w:rsidRDefault="00EA1144" w:rsidP="001A4737">
      <w:pPr>
        <w:contextualSpacing/>
        <w:jc w:val="both"/>
        <w:rPr>
          <w:rFonts w:ascii="Arial" w:hAnsi="Arial" w:cs="Arial"/>
          <w:bCs/>
          <w:sz w:val="22"/>
          <w:szCs w:val="22"/>
        </w:rPr>
      </w:pPr>
      <w:r w:rsidRPr="00C802E5">
        <w:rPr>
          <w:rFonts w:ascii="Arial" w:hAnsi="Arial" w:cs="Arial"/>
          <w:bCs/>
          <w:sz w:val="22"/>
          <w:szCs w:val="22"/>
        </w:rPr>
        <w:t>- Ca</w:t>
      </w:r>
      <w:r w:rsidR="007E2C06" w:rsidRPr="00C802E5">
        <w:rPr>
          <w:rFonts w:ascii="Arial" w:hAnsi="Arial" w:cs="Arial"/>
          <w:bCs/>
          <w:sz w:val="22"/>
          <w:szCs w:val="22"/>
        </w:rPr>
        <w:t>racterizar posturas y expectativas de actores clave sobre trazabilidad, tributación y gobernanza.</w:t>
      </w:r>
      <w:r w:rsidRPr="00C802E5">
        <w:rPr>
          <w:rFonts w:ascii="Arial" w:hAnsi="Arial" w:cs="Arial"/>
          <w:bCs/>
          <w:sz w:val="22"/>
          <w:szCs w:val="22"/>
        </w:rPr>
        <w:t xml:space="preserve"> </w:t>
      </w:r>
    </w:p>
    <w:p w14:paraId="51E118FD" w14:textId="77777777" w:rsidR="004F174D" w:rsidRPr="00C802E5" w:rsidRDefault="00EA1144" w:rsidP="001A4737">
      <w:pPr>
        <w:contextualSpacing/>
        <w:jc w:val="both"/>
        <w:rPr>
          <w:rFonts w:ascii="Arial" w:hAnsi="Arial" w:cs="Arial"/>
          <w:bCs/>
          <w:sz w:val="22"/>
          <w:szCs w:val="22"/>
        </w:rPr>
      </w:pPr>
      <w:r w:rsidRPr="00C802E5">
        <w:rPr>
          <w:rFonts w:ascii="Arial" w:hAnsi="Arial" w:cs="Arial"/>
          <w:bCs/>
          <w:sz w:val="22"/>
          <w:szCs w:val="22"/>
        </w:rPr>
        <w:t>- A</w:t>
      </w:r>
      <w:r w:rsidR="007E2C06" w:rsidRPr="00C802E5">
        <w:rPr>
          <w:rFonts w:ascii="Arial" w:hAnsi="Arial" w:cs="Arial"/>
          <w:bCs/>
          <w:sz w:val="22"/>
          <w:szCs w:val="22"/>
        </w:rPr>
        <w:t>nalizar la trazabilidad y riesgos de derechos humanos en las actividades de la MAPE.</w:t>
      </w:r>
    </w:p>
    <w:p w14:paraId="18D6F1E0" w14:textId="77777777" w:rsidR="004F174D" w:rsidRPr="00C802E5" w:rsidRDefault="004F174D" w:rsidP="001A4737">
      <w:pPr>
        <w:contextualSpacing/>
        <w:jc w:val="both"/>
        <w:rPr>
          <w:rFonts w:ascii="Arial" w:hAnsi="Arial" w:cs="Arial"/>
          <w:bCs/>
          <w:sz w:val="22"/>
          <w:szCs w:val="22"/>
        </w:rPr>
      </w:pPr>
      <w:r w:rsidRPr="00C802E5">
        <w:rPr>
          <w:rFonts w:ascii="Arial" w:hAnsi="Arial" w:cs="Arial"/>
          <w:bCs/>
          <w:sz w:val="22"/>
          <w:szCs w:val="22"/>
        </w:rPr>
        <w:t xml:space="preserve">- </w:t>
      </w:r>
      <w:r w:rsidR="007E2C06" w:rsidRPr="00C802E5">
        <w:rPr>
          <w:rFonts w:ascii="Arial" w:hAnsi="Arial" w:cs="Arial"/>
          <w:bCs/>
          <w:sz w:val="22"/>
          <w:szCs w:val="22"/>
        </w:rPr>
        <w:t>Identificar barreras técnicas, normativas y socioculturales a la formalización con un enfoque de derechos humanos.</w:t>
      </w:r>
    </w:p>
    <w:p w14:paraId="74C51E73" w14:textId="179059B4" w:rsidR="00CE075D" w:rsidRPr="00C802E5" w:rsidRDefault="004F174D" w:rsidP="001A4737">
      <w:pPr>
        <w:contextualSpacing/>
        <w:jc w:val="both"/>
        <w:rPr>
          <w:rFonts w:ascii="Arial" w:hAnsi="Arial" w:cs="Arial"/>
          <w:bCs/>
          <w:sz w:val="22"/>
          <w:szCs w:val="22"/>
        </w:rPr>
      </w:pPr>
      <w:r w:rsidRPr="00C802E5">
        <w:rPr>
          <w:rFonts w:ascii="Arial" w:hAnsi="Arial" w:cs="Arial"/>
          <w:bCs/>
          <w:sz w:val="22"/>
          <w:szCs w:val="22"/>
        </w:rPr>
        <w:t xml:space="preserve">- </w:t>
      </w:r>
      <w:r w:rsidR="007E2C06" w:rsidRPr="00C802E5">
        <w:rPr>
          <w:rFonts w:ascii="Arial" w:hAnsi="Arial" w:cs="Arial"/>
          <w:bCs/>
          <w:sz w:val="22"/>
          <w:szCs w:val="22"/>
        </w:rPr>
        <w:t>Diseñar una estrategia de incidencia multiactor para traducir hallazgos en mejoras normativas y prácticas.</w:t>
      </w:r>
    </w:p>
    <w:p w14:paraId="4C9C5BF1" w14:textId="77777777" w:rsidR="00E70586" w:rsidRPr="00C802E5" w:rsidRDefault="00E70586" w:rsidP="001A4737">
      <w:pPr>
        <w:ind w:firstLine="142"/>
        <w:contextualSpacing/>
        <w:jc w:val="both"/>
        <w:rPr>
          <w:rFonts w:ascii="Arial" w:hAnsi="Arial" w:cs="Arial"/>
          <w:bCs/>
          <w:sz w:val="22"/>
          <w:szCs w:val="22"/>
        </w:rPr>
      </w:pPr>
    </w:p>
    <w:p w14:paraId="6A5ADF70" w14:textId="77777777" w:rsidR="005203AA" w:rsidRPr="00C802E5" w:rsidRDefault="007D2A73" w:rsidP="001A4737">
      <w:pPr>
        <w:contextualSpacing/>
        <w:jc w:val="both"/>
        <w:rPr>
          <w:rFonts w:ascii="Arial" w:hAnsi="Arial" w:cs="Arial"/>
          <w:b/>
          <w:bCs/>
          <w:iCs/>
          <w:sz w:val="22"/>
          <w:szCs w:val="22"/>
        </w:rPr>
      </w:pPr>
      <w:r w:rsidRPr="00C802E5">
        <w:rPr>
          <w:rFonts w:ascii="Arial" w:hAnsi="Arial" w:cs="Arial"/>
          <w:b/>
          <w:bCs/>
          <w:sz w:val="22"/>
          <w:szCs w:val="22"/>
        </w:rPr>
        <w:t xml:space="preserve">3. </w:t>
      </w:r>
      <w:r w:rsidR="005203AA" w:rsidRPr="00C802E5">
        <w:rPr>
          <w:rFonts w:ascii="Arial" w:hAnsi="Arial" w:cs="Arial"/>
          <w:b/>
          <w:bCs/>
          <w:iCs/>
          <w:sz w:val="22"/>
          <w:szCs w:val="22"/>
        </w:rPr>
        <w:t xml:space="preserve">Diagnóstico </w:t>
      </w:r>
    </w:p>
    <w:p w14:paraId="25800079" w14:textId="768513F0" w:rsidR="007D2A73" w:rsidRPr="00C802E5" w:rsidRDefault="00F1082E" w:rsidP="001A4737">
      <w:pPr>
        <w:contextualSpacing/>
        <w:jc w:val="both"/>
        <w:rPr>
          <w:rFonts w:ascii="Arial" w:hAnsi="Arial" w:cs="Arial"/>
          <w:b/>
          <w:bCs/>
          <w:sz w:val="22"/>
          <w:szCs w:val="22"/>
        </w:rPr>
      </w:pPr>
      <w:r w:rsidRPr="00C802E5">
        <w:rPr>
          <w:rFonts w:ascii="Arial" w:hAnsi="Arial" w:cs="Arial"/>
          <w:b/>
          <w:bCs/>
          <w:iCs/>
          <w:sz w:val="22"/>
          <w:szCs w:val="22"/>
        </w:rPr>
        <w:t xml:space="preserve"> </w:t>
      </w:r>
    </w:p>
    <w:p w14:paraId="57ACA8BE" w14:textId="6D697531" w:rsidR="002E6B3B" w:rsidRPr="00C802E5" w:rsidRDefault="00296D17" w:rsidP="001A4737">
      <w:pPr>
        <w:contextualSpacing/>
        <w:jc w:val="both"/>
        <w:rPr>
          <w:rFonts w:ascii="Arial" w:eastAsia="Aptos" w:hAnsi="Arial" w:cs="Arial"/>
          <w:b/>
          <w:bCs/>
          <w:kern w:val="2"/>
          <w:sz w:val="22"/>
          <w:szCs w:val="22"/>
          <w:lang w:eastAsia="en-US"/>
          <w14:ligatures w14:val="standardContextual"/>
        </w:rPr>
      </w:pPr>
      <w:r w:rsidRPr="00C802E5">
        <w:rPr>
          <w:rFonts w:ascii="Arial" w:eastAsia="Aptos" w:hAnsi="Arial" w:cs="Arial"/>
          <w:b/>
          <w:bCs/>
          <w:kern w:val="2"/>
          <w:sz w:val="22"/>
          <w:szCs w:val="22"/>
          <w:lang w:eastAsia="en-US"/>
          <w14:ligatures w14:val="standardContextual"/>
        </w:rPr>
        <w:t xml:space="preserve">3.1 </w:t>
      </w:r>
      <w:r w:rsidR="002E6B3B" w:rsidRPr="00C802E5">
        <w:rPr>
          <w:rFonts w:ascii="Arial" w:eastAsia="Aptos" w:hAnsi="Arial" w:cs="Arial"/>
          <w:b/>
          <w:bCs/>
          <w:kern w:val="2"/>
          <w:sz w:val="22"/>
          <w:szCs w:val="22"/>
          <w:lang w:eastAsia="en-US"/>
          <w14:ligatures w14:val="standardContextual"/>
        </w:rPr>
        <w:t>La formalización fallida de la MAPE</w:t>
      </w:r>
    </w:p>
    <w:p w14:paraId="55D5A7BA" w14:textId="77777777" w:rsidR="005203AA" w:rsidRPr="00C802E5" w:rsidRDefault="005203AA" w:rsidP="001A4737">
      <w:pPr>
        <w:contextualSpacing/>
        <w:jc w:val="both"/>
        <w:rPr>
          <w:rFonts w:ascii="Arial" w:eastAsia="Aptos" w:hAnsi="Arial" w:cs="Arial"/>
          <w:b/>
          <w:bCs/>
          <w:i/>
          <w:iCs/>
          <w:kern w:val="2"/>
          <w:sz w:val="22"/>
          <w:szCs w:val="22"/>
          <w:lang w:eastAsia="en-US"/>
          <w14:ligatures w14:val="standardContextual"/>
        </w:rPr>
      </w:pPr>
    </w:p>
    <w:p w14:paraId="15D2661B" w14:textId="77777777" w:rsidR="002E6B3B" w:rsidRPr="00C802E5" w:rsidRDefault="002E6B3B" w:rsidP="001A4737">
      <w:p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A pesar de haberse declarado de interés nacional en 2002, la formalización de la MAPE ha avanzado de manera marginal. Desde entonces, el proceso se ha extendido mediante normas transitorias y sucesivas prórrogas del REINFO, pero ha consolidado únicamente una tasa de formalización menor al 3 % de los inscritos.</w:t>
      </w:r>
    </w:p>
    <w:p w14:paraId="00003A0C" w14:textId="77777777" w:rsidR="00296D17" w:rsidRPr="00C802E5" w:rsidRDefault="00296D17" w:rsidP="001A4737">
      <w:pPr>
        <w:contextualSpacing/>
        <w:jc w:val="both"/>
        <w:rPr>
          <w:rFonts w:ascii="Arial" w:eastAsia="Aptos" w:hAnsi="Arial" w:cs="Arial"/>
          <w:kern w:val="2"/>
          <w:sz w:val="22"/>
          <w:szCs w:val="22"/>
          <w:lang w:eastAsia="en-US"/>
          <w14:ligatures w14:val="standardContextual"/>
        </w:rPr>
      </w:pPr>
    </w:p>
    <w:p w14:paraId="43A3CE8F" w14:textId="4D49FB48" w:rsidR="002E6B3B" w:rsidRPr="00C802E5" w:rsidRDefault="002E6B3B" w:rsidP="001A4737">
      <w:p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 xml:space="preserve">En la </w:t>
      </w:r>
      <w:r w:rsidR="00121EB2" w:rsidRPr="00C802E5">
        <w:rPr>
          <w:rFonts w:ascii="Arial" w:eastAsia="Aptos" w:hAnsi="Arial" w:cs="Arial"/>
          <w:kern w:val="2"/>
          <w:sz w:val="22"/>
          <w:szCs w:val="22"/>
          <w:lang w:eastAsia="en-US"/>
          <w14:ligatures w14:val="standardContextual"/>
        </w:rPr>
        <w:t>Tabla</w:t>
      </w:r>
      <w:r w:rsidRPr="00C802E5">
        <w:rPr>
          <w:rFonts w:ascii="Arial" w:eastAsia="Aptos" w:hAnsi="Arial" w:cs="Arial"/>
          <w:kern w:val="2"/>
          <w:sz w:val="22"/>
          <w:szCs w:val="22"/>
          <w:lang w:eastAsia="en-US"/>
          <w14:ligatures w14:val="standardContextual"/>
        </w:rPr>
        <w:t xml:space="preserve"> 1 “Línea de Tiempo de Formalización de la MAPE” se aprecia cómo cada hito normativo —incluyendo la reciente depuración masiva de inscritos (junio–julio 2025) y el cierre definitivo en </w:t>
      </w:r>
      <w:r w:rsidRPr="00C802E5">
        <w:rPr>
          <w:rFonts w:ascii="Arial" w:eastAsia="Aptos" w:hAnsi="Arial" w:cs="Arial"/>
          <w:kern w:val="2"/>
          <w:sz w:val="22"/>
          <w:szCs w:val="22"/>
          <w:lang w:eastAsia="en-US"/>
          <w14:ligatures w14:val="standardContextual"/>
        </w:rPr>
        <w:lastRenderedPageBreak/>
        <w:t xml:space="preserve">diciembre 2025— evidencia la urgencia de acompañar este proceso con asistencia técnica y </w:t>
      </w:r>
      <w:r w:rsidR="00121EB2" w:rsidRPr="00C802E5">
        <w:rPr>
          <w:rFonts w:ascii="Arial" w:eastAsia="Aptos" w:hAnsi="Arial" w:cs="Arial"/>
          <w:kern w:val="2"/>
          <w:sz w:val="22"/>
          <w:szCs w:val="22"/>
          <w:lang w:eastAsia="en-US"/>
          <w14:ligatures w14:val="standardContextual"/>
        </w:rPr>
        <w:t xml:space="preserve">diálogo </w:t>
      </w:r>
      <w:r w:rsidRPr="00C802E5">
        <w:rPr>
          <w:rFonts w:ascii="Arial" w:eastAsia="Aptos" w:hAnsi="Arial" w:cs="Arial"/>
          <w:kern w:val="2"/>
          <w:sz w:val="22"/>
          <w:szCs w:val="22"/>
          <w:lang w:eastAsia="en-US"/>
          <w14:ligatures w14:val="standardContextual"/>
        </w:rPr>
        <w:t xml:space="preserve">social. </w:t>
      </w:r>
    </w:p>
    <w:p w14:paraId="2D0F879A" w14:textId="77777777" w:rsidR="00A96B51" w:rsidRPr="00C802E5" w:rsidRDefault="002E6B3B" w:rsidP="001A4737">
      <w:p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Una formalización ordenada de la MAPE es esencial para cerrar los espacios donde la minería ilegal avanza sin freno, socavando derechos humanos, destruyendo bosques y fuentes de agua. Al establecer límites claros, mecanismos de supervisión y sanciones proporcionales, se reducen la deforestación, la contaminación por mercurio y la captura de territorios por redes criminales, al mismo tiempo que se protege a las comunidades frente a trabajo infantil, trata y violencia estructural.</w:t>
      </w:r>
    </w:p>
    <w:p w14:paraId="5A0ECD8C" w14:textId="77777777" w:rsidR="00A96B51" w:rsidRPr="00C802E5" w:rsidRDefault="00A96B51" w:rsidP="001A4737">
      <w:pPr>
        <w:contextualSpacing/>
        <w:jc w:val="both"/>
        <w:rPr>
          <w:rFonts w:ascii="Arial" w:eastAsia="Aptos" w:hAnsi="Arial" w:cs="Arial"/>
          <w:kern w:val="2"/>
          <w:sz w:val="22"/>
          <w:szCs w:val="22"/>
          <w:lang w:eastAsia="en-US"/>
          <w14:ligatures w14:val="standardContextual"/>
        </w:rPr>
      </w:pPr>
    </w:p>
    <w:p w14:paraId="7E3818FD" w14:textId="1B55109D" w:rsidR="002E6B3B" w:rsidRPr="00C802E5" w:rsidRDefault="002E6B3B" w:rsidP="001A4737">
      <w:p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Además, una ruta escalonada de formalización evita</w:t>
      </w:r>
      <w:r w:rsidR="00A96B51" w:rsidRPr="00C802E5">
        <w:rPr>
          <w:rFonts w:ascii="Arial" w:eastAsia="Aptos" w:hAnsi="Arial" w:cs="Arial"/>
          <w:kern w:val="2"/>
          <w:sz w:val="22"/>
          <w:szCs w:val="22"/>
          <w:lang w:eastAsia="en-US"/>
          <w14:ligatures w14:val="standardContextual"/>
        </w:rPr>
        <w:t>ría</w:t>
      </w:r>
      <w:r w:rsidRPr="00C802E5">
        <w:rPr>
          <w:rFonts w:ascii="Arial" w:eastAsia="Aptos" w:hAnsi="Arial" w:cs="Arial"/>
          <w:kern w:val="2"/>
          <w:sz w:val="22"/>
          <w:szCs w:val="22"/>
          <w:lang w:eastAsia="en-US"/>
          <w14:ligatures w14:val="standardContextual"/>
        </w:rPr>
        <w:t xml:space="preserve"> que las grandes empresas abandonen zonas de riesgo y </w:t>
      </w:r>
      <w:r w:rsidR="00D66988" w:rsidRPr="00C802E5">
        <w:rPr>
          <w:rFonts w:ascii="Arial" w:eastAsia="Aptos" w:hAnsi="Arial" w:cs="Arial"/>
          <w:kern w:val="2"/>
          <w:sz w:val="22"/>
          <w:szCs w:val="22"/>
          <w:lang w:eastAsia="en-US"/>
          <w14:ligatures w14:val="standardContextual"/>
        </w:rPr>
        <w:t>promovería</w:t>
      </w:r>
      <w:r w:rsidRPr="00C802E5">
        <w:rPr>
          <w:rFonts w:ascii="Arial" w:eastAsia="Aptos" w:hAnsi="Arial" w:cs="Arial"/>
          <w:kern w:val="2"/>
          <w:sz w:val="22"/>
          <w:szCs w:val="22"/>
          <w:lang w:eastAsia="en-US"/>
          <w14:ligatures w14:val="standardContextual"/>
        </w:rPr>
        <w:t xml:space="preserve"> cadenas de suministro responsables. Así, la MAPE se integraría incluso a mercados internacionales exigentes, mejorando su competitividad, atrayendo inversión sostenible y fortaleciendo la gobernabilidad local, generando empleo digno y mitigando los conflictos sociales asociados al sector.</w:t>
      </w:r>
    </w:p>
    <w:p w14:paraId="05BB1964" w14:textId="77777777" w:rsidR="00296D17" w:rsidRPr="00C802E5" w:rsidRDefault="00296D17" w:rsidP="001A4737">
      <w:pPr>
        <w:contextualSpacing/>
        <w:jc w:val="both"/>
        <w:rPr>
          <w:rFonts w:ascii="Arial" w:eastAsia="Aptos" w:hAnsi="Arial" w:cs="Arial"/>
          <w:kern w:val="2"/>
          <w:sz w:val="22"/>
          <w:szCs w:val="22"/>
          <w:lang w:eastAsia="en-US"/>
          <w14:ligatures w14:val="standardContextual"/>
        </w:rPr>
      </w:pPr>
    </w:p>
    <w:p w14:paraId="4923A855" w14:textId="0093C503" w:rsidR="002E6B3B" w:rsidRPr="00C802E5" w:rsidRDefault="00296D17" w:rsidP="001A4737">
      <w:pPr>
        <w:contextualSpacing/>
        <w:jc w:val="both"/>
        <w:rPr>
          <w:rFonts w:ascii="Arial" w:eastAsia="Aptos" w:hAnsi="Arial" w:cs="Arial"/>
          <w:b/>
          <w:bCs/>
          <w:kern w:val="2"/>
          <w:sz w:val="22"/>
          <w:szCs w:val="22"/>
          <w:lang w:eastAsia="en-US"/>
          <w14:ligatures w14:val="standardContextual"/>
        </w:rPr>
      </w:pPr>
      <w:r w:rsidRPr="00C802E5">
        <w:rPr>
          <w:rFonts w:ascii="Arial" w:eastAsia="Aptos" w:hAnsi="Arial" w:cs="Arial"/>
          <w:b/>
          <w:bCs/>
          <w:kern w:val="2"/>
          <w:sz w:val="22"/>
          <w:szCs w:val="22"/>
          <w:lang w:eastAsia="en-US"/>
          <w14:ligatures w14:val="standardContextual"/>
        </w:rPr>
        <w:t xml:space="preserve">3.2 </w:t>
      </w:r>
      <w:r w:rsidR="002E6B3B" w:rsidRPr="00C802E5">
        <w:rPr>
          <w:rFonts w:ascii="Arial" w:eastAsia="Aptos" w:hAnsi="Arial" w:cs="Arial"/>
          <w:b/>
          <w:bCs/>
          <w:kern w:val="2"/>
          <w:sz w:val="22"/>
          <w:szCs w:val="22"/>
          <w:lang w:eastAsia="en-US"/>
          <w14:ligatures w14:val="standardContextual"/>
        </w:rPr>
        <w:t>Desafíos de la formalización de la MAPE en el Perú</w:t>
      </w:r>
    </w:p>
    <w:p w14:paraId="77FD999F" w14:textId="77777777" w:rsidR="002E6B3B" w:rsidRPr="00C802E5" w:rsidRDefault="002E6B3B" w:rsidP="001A4737">
      <w:pPr>
        <w:contextualSpacing/>
        <w:jc w:val="both"/>
        <w:rPr>
          <w:rFonts w:ascii="Arial" w:eastAsia="Aptos" w:hAnsi="Arial" w:cs="Arial"/>
          <w:b/>
          <w:bCs/>
          <w:kern w:val="2"/>
          <w:sz w:val="22"/>
          <w:szCs w:val="22"/>
          <w:lang w:eastAsia="en-US"/>
          <w14:ligatures w14:val="standardContextual"/>
        </w:rPr>
      </w:pPr>
    </w:p>
    <w:p w14:paraId="56FB534F" w14:textId="527B359E" w:rsidR="002E6B3B" w:rsidRPr="00C802E5" w:rsidRDefault="002E6B3B" w:rsidP="001A4737">
      <w:p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 xml:space="preserve">De acuerdo con la observación recogida de la participación en espacios multiactor sobre MAPE y las entrevistas realizadas, la formalización enfrenta obstáculos multidimensionales que van más allá de lo </w:t>
      </w:r>
      <w:proofErr w:type="spellStart"/>
      <w:r w:rsidR="00676005" w:rsidRPr="00C802E5">
        <w:rPr>
          <w:rFonts w:ascii="Arial" w:eastAsia="Aptos" w:hAnsi="Arial" w:cs="Arial"/>
          <w:kern w:val="2"/>
          <w:sz w:val="22"/>
          <w:szCs w:val="22"/>
          <w:lang w:eastAsia="en-US"/>
          <w14:ligatures w14:val="standardContextual"/>
        </w:rPr>
        <w:t>estrecitamente</w:t>
      </w:r>
      <w:proofErr w:type="spellEnd"/>
      <w:r w:rsidRPr="00C802E5">
        <w:rPr>
          <w:rFonts w:ascii="Arial" w:eastAsia="Aptos" w:hAnsi="Arial" w:cs="Arial"/>
          <w:kern w:val="2"/>
          <w:sz w:val="22"/>
          <w:szCs w:val="22"/>
          <w:lang w:eastAsia="en-US"/>
          <w14:ligatures w14:val="standardContextual"/>
        </w:rPr>
        <w:t xml:space="preserve"> administrativo. Así, se han identificado al menos ocho barreras clave:</w:t>
      </w:r>
    </w:p>
    <w:p w14:paraId="02B7E2EE" w14:textId="77777777" w:rsidR="002E6B3B" w:rsidRPr="00C802E5" w:rsidRDefault="002E6B3B" w:rsidP="001A4737">
      <w:pPr>
        <w:contextualSpacing/>
        <w:jc w:val="both"/>
        <w:rPr>
          <w:rFonts w:ascii="Arial" w:eastAsia="Aptos" w:hAnsi="Arial" w:cs="Arial"/>
          <w:kern w:val="2"/>
          <w:sz w:val="22"/>
          <w:szCs w:val="22"/>
          <w:lang w:eastAsia="en-US"/>
          <w14:ligatures w14:val="standardContextual"/>
        </w:rPr>
      </w:pPr>
    </w:p>
    <w:p w14:paraId="63898725" w14:textId="77777777" w:rsidR="002E6B3B" w:rsidRPr="00C802E5" w:rsidRDefault="002E6B3B" w:rsidP="001A4737">
      <w:pPr>
        <w:numPr>
          <w:ilvl w:val="0"/>
          <w:numId w:val="5"/>
        </w:num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Falta de transparencia y supervisión efectiva: al no existir controles claros ni mecanismos de rendición de cuentas, no hay forma de saber quién está operando legalmente y quién no. Como resultado, en una misma zona conviven sin distinción minas formales, informales e ilegales, lo que dificulta cualquier esfuerzo de regulación y combate a la minería ilícita (GDMDS, 2024).</w:t>
      </w:r>
    </w:p>
    <w:p w14:paraId="2E12899C" w14:textId="77777777" w:rsidR="002E6B3B" w:rsidRPr="00C802E5" w:rsidRDefault="002E6B3B" w:rsidP="001A4737">
      <w:pPr>
        <w:numPr>
          <w:ilvl w:val="0"/>
          <w:numId w:val="5"/>
        </w:num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Conflictos por superposición de concesiones: más del 52 % de los 31 560 registros activos en el REINFO coinciden con concesiones de terceros, lo que genera disputas constantes entre titulares formales y mineros en vías de formalización, erosiona la gobernanza local y crea incertidumbre jurídica sobre el uso legítimo del territorio (RPP Noticias, 2025).</w:t>
      </w:r>
    </w:p>
    <w:p w14:paraId="1835F71F" w14:textId="77777777" w:rsidR="002E6B3B" w:rsidRPr="00C802E5" w:rsidRDefault="002E6B3B" w:rsidP="001A4737">
      <w:pPr>
        <w:numPr>
          <w:ilvl w:val="0"/>
          <w:numId w:val="5"/>
        </w:num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 xml:space="preserve">Uso “simulado” del REINFO: aunque fue diseñado como un mecanismo transitorio de formalización, en la práctica algunos </w:t>
      </w:r>
      <w:r w:rsidRPr="00C802E5">
        <w:rPr>
          <w:rFonts w:ascii="Arial" w:eastAsia="Aptos" w:hAnsi="Arial" w:cs="Arial"/>
          <w:kern w:val="2"/>
          <w:sz w:val="22"/>
          <w:szCs w:val="22"/>
          <w:lang w:eastAsia="en-US"/>
          <w14:ligatures w14:val="standardContextual"/>
        </w:rPr>
        <w:t>operadores lo emplean para aparentar legalidad sin cumplir los requisitos técnicos ni los estándares de trazabilidad. Como apunta un funcionario del MINEM, “</w:t>
      </w:r>
      <w:r w:rsidRPr="00C802E5">
        <w:rPr>
          <w:rFonts w:ascii="Arial" w:eastAsia="Aptos" w:hAnsi="Arial" w:cs="Arial"/>
          <w:i/>
          <w:iCs/>
          <w:kern w:val="2"/>
          <w:sz w:val="22"/>
          <w:szCs w:val="22"/>
          <w:lang w:eastAsia="en-US"/>
          <w14:ligatures w14:val="standardContextual"/>
        </w:rPr>
        <w:t>El REINFO es solo un registro; no garantiza trazabilidad ni el cumplimiento de estándares</w:t>
      </w:r>
      <w:r w:rsidRPr="00C802E5">
        <w:rPr>
          <w:rFonts w:ascii="Arial" w:eastAsia="Aptos" w:hAnsi="Arial" w:cs="Arial"/>
          <w:kern w:val="2"/>
          <w:sz w:val="22"/>
          <w:szCs w:val="22"/>
          <w:lang w:eastAsia="en-US"/>
          <w14:ligatures w14:val="standardContextual"/>
        </w:rPr>
        <w:t>”.</w:t>
      </w:r>
    </w:p>
    <w:p w14:paraId="695624BE" w14:textId="77777777" w:rsidR="002E6B3B" w:rsidRPr="00C802E5" w:rsidRDefault="002E6B3B" w:rsidP="001A4737">
      <w:pPr>
        <w:numPr>
          <w:ilvl w:val="0"/>
          <w:numId w:val="5"/>
        </w:num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Corrupción y debilidad institucional. La distorsión de los procesos regulatorios y la escasa presencia estatal en zonas remotas facilitan la continuidad de la informalidad y el lavado de activos a través del comercio ilegal de oro (GDMDS, 2024).</w:t>
      </w:r>
    </w:p>
    <w:p w14:paraId="28CC8DFA" w14:textId="77777777" w:rsidR="002E6B3B" w:rsidRPr="00C802E5" w:rsidRDefault="002E6B3B" w:rsidP="001A4737">
      <w:pPr>
        <w:numPr>
          <w:ilvl w:val="0"/>
          <w:numId w:val="5"/>
        </w:num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Preferencia por la informalidad. La capacidad de evadir impuestos y reducir costos administrativos, junto a una arraigada desconfianza cultural hacia las instituciones, refuerzan la resistencia de muchos mineros a incorporarse al marco formal (Cano &amp; Quiñón, 2021).</w:t>
      </w:r>
    </w:p>
    <w:p w14:paraId="4A6F7A73" w14:textId="77777777" w:rsidR="002E6B3B" w:rsidRPr="00C802E5" w:rsidRDefault="002E6B3B" w:rsidP="001A4737">
      <w:pPr>
        <w:numPr>
          <w:ilvl w:val="0"/>
          <w:numId w:val="5"/>
        </w:num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Burocracia compleja y costos prohibitivos. Los múltiples pasos para la inscripción, la renovación de expedientes y los requerimientos de monitoreo ambiental imponen cargas administrativas y financieras excesivas a juicio de los pequeños productores, lo que desalienta su proceso de formalización (GDMDS, 2024).</w:t>
      </w:r>
    </w:p>
    <w:p w14:paraId="31B96452" w14:textId="77777777" w:rsidR="002E6B3B" w:rsidRPr="00C802E5" w:rsidRDefault="002E6B3B" w:rsidP="001A4737">
      <w:pPr>
        <w:numPr>
          <w:ilvl w:val="0"/>
          <w:numId w:val="5"/>
        </w:num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Competencia desleal y ausencia de incentivos. Al operar sin asumir costos regulatorios ni compromisos ambientales, la minería ilegal desplaza a quienes buscan formalizarse y desincentiva la implementación de sistemas de trazabilidad y prácticas responsables</w:t>
      </w:r>
    </w:p>
    <w:p w14:paraId="304A6FC3" w14:textId="77777777" w:rsidR="002E6B3B" w:rsidRPr="00C802E5" w:rsidRDefault="002E6B3B" w:rsidP="001A4737">
      <w:pPr>
        <w:numPr>
          <w:ilvl w:val="0"/>
          <w:numId w:val="5"/>
        </w:num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Infraestructura, financiamiento y capacitación insuficientes. La carencia de laboratorios móviles, líneas de crédito blandas y programas de formación técnica dificulta que la MAPE adopte estándares mínimos de seguridad, salud y medio ambiente.</w:t>
      </w:r>
    </w:p>
    <w:p w14:paraId="32AE5ABE" w14:textId="77777777" w:rsidR="002E6B3B" w:rsidRPr="00C802E5" w:rsidRDefault="002E6B3B" w:rsidP="001A4737">
      <w:p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br/>
        <w:t xml:space="preserve">Estos ocho desafíos muestran que avanzar hacia la formalización de la MAPE requiere un enfoque integral: depuración del REINFO, instauración de controles eficientes para combatir la corrupción, simplificación de trámites administrativos sin afectar derechos humanos, creación de incentivos financieros adaptados al sector; y el despliegue de asistencia técnica y capacitación en terreno. </w:t>
      </w:r>
    </w:p>
    <w:p w14:paraId="65DBE8C3" w14:textId="77777777" w:rsidR="002E6B3B" w:rsidRPr="00C802E5" w:rsidRDefault="002E6B3B" w:rsidP="001A4737">
      <w:pPr>
        <w:contextualSpacing/>
        <w:jc w:val="both"/>
        <w:rPr>
          <w:rFonts w:ascii="Arial" w:eastAsia="Aptos" w:hAnsi="Arial" w:cs="Arial"/>
          <w:kern w:val="2"/>
          <w:sz w:val="22"/>
          <w:szCs w:val="22"/>
          <w:lang w:eastAsia="en-US"/>
          <w14:ligatures w14:val="standardContextual"/>
        </w:rPr>
      </w:pPr>
    </w:p>
    <w:p w14:paraId="407D7474" w14:textId="77777777" w:rsidR="002E6B3B" w:rsidRPr="00C802E5" w:rsidRDefault="002E6B3B" w:rsidP="001A4737">
      <w:p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Para elaborar un diagnóstico riguroso de la MAPE, es esencial mapear la diversidad de posturas y expectativas de los actores involucrados</w:t>
      </w:r>
      <w:r w:rsidRPr="00C802E5">
        <w:rPr>
          <w:rFonts w:ascii="Arial" w:eastAsia="Aptos" w:hAnsi="Arial" w:cs="Arial"/>
          <w:kern w:val="2"/>
          <w:sz w:val="22"/>
          <w:szCs w:val="22"/>
          <w:vertAlign w:val="superscript"/>
          <w:lang w:eastAsia="en-US"/>
          <w14:ligatures w14:val="standardContextual"/>
        </w:rPr>
        <w:footnoteReference w:id="1"/>
      </w:r>
      <w:r w:rsidRPr="00C802E5">
        <w:rPr>
          <w:rFonts w:ascii="Arial" w:eastAsia="Aptos" w:hAnsi="Arial" w:cs="Arial"/>
          <w:kern w:val="2"/>
          <w:sz w:val="22"/>
          <w:szCs w:val="22"/>
          <w:lang w:eastAsia="en-US"/>
          <w14:ligatures w14:val="standardContextual"/>
        </w:rPr>
        <w:t xml:space="preserve">. Cabe </w:t>
      </w:r>
      <w:r w:rsidRPr="00C802E5">
        <w:rPr>
          <w:rFonts w:ascii="Arial" w:eastAsia="Aptos" w:hAnsi="Arial" w:cs="Arial"/>
          <w:kern w:val="2"/>
          <w:sz w:val="22"/>
          <w:szCs w:val="22"/>
          <w:lang w:eastAsia="en-US"/>
          <w14:ligatures w14:val="standardContextual"/>
        </w:rPr>
        <w:lastRenderedPageBreak/>
        <w:t>señalar que, a nivel estatal, se observan posturas diferenciadas: el Poder Ejecutivo ha trazado una hoja de ruta clara para la formalización, mientras que en el Legislativo las posiciones oscilan según la representación política. En los espacios de diálogo del MINEM surgieron expresiones que muestran el choque de realidades entre quienes defienden un estricto cumplimiento del marco legal y quienes enfrentan condiciones locales que dificultan su aplicación:</w:t>
      </w:r>
    </w:p>
    <w:p w14:paraId="27E96A65" w14:textId="77777777" w:rsidR="002E6B3B" w:rsidRPr="00C802E5" w:rsidRDefault="002E6B3B" w:rsidP="001A4737">
      <w:pPr>
        <w:contextualSpacing/>
        <w:jc w:val="both"/>
        <w:rPr>
          <w:rFonts w:ascii="Arial" w:eastAsia="Aptos" w:hAnsi="Arial" w:cs="Arial"/>
          <w:kern w:val="2"/>
          <w:sz w:val="22"/>
          <w:szCs w:val="22"/>
          <w:lang w:eastAsia="en-US"/>
          <w14:ligatures w14:val="standardContextual"/>
        </w:rPr>
      </w:pPr>
    </w:p>
    <w:p w14:paraId="5B6DB6C0" w14:textId="77777777" w:rsidR="00B35825" w:rsidRPr="00C802E5" w:rsidRDefault="00B35825" w:rsidP="001A4737">
      <w:pPr>
        <w:ind w:left="720"/>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i/>
          <w:iCs/>
          <w:kern w:val="2"/>
          <w:sz w:val="22"/>
          <w:szCs w:val="22"/>
          <w:lang w:eastAsia="en-US"/>
          <w14:ligatures w14:val="standardContextual"/>
        </w:rPr>
        <w:t>“No podemos avalar un régimen paralelo más flexible que el legal.”</w:t>
      </w:r>
      <w:r w:rsidR="002E6B3B" w:rsidRPr="00C802E5">
        <w:rPr>
          <w:rFonts w:ascii="Arial" w:eastAsia="Aptos" w:hAnsi="Arial" w:cs="Arial"/>
          <w:i/>
          <w:iCs/>
          <w:kern w:val="2"/>
          <w:sz w:val="22"/>
          <w:szCs w:val="22"/>
          <w:lang w:eastAsia="en-US"/>
          <w14:ligatures w14:val="standardContextual"/>
        </w:rPr>
        <w:t xml:space="preserve"> (</w:t>
      </w:r>
      <w:r w:rsidR="002E6B3B" w:rsidRPr="00C802E5">
        <w:rPr>
          <w:rFonts w:ascii="Arial" w:eastAsia="Aptos" w:hAnsi="Arial" w:cs="Arial"/>
          <w:kern w:val="2"/>
          <w:sz w:val="22"/>
          <w:szCs w:val="22"/>
          <w:lang w:eastAsia="en-US"/>
          <w14:ligatures w14:val="standardContextual"/>
        </w:rPr>
        <w:t>Representante del sector privado- reunión con MINEM</w:t>
      </w:r>
      <w:r w:rsidR="002E6B3B" w:rsidRPr="00C802E5">
        <w:rPr>
          <w:rFonts w:ascii="Arial" w:eastAsia="Aptos" w:hAnsi="Arial" w:cs="Arial"/>
          <w:i/>
          <w:iCs/>
          <w:kern w:val="2"/>
          <w:sz w:val="22"/>
          <w:szCs w:val="22"/>
          <w:lang w:eastAsia="en-US"/>
          <w14:ligatures w14:val="standardContextual"/>
        </w:rPr>
        <w:t xml:space="preserve">).  </w:t>
      </w:r>
    </w:p>
    <w:p w14:paraId="1B08BFB1" w14:textId="77777777" w:rsidR="002E6B3B" w:rsidRPr="00C802E5" w:rsidRDefault="002E6B3B" w:rsidP="001A4737">
      <w:pPr>
        <w:contextualSpacing/>
        <w:jc w:val="both"/>
        <w:rPr>
          <w:rFonts w:ascii="Arial" w:eastAsia="Aptos" w:hAnsi="Arial" w:cs="Arial"/>
          <w:kern w:val="2"/>
          <w:sz w:val="22"/>
          <w:szCs w:val="22"/>
          <w:lang w:eastAsia="en-US"/>
          <w14:ligatures w14:val="standardContextual"/>
        </w:rPr>
      </w:pPr>
    </w:p>
    <w:p w14:paraId="39AE97E8" w14:textId="77777777" w:rsidR="002E6B3B" w:rsidRPr="00C802E5" w:rsidRDefault="002E6B3B" w:rsidP="001A4737">
      <w:pPr>
        <w:ind w:left="708"/>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w:t>
      </w:r>
      <w:r w:rsidRPr="00C802E5">
        <w:rPr>
          <w:rFonts w:ascii="Arial" w:eastAsia="Aptos" w:hAnsi="Arial" w:cs="Arial"/>
          <w:i/>
          <w:iCs/>
          <w:kern w:val="2"/>
          <w:sz w:val="22"/>
          <w:szCs w:val="22"/>
          <w:lang w:eastAsia="en-US"/>
          <w14:ligatures w14:val="standardContextual"/>
        </w:rPr>
        <w:t>Queremos formalizarnos, pero no a costa de desaparecer. Las normas tienen que adecuarse a nuestra realidad, no nosotros a las normas.</w:t>
      </w:r>
      <w:r w:rsidRPr="00C802E5">
        <w:rPr>
          <w:rFonts w:ascii="Arial" w:eastAsia="Aptos" w:hAnsi="Arial" w:cs="Arial"/>
          <w:kern w:val="2"/>
          <w:sz w:val="22"/>
          <w:szCs w:val="22"/>
          <w:lang w:eastAsia="en-US"/>
          <w14:ligatures w14:val="standardContextual"/>
        </w:rPr>
        <w:t>” (Representante de la MAPE- reunión con MINEM).</w:t>
      </w:r>
    </w:p>
    <w:p w14:paraId="7A06785E" w14:textId="77777777" w:rsidR="002E6B3B" w:rsidRPr="00C802E5" w:rsidRDefault="002E6B3B" w:rsidP="001A4737">
      <w:pPr>
        <w:contextualSpacing/>
        <w:jc w:val="both"/>
        <w:rPr>
          <w:rFonts w:ascii="Arial" w:eastAsia="Aptos" w:hAnsi="Arial" w:cs="Arial"/>
          <w:kern w:val="2"/>
          <w:sz w:val="22"/>
          <w:szCs w:val="22"/>
          <w:lang w:eastAsia="en-US"/>
          <w14:ligatures w14:val="standardContextual"/>
        </w:rPr>
      </w:pPr>
    </w:p>
    <w:p w14:paraId="6544AD3A" w14:textId="0B3851AB" w:rsidR="002E6B3B" w:rsidRPr="00C802E5" w:rsidRDefault="002E6B3B" w:rsidP="001A4737">
      <w:p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Este choque de realidades evidencia la tensión entre la exigencia de trazabilidad y rigor legal y la necesidad de flexibilidad para atender contextos territoriales específicos. No obstante, los actores entrevistados coincidieron en que la fragilidad institucional del país ha amplificado las brechas entre formalidad e informalidad</w:t>
      </w:r>
      <w:r w:rsidRPr="00C802E5">
        <w:rPr>
          <w:rFonts w:ascii="Arial" w:eastAsia="Aptos" w:hAnsi="Arial" w:cs="Arial"/>
          <w:kern w:val="2"/>
          <w:sz w:val="22"/>
          <w:szCs w:val="22"/>
          <w:vertAlign w:val="superscript"/>
          <w:lang w:eastAsia="en-US"/>
          <w14:ligatures w14:val="standardContextual"/>
        </w:rPr>
        <w:footnoteReference w:id="2"/>
      </w:r>
      <w:r w:rsidRPr="00C802E5">
        <w:rPr>
          <w:rFonts w:ascii="Arial" w:eastAsia="Aptos" w:hAnsi="Arial" w:cs="Arial"/>
          <w:kern w:val="2"/>
          <w:sz w:val="22"/>
          <w:szCs w:val="22"/>
          <w:lang w:eastAsia="en-US"/>
          <w14:ligatures w14:val="standardContextual"/>
        </w:rPr>
        <w:t xml:space="preserve">. </w:t>
      </w:r>
    </w:p>
    <w:p w14:paraId="16B6664F" w14:textId="77777777" w:rsidR="002E6B3B" w:rsidRPr="00C802E5" w:rsidRDefault="002E6B3B" w:rsidP="001A4737">
      <w:pPr>
        <w:contextualSpacing/>
        <w:jc w:val="both"/>
        <w:rPr>
          <w:rFonts w:ascii="Arial" w:eastAsia="Aptos" w:hAnsi="Arial" w:cs="Arial"/>
          <w:kern w:val="2"/>
          <w:sz w:val="22"/>
          <w:szCs w:val="22"/>
          <w:lang w:eastAsia="en-US"/>
          <w14:ligatures w14:val="standardContextual"/>
        </w:rPr>
      </w:pPr>
    </w:p>
    <w:p w14:paraId="6E7FAF2D" w14:textId="0C5BC2A2" w:rsidR="002E6B3B" w:rsidRPr="00C802E5" w:rsidRDefault="002E6B3B" w:rsidP="001A4737">
      <w:p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 xml:space="preserve">Para mayor detalle sobre las visiones, </w:t>
      </w:r>
      <w:bookmarkStart w:id="1" w:name="_Hlk203945828"/>
      <w:r w:rsidR="003E389E" w:rsidRPr="00C802E5">
        <w:rPr>
          <w:rFonts w:ascii="Arial" w:eastAsia="Aptos" w:hAnsi="Arial" w:cs="Arial"/>
          <w:kern w:val="2"/>
          <w:sz w:val="22"/>
          <w:szCs w:val="22"/>
          <w:lang w:eastAsia="en-US"/>
          <w14:ligatures w14:val="standardContextual"/>
        </w:rPr>
        <w:t>la Tabla 2</w:t>
      </w:r>
      <w:r w:rsidRPr="00C802E5">
        <w:rPr>
          <w:rFonts w:ascii="Arial" w:eastAsia="Aptos" w:hAnsi="Arial" w:cs="Arial"/>
          <w:kern w:val="2"/>
          <w:sz w:val="22"/>
          <w:szCs w:val="22"/>
          <w:lang w:eastAsia="en-US"/>
          <w14:ligatures w14:val="standardContextual"/>
        </w:rPr>
        <w:t xml:space="preserve"> presenta un cuadro comparativo en seis dimensiones —formalización, agua, empleo, gobernanza, seguridad y grupos vulnerables— que ilustra la distancia entre demandas y realidades. </w:t>
      </w:r>
      <w:bookmarkEnd w:id="1"/>
      <w:r w:rsidRPr="00C802E5">
        <w:rPr>
          <w:rFonts w:ascii="Arial" w:eastAsia="Aptos" w:hAnsi="Arial" w:cs="Arial"/>
          <w:kern w:val="2"/>
          <w:sz w:val="22"/>
          <w:szCs w:val="22"/>
          <w:lang w:eastAsia="en-US"/>
          <w14:ligatures w14:val="standardContextual"/>
        </w:rPr>
        <w:t>Solo comprendiendo las diversas perspectivas se podrán diseñar mecanismos de formalización viables y sostenibles.</w:t>
      </w:r>
    </w:p>
    <w:p w14:paraId="5E5317D2" w14:textId="77777777" w:rsidR="00296D17" w:rsidRPr="00C802E5" w:rsidRDefault="00296D17" w:rsidP="001A4737">
      <w:pPr>
        <w:contextualSpacing/>
        <w:jc w:val="both"/>
        <w:rPr>
          <w:rFonts w:ascii="Arial" w:eastAsia="Aptos" w:hAnsi="Arial" w:cs="Arial"/>
          <w:kern w:val="2"/>
          <w:sz w:val="22"/>
          <w:szCs w:val="22"/>
          <w:lang w:eastAsia="en-US"/>
          <w14:ligatures w14:val="standardContextual"/>
        </w:rPr>
      </w:pPr>
    </w:p>
    <w:p w14:paraId="08166F7E" w14:textId="5563760A" w:rsidR="00EC6784" w:rsidRPr="00C802E5" w:rsidRDefault="00296D17" w:rsidP="00296D17">
      <w:pPr>
        <w:contextualSpacing/>
        <w:jc w:val="both"/>
        <w:rPr>
          <w:rFonts w:ascii="Arial" w:eastAsia="Aptos" w:hAnsi="Arial" w:cs="Arial"/>
          <w:b/>
          <w:bCs/>
          <w:kern w:val="2"/>
          <w:sz w:val="22"/>
          <w:szCs w:val="22"/>
          <w:lang w:eastAsia="en-US"/>
          <w14:ligatures w14:val="standardContextual"/>
        </w:rPr>
      </w:pPr>
      <w:r w:rsidRPr="00C802E5">
        <w:rPr>
          <w:rFonts w:ascii="Arial" w:eastAsia="Aptos" w:hAnsi="Arial" w:cs="Arial"/>
          <w:b/>
          <w:bCs/>
          <w:kern w:val="2"/>
          <w:sz w:val="22"/>
          <w:szCs w:val="22"/>
          <w:lang w:eastAsia="en-US"/>
          <w14:ligatures w14:val="standardContextual"/>
        </w:rPr>
        <w:t xml:space="preserve">3.3. </w:t>
      </w:r>
      <w:r w:rsidR="00EC6784" w:rsidRPr="00C802E5">
        <w:rPr>
          <w:rFonts w:ascii="Arial" w:eastAsia="Aptos" w:hAnsi="Arial" w:cs="Arial"/>
          <w:b/>
          <w:bCs/>
          <w:kern w:val="2"/>
          <w:sz w:val="22"/>
          <w:szCs w:val="22"/>
          <w:lang w:eastAsia="en-US"/>
          <w14:ligatures w14:val="standardContextual"/>
        </w:rPr>
        <w:t>Desafíos de gobernanza y trazabilidad en la MAPE</w:t>
      </w:r>
    </w:p>
    <w:p w14:paraId="1E3C406A" w14:textId="77777777" w:rsidR="00296D17" w:rsidRPr="00C802E5" w:rsidRDefault="00296D17" w:rsidP="001A4737">
      <w:pPr>
        <w:contextualSpacing/>
        <w:rPr>
          <w:rFonts w:ascii="Arial" w:eastAsia="Times New Roman" w:hAnsi="Arial" w:cs="Arial"/>
          <w:b/>
          <w:bCs/>
          <w:sz w:val="22"/>
          <w:szCs w:val="22"/>
          <w:lang w:eastAsia="es-PE"/>
        </w:rPr>
      </w:pPr>
    </w:p>
    <w:p w14:paraId="5FBFFC54" w14:textId="77777777" w:rsidR="00EC6784" w:rsidRPr="00C802E5" w:rsidRDefault="00EC6784" w:rsidP="001A4737">
      <w:pPr>
        <w:contextualSpacing/>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 xml:space="preserve">El Estado peruano enfrenta desafíos profundos para acompañar, regular y supervisar la MAPE. La falta de presencia efectiva en campo ha favorecido </w:t>
      </w:r>
      <w:r w:rsidRPr="00C802E5">
        <w:rPr>
          <w:rFonts w:ascii="Arial" w:eastAsia="Times New Roman" w:hAnsi="Arial" w:cs="Arial"/>
          <w:sz w:val="22"/>
          <w:szCs w:val="22"/>
          <w:lang w:eastAsia="es-PE"/>
        </w:rPr>
        <w:t>la expansión de la informalidad, la impunidad y el accionar de redes criminales.</w:t>
      </w:r>
    </w:p>
    <w:p w14:paraId="0844CCBA" w14:textId="77777777" w:rsidR="006C4D56" w:rsidRPr="00C802E5" w:rsidRDefault="006C4D56" w:rsidP="001A4737">
      <w:pPr>
        <w:contextualSpacing/>
        <w:jc w:val="both"/>
        <w:rPr>
          <w:rFonts w:ascii="Arial" w:eastAsia="Times New Roman" w:hAnsi="Arial" w:cs="Arial"/>
          <w:sz w:val="22"/>
          <w:szCs w:val="22"/>
          <w:lang w:eastAsia="es-PE"/>
        </w:rPr>
      </w:pPr>
    </w:p>
    <w:p w14:paraId="63400E43" w14:textId="77777777" w:rsidR="00EC6784" w:rsidRPr="00C802E5" w:rsidRDefault="00EC6784" w:rsidP="001A4737">
      <w:pPr>
        <w:contextualSpacing/>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A partir de las entrevistas realizadas, se identifican cinco retos principales:</w:t>
      </w:r>
    </w:p>
    <w:p w14:paraId="16D48B32" w14:textId="77777777" w:rsidR="00296D17" w:rsidRPr="00C802E5" w:rsidRDefault="00296D17" w:rsidP="001A4737">
      <w:pPr>
        <w:contextualSpacing/>
        <w:jc w:val="both"/>
        <w:rPr>
          <w:rFonts w:ascii="Arial" w:eastAsia="Times New Roman" w:hAnsi="Arial" w:cs="Arial"/>
          <w:sz w:val="22"/>
          <w:szCs w:val="22"/>
          <w:lang w:eastAsia="es-PE"/>
        </w:rPr>
      </w:pPr>
    </w:p>
    <w:p w14:paraId="2B7001D3" w14:textId="77777777" w:rsidR="00EC6784" w:rsidRPr="00C802E5" w:rsidRDefault="00EC6784" w:rsidP="001A4737">
      <w:pPr>
        <w:numPr>
          <w:ilvl w:val="0"/>
          <w:numId w:val="6"/>
        </w:numPr>
        <w:contextualSpacing/>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Coordinación interinstitucional fragmentada. SUNAT, SUCAMEC, OEFA y el Ministerio Público actúan de forma aislada, sin compartir datos ni protocolos de inspección conjunta, lo que impide una supervisión efectiva en territorio.</w:t>
      </w:r>
    </w:p>
    <w:p w14:paraId="0302BB32" w14:textId="18282A53" w:rsidR="00EC6784" w:rsidRPr="00C802E5" w:rsidRDefault="00EC6784" w:rsidP="001A4737">
      <w:pPr>
        <w:numPr>
          <w:ilvl w:val="0"/>
          <w:numId w:val="6"/>
        </w:numPr>
        <w:contextualSpacing/>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REINFO como “escudo” y ausencia de fiscalización continua. Con un 52,1 % de sus 31 560 registros superpuestos a concesiones de terceros y sólo un 11,6 % con títulos propios, el Registro funciona más como amparo que como herramienta de control, al carecer de censos y visitas de campo regulares.</w:t>
      </w:r>
    </w:p>
    <w:p w14:paraId="15C037A1" w14:textId="77777777" w:rsidR="00675A18" w:rsidRPr="00C802E5" w:rsidRDefault="00EC6784" w:rsidP="001A4737">
      <w:pPr>
        <w:numPr>
          <w:ilvl w:val="0"/>
          <w:numId w:val="6"/>
        </w:numPr>
        <w:contextualSpacing/>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Captura institucional y vacíos normativos. Autoridades locales facilita</w:t>
      </w:r>
      <w:r w:rsidR="00675A18" w:rsidRPr="00C802E5">
        <w:rPr>
          <w:rFonts w:ascii="Arial" w:eastAsia="Times New Roman" w:hAnsi="Arial" w:cs="Arial"/>
          <w:sz w:val="22"/>
          <w:szCs w:val="22"/>
          <w:lang w:eastAsia="es-PE"/>
        </w:rPr>
        <w:t>ría</w:t>
      </w:r>
      <w:r w:rsidRPr="00C802E5">
        <w:rPr>
          <w:rFonts w:ascii="Arial" w:eastAsia="Times New Roman" w:hAnsi="Arial" w:cs="Arial"/>
          <w:sz w:val="22"/>
          <w:szCs w:val="22"/>
          <w:lang w:eastAsia="es-PE"/>
        </w:rPr>
        <w:t>n la evasión de sanciones y la mezcla de oro ilegal en la cadena formal. Como señaló un ejecutivo de gran minera:</w:t>
      </w:r>
    </w:p>
    <w:p w14:paraId="1AD421D7" w14:textId="3E1874A3" w:rsidR="00EC6784" w:rsidRPr="00C802E5" w:rsidRDefault="00EC6784" w:rsidP="00675A18">
      <w:pPr>
        <w:ind w:left="1416" w:firstLine="60"/>
        <w:contextualSpacing/>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w:t>
      </w:r>
      <w:r w:rsidRPr="00C802E5">
        <w:rPr>
          <w:rFonts w:ascii="Arial" w:eastAsia="Times New Roman" w:hAnsi="Arial" w:cs="Arial"/>
          <w:i/>
          <w:iCs/>
          <w:sz w:val="22"/>
          <w:szCs w:val="22"/>
          <w:lang w:eastAsia="es-PE"/>
        </w:rPr>
        <w:t>Nadie verifica cuánto entra ni sale de las plantas. SUNAT sólo ve el IGV; no cruza datos con OEFA o el Ministerio</w:t>
      </w:r>
      <w:r w:rsidRPr="00C802E5">
        <w:rPr>
          <w:rFonts w:ascii="Arial" w:eastAsia="Times New Roman" w:hAnsi="Arial" w:cs="Arial"/>
          <w:sz w:val="22"/>
          <w:szCs w:val="22"/>
          <w:lang w:eastAsia="es-PE"/>
        </w:rPr>
        <w:t>.”</w:t>
      </w:r>
      <w:r w:rsidR="009022BE" w:rsidRPr="00C802E5">
        <w:rPr>
          <w:rFonts w:ascii="Arial" w:eastAsia="Times New Roman" w:hAnsi="Arial" w:cs="Arial"/>
          <w:sz w:val="22"/>
          <w:szCs w:val="22"/>
          <w:lang w:eastAsia="es-PE"/>
        </w:rPr>
        <w:t xml:space="preserve">- empresario minero. </w:t>
      </w:r>
    </w:p>
    <w:p w14:paraId="5723032F" w14:textId="3514E9BD" w:rsidR="00EC6784" w:rsidRPr="00C802E5" w:rsidRDefault="00EC6784" w:rsidP="001A4737">
      <w:pPr>
        <w:numPr>
          <w:ilvl w:val="0"/>
          <w:numId w:val="6"/>
        </w:numPr>
        <w:contextualSpacing/>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Herramientas estatales con alcance limitado. Plataformas como QORI (MINEM) y el RECPO (Res. </w:t>
      </w:r>
      <w:r w:rsidR="009022BE" w:rsidRPr="00C802E5">
        <w:rPr>
          <w:rFonts w:ascii="Arial" w:eastAsia="Times New Roman" w:hAnsi="Arial" w:cs="Arial"/>
          <w:sz w:val="22"/>
          <w:szCs w:val="22"/>
          <w:lang w:eastAsia="es-PE"/>
        </w:rPr>
        <w:t xml:space="preserve">N° </w:t>
      </w:r>
      <w:r w:rsidRPr="00C802E5">
        <w:rPr>
          <w:rFonts w:ascii="Arial" w:eastAsia="Times New Roman" w:hAnsi="Arial" w:cs="Arial"/>
          <w:sz w:val="22"/>
          <w:szCs w:val="22"/>
          <w:lang w:eastAsia="es-PE"/>
        </w:rPr>
        <w:t>249</w:t>
      </w:r>
      <w:r w:rsidRPr="00C802E5">
        <w:rPr>
          <w:rFonts w:ascii="Cambria Math" w:eastAsia="Times New Roman" w:hAnsi="Cambria Math" w:cs="Cambria Math"/>
          <w:sz w:val="22"/>
          <w:szCs w:val="22"/>
          <w:lang w:eastAsia="es-PE"/>
        </w:rPr>
        <w:t>‑</w:t>
      </w:r>
      <w:r w:rsidRPr="00C802E5">
        <w:rPr>
          <w:rFonts w:ascii="Arial" w:eastAsia="Times New Roman" w:hAnsi="Arial" w:cs="Arial"/>
          <w:sz w:val="22"/>
          <w:szCs w:val="22"/>
          <w:lang w:eastAsia="es-PE"/>
        </w:rPr>
        <w:t xml:space="preserve">2012 MEM/DM) enfrentan baja adopción por problemas de conectividad, desconfianza y ausencia de reglamentos operativos, mientras que la </w:t>
      </w:r>
      <w:r w:rsidR="009022BE" w:rsidRPr="00C802E5">
        <w:rPr>
          <w:rFonts w:ascii="Arial" w:eastAsia="Times New Roman" w:hAnsi="Arial" w:cs="Arial"/>
          <w:sz w:val="22"/>
          <w:szCs w:val="22"/>
          <w:lang w:eastAsia="es-PE"/>
        </w:rPr>
        <w:t>interoperabilidad</w:t>
      </w:r>
      <w:r w:rsidRPr="00C802E5">
        <w:rPr>
          <w:rFonts w:ascii="Arial" w:eastAsia="Times New Roman" w:hAnsi="Arial" w:cs="Arial"/>
          <w:sz w:val="22"/>
          <w:szCs w:val="22"/>
          <w:lang w:eastAsia="es-PE"/>
        </w:rPr>
        <w:t xml:space="preserve"> entre sistemas sigue pendiente. </w:t>
      </w:r>
    </w:p>
    <w:p w14:paraId="65357A58" w14:textId="2DFE8318" w:rsidR="00EC6784" w:rsidRPr="00C802E5" w:rsidRDefault="00EC6784" w:rsidP="005F7151">
      <w:pPr>
        <w:numPr>
          <w:ilvl w:val="0"/>
          <w:numId w:val="6"/>
        </w:numPr>
        <w:contextualSpacing/>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 xml:space="preserve">Sin un sistema nacional robusto de trazabilidad, son las casas de refinación y los mercados finales quienes </w:t>
      </w:r>
      <w:r w:rsidR="000A6A33" w:rsidRPr="00C802E5">
        <w:rPr>
          <w:rFonts w:ascii="Arial" w:eastAsia="Times New Roman" w:hAnsi="Arial" w:cs="Arial"/>
          <w:sz w:val="22"/>
          <w:szCs w:val="22"/>
          <w:lang w:eastAsia="es-PE"/>
        </w:rPr>
        <w:t>marcarían</w:t>
      </w:r>
      <w:r w:rsidRPr="00C802E5">
        <w:rPr>
          <w:rFonts w:ascii="Arial" w:eastAsia="Times New Roman" w:hAnsi="Arial" w:cs="Arial"/>
          <w:sz w:val="22"/>
          <w:szCs w:val="22"/>
          <w:lang w:eastAsia="es-PE"/>
        </w:rPr>
        <w:t xml:space="preserve"> las reglas: estándares ESG, auditorías de derechos humanos y requisitos de sostenibilidad</w:t>
      </w:r>
      <w:r w:rsidRPr="00C802E5">
        <w:rPr>
          <w:rFonts w:ascii="Arial" w:eastAsia="Times New Roman" w:hAnsi="Arial" w:cs="Arial"/>
          <w:sz w:val="22"/>
          <w:szCs w:val="22"/>
          <w:vertAlign w:val="superscript"/>
          <w:lang w:eastAsia="es-PE"/>
        </w:rPr>
        <w:footnoteReference w:id="3"/>
      </w:r>
      <w:r w:rsidRPr="00C802E5">
        <w:rPr>
          <w:rFonts w:ascii="Arial" w:eastAsia="Times New Roman" w:hAnsi="Arial" w:cs="Arial"/>
          <w:sz w:val="22"/>
          <w:szCs w:val="22"/>
          <w:lang w:eastAsia="es-PE"/>
        </w:rPr>
        <w:t xml:space="preserve">.  </w:t>
      </w:r>
      <w:r w:rsidR="000A6A33" w:rsidRPr="00C802E5">
        <w:rPr>
          <w:rFonts w:ascii="Arial" w:eastAsia="Times New Roman" w:hAnsi="Arial" w:cs="Arial"/>
          <w:sz w:val="22"/>
          <w:szCs w:val="22"/>
          <w:lang w:eastAsia="es-PE"/>
        </w:rPr>
        <w:t xml:space="preserve"> </w:t>
      </w:r>
      <w:r w:rsidRPr="00C802E5">
        <w:rPr>
          <w:rFonts w:ascii="Arial" w:eastAsia="Times New Roman" w:hAnsi="Arial" w:cs="Arial"/>
          <w:sz w:val="22"/>
          <w:szCs w:val="22"/>
          <w:lang w:eastAsia="es-PE"/>
        </w:rPr>
        <w:t xml:space="preserve">Al mismo tiempo, siempre </w:t>
      </w:r>
      <w:r w:rsidRPr="00C802E5">
        <w:rPr>
          <w:rFonts w:ascii="Arial" w:eastAsia="Times New Roman" w:hAnsi="Arial" w:cs="Arial"/>
          <w:sz w:val="22"/>
          <w:szCs w:val="22"/>
          <w:lang w:eastAsia="es-PE"/>
        </w:rPr>
        <w:lastRenderedPageBreak/>
        <w:t>habrá un comprador dispuesto a adquirir mineral informal que eluda controles oficiales, perpetuando la informalidad. Sin una exigencia homogénea entre todos los destinos, el esfuerzo de las empresas por mantener elevados estándares de DDHH y trazabilidad queda limitado por aquellos compradores cuyos criterios son menos rigurosos</w:t>
      </w:r>
      <w:r w:rsidRPr="00C802E5">
        <w:rPr>
          <w:rFonts w:ascii="Arial" w:eastAsia="Times New Roman" w:hAnsi="Arial" w:cs="Arial"/>
          <w:sz w:val="22"/>
          <w:szCs w:val="22"/>
          <w:vertAlign w:val="superscript"/>
          <w:lang w:eastAsia="es-PE"/>
        </w:rPr>
        <w:footnoteReference w:id="4"/>
      </w:r>
      <w:r w:rsidRPr="00C802E5">
        <w:rPr>
          <w:rFonts w:ascii="Arial" w:eastAsia="Times New Roman" w:hAnsi="Arial" w:cs="Arial"/>
          <w:sz w:val="22"/>
          <w:szCs w:val="22"/>
          <w:lang w:eastAsia="es-PE"/>
        </w:rPr>
        <w:t>.</w:t>
      </w:r>
    </w:p>
    <w:p w14:paraId="0D7BDA94" w14:textId="77777777" w:rsidR="00EC6784" w:rsidRPr="00C802E5" w:rsidRDefault="00EC6784" w:rsidP="001A4737">
      <w:pPr>
        <w:contextualSpacing/>
        <w:jc w:val="both"/>
        <w:rPr>
          <w:rFonts w:ascii="Arial" w:hAnsi="Arial" w:cs="Arial"/>
          <w:b/>
          <w:bCs/>
          <w:sz w:val="22"/>
          <w:szCs w:val="22"/>
        </w:rPr>
      </w:pPr>
    </w:p>
    <w:p w14:paraId="00A8A1B8" w14:textId="6AA912E7" w:rsidR="00890EE6" w:rsidRPr="00C802E5" w:rsidRDefault="00296D17" w:rsidP="001A4737">
      <w:pPr>
        <w:contextualSpacing/>
        <w:jc w:val="both"/>
        <w:rPr>
          <w:rFonts w:ascii="Arial" w:hAnsi="Arial" w:cs="Arial"/>
          <w:b/>
          <w:bCs/>
          <w:sz w:val="22"/>
          <w:szCs w:val="22"/>
        </w:rPr>
      </w:pPr>
      <w:r w:rsidRPr="00C802E5">
        <w:rPr>
          <w:rFonts w:ascii="Arial" w:hAnsi="Arial" w:cs="Arial"/>
          <w:b/>
          <w:bCs/>
          <w:sz w:val="22"/>
          <w:szCs w:val="22"/>
        </w:rPr>
        <w:t xml:space="preserve">3.4 </w:t>
      </w:r>
      <w:r w:rsidR="008113C1" w:rsidRPr="00C802E5">
        <w:rPr>
          <w:rFonts w:ascii="Arial" w:hAnsi="Arial" w:cs="Arial"/>
          <w:b/>
          <w:bCs/>
          <w:sz w:val="22"/>
          <w:szCs w:val="22"/>
        </w:rPr>
        <w:t xml:space="preserve">Trazabilidad: </w:t>
      </w:r>
      <w:r w:rsidR="002D547A" w:rsidRPr="00C802E5">
        <w:rPr>
          <w:rFonts w:ascii="Arial" w:hAnsi="Arial" w:cs="Arial"/>
          <w:b/>
          <w:bCs/>
          <w:sz w:val="22"/>
          <w:szCs w:val="22"/>
        </w:rPr>
        <w:t>un avance</w:t>
      </w:r>
      <w:r w:rsidR="008113C1" w:rsidRPr="00C802E5">
        <w:rPr>
          <w:rFonts w:ascii="Arial" w:hAnsi="Arial" w:cs="Arial"/>
          <w:b/>
          <w:bCs/>
          <w:sz w:val="22"/>
          <w:szCs w:val="22"/>
        </w:rPr>
        <w:t xml:space="preserve"> clave, pero insuficiente para asegurar la protección de los derechos humanos</w:t>
      </w:r>
    </w:p>
    <w:p w14:paraId="5B0437F1" w14:textId="77777777" w:rsidR="00890EE6" w:rsidRPr="00C802E5" w:rsidRDefault="00890EE6" w:rsidP="001A4737">
      <w:pPr>
        <w:contextualSpacing/>
        <w:jc w:val="both"/>
        <w:rPr>
          <w:rFonts w:ascii="Arial" w:hAnsi="Arial" w:cs="Arial"/>
          <w:b/>
          <w:bCs/>
          <w:sz w:val="22"/>
          <w:szCs w:val="22"/>
        </w:rPr>
      </w:pPr>
    </w:p>
    <w:p w14:paraId="6050C80A" w14:textId="7FA75E8F" w:rsidR="00890EE6" w:rsidRPr="00C802E5" w:rsidRDefault="00890EE6" w:rsidP="001A4737">
      <w:pPr>
        <w:contextualSpacing/>
        <w:jc w:val="both"/>
        <w:rPr>
          <w:rFonts w:ascii="Arial" w:hAnsi="Arial" w:cs="Arial"/>
          <w:sz w:val="22"/>
          <w:szCs w:val="22"/>
        </w:rPr>
      </w:pPr>
      <w:r w:rsidRPr="00C802E5">
        <w:rPr>
          <w:rFonts w:ascii="Arial" w:hAnsi="Arial" w:cs="Arial"/>
          <w:sz w:val="22"/>
          <w:szCs w:val="22"/>
        </w:rPr>
        <w:t>La trazabilidad</w:t>
      </w:r>
      <w:r w:rsidR="00992D81" w:rsidRPr="00C802E5">
        <w:rPr>
          <w:rFonts w:ascii="Arial" w:hAnsi="Arial" w:cs="Arial"/>
          <w:sz w:val="22"/>
          <w:szCs w:val="22"/>
        </w:rPr>
        <w:t xml:space="preserve">, entendida como </w:t>
      </w:r>
      <w:r w:rsidRPr="00C802E5">
        <w:rPr>
          <w:rFonts w:ascii="Arial" w:hAnsi="Arial" w:cs="Arial"/>
          <w:sz w:val="22"/>
          <w:szCs w:val="22"/>
        </w:rPr>
        <w:t xml:space="preserve">el registro sistemático del origen y los movimientos del mineral es necesaria, pero no suficiente para garantizar cadenas de suministro responsables. </w:t>
      </w:r>
      <w:r w:rsidR="00015BB9" w:rsidRPr="00C802E5">
        <w:rPr>
          <w:rFonts w:ascii="Arial" w:hAnsi="Arial" w:cs="Arial"/>
          <w:sz w:val="22"/>
          <w:szCs w:val="22"/>
        </w:rPr>
        <w:t>Para funcionarios de l</w:t>
      </w:r>
      <w:r w:rsidRPr="00C802E5">
        <w:rPr>
          <w:rFonts w:ascii="Arial" w:hAnsi="Arial" w:cs="Arial"/>
          <w:sz w:val="22"/>
          <w:szCs w:val="22"/>
        </w:rPr>
        <w:t>a OCDE, sin controles adicionales, la trazabilidad por sí sola no evita prácticas desleales ni transgresiones de derechos humanos.</w:t>
      </w:r>
      <w:r w:rsidR="006604C3" w:rsidRPr="00C802E5">
        <w:rPr>
          <w:rFonts w:ascii="Arial" w:hAnsi="Arial" w:cs="Arial"/>
          <w:sz w:val="22"/>
          <w:szCs w:val="22"/>
        </w:rPr>
        <w:t xml:space="preserve"> A continuación, se detallan los principales factores que erosionan su eficacia en la MAPE:</w:t>
      </w:r>
    </w:p>
    <w:p w14:paraId="7382F5D3" w14:textId="77777777" w:rsidR="006604C3" w:rsidRPr="00C802E5" w:rsidRDefault="006604C3" w:rsidP="001A4737">
      <w:pPr>
        <w:contextualSpacing/>
        <w:jc w:val="both"/>
        <w:rPr>
          <w:rFonts w:ascii="Arial" w:hAnsi="Arial" w:cs="Arial"/>
          <w:sz w:val="22"/>
          <w:szCs w:val="22"/>
        </w:rPr>
      </w:pPr>
    </w:p>
    <w:p w14:paraId="16170A51" w14:textId="5C4A617F" w:rsidR="00890EE6" w:rsidRPr="00C802E5" w:rsidRDefault="006604C3" w:rsidP="001A4737">
      <w:pPr>
        <w:contextualSpacing/>
        <w:jc w:val="both"/>
        <w:rPr>
          <w:rFonts w:ascii="Arial" w:hAnsi="Arial" w:cs="Arial"/>
          <w:sz w:val="22"/>
          <w:szCs w:val="22"/>
        </w:rPr>
      </w:pPr>
      <w:r w:rsidRPr="00C802E5">
        <w:rPr>
          <w:rFonts w:ascii="Arial" w:hAnsi="Arial" w:cs="Arial"/>
          <w:sz w:val="22"/>
          <w:szCs w:val="22"/>
        </w:rPr>
        <w:t xml:space="preserve">- </w:t>
      </w:r>
      <w:r w:rsidR="00890EE6" w:rsidRPr="00C802E5">
        <w:rPr>
          <w:rFonts w:ascii="Arial" w:hAnsi="Arial" w:cs="Arial"/>
          <w:sz w:val="22"/>
          <w:szCs w:val="22"/>
        </w:rPr>
        <w:t>Concentración de poder en nodos clave</w:t>
      </w:r>
      <w:r w:rsidR="00DE7187" w:rsidRPr="00C802E5">
        <w:rPr>
          <w:rFonts w:ascii="Arial" w:hAnsi="Arial" w:cs="Arial"/>
          <w:sz w:val="22"/>
          <w:szCs w:val="22"/>
        </w:rPr>
        <w:t xml:space="preserve">: </w:t>
      </w:r>
      <w:r w:rsidR="00890EE6" w:rsidRPr="00C802E5">
        <w:rPr>
          <w:rFonts w:ascii="Arial" w:hAnsi="Arial" w:cs="Arial"/>
          <w:sz w:val="22"/>
          <w:szCs w:val="22"/>
        </w:rPr>
        <w:br/>
      </w:r>
      <w:r w:rsidR="00E07FA9" w:rsidRPr="00C802E5">
        <w:rPr>
          <w:rFonts w:ascii="Arial" w:hAnsi="Arial" w:cs="Arial"/>
          <w:sz w:val="22"/>
          <w:szCs w:val="22"/>
        </w:rPr>
        <w:t>l</w:t>
      </w:r>
      <w:r w:rsidR="00890EE6" w:rsidRPr="00C802E5">
        <w:rPr>
          <w:rFonts w:ascii="Arial" w:hAnsi="Arial" w:cs="Arial"/>
          <w:sz w:val="22"/>
          <w:szCs w:val="22"/>
        </w:rPr>
        <w:t>as plantas de beneficio y los acopiadores funcionan como puntos de concentración del mineral antes de su entrada al mercado formal. Esta posición dominante puede debilitar la trazabilidad: ni el RENPO ni el REINFO obligan a las plantas a reportar sus compras y ventas al MINEM, lo que facilita la mezcla de oro formal e informal.</w:t>
      </w:r>
    </w:p>
    <w:p w14:paraId="0CF38CD6" w14:textId="7EEC90D7" w:rsidR="00890EE6" w:rsidRPr="00C802E5" w:rsidRDefault="006604C3" w:rsidP="001A4737">
      <w:pPr>
        <w:contextualSpacing/>
        <w:jc w:val="both"/>
        <w:rPr>
          <w:rFonts w:ascii="Arial" w:hAnsi="Arial" w:cs="Arial"/>
          <w:sz w:val="22"/>
          <w:szCs w:val="22"/>
        </w:rPr>
      </w:pPr>
      <w:r w:rsidRPr="00C802E5">
        <w:rPr>
          <w:rFonts w:ascii="Arial" w:hAnsi="Arial" w:cs="Arial"/>
          <w:sz w:val="22"/>
          <w:szCs w:val="22"/>
        </w:rPr>
        <w:t xml:space="preserve">- </w:t>
      </w:r>
      <w:r w:rsidR="00890EE6" w:rsidRPr="00C802E5">
        <w:rPr>
          <w:rFonts w:ascii="Arial" w:hAnsi="Arial" w:cs="Arial"/>
          <w:sz w:val="22"/>
          <w:szCs w:val="22"/>
        </w:rPr>
        <w:t>Presiones comerciales</w:t>
      </w:r>
      <w:r w:rsidRPr="00C802E5">
        <w:rPr>
          <w:rFonts w:ascii="Arial" w:hAnsi="Arial" w:cs="Arial"/>
          <w:sz w:val="22"/>
          <w:szCs w:val="22"/>
        </w:rPr>
        <w:t>: p</w:t>
      </w:r>
      <w:r w:rsidR="00890EE6" w:rsidRPr="00C802E5">
        <w:rPr>
          <w:rFonts w:ascii="Arial" w:hAnsi="Arial" w:cs="Arial"/>
          <w:sz w:val="22"/>
          <w:szCs w:val="22"/>
        </w:rPr>
        <w:t>ara no perder clientes, muchas plantas optan por no verificar el origen de cada cargamento. Como comentó un representante de planta:</w:t>
      </w:r>
    </w:p>
    <w:p w14:paraId="0699E9CC" w14:textId="77777777" w:rsidR="008E4C8C" w:rsidRPr="00C802E5" w:rsidRDefault="008E4C8C" w:rsidP="001A4737">
      <w:pPr>
        <w:contextualSpacing/>
        <w:jc w:val="both"/>
        <w:rPr>
          <w:rFonts w:ascii="Arial" w:hAnsi="Arial" w:cs="Arial"/>
          <w:sz w:val="22"/>
          <w:szCs w:val="22"/>
        </w:rPr>
      </w:pPr>
    </w:p>
    <w:p w14:paraId="766EA530" w14:textId="78E182A2" w:rsidR="00890EE6" w:rsidRPr="00C802E5" w:rsidRDefault="00890EE6" w:rsidP="006604C3">
      <w:pPr>
        <w:ind w:left="708"/>
        <w:contextualSpacing/>
        <w:jc w:val="both"/>
        <w:rPr>
          <w:rFonts w:ascii="Arial" w:hAnsi="Arial" w:cs="Arial"/>
          <w:sz w:val="22"/>
          <w:szCs w:val="22"/>
        </w:rPr>
      </w:pPr>
      <w:r w:rsidRPr="00C802E5">
        <w:rPr>
          <w:rFonts w:ascii="Arial" w:hAnsi="Arial" w:cs="Arial"/>
          <w:sz w:val="22"/>
          <w:szCs w:val="22"/>
        </w:rPr>
        <w:t>“</w:t>
      </w:r>
      <w:r w:rsidRPr="00C802E5">
        <w:rPr>
          <w:rFonts w:ascii="Arial" w:hAnsi="Arial" w:cs="Arial"/>
          <w:i/>
          <w:iCs/>
          <w:sz w:val="22"/>
          <w:szCs w:val="22"/>
        </w:rPr>
        <w:t>Para verificar yo tendría que ir a cada labor y podría perder a mis clientes, y ese no es mi rol”</w:t>
      </w:r>
      <w:r w:rsidR="006604C3" w:rsidRPr="00C802E5">
        <w:rPr>
          <w:rFonts w:ascii="Arial" w:hAnsi="Arial" w:cs="Arial"/>
          <w:i/>
          <w:iCs/>
          <w:sz w:val="22"/>
          <w:szCs w:val="22"/>
        </w:rPr>
        <w:t>-</w:t>
      </w:r>
      <w:r w:rsidR="006604C3" w:rsidRPr="00C802E5">
        <w:rPr>
          <w:rFonts w:ascii="Arial" w:hAnsi="Arial" w:cs="Arial"/>
          <w:sz w:val="22"/>
          <w:szCs w:val="22"/>
        </w:rPr>
        <w:t xml:space="preserve"> empresario de </w:t>
      </w:r>
      <w:r w:rsidRPr="00C802E5">
        <w:rPr>
          <w:rFonts w:ascii="Arial" w:hAnsi="Arial" w:cs="Arial"/>
          <w:sz w:val="22"/>
          <w:szCs w:val="22"/>
        </w:rPr>
        <w:t>Planta de beneficio, 2025.</w:t>
      </w:r>
    </w:p>
    <w:p w14:paraId="6F5EAAF5" w14:textId="77777777" w:rsidR="008E4C8C" w:rsidRPr="00C802E5" w:rsidRDefault="008E4C8C" w:rsidP="006604C3">
      <w:pPr>
        <w:ind w:left="708"/>
        <w:contextualSpacing/>
        <w:jc w:val="both"/>
        <w:rPr>
          <w:rFonts w:ascii="Arial" w:hAnsi="Arial" w:cs="Arial"/>
          <w:sz w:val="22"/>
          <w:szCs w:val="22"/>
        </w:rPr>
      </w:pPr>
    </w:p>
    <w:p w14:paraId="0DC40C2A" w14:textId="6EAA0B82" w:rsidR="00890EE6" w:rsidRPr="00C802E5" w:rsidRDefault="00A17FC3" w:rsidP="00A17FC3">
      <w:pPr>
        <w:jc w:val="both"/>
        <w:rPr>
          <w:rFonts w:ascii="Arial" w:hAnsi="Arial" w:cs="Arial"/>
          <w:sz w:val="22"/>
          <w:szCs w:val="22"/>
        </w:rPr>
      </w:pPr>
      <w:r w:rsidRPr="00C802E5">
        <w:rPr>
          <w:rFonts w:ascii="Arial" w:hAnsi="Arial" w:cs="Arial"/>
          <w:sz w:val="22"/>
          <w:szCs w:val="22"/>
        </w:rPr>
        <w:t>-</w:t>
      </w:r>
      <w:r w:rsidR="00890EE6" w:rsidRPr="00C802E5">
        <w:rPr>
          <w:rFonts w:ascii="Arial" w:hAnsi="Arial" w:cs="Arial"/>
          <w:sz w:val="22"/>
          <w:szCs w:val="22"/>
        </w:rPr>
        <w:t>Evasión fiscal y “transacciones en negro”</w:t>
      </w:r>
      <w:r w:rsidRPr="00C802E5">
        <w:rPr>
          <w:rFonts w:ascii="Arial" w:hAnsi="Arial" w:cs="Arial"/>
          <w:sz w:val="22"/>
          <w:szCs w:val="22"/>
        </w:rPr>
        <w:t>: l</w:t>
      </w:r>
      <w:r w:rsidR="00890EE6" w:rsidRPr="00C802E5">
        <w:rPr>
          <w:rFonts w:ascii="Arial" w:hAnsi="Arial" w:cs="Arial"/>
          <w:sz w:val="22"/>
          <w:szCs w:val="22"/>
        </w:rPr>
        <w:t>a falta de regulación efectiva sobre comercializadores y la tolerancia al pago de comisiones fuera de registro permiten evadir impuestos a la SUNAT. Un operador de planta reveló:</w:t>
      </w:r>
    </w:p>
    <w:p w14:paraId="35136620" w14:textId="38C501C4" w:rsidR="00890EE6" w:rsidRPr="00C802E5" w:rsidRDefault="00890EE6" w:rsidP="00A17FC3">
      <w:pPr>
        <w:ind w:left="708"/>
        <w:contextualSpacing/>
        <w:jc w:val="both"/>
        <w:rPr>
          <w:rFonts w:ascii="Arial" w:hAnsi="Arial" w:cs="Arial"/>
          <w:sz w:val="22"/>
          <w:szCs w:val="22"/>
        </w:rPr>
      </w:pPr>
      <w:r w:rsidRPr="00C802E5">
        <w:rPr>
          <w:rFonts w:ascii="Arial" w:hAnsi="Arial" w:cs="Arial"/>
          <w:sz w:val="22"/>
          <w:szCs w:val="22"/>
        </w:rPr>
        <w:t>“</w:t>
      </w:r>
      <w:r w:rsidRPr="00C802E5">
        <w:rPr>
          <w:rFonts w:ascii="Arial" w:hAnsi="Arial" w:cs="Arial"/>
          <w:i/>
          <w:iCs/>
          <w:sz w:val="22"/>
          <w:szCs w:val="22"/>
        </w:rPr>
        <w:t>Todos le tienen miedo a SUNAT y prefieren darle una comisión a un facturador que figurar en la SUNAT</w:t>
      </w:r>
      <w:r w:rsidR="00836B39" w:rsidRPr="00C802E5">
        <w:rPr>
          <w:rFonts w:ascii="Arial" w:hAnsi="Arial" w:cs="Arial"/>
          <w:i/>
          <w:iCs/>
          <w:sz w:val="22"/>
          <w:szCs w:val="22"/>
        </w:rPr>
        <w:t>”</w:t>
      </w:r>
      <w:r w:rsidR="00A17FC3" w:rsidRPr="00C802E5">
        <w:rPr>
          <w:rFonts w:ascii="Arial" w:hAnsi="Arial" w:cs="Arial"/>
          <w:sz w:val="22"/>
          <w:szCs w:val="22"/>
        </w:rPr>
        <w:t>- o</w:t>
      </w:r>
      <w:r w:rsidRPr="00C802E5">
        <w:rPr>
          <w:rFonts w:ascii="Arial" w:hAnsi="Arial" w:cs="Arial"/>
          <w:sz w:val="22"/>
          <w:szCs w:val="22"/>
        </w:rPr>
        <w:t>perador de planta, 2025.</w:t>
      </w:r>
    </w:p>
    <w:p w14:paraId="44419C50" w14:textId="5B18BFEA" w:rsidR="00890EE6" w:rsidRPr="00C802E5" w:rsidRDefault="00836B39" w:rsidP="00836B39">
      <w:pPr>
        <w:contextualSpacing/>
        <w:jc w:val="both"/>
        <w:rPr>
          <w:rFonts w:ascii="Arial" w:hAnsi="Arial" w:cs="Arial"/>
          <w:sz w:val="22"/>
          <w:szCs w:val="22"/>
        </w:rPr>
      </w:pPr>
      <w:r w:rsidRPr="00C802E5">
        <w:rPr>
          <w:rFonts w:ascii="Arial" w:hAnsi="Arial" w:cs="Arial"/>
          <w:sz w:val="22"/>
          <w:szCs w:val="22"/>
        </w:rPr>
        <w:t>-</w:t>
      </w:r>
      <w:r w:rsidR="00890EE6" w:rsidRPr="00C802E5">
        <w:rPr>
          <w:rFonts w:ascii="Arial" w:hAnsi="Arial" w:cs="Arial"/>
          <w:sz w:val="22"/>
          <w:szCs w:val="22"/>
        </w:rPr>
        <w:t>Competencia y urgencia de pago</w:t>
      </w:r>
      <w:r w:rsidR="00251AF1" w:rsidRPr="00C802E5">
        <w:rPr>
          <w:rFonts w:ascii="Arial" w:hAnsi="Arial" w:cs="Arial"/>
          <w:sz w:val="22"/>
          <w:szCs w:val="22"/>
        </w:rPr>
        <w:t>: la importancia del</w:t>
      </w:r>
      <w:r w:rsidR="00890EE6" w:rsidRPr="00C802E5">
        <w:rPr>
          <w:rFonts w:ascii="Arial" w:hAnsi="Arial" w:cs="Arial"/>
          <w:sz w:val="22"/>
          <w:szCs w:val="22"/>
        </w:rPr>
        <w:t xml:space="preserve"> volumen y rapidez </w:t>
      </w:r>
      <w:r w:rsidR="004D6B11" w:rsidRPr="00C802E5">
        <w:rPr>
          <w:rFonts w:ascii="Arial" w:hAnsi="Arial" w:cs="Arial"/>
          <w:sz w:val="22"/>
          <w:szCs w:val="22"/>
        </w:rPr>
        <w:t>afectan</w:t>
      </w:r>
      <w:r w:rsidR="00890EE6" w:rsidRPr="00C802E5">
        <w:rPr>
          <w:rFonts w:ascii="Arial" w:hAnsi="Arial" w:cs="Arial"/>
          <w:sz w:val="22"/>
          <w:szCs w:val="22"/>
        </w:rPr>
        <w:t xml:space="preserve"> la trazabilida</w:t>
      </w:r>
      <w:r w:rsidR="00CC0F9C" w:rsidRPr="00C802E5">
        <w:rPr>
          <w:rFonts w:ascii="Arial" w:hAnsi="Arial" w:cs="Arial"/>
          <w:sz w:val="22"/>
          <w:szCs w:val="22"/>
        </w:rPr>
        <w:t>d,</w:t>
      </w:r>
      <w:r w:rsidR="00CC0F9C" w:rsidRPr="00C802E5">
        <w:rPr>
          <w:rFonts w:ascii="Arial" w:hAnsi="Arial" w:cs="Arial"/>
          <w:i/>
          <w:iCs/>
          <w:sz w:val="22"/>
          <w:szCs w:val="22"/>
        </w:rPr>
        <w:t xml:space="preserve"> </w:t>
      </w:r>
      <w:r w:rsidR="00CC0F9C" w:rsidRPr="00C802E5">
        <w:rPr>
          <w:rFonts w:ascii="Arial" w:hAnsi="Arial" w:cs="Arial"/>
          <w:sz w:val="22"/>
          <w:szCs w:val="22"/>
        </w:rPr>
        <w:t>incentivando a los mineros a priorizar el pago inmediato sobre el cumplimiento documental</w:t>
      </w:r>
      <w:r w:rsidR="00890EE6" w:rsidRPr="00C802E5">
        <w:rPr>
          <w:rFonts w:ascii="Arial" w:hAnsi="Arial" w:cs="Arial"/>
          <w:sz w:val="22"/>
          <w:szCs w:val="22"/>
        </w:rPr>
        <w:t>:</w:t>
      </w:r>
    </w:p>
    <w:p w14:paraId="74F6F9E7" w14:textId="77777777" w:rsidR="008E4C8C" w:rsidRPr="00C802E5" w:rsidRDefault="008E4C8C" w:rsidP="004D6B11">
      <w:pPr>
        <w:ind w:left="708"/>
        <w:contextualSpacing/>
        <w:jc w:val="both"/>
        <w:rPr>
          <w:rFonts w:ascii="Arial" w:hAnsi="Arial" w:cs="Arial"/>
          <w:sz w:val="22"/>
          <w:szCs w:val="22"/>
        </w:rPr>
      </w:pPr>
    </w:p>
    <w:p w14:paraId="241675DE" w14:textId="01354DD1" w:rsidR="00890EE6" w:rsidRPr="00C802E5" w:rsidRDefault="00890EE6" w:rsidP="004D6B11">
      <w:pPr>
        <w:ind w:left="708"/>
        <w:contextualSpacing/>
        <w:jc w:val="both"/>
        <w:rPr>
          <w:rFonts w:ascii="Arial" w:hAnsi="Arial" w:cs="Arial"/>
          <w:sz w:val="22"/>
          <w:szCs w:val="22"/>
        </w:rPr>
      </w:pPr>
      <w:r w:rsidRPr="00C802E5">
        <w:rPr>
          <w:rFonts w:ascii="Arial" w:hAnsi="Arial" w:cs="Arial"/>
          <w:sz w:val="22"/>
          <w:szCs w:val="22"/>
        </w:rPr>
        <w:t>“</w:t>
      </w:r>
      <w:r w:rsidRPr="00C802E5">
        <w:rPr>
          <w:rFonts w:ascii="Arial" w:hAnsi="Arial" w:cs="Arial"/>
          <w:i/>
          <w:iCs/>
          <w:sz w:val="22"/>
          <w:szCs w:val="22"/>
        </w:rPr>
        <w:t xml:space="preserve">Quien paga primero, se lleva el mineral,” </w:t>
      </w:r>
      <w:r w:rsidR="00CC0F9C" w:rsidRPr="00C802E5">
        <w:rPr>
          <w:rFonts w:ascii="Arial" w:hAnsi="Arial" w:cs="Arial"/>
          <w:i/>
          <w:iCs/>
          <w:sz w:val="22"/>
          <w:szCs w:val="22"/>
        </w:rPr>
        <w:t>–</w:t>
      </w:r>
      <w:r w:rsidR="004D6B11" w:rsidRPr="00C802E5">
        <w:rPr>
          <w:rFonts w:ascii="Arial" w:hAnsi="Arial" w:cs="Arial"/>
          <w:i/>
          <w:iCs/>
          <w:sz w:val="22"/>
          <w:szCs w:val="22"/>
        </w:rPr>
        <w:t xml:space="preserve"> </w:t>
      </w:r>
      <w:r w:rsidR="004D6B11" w:rsidRPr="00C802E5">
        <w:rPr>
          <w:rFonts w:ascii="Arial" w:hAnsi="Arial" w:cs="Arial"/>
          <w:sz w:val="22"/>
          <w:szCs w:val="22"/>
        </w:rPr>
        <w:t>o</w:t>
      </w:r>
      <w:r w:rsidRPr="00C802E5">
        <w:rPr>
          <w:rFonts w:ascii="Arial" w:hAnsi="Arial" w:cs="Arial"/>
          <w:sz w:val="22"/>
          <w:szCs w:val="22"/>
        </w:rPr>
        <w:t>perador</w:t>
      </w:r>
      <w:r w:rsidR="00CC0F9C" w:rsidRPr="00C802E5">
        <w:rPr>
          <w:rFonts w:ascii="Arial" w:hAnsi="Arial" w:cs="Arial"/>
          <w:sz w:val="22"/>
          <w:szCs w:val="22"/>
        </w:rPr>
        <w:t xml:space="preserve"> de Planta, 2025.</w:t>
      </w:r>
    </w:p>
    <w:p w14:paraId="71D9EF2B" w14:textId="77777777" w:rsidR="00CC0F9C" w:rsidRPr="00C802E5" w:rsidRDefault="00CC0F9C" w:rsidP="004D6B11">
      <w:pPr>
        <w:ind w:left="708"/>
        <w:contextualSpacing/>
        <w:jc w:val="both"/>
        <w:rPr>
          <w:rFonts w:ascii="Arial" w:hAnsi="Arial" w:cs="Arial"/>
          <w:i/>
          <w:iCs/>
          <w:sz w:val="22"/>
          <w:szCs w:val="22"/>
        </w:rPr>
      </w:pPr>
    </w:p>
    <w:p w14:paraId="0CB48019" w14:textId="6E950431" w:rsidR="00890EE6" w:rsidRPr="00C802E5" w:rsidRDefault="00C879D6" w:rsidP="00C879D6">
      <w:pPr>
        <w:contextualSpacing/>
        <w:jc w:val="both"/>
        <w:rPr>
          <w:rFonts w:ascii="Arial" w:hAnsi="Arial" w:cs="Arial"/>
          <w:sz w:val="22"/>
          <w:szCs w:val="22"/>
        </w:rPr>
      </w:pPr>
      <w:r w:rsidRPr="00C802E5">
        <w:rPr>
          <w:rFonts w:ascii="Arial" w:hAnsi="Arial" w:cs="Arial"/>
          <w:sz w:val="22"/>
          <w:szCs w:val="22"/>
        </w:rPr>
        <w:t>-</w:t>
      </w:r>
      <w:r w:rsidR="00890EE6" w:rsidRPr="00C802E5">
        <w:rPr>
          <w:rFonts w:ascii="Arial" w:hAnsi="Arial" w:cs="Arial"/>
          <w:sz w:val="22"/>
          <w:szCs w:val="22"/>
        </w:rPr>
        <w:t xml:space="preserve">Cadena de dependencia: </w:t>
      </w:r>
      <w:r w:rsidR="00CC0F9C" w:rsidRPr="00C802E5">
        <w:rPr>
          <w:rFonts w:ascii="Arial" w:hAnsi="Arial" w:cs="Arial"/>
          <w:sz w:val="22"/>
          <w:szCs w:val="22"/>
        </w:rPr>
        <w:t>a</w:t>
      </w:r>
      <w:r w:rsidR="00890EE6" w:rsidRPr="00C802E5">
        <w:rPr>
          <w:rFonts w:ascii="Arial" w:hAnsi="Arial" w:cs="Arial"/>
          <w:sz w:val="22"/>
          <w:szCs w:val="22"/>
        </w:rPr>
        <w:t>lgunas plantas financian insumos a mineros informales, consolidando relaciones de dependencia económica que desincentivan la formalización (Convoca, 2023a).</w:t>
      </w:r>
    </w:p>
    <w:p w14:paraId="03A2E646" w14:textId="3D922CFB" w:rsidR="00890EE6" w:rsidRPr="00C802E5" w:rsidRDefault="00890EE6" w:rsidP="001A4737">
      <w:pPr>
        <w:contextualSpacing/>
        <w:jc w:val="both"/>
        <w:rPr>
          <w:rFonts w:ascii="Arial" w:hAnsi="Arial" w:cs="Arial"/>
          <w:sz w:val="22"/>
          <w:szCs w:val="22"/>
        </w:rPr>
      </w:pPr>
      <w:r w:rsidRPr="00C802E5">
        <w:rPr>
          <w:rFonts w:ascii="Arial" w:hAnsi="Arial" w:cs="Arial"/>
          <w:sz w:val="22"/>
          <w:szCs w:val="22"/>
        </w:rPr>
        <w:br/>
      </w:r>
      <w:r w:rsidR="00CC0F9C" w:rsidRPr="00C802E5">
        <w:rPr>
          <w:rFonts w:ascii="Arial" w:hAnsi="Arial" w:cs="Arial"/>
          <w:sz w:val="22"/>
          <w:szCs w:val="22"/>
        </w:rPr>
        <w:t>En tal sentido, s</w:t>
      </w:r>
      <w:r w:rsidRPr="00C802E5">
        <w:rPr>
          <w:rFonts w:ascii="Arial" w:hAnsi="Arial" w:cs="Arial"/>
          <w:sz w:val="22"/>
          <w:szCs w:val="22"/>
        </w:rPr>
        <w:t>in una supervisión efectiva de plantas, acopiadores y compradores, y sin incentivos reales para el minero artesanal, la trazabilidad corre el riesgo de convertirse en una etiqueta formal. Sólo un esquema que combine regulación estricta, interoperabilidad tecnológica, sanciones a compradores informales y beneficios tangibles para quienes cumplan</w:t>
      </w:r>
      <w:r w:rsidR="005A725F" w:rsidRPr="00C802E5">
        <w:rPr>
          <w:rFonts w:ascii="Arial" w:hAnsi="Arial" w:cs="Arial"/>
          <w:sz w:val="22"/>
          <w:szCs w:val="22"/>
        </w:rPr>
        <w:t xml:space="preserve">, junto con </w:t>
      </w:r>
      <w:r w:rsidRPr="00C802E5">
        <w:rPr>
          <w:rFonts w:ascii="Arial" w:hAnsi="Arial" w:cs="Arial"/>
          <w:sz w:val="22"/>
          <w:szCs w:val="22"/>
        </w:rPr>
        <w:t xml:space="preserve">buenas prácticas </w:t>
      </w:r>
      <w:r w:rsidR="005A725F" w:rsidRPr="00C802E5">
        <w:rPr>
          <w:rFonts w:ascii="Arial" w:hAnsi="Arial" w:cs="Arial"/>
          <w:sz w:val="22"/>
          <w:szCs w:val="22"/>
        </w:rPr>
        <w:t xml:space="preserve">se </w:t>
      </w:r>
      <w:r w:rsidRPr="00C802E5">
        <w:rPr>
          <w:rFonts w:ascii="Arial" w:hAnsi="Arial" w:cs="Arial"/>
          <w:sz w:val="22"/>
          <w:szCs w:val="22"/>
        </w:rPr>
        <w:t>podrá transformar de raíz la debida diligencia en la MAPE.</w:t>
      </w:r>
    </w:p>
    <w:p w14:paraId="1B68BED5" w14:textId="1D720052" w:rsidR="00890EE6" w:rsidRPr="00C802E5" w:rsidRDefault="00890EE6" w:rsidP="001A4737">
      <w:pPr>
        <w:contextualSpacing/>
        <w:jc w:val="both"/>
        <w:rPr>
          <w:rFonts w:ascii="Arial" w:hAnsi="Arial" w:cs="Arial"/>
          <w:b/>
          <w:bCs/>
          <w:sz w:val="22"/>
          <w:szCs w:val="22"/>
        </w:rPr>
      </w:pPr>
    </w:p>
    <w:p w14:paraId="7CFB5BC1" w14:textId="53D46609" w:rsidR="00233E96" w:rsidRPr="00C802E5" w:rsidRDefault="00296D17" w:rsidP="001A4737">
      <w:pPr>
        <w:contextualSpacing/>
        <w:jc w:val="both"/>
        <w:rPr>
          <w:rFonts w:ascii="Arial" w:hAnsi="Arial" w:cs="Arial"/>
          <w:b/>
          <w:bCs/>
          <w:sz w:val="22"/>
          <w:szCs w:val="22"/>
        </w:rPr>
      </w:pPr>
      <w:r w:rsidRPr="00C802E5">
        <w:rPr>
          <w:rFonts w:ascii="Arial" w:hAnsi="Arial" w:cs="Arial"/>
          <w:b/>
          <w:bCs/>
          <w:sz w:val="22"/>
          <w:szCs w:val="22"/>
        </w:rPr>
        <w:t xml:space="preserve">3.5 </w:t>
      </w:r>
      <w:r w:rsidR="00233E96" w:rsidRPr="00C802E5">
        <w:rPr>
          <w:rFonts w:ascii="Arial" w:hAnsi="Arial" w:cs="Arial"/>
          <w:b/>
          <w:bCs/>
          <w:sz w:val="22"/>
          <w:szCs w:val="22"/>
        </w:rPr>
        <w:t>Formalización con enfoque de derechos humanos: un binomio inseparable</w:t>
      </w:r>
    </w:p>
    <w:p w14:paraId="739C3632" w14:textId="77777777" w:rsidR="00233E96" w:rsidRPr="00C802E5" w:rsidRDefault="00233E96" w:rsidP="001A4737">
      <w:pPr>
        <w:contextualSpacing/>
        <w:jc w:val="both"/>
        <w:rPr>
          <w:rFonts w:ascii="Arial" w:hAnsi="Arial" w:cs="Arial"/>
          <w:b/>
          <w:bCs/>
          <w:sz w:val="22"/>
          <w:szCs w:val="22"/>
        </w:rPr>
      </w:pPr>
    </w:p>
    <w:p w14:paraId="51FBEA88" w14:textId="2578DD80" w:rsidR="00233E96" w:rsidRPr="00C802E5" w:rsidRDefault="00641147" w:rsidP="001A4737">
      <w:pPr>
        <w:contextualSpacing/>
        <w:jc w:val="both"/>
        <w:rPr>
          <w:rFonts w:ascii="Arial" w:hAnsi="Arial" w:cs="Arial"/>
          <w:sz w:val="22"/>
          <w:szCs w:val="22"/>
        </w:rPr>
      </w:pPr>
      <w:r w:rsidRPr="00C802E5">
        <w:rPr>
          <w:rFonts w:ascii="Arial" w:hAnsi="Arial" w:cs="Arial"/>
          <w:sz w:val="22"/>
          <w:szCs w:val="22"/>
        </w:rPr>
        <w:t xml:space="preserve">Este estudio </w:t>
      </w:r>
      <w:r w:rsidR="00F4456D" w:rsidRPr="00C802E5">
        <w:rPr>
          <w:rFonts w:ascii="Arial" w:hAnsi="Arial" w:cs="Arial"/>
          <w:sz w:val="22"/>
          <w:szCs w:val="22"/>
        </w:rPr>
        <w:t>postula que</w:t>
      </w:r>
      <w:r w:rsidR="001B68F7" w:rsidRPr="00C802E5">
        <w:rPr>
          <w:rFonts w:ascii="Arial" w:hAnsi="Arial" w:cs="Arial"/>
          <w:sz w:val="22"/>
          <w:szCs w:val="22"/>
        </w:rPr>
        <w:t xml:space="preserve"> l</w:t>
      </w:r>
      <w:r w:rsidR="00233E96" w:rsidRPr="00C802E5">
        <w:rPr>
          <w:rFonts w:ascii="Arial" w:hAnsi="Arial" w:cs="Arial"/>
          <w:sz w:val="22"/>
          <w:szCs w:val="22"/>
        </w:rPr>
        <w:t xml:space="preserve">a formalización de la MAPE corre el riesgo de institucionalizar prácticas que vulneran derechos fundamentales si no integra desde el inicio un enfoque de derechos humanos. </w:t>
      </w:r>
    </w:p>
    <w:p w14:paraId="58D61889" w14:textId="77777777" w:rsidR="003B503F" w:rsidRPr="00C802E5" w:rsidRDefault="003B503F" w:rsidP="001A4737">
      <w:pPr>
        <w:contextualSpacing/>
        <w:jc w:val="both"/>
        <w:rPr>
          <w:rFonts w:ascii="Arial" w:hAnsi="Arial" w:cs="Arial"/>
          <w:sz w:val="22"/>
          <w:szCs w:val="22"/>
        </w:rPr>
      </w:pPr>
    </w:p>
    <w:p w14:paraId="48614124" w14:textId="77777777" w:rsidR="00233E96" w:rsidRPr="00C802E5" w:rsidRDefault="00233E96" w:rsidP="001A4737">
      <w:pPr>
        <w:contextualSpacing/>
        <w:jc w:val="both"/>
        <w:rPr>
          <w:rFonts w:ascii="Arial" w:hAnsi="Arial" w:cs="Arial"/>
          <w:sz w:val="22"/>
          <w:szCs w:val="22"/>
        </w:rPr>
      </w:pPr>
      <w:r w:rsidRPr="00C802E5">
        <w:rPr>
          <w:rFonts w:ascii="Arial" w:hAnsi="Arial" w:cs="Arial"/>
          <w:sz w:val="22"/>
          <w:szCs w:val="22"/>
        </w:rPr>
        <w:t>El enfoque de derechos humanos no puede entenderse como un paso previo o posterior a la formalización, sino como un elemento inseparable que debe integrarse simultáneamente en todo el proceso de regularización: identificar, prevenir y remediar impactos (Naciones Unidas, 2011; OCDE, 2016) mientras se tramitan permisos y concesiones, de modo que la formalización se construya sobre bases de respeto a los derechos de comunidades y trabajadores, y deje de ser un mero trámite administrativo o una “pantalla” que legitime prácticas nocivas.</w:t>
      </w:r>
    </w:p>
    <w:p w14:paraId="238F3AEE" w14:textId="77777777" w:rsidR="003B503F" w:rsidRPr="00C802E5" w:rsidRDefault="003B503F" w:rsidP="001A4737">
      <w:pPr>
        <w:contextualSpacing/>
        <w:jc w:val="both"/>
        <w:rPr>
          <w:rFonts w:ascii="Arial" w:hAnsi="Arial" w:cs="Arial"/>
          <w:sz w:val="22"/>
          <w:szCs w:val="22"/>
        </w:rPr>
      </w:pPr>
    </w:p>
    <w:p w14:paraId="560CE4D5" w14:textId="256F178D" w:rsidR="00233E96" w:rsidRPr="00C802E5" w:rsidRDefault="00EF1852" w:rsidP="001A4737">
      <w:pPr>
        <w:contextualSpacing/>
        <w:jc w:val="both"/>
        <w:rPr>
          <w:rFonts w:ascii="Arial" w:hAnsi="Arial" w:cs="Arial"/>
          <w:sz w:val="22"/>
          <w:szCs w:val="22"/>
        </w:rPr>
      </w:pPr>
      <w:r w:rsidRPr="00C802E5">
        <w:rPr>
          <w:rFonts w:ascii="Arial" w:hAnsi="Arial" w:cs="Arial"/>
          <w:sz w:val="22"/>
          <w:szCs w:val="22"/>
        </w:rPr>
        <w:t>En este contexto, el Estado no actúa como un mero invitado al proceso de formalización, sino que asume plenamente su responsabilidad como garante de los derechos humanos, actuando</w:t>
      </w:r>
      <w:r w:rsidR="00233E96" w:rsidRPr="00C802E5">
        <w:rPr>
          <w:rFonts w:ascii="Arial" w:hAnsi="Arial" w:cs="Arial"/>
          <w:sz w:val="22"/>
          <w:szCs w:val="22"/>
          <w:vertAlign w:val="superscript"/>
        </w:rPr>
        <w:footnoteReference w:id="5"/>
      </w:r>
      <w:r w:rsidR="00233E96" w:rsidRPr="00C802E5">
        <w:rPr>
          <w:rFonts w:ascii="Arial" w:hAnsi="Arial" w:cs="Arial"/>
          <w:sz w:val="22"/>
          <w:szCs w:val="22"/>
        </w:rPr>
        <w:t xml:space="preserve">: </w:t>
      </w:r>
      <w:r w:rsidR="005C6F97" w:rsidRPr="00C802E5">
        <w:rPr>
          <w:rFonts w:ascii="Arial" w:hAnsi="Arial" w:cs="Arial"/>
          <w:sz w:val="22"/>
          <w:szCs w:val="22"/>
        </w:rPr>
        <w:t xml:space="preserve">como </w:t>
      </w:r>
      <w:r w:rsidR="00233E96" w:rsidRPr="00C802E5">
        <w:rPr>
          <w:rFonts w:ascii="Arial" w:hAnsi="Arial" w:cs="Arial"/>
          <w:sz w:val="22"/>
          <w:szCs w:val="22"/>
        </w:rPr>
        <w:t xml:space="preserve">legislador, </w:t>
      </w:r>
      <w:r w:rsidR="005C6F97" w:rsidRPr="00C802E5">
        <w:rPr>
          <w:rFonts w:ascii="Arial" w:hAnsi="Arial" w:cs="Arial"/>
          <w:sz w:val="22"/>
          <w:szCs w:val="22"/>
        </w:rPr>
        <w:t xml:space="preserve">al aprobar </w:t>
      </w:r>
      <w:r w:rsidR="00233E96" w:rsidRPr="00C802E5">
        <w:rPr>
          <w:rFonts w:ascii="Arial" w:hAnsi="Arial" w:cs="Arial"/>
          <w:sz w:val="22"/>
          <w:szCs w:val="22"/>
        </w:rPr>
        <w:t xml:space="preserve"> leyes, políticas, planes </w:t>
      </w:r>
      <w:r w:rsidR="00233E96" w:rsidRPr="00C802E5">
        <w:rPr>
          <w:rFonts w:ascii="Arial" w:hAnsi="Arial" w:cs="Arial"/>
          <w:sz w:val="22"/>
          <w:szCs w:val="22"/>
        </w:rPr>
        <w:lastRenderedPageBreak/>
        <w:t>y procedimientos que integran consulta previa, salud y seguridad y no discriminación; como supervisor, implementa</w:t>
      </w:r>
      <w:r w:rsidR="006C5A81" w:rsidRPr="00C802E5">
        <w:rPr>
          <w:rFonts w:ascii="Arial" w:hAnsi="Arial" w:cs="Arial"/>
          <w:sz w:val="22"/>
          <w:szCs w:val="22"/>
        </w:rPr>
        <w:t>ndo</w:t>
      </w:r>
      <w:r w:rsidR="00233E96" w:rsidRPr="00C802E5">
        <w:rPr>
          <w:rFonts w:ascii="Arial" w:hAnsi="Arial" w:cs="Arial"/>
          <w:sz w:val="22"/>
          <w:szCs w:val="22"/>
        </w:rPr>
        <w:t xml:space="preserve"> monitoreo participativo, sanciones y unidades especializadas en SUNAT, OSINERGMIN, OEFA, SUCAMEC y el Ministerio Público; como garante, habilita</w:t>
      </w:r>
      <w:r w:rsidR="006C5A81" w:rsidRPr="00C802E5">
        <w:rPr>
          <w:rFonts w:ascii="Arial" w:hAnsi="Arial" w:cs="Arial"/>
          <w:sz w:val="22"/>
          <w:szCs w:val="22"/>
        </w:rPr>
        <w:t>ndo</w:t>
      </w:r>
      <w:r w:rsidR="00233E96" w:rsidRPr="00C802E5">
        <w:rPr>
          <w:rFonts w:ascii="Arial" w:hAnsi="Arial" w:cs="Arial"/>
          <w:sz w:val="22"/>
          <w:szCs w:val="22"/>
        </w:rPr>
        <w:t xml:space="preserve"> canales confidenciales de denuncia, exig</w:t>
      </w:r>
      <w:r w:rsidR="006C5A81" w:rsidRPr="00C802E5">
        <w:rPr>
          <w:rFonts w:ascii="Arial" w:hAnsi="Arial" w:cs="Arial"/>
          <w:sz w:val="22"/>
          <w:szCs w:val="22"/>
        </w:rPr>
        <w:t xml:space="preserve">iendo </w:t>
      </w:r>
      <w:r w:rsidR="00233E96" w:rsidRPr="00C802E5">
        <w:rPr>
          <w:rFonts w:ascii="Arial" w:hAnsi="Arial" w:cs="Arial"/>
          <w:sz w:val="22"/>
          <w:szCs w:val="22"/>
        </w:rPr>
        <w:t>reparaciones integrales y responsabiliza</w:t>
      </w:r>
      <w:r w:rsidR="006C5A81" w:rsidRPr="00C802E5">
        <w:rPr>
          <w:rFonts w:ascii="Arial" w:hAnsi="Arial" w:cs="Arial"/>
          <w:sz w:val="22"/>
          <w:szCs w:val="22"/>
        </w:rPr>
        <w:t>ndo</w:t>
      </w:r>
      <w:r w:rsidR="00233E96" w:rsidRPr="00C802E5">
        <w:rPr>
          <w:rFonts w:ascii="Arial" w:hAnsi="Arial" w:cs="Arial"/>
          <w:sz w:val="22"/>
          <w:szCs w:val="22"/>
        </w:rPr>
        <w:t xml:space="preserve"> a quienes vulneran derechos; y como facilitador, ofrec</w:t>
      </w:r>
      <w:r w:rsidR="006C5A81" w:rsidRPr="00C802E5">
        <w:rPr>
          <w:rFonts w:ascii="Arial" w:hAnsi="Arial" w:cs="Arial"/>
          <w:sz w:val="22"/>
          <w:szCs w:val="22"/>
        </w:rPr>
        <w:t>iendo</w:t>
      </w:r>
      <w:r w:rsidR="00233E96" w:rsidRPr="00C802E5">
        <w:rPr>
          <w:rFonts w:ascii="Arial" w:hAnsi="Arial" w:cs="Arial"/>
          <w:sz w:val="22"/>
          <w:szCs w:val="22"/>
        </w:rPr>
        <w:t xml:space="preserve"> asistencia técnica, financiamiento e incentivos que evitan la pérdida de ingresos y garantizan gobernabilidad. Así, la formalización deja de ser un trámite administrativo para convertirse en un mecanismo de estado de derecho y sostenibilidad.</w:t>
      </w:r>
    </w:p>
    <w:p w14:paraId="1CB9AF1D" w14:textId="77777777" w:rsidR="003B503F" w:rsidRPr="00C802E5" w:rsidRDefault="003B503F" w:rsidP="001A4737">
      <w:pPr>
        <w:contextualSpacing/>
        <w:jc w:val="both"/>
        <w:rPr>
          <w:rFonts w:ascii="Arial" w:hAnsi="Arial" w:cs="Arial"/>
          <w:sz w:val="22"/>
          <w:szCs w:val="22"/>
        </w:rPr>
      </w:pPr>
    </w:p>
    <w:p w14:paraId="1B39BDC4" w14:textId="77777777" w:rsidR="00713205" w:rsidRPr="00C802E5" w:rsidRDefault="00713205" w:rsidP="00713205">
      <w:pPr>
        <w:contextualSpacing/>
        <w:jc w:val="both"/>
        <w:rPr>
          <w:rFonts w:ascii="Arial" w:hAnsi="Arial" w:cs="Arial"/>
          <w:sz w:val="22"/>
          <w:szCs w:val="22"/>
        </w:rPr>
      </w:pPr>
      <w:r w:rsidRPr="00C802E5">
        <w:rPr>
          <w:rFonts w:ascii="Arial" w:hAnsi="Arial" w:cs="Arial"/>
          <w:sz w:val="22"/>
          <w:szCs w:val="22"/>
        </w:rPr>
        <w:t>A estas barreras internas se suma el desafío de la minería ilegal, que alimenta economías ilícitas y erosiona la supervisión estatal. El impacto económico supera los S/ 22 700 millones anuales (2,5 % del PBI) por contrabando y evasión tributaria, más otro 3 % del PBI en actividades conexas (Instituto de Estudios Peruanos, 2024; Ramos, 2023; Aragón &amp; Ruiz, 2024). Las plantas de beneficio continúan procesando minerales ilegales mientras no se refuerce el Estado de derecho ni se implemente un sistema de trazabilidad efectivo.</w:t>
      </w:r>
    </w:p>
    <w:p w14:paraId="72865F14" w14:textId="77777777" w:rsidR="0094017F" w:rsidRPr="00C802E5" w:rsidRDefault="0094017F" w:rsidP="00E8362F">
      <w:pPr>
        <w:contextualSpacing/>
        <w:jc w:val="both"/>
        <w:rPr>
          <w:rFonts w:ascii="Arial" w:hAnsi="Arial" w:cs="Arial"/>
          <w:sz w:val="22"/>
          <w:szCs w:val="22"/>
        </w:rPr>
      </w:pPr>
    </w:p>
    <w:p w14:paraId="0FDE2029" w14:textId="77777777" w:rsidR="0094017F" w:rsidRPr="00C802E5" w:rsidRDefault="0094017F" w:rsidP="00713205">
      <w:pPr>
        <w:ind w:left="708"/>
        <w:contextualSpacing/>
        <w:jc w:val="both"/>
        <w:rPr>
          <w:rFonts w:ascii="Arial" w:hAnsi="Arial" w:cs="Arial"/>
          <w:sz w:val="22"/>
          <w:szCs w:val="22"/>
        </w:rPr>
      </w:pPr>
      <w:r w:rsidRPr="00C802E5">
        <w:rPr>
          <w:rFonts w:ascii="Arial" w:hAnsi="Arial" w:cs="Arial"/>
          <w:sz w:val="22"/>
          <w:szCs w:val="22"/>
        </w:rPr>
        <w:t xml:space="preserve">“Ni todo el oro vale la naturaleza, la libertad, tranquilidad y la vida que nos merecemos”. —Defensora ambiental, entrevista para </w:t>
      </w:r>
      <w:r w:rsidRPr="00C802E5">
        <w:rPr>
          <w:rFonts w:ascii="Arial" w:hAnsi="Arial" w:cs="Arial"/>
          <w:i/>
          <w:iCs/>
          <w:sz w:val="22"/>
          <w:szCs w:val="22"/>
        </w:rPr>
        <w:t>Nuestro Oro</w:t>
      </w:r>
      <w:r w:rsidRPr="00C802E5">
        <w:rPr>
          <w:rFonts w:ascii="Arial" w:hAnsi="Arial" w:cs="Arial"/>
          <w:sz w:val="22"/>
          <w:szCs w:val="22"/>
        </w:rPr>
        <w:t xml:space="preserve"> (Latina Televisión, 2025).</w:t>
      </w:r>
    </w:p>
    <w:p w14:paraId="17D9D62E" w14:textId="77777777" w:rsidR="00713205" w:rsidRPr="00C802E5" w:rsidRDefault="00713205" w:rsidP="0094017F">
      <w:pPr>
        <w:contextualSpacing/>
        <w:jc w:val="both"/>
        <w:rPr>
          <w:rFonts w:ascii="Arial" w:hAnsi="Arial" w:cs="Arial"/>
          <w:sz w:val="22"/>
          <w:szCs w:val="22"/>
        </w:rPr>
      </w:pPr>
    </w:p>
    <w:p w14:paraId="57847453" w14:textId="544C8D69" w:rsidR="0094017F" w:rsidRPr="00C802E5" w:rsidRDefault="0094017F" w:rsidP="0094017F">
      <w:pPr>
        <w:contextualSpacing/>
        <w:jc w:val="both"/>
        <w:rPr>
          <w:rFonts w:ascii="Arial" w:hAnsi="Arial" w:cs="Arial"/>
          <w:sz w:val="22"/>
          <w:szCs w:val="22"/>
        </w:rPr>
      </w:pPr>
      <w:r w:rsidRPr="00C802E5">
        <w:rPr>
          <w:rFonts w:ascii="Arial" w:hAnsi="Arial" w:cs="Arial"/>
          <w:sz w:val="22"/>
          <w:szCs w:val="22"/>
        </w:rPr>
        <w:t>La voz de la defensora subraya que la formalización con enfoque de derechos humanos no es solo una obligación normativa; es la condición mínima para proteger la vida, la paz y el ambiente de las comunidades afectadas.</w:t>
      </w:r>
    </w:p>
    <w:p w14:paraId="66339766" w14:textId="31A0E69F" w:rsidR="00632072" w:rsidRPr="00C802E5" w:rsidRDefault="00632072" w:rsidP="00632072">
      <w:pPr>
        <w:contextualSpacing/>
        <w:jc w:val="both"/>
        <w:rPr>
          <w:rFonts w:ascii="Arial" w:hAnsi="Arial" w:cs="Arial"/>
          <w:sz w:val="22"/>
          <w:szCs w:val="22"/>
        </w:rPr>
      </w:pPr>
    </w:p>
    <w:p w14:paraId="6444180B" w14:textId="10094077" w:rsidR="00632072" w:rsidRPr="00C802E5" w:rsidRDefault="00632072" w:rsidP="00632072">
      <w:pPr>
        <w:contextualSpacing/>
        <w:jc w:val="both"/>
        <w:rPr>
          <w:rFonts w:ascii="Arial" w:hAnsi="Arial" w:cs="Arial"/>
          <w:b/>
          <w:bCs/>
          <w:sz w:val="22"/>
          <w:szCs w:val="22"/>
        </w:rPr>
      </w:pPr>
      <w:r w:rsidRPr="00C802E5">
        <w:rPr>
          <w:rFonts w:ascii="Arial" w:hAnsi="Arial" w:cs="Arial"/>
          <w:b/>
          <w:bCs/>
          <w:sz w:val="22"/>
          <w:szCs w:val="22"/>
        </w:rPr>
        <w:t>3.</w:t>
      </w:r>
      <w:r w:rsidR="0071765D" w:rsidRPr="00C802E5">
        <w:rPr>
          <w:rFonts w:ascii="Arial" w:hAnsi="Arial" w:cs="Arial"/>
          <w:b/>
          <w:bCs/>
          <w:sz w:val="22"/>
          <w:szCs w:val="22"/>
        </w:rPr>
        <w:t>6</w:t>
      </w:r>
      <w:r w:rsidR="00021354" w:rsidRPr="00C802E5">
        <w:rPr>
          <w:rFonts w:ascii="Arial" w:hAnsi="Arial" w:cs="Arial"/>
          <w:b/>
          <w:bCs/>
          <w:sz w:val="22"/>
          <w:szCs w:val="22"/>
        </w:rPr>
        <w:t xml:space="preserve"> Experiencias</w:t>
      </w:r>
      <w:r w:rsidRPr="00C802E5">
        <w:rPr>
          <w:rFonts w:ascii="Arial" w:hAnsi="Arial" w:cs="Arial"/>
          <w:b/>
          <w:bCs/>
          <w:sz w:val="22"/>
          <w:szCs w:val="22"/>
        </w:rPr>
        <w:t xml:space="preserve"> de formalización con enfoque en DDHH</w:t>
      </w:r>
      <w:r w:rsidR="00021354" w:rsidRPr="00C802E5">
        <w:rPr>
          <w:rFonts w:ascii="Arial" w:hAnsi="Arial" w:cs="Arial"/>
          <w:b/>
          <w:bCs/>
          <w:sz w:val="22"/>
          <w:szCs w:val="22"/>
        </w:rPr>
        <w:t xml:space="preserve"> y </w:t>
      </w:r>
      <w:r w:rsidR="00B56F3A" w:rsidRPr="00C802E5">
        <w:rPr>
          <w:rFonts w:ascii="Arial" w:hAnsi="Arial" w:cs="Arial"/>
          <w:b/>
          <w:bCs/>
          <w:sz w:val="22"/>
          <w:szCs w:val="22"/>
        </w:rPr>
        <w:t xml:space="preserve">certificaciones </w:t>
      </w:r>
      <w:r w:rsidR="00021354" w:rsidRPr="00C802E5">
        <w:rPr>
          <w:rFonts w:ascii="Arial" w:hAnsi="Arial" w:cs="Arial"/>
          <w:b/>
          <w:bCs/>
          <w:sz w:val="22"/>
          <w:szCs w:val="22"/>
        </w:rPr>
        <w:t xml:space="preserve"> </w:t>
      </w:r>
    </w:p>
    <w:p w14:paraId="235D1FD7" w14:textId="77777777" w:rsidR="00296D17" w:rsidRPr="00C802E5" w:rsidRDefault="00296D17" w:rsidP="001A4737">
      <w:pPr>
        <w:contextualSpacing/>
        <w:jc w:val="both"/>
        <w:rPr>
          <w:rFonts w:ascii="Arial" w:hAnsi="Arial" w:cs="Arial"/>
          <w:sz w:val="22"/>
          <w:szCs w:val="22"/>
        </w:rPr>
      </w:pPr>
    </w:p>
    <w:p w14:paraId="6956832E" w14:textId="1A7E7ADF" w:rsidR="00AC3B4A" w:rsidRDefault="00AC3B4A" w:rsidP="00AC3B4A">
      <w:pPr>
        <w:contextualSpacing/>
        <w:jc w:val="both"/>
        <w:rPr>
          <w:rFonts w:ascii="Arial" w:hAnsi="Arial" w:cs="Arial"/>
          <w:sz w:val="22"/>
          <w:szCs w:val="22"/>
        </w:rPr>
      </w:pPr>
      <w:r w:rsidRPr="00C802E5">
        <w:rPr>
          <w:rFonts w:ascii="Arial" w:hAnsi="Arial" w:cs="Arial"/>
          <w:sz w:val="22"/>
          <w:szCs w:val="22"/>
        </w:rPr>
        <w:t>La evidencia comparada demuestra que la formalización de la MAPE puede ser compatible con altos estándares de derechos humanos siempre que confluyan tres condiciones: (i) alianzas multiactor que repartan responsabilidades, (</w:t>
      </w:r>
      <w:proofErr w:type="spellStart"/>
      <w:r w:rsidRPr="00C802E5">
        <w:rPr>
          <w:rFonts w:ascii="Arial" w:hAnsi="Arial" w:cs="Arial"/>
          <w:sz w:val="22"/>
          <w:szCs w:val="22"/>
        </w:rPr>
        <w:t>ii</w:t>
      </w:r>
      <w:proofErr w:type="spellEnd"/>
      <w:r w:rsidRPr="00C802E5">
        <w:rPr>
          <w:rFonts w:ascii="Arial" w:hAnsi="Arial" w:cs="Arial"/>
          <w:sz w:val="22"/>
          <w:szCs w:val="22"/>
        </w:rPr>
        <w:t>) incentivos de mercado que recompensen las buenas prácticas y (</w:t>
      </w:r>
      <w:proofErr w:type="spellStart"/>
      <w:r w:rsidRPr="00C802E5">
        <w:rPr>
          <w:rFonts w:ascii="Arial" w:hAnsi="Arial" w:cs="Arial"/>
          <w:sz w:val="22"/>
          <w:szCs w:val="22"/>
        </w:rPr>
        <w:t>iii</w:t>
      </w:r>
      <w:proofErr w:type="spellEnd"/>
      <w:r w:rsidRPr="00C802E5">
        <w:rPr>
          <w:rFonts w:ascii="Arial" w:hAnsi="Arial" w:cs="Arial"/>
          <w:sz w:val="22"/>
          <w:szCs w:val="22"/>
        </w:rPr>
        <w:t xml:space="preserve">) una ruta de implementación gradual que parta de la seguridad y </w:t>
      </w:r>
      <w:proofErr w:type="gramStart"/>
      <w:r w:rsidRPr="00C802E5">
        <w:rPr>
          <w:rFonts w:ascii="Arial" w:hAnsi="Arial" w:cs="Arial"/>
          <w:sz w:val="22"/>
          <w:szCs w:val="22"/>
        </w:rPr>
        <w:t>salud,</w:t>
      </w:r>
      <w:proofErr w:type="gramEnd"/>
      <w:r w:rsidRPr="00C802E5">
        <w:rPr>
          <w:rFonts w:ascii="Arial" w:hAnsi="Arial" w:cs="Arial"/>
          <w:sz w:val="22"/>
          <w:szCs w:val="22"/>
        </w:rPr>
        <w:t xml:space="preserve"> incorpore trazabilidad y culmine en el acceso a compradores exigentes. A </w:t>
      </w:r>
      <w:proofErr w:type="gramStart"/>
      <w:r w:rsidRPr="00C802E5">
        <w:rPr>
          <w:rFonts w:ascii="Arial" w:hAnsi="Arial" w:cs="Arial"/>
          <w:sz w:val="22"/>
          <w:szCs w:val="22"/>
        </w:rPr>
        <w:t>continuación</w:t>
      </w:r>
      <w:proofErr w:type="gramEnd"/>
      <w:r w:rsidRPr="00C802E5">
        <w:rPr>
          <w:rFonts w:ascii="Arial" w:hAnsi="Arial" w:cs="Arial"/>
          <w:sz w:val="22"/>
          <w:szCs w:val="22"/>
        </w:rPr>
        <w:t xml:space="preserve"> se presentan los ejemplos más sólidos que ilustran cómo estos </w:t>
      </w:r>
      <w:r w:rsidRPr="00C802E5">
        <w:rPr>
          <w:rFonts w:ascii="Arial" w:hAnsi="Arial" w:cs="Arial"/>
          <w:sz w:val="22"/>
          <w:szCs w:val="22"/>
        </w:rPr>
        <w:t>principios se materializan en contextos y escalas distintas</w:t>
      </w:r>
      <w:r w:rsidR="00E413D5">
        <w:rPr>
          <w:rFonts w:ascii="Arial" w:hAnsi="Arial" w:cs="Arial"/>
          <w:sz w:val="22"/>
          <w:szCs w:val="22"/>
        </w:rPr>
        <w:t>:</w:t>
      </w:r>
    </w:p>
    <w:p w14:paraId="7B3BFFF2" w14:textId="77777777" w:rsidR="00E413D5" w:rsidRPr="00C802E5" w:rsidRDefault="00E413D5" w:rsidP="00AC3B4A">
      <w:pPr>
        <w:contextualSpacing/>
        <w:jc w:val="both"/>
        <w:rPr>
          <w:rFonts w:ascii="Arial" w:hAnsi="Arial" w:cs="Arial"/>
          <w:sz w:val="22"/>
          <w:szCs w:val="22"/>
        </w:rPr>
      </w:pPr>
    </w:p>
    <w:p w14:paraId="36F35B2C" w14:textId="77777777" w:rsidR="00AC3B4A" w:rsidRPr="00C802E5" w:rsidRDefault="00AC3B4A" w:rsidP="00AC3B4A">
      <w:pPr>
        <w:numPr>
          <w:ilvl w:val="0"/>
          <w:numId w:val="22"/>
        </w:numPr>
        <w:contextualSpacing/>
        <w:jc w:val="both"/>
        <w:rPr>
          <w:rFonts w:ascii="Arial" w:hAnsi="Arial" w:cs="Arial"/>
          <w:sz w:val="22"/>
          <w:szCs w:val="22"/>
        </w:rPr>
      </w:pPr>
      <w:r w:rsidRPr="00C802E5">
        <w:rPr>
          <w:rFonts w:ascii="Arial" w:hAnsi="Arial" w:cs="Arial"/>
          <w:b/>
          <w:bCs/>
          <w:sz w:val="22"/>
          <w:szCs w:val="22"/>
        </w:rPr>
        <w:t>Perú, Ayacucho – Cooperativa SOTRAMI.</w:t>
      </w:r>
      <w:r w:rsidRPr="00C802E5">
        <w:rPr>
          <w:rFonts w:ascii="Arial" w:hAnsi="Arial" w:cs="Arial"/>
          <w:sz w:val="22"/>
          <w:szCs w:val="22"/>
        </w:rPr>
        <w:t xml:space="preserve"> Mediante la doble certificación </w:t>
      </w:r>
      <w:proofErr w:type="spellStart"/>
      <w:r w:rsidRPr="00C802E5">
        <w:rPr>
          <w:rFonts w:ascii="Arial" w:hAnsi="Arial" w:cs="Arial"/>
          <w:sz w:val="22"/>
          <w:szCs w:val="22"/>
        </w:rPr>
        <w:t>Fairtrade</w:t>
      </w:r>
      <w:proofErr w:type="spellEnd"/>
      <w:r w:rsidRPr="00C802E5">
        <w:rPr>
          <w:rFonts w:ascii="Arial" w:hAnsi="Arial" w:cs="Arial"/>
          <w:sz w:val="22"/>
          <w:szCs w:val="22"/>
        </w:rPr>
        <w:t>/</w:t>
      </w:r>
      <w:proofErr w:type="spellStart"/>
      <w:r w:rsidRPr="00C802E5">
        <w:rPr>
          <w:rFonts w:ascii="Arial" w:hAnsi="Arial" w:cs="Arial"/>
          <w:sz w:val="22"/>
          <w:szCs w:val="22"/>
        </w:rPr>
        <w:t>Fairmined</w:t>
      </w:r>
      <w:proofErr w:type="spellEnd"/>
      <w:r w:rsidRPr="00C802E5">
        <w:rPr>
          <w:rFonts w:ascii="Arial" w:hAnsi="Arial" w:cs="Arial"/>
          <w:sz w:val="22"/>
          <w:szCs w:val="22"/>
        </w:rPr>
        <w:t>, la cooperativa superó 200 criterios de DD. HH. gracias a la combinación de primas de precio, asistencia técnica y participación comunitaria (ARM, 2021).</w:t>
      </w:r>
    </w:p>
    <w:p w14:paraId="30FD6A32" w14:textId="77777777" w:rsidR="00AC3B4A" w:rsidRPr="00C802E5" w:rsidRDefault="00AC3B4A" w:rsidP="00AC3B4A">
      <w:pPr>
        <w:numPr>
          <w:ilvl w:val="0"/>
          <w:numId w:val="22"/>
        </w:numPr>
        <w:contextualSpacing/>
        <w:jc w:val="both"/>
        <w:rPr>
          <w:rFonts w:ascii="Arial" w:hAnsi="Arial" w:cs="Arial"/>
          <w:sz w:val="22"/>
          <w:szCs w:val="22"/>
        </w:rPr>
      </w:pPr>
      <w:r w:rsidRPr="00C802E5">
        <w:rPr>
          <w:rFonts w:ascii="Arial" w:hAnsi="Arial" w:cs="Arial"/>
          <w:b/>
          <w:bCs/>
          <w:sz w:val="22"/>
          <w:szCs w:val="22"/>
        </w:rPr>
        <w:t xml:space="preserve">Perú – </w:t>
      </w:r>
      <w:proofErr w:type="spellStart"/>
      <w:r w:rsidRPr="00C802E5">
        <w:rPr>
          <w:rFonts w:ascii="Arial" w:hAnsi="Arial" w:cs="Arial"/>
          <w:b/>
          <w:bCs/>
          <w:sz w:val="22"/>
          <w:szCs w:val="22"/>
        </w:rPr>
        <w:t>Better</w:t>
      </w:r>
      <w:proofErr w:type="spellEnd"/>
      <w:r w:rsidRPr="00C802E5">
        <w:rPr>
          <w:rFonts w:ascii="Arial" w:hAnsi="Arial" w:cs="Arial"/>
          <w:b/>
          <w:bCs/>
          <w:sz w:val="22"/>
          <w:szCs w:val="22"/>
        </w:rPr>
        <w:t> Gold </w:t>
      </w:r>
      <w:proofErr w:type="spellStart"/>
      <w:r w:rsidRPr="00C802E5">
        <w:rPr>
          <w:rFonts w:ascii="Arial" w:hAnsi="Arial" w:cs="Arial"/>
          <w:b/>
          <w:bCs/>
          <w:sz w:val="22"/>
          <w:szCs w:val="22"/>
        </w:rPr>
        <w:t>Initiative</w:t>
      </w:r>
      <w:proofErr w:type="spellEnd"/>
      <w:r w:rsidRPr="00C802E5">
        <w:rPr>
          <w:rFonts w:ascii="Arial" w:hAnsi="Arial" w:cs="Arial"/>
          <w:b/>
          <w:bCs/>
          <w:sz w:val="22"/>
          <w:szCs w:val="22"/>
        </w:rPr>
        <w:t>.</w:t>
      </w:r>
      <w:r w:rsidRPr="00C802E5">
        <w:rPr>
          <w:rFonts w:ascii="Arial" w:hAnsi="Arial" w:cs="Arial"/>
          <w:sz w:val="22"/>
          <w:szCs w:val="22"/>
        </w:rPr>
        <w:t xml:space="preserve"> La alianza SECO–Swiss </w:t>
      </w:r>
      <w:proofErr w:type="spellStart"/>
      <w:r w:rsidRPr="00C802E5">
        <w:rPr>
          <w:rFonts w:ascii="Arial" w:hAnsi="Arial" w:cs="Arial"/>
          <w:sz w:val="22"/>
          <w:szCs w:val="22"/>
        </w:rPr>
        <w:t>Better</w:t>
      </w:r>
      <w:proofErr w:type="spellEnd"/>
      <w:r w:rsidRPr="00C802E5">
        <w:rPr>
          <w:rFonts w:ascii="Arial" w:hAnsi="Arial" w:cs="Arial"/>
          <w:sz w:val="22"/>
          <w:szCs w:val="22"/>
        </w:rPr>
        <w:t> Gold aplicó contratos de compra garantizados y generó un fondo social de US$ 800 000 tras exportar 1,5 toneladas de oro responsable (SECO &amp; Swiss </w:t>
      </w:r>
      <w:proofErr w:type="spellStart"/>
      <w:r w:rsidRPr="00C802E5">
        <w:rPr>
          <w:rFonts w:ascii="Arial" w:hAnsi="Arial" w:cs="Arial"/>
          <w:sz w:val="22"/>
          <w:szCs w:val="22"/>
        </w:rPr>
        <w:t>Better</w:t>
      </w:r>
      <w:proofErr w:type="spellEnd"/>
      <w:r w:rsidRPr="00C802E5">
        <w:rPr>
          <w:rFonts w:ascii="Arial" w:hAnsi="Arial" w:cs="Arial"/>
          <w:sz w:val="22"/>
          <w:szCs w:val="22"/>
        </w:rPr>
        <w:t> Gold, 2017).</w:t>
      </w:r>
    </w:p>
    <w:p w14:paraId="04DFD762" w14:textId="77777777" w:rsidR="00AC3B4A" w:rsidRPr="00C802E5" w:rsidRDefault="00AC3B4A" w:rsidP="00AC3B4A">
      <w:pPr>
        <w:numPr>
          <w:ilvl w:val="0"/>
          <w:numId w:val="22"/>
        </w:numPr>
        <w:contextualSpacing/>
        <w:jc w:val="both"/>
        <w:rPr>
          <w:rFonts w:ascii="Arial" w:hAnsi="Arial" w:cs="Arial"/>
          <w:sz w:val="22"/>
          <w:szCs w:val="22"/>
        </w:rPr>
      </w:pPr>
      <w:r w:rsidRPr="00C802E5">
        <w:rPr>
          <w:rFonts w:ascii="Arial" w:hAnsi="Arial" w:cs="Arial"/>
          <w:b/>
          <w:bCs/>
          <w:sz w:val="22"/>
          <w:szCs w:val="22"/>
        </w:rPr>
        <w:t>Ghana – Zonas piloto ASM.</w:t>
      </w:r>
      <w:r w:rsidRPr="00C802E5">
        <w:rPr>
          <w:rFonts w:ascii="Arial" w:hAnsi="Arial" w:cs="Arial"/>
          <w:sz w:val="22"/>
          <w:szCs w:val="22"/>
        </w:rPr>
        <w:t xml:space="preserve"> Licencias simplificadas y el acompañamiento de ONG y refinerías internacionales permitieron avanzar en fases hacia la trazabilidad y la protección de DD. HH. (Human </w:t>
      </w:r>
      <w:proofErr w:type="spellStart"/>
      <w:r w:rsidRPr="00C802E5">
        <w:rPr>
          <w:rFonts w:ascii="Arial" w:hAnsi="Arial" w:cs="Arial"/>
          <w:sz w:val="22"/>
          <w:szCs w:val="22"/>
        </w:rPr>
        <w:t>Rights</w:t>
      </w:r>
      <w:proofErr w:type="spellEnd"/>
      <w:r w:rsidRPr="00C802E5">
        <w:rPr>
          <w:rFonts w:ascii="Arial" w:hAnsi="Arial" w:cs="Arial"/>
          <w:sz w:val="22"/>
          <w:szCs w:val="22"/>
        </w:rPr>
        <w:t xml:space="preserve"> </w:t>
      </w:r>
      <w:proofErr w:type="spellStart"/>
      <w:r w:rsidRPr="00C802E5">
        <w:rPr>
          <w:rFonts w:ascii="Arial" w:hAnsi="Arial" w:cs="Arial"/>
          <w:sz w:val="22"/>
          <w:szCs w:val="22"/>
        </w:rPr>
        <w:t>Watch</w:t>
      </w:r>
      <w:proofErr w:type="spellEnd"/>
      <w:r w:rsidRPr="00C802E5">
        <w:rPr>
          <w:rFonts w:ascii="Arial" w:hAnsi="Arial" w:cs="Arial"/>
          <w:sz w:val="22"/>
          <w:szCs w:val="22"/>
        </w:rPr>
        <w:t>, 2020).</w:t>
      </w:r>
    </w:p>
    <w:p w14:paraId="1A568E90" w14:textId="77777777" w:rsidR="00AC3B4A" w:rsidRPr="00C802E5" w:rsidRDefault="00AC3B4A" w:rsidP="00AC3B4A">
      <w:pPr>
        <w:numPr>
          <w:ilvl w:val="0"/>
          <w:numId w:val="22"/>
        </w:numPr>
        <w:contextualSpacing/>
        <w:jc w:val="both"/>
        <w:rPr>
          <w:rFonts w:ascii="Arial" w:hAnsi="Arial" w:cs="Arial"/>
          <w:sz w:val="22"/>
          <w:szCs w:val="22"/>
        </w:rPr>
      </w:pPr>
      <w:r w:rsidRPr="00C802E5">
        <w:rPr>
          <w:rFonts w:ascii="Arial" w:hAnsi="Arial" w:cs="Arial"/>
          <w:b/>
          <w:bCs/>
          <w:sz w:val="22"/>
          <w:szCs w:val="22"/>
        </w:rPr>
        <w:t xml:space="preserve">Mongolia – </w:t>
      </w:r>
      <w:proofErr w:type="spellStart"/>
      <w:r w:rsidRPr="00C802E5">
        <w:rPr>
          <w:rFonts w:ascii="Arial" w:hAnsi="Arial" w:cs="Arial"/>
          <w:b/>
          <w:bCs/>
          <w:sz w:val="22"/>
          <w:szCs w:val="22"/>
        </w:rPr>
        <w:t>Sustainable</w:t>
      </w:r>
      <w:proofErr w:type="spellEnd"/>
      <w:r w:rsidRPr="00C802E5">
        <w:rPr>
          <w:rFonts w:ascii="Arial" w:hAnsi="Arial" w:cs="Arial"/>
          <w:b/>
          <w:bCs/>
          <w:sz w:val="22"/>
          <w:szCs w:val="22"/>
        </w:rPr>
        <w:t xml:space="preserve"> </w:t>
      </w:r>
      <w:proofErr w:type="spellStart"/>
      <w:r w:rsidRPr="00C802E5">
        <w:rPr>
          <w:rFonts w:ascii="Arial" w:hAnsi="Arial" w:cs="Arial"/>
          <w:b/>
          <w:bCs/>
          <w:sz w:val="22"/>
          <w:szCs w:val="22"/>
        </w:rPr>
        <w:t>Artisanal</w:t>
      </w:r>
      <w:proofErr w:type="spellEnd"/>
      <w:r w:rsidRPr="00C802E5">
        <w:rPr>
          <w:rFonts w:ascii="Arial" w:hAnsi="Arial" w:cs="Arial"/>
          <w:b/>
          <w:bCs/>
          <w:sz w:val="22"/>
          <w:szCs w:val="22"/>
        </w:rPr>
        <w:t xml:space="preserve"> </w:t>
      </w:r>
      <w:proofErr w:type="spellStart"/>
      <w:r w:rsidRPr="00C802E5">
        <w:rPr>
          <w:rFonts w:ascii="Arial" w:hAnsi="Arial" w:cs="Arial"/>
          <w:b/>
          <w:bCs/>
          <w:sz w:val="22"/>
          <w:szCs w:val="22"/>
        </w:rPr>
        <w:t>Mining</w:t>
      </w:r>
      <w:proofErr w:type="spellEnd"/>
      <w:r w:rsidRPr="00C802E5">
        <w:rPr>
          <w:rFonts w:ascii="Arial" w:hAnsi="Arial" w:cs="Arial"/>
          <w:b/>
          <w:bCs/>
          <w:sz w:val="22"/>
          <w:szCs w:val="22"/>
        </w:rPr>
        <w:t xml:space="preserve"> Project.</w:t>
      </w:r>
      <w:r w:rsidRPr="00C802E5">
        <w:rPr>
          <w:rFonts w:ascii="Arial" w:hAnsi="Arial" w:cs="Arial"/>
          <w:sz w:val="22"/>
          <w:szCs w:val="22"/>
        </w:rPr>
        <w:t xml:space="preserve"> La cooperación suiza (COSUDE) introdujo monitoreo participativo y capacitaciones que formalizaron operaciones en cuatro provincias (COSUDE, 2019).</w:t>
      </w:r>
    </w:p>
    <w:p w14:paraId="05A7FA7D" w14:textId="77777777" w:rsidR="00AC3B4A" w:rsidRPr="00C802E5" w:rsidRDefault="00AC3B4A" w:rsidP="00AC3B4A">
      <w:pPr>
        <w:numPr>
          <w:ilvl w:val="0"/>
          <w:numId w:val="22"/>
        </w:numPr>
        <w:contextualSpacing/>
        <w:jc w:val="both"/>
        <w:rPr>
          <w:rFonts w:ascii="Arial" w:hAnsi="Arial" w:cs="Arial"/>
          <w:sz w:val="22"/>
          <w:szCs w:val="22"/>
        </w:rPr>
      </w:pPr>
      <w:r w:rsidRPr="00C802E5">
        <w:rPr>
          <w:rFonts w:ascii="Arial" w:hAnsi="Arial" w:cs="Arial"/>
          <w:b/>
          <w:bCs/>
          <w:sz w:val="22"/>
          <w:szCs w:val="22"/>
        </w:rPr>
        <w:t xml:space="preserve">República Democrática del Congo – </w:t>
      </w:r>
      <w:proofErr w:type="spellStart"/>
      <w:r w:rsidRPr="00C802E5">
        <w:rPr>
          <w:rFonts w:ascii="Arial" w:hAnsi="Arial" w:cs="Arial"/>
          <w:b/>
          <w:bCs/>
          <w:sz w:val="22"/>
          <w:szCs w:val="22"/>
        </w:rPr>
        <w:t>Mutoshi</w:t>
      </w:r>
      <w:proofErr w:type="spellEnd"/>
      <w:r w:rsidRPr="00C802E5">
        <w:rPr>
          <w:rFonts w:ascii="Arial" w:hAnsi="Arial" w:cs="Arial"/>
          <w:b/>
          <w:bCs/>
          <w:sz w:val="22"/>
          <w:szCs w:val="22"/>
        </w:rPr>
        <w:t> ASM </w:t>
      </w:r>
      <w:proofErr w:type="spellStart"/>
      <w:r w:rsidRPr="00C802E5">
        <w:rPr>
          <w:rFonts w:ascii="Arial" w:hAnsi="Arial" w:cs="Arial"/>
          <w:b/>
          <w:bCs/>
          <w:sz w:val="22"/>
          <w:szCs w:val="22"/>
        </w:rPr>
        <w:t>Pilot</w:t>
      </w:r>
      <w:proofErr w:type="spellEnd"/>
      <w:r w:rsidRPr="00C802E5">
        <w:rPr>
          <w:rFonts w:ascii="Arial" w:hAnsi="Arial" w:cs="Arial"/>
          <w:b/>
          <w:bCs/>
          <w:sz w:val="22"/>
          <w:szCs w:val="22"/>
        </w:rPr>
        <w:t>.</w:t>
      </w:r>
      <w:r w:rsidRPr="00C802E5">
        <w:rPr>
          <w:rFonts w:ascii="Arial" w:hAnsi="Arial" w:cs="Arial"/>
          <w:sz w:val="22"/>
          <w:szCs w:val="22"/>
        </w:rPr>
        <w:t xml:space="preserve"> La empresa operadora y </w:t>
      </w:r>
      <w:proofErr w:type="spellStart"/>
      <w:r w:rsidRPr="00C802E5">
        <w:rPr>
          <w:rFonts w:ascii="Arial" w:hAnsi="Arial" w:cs="Arial"/>
          <w:sz w:val="22"/>
          <w:szCs w:val="22"/>
        </w:rPr>
        <w:t>Pact</w:t>
      </w:r>
      <w:proofErr w:type="spellEnd"/>
      <w:r w:rsidRPr="00C802E5">
        <w:rPr>
          <w:rFonts w:ascii="Arial" w:hAnsi="Arial" w:cs="Arial"/>
          <w:sz w:val="22"/>
          <w:szCs w:val="22"/>
        </w:rPr>
        <w:t xml:space="preserve"> desarrollaron una herramienta digital de trazabilidad e inclusión comunitaria que hoy se replica en otros distritos (</w:t>
      </w:r>
      <w:proofErr w:type="spellStart"/>
      <w:r w:rsidRPr="00C802E5">
        <w:rPr>
          <w:rFonts w:ascii="Arial" w:hAnsi="Arial" w:cs="Arial"/>
          <w:sz w:val="22"/>
          <w:szCs w:val="22"/>
        </w:rPr>
        <w:t>Pact</w:t>
      </w:r>
      <w:proofErr w:type="spellEnd"/>
      <w:r w:rsidRPr="00C802E5">
        <w:rPr>
          <w:rFonts w:ascii="Arial" w:hAnsi="Arial" w:cs="Arial"/>
          <w:sz w:val="22"/>
          <w:szCs w:val="22"/>
        </w:rPr>
        <w:t>, 2020).</w:t>
      </w:r>
    </w:p>
    <w:p w14:paraId="18414E87" w14:textId="27298DFE" w:rsidR="00AC3B4A" w:rsidRPr="00C802E5" w:rsidRDefault="00AC3B4A" w:rsidP="00AC3B4A">
      <w:pPr>
        <w:numPr>
          <w:ilvl w:val="0"/>
          <w:numId w:val="22"/>
        </w:numPr>
        <w:contextualSpacing/>
        <w:jc w:val="both"/>
        <w:rPr>
          <w:rFonts w:ascii="Arial" w:hAnsi="Arial" w:cs="Arial"/>
          <w:sz w:val="22"/>
          <w:szCs w:val="22"/>
        </w:rPr>
      </w:pPr>
      <w:r w:rsidRPr="00C802E5">
        <w:rPr>
          <w:rFonts w:ascii="Arial" w:hAnsi="Arial" w:cs="Arial"/>
          <w:b/>
          <w:bCs/>
          <w:sz w:val="22"/>
          <w:szCs w:val="22"/>
        </w:rPr>
        <w:t>Costa de Marfil – Sitios modelo respaldados por el Banco Mundial.</w:t>
      </w:r>
      <w:r w:rsidRPr="00C802E5">
        <w:rPr>
          <w:rFonts w:ascii="Arial" w:hAnsi="Arial" w:cs="Arial"/>
          <w:sz w:val="22"/>
          <w:szCs w:val="22"/>
        </w:rPr>
        <w:t xml:space="preserve"> El gobierno marfileño, grandes mineras y el Banco Mundial crearon enclaves certificados LBMA, demostrando que la </w:t>
      </w:r>
      <w:r w:rsidR="00B56F3A" w:rsidRPr="00C802E5">
        <w:rPr>
          <w:rFonts w:ascii="Arial" w:hAnsi="Arial" w:cs="Arial"/>
          <w:sz w:val="22"/>
          <w:szCs w:val="22"/>
        </w:rPr>
        <w:t>articulación pública</w:t>
      </w:r>
      <w:r w:rsidRPr="00C802E5">
        <w:rPr>
          <w:rFonts w:ascii="Arial" w:hAnsi="Arial" w:cs="Arial"/>
          <w:sz w:val="22"/>
          <w:szCs w:val="22"/>
        </w:rPr>
        <w:noBreakHyphen/>
        <w:t>privada acelera la formalización (Banco Mundial, 2025).</w:t>
      </w:r>
    </w:p>
    <w:p w14:paraId="6732EAC1" w14:textId="77777777" w:rsidR="00021354" w:rsidRPr="00C802E5" w:rsidRDefault="00021354" w:rsidP="00021354">
      <w:pPr>
        <w:ind w:left="720"/>
        <w:contextualSpacing/>
        <w:jc w:val="both"/>
        <w:rPr>
          <w:rFonts w:ascii="Arial" w:hAnsi="Arial" w:cs="Arial"/>
          <w:sz w:val="22"/>
          <w:szCs w:val="22"/>
        </w:rPr>
      </w:pPr>
    </w:p>
    <w:p w14:paraId="1C6E3E9A" w14:textId="77777777" w:rsidR="00AC3B4A" w:rsidRPr="00C802E5" w:rsidRDefault="00AC3B4A" w:rsidP="00AC3B4A">
      <w:pPr>
        <w:contextualSpacing/>
        <w:jc w:val="both"/>
        <w:rPr>
          <w:rFonts w:ascii="Arial" w:hAnsi="Arial" w:cs="Arial"/>
          <w:sz w:val="22"/>
          <w:szCs w:val="22"/>
        </w:rPr>
      </w:pPr>
      <w:r w:rsidRPr="00C802E5">
        <w:rPr>
          <w:rFonts w:ascii="Arial" w:hAnsi="Arial" w:cs="Arial"/>
          <w:sz w:val="22"/>
          <w:szCs w:val="22"/>
        </w:rPr>
        <w:t>Estos casos evidencian que, allí donde la capacidad estatal es limitada, la gobernanza compartida y la presión positiva del mercado actúan como un andamio que sostiene la formalización y garantiza avances medibles en derechos humanos.</w:t>
      </w:r>
    </w:p>
    <w:p w14:paraId="60E486F9" w14:textId="77777777" w:rsidR="00021354" w:rsidRPr="00C802E5" w:rsidRDefault="00021354" w:rsidP="00AC3B4A">
      <w:pPr>
        <w:contextualSpacing/>
        <w:jc w:val="both"/>
        <w:rPr>
          <w:rFonts w:ascii="Arial" w:hAnsi="Arial" w:cs="Arial"/>
          <w:b/>
          <w:bCs/>
          <w:sz w:val="22"/>
          <w:szCs w:val="22"/>
        </w:rPr>
      </w:pPr>
    </w:p>
    <w:p w14:paraId="417EDCF0" w14:textId="56379029" w:rsidR="00AC3B4A" w:rsidRPr="00C802E5" w:rsidRDefault="00AC3B4A" w:rsidP="00AC3B4A">
      <w:pPr>
        <w:contextualSpacing/>
        <w:jc w:val="both"/>
        <w:rPr>
          <w:rFonts w:ascii="Arial" w:hAnsi="Arial" w:cs="Arial"/>
          <w:sz w:val="22"/>
          <w:szCs w:val="22"/>
        </w:rPr>
      </w:pPr>
      <w:r w:rsidRPr="00C802E5">
        <w:rPr>
          <w:rFonts w:ascii="Arial" w:hAnsi="Arial" w:cs="Arial"/>
          <w:sz w:val="22"/>
          <w:szCs w:val="22"/>
        </w:rPr>
        <w:t xml:space="preserve">Para consolidar estos procesos, las certificaciones de la MAPE confluyen en un mismo objetivo: asegurar que el oro provenga de operaciones formales, trazables y respetuosas de los DD. HH. </w:t>
      </w:r>
      <w:r w:rsidR="007C0149">
        <w:rPr>
          <w:rFonts w:ascii="Arial" w:hAnsi="Arial" w:cs="Arial"/>
          <w:sz w:val="22"/>
          <w:szCs w:val="22"/>
        </w:rPr>
        <w:t xml:space="preserve">Algunos ejemplos son: </w:t>
      </w:r>
    </w:p>
    <w:p w14:paraId="6AF2C51C" w14:textId="77777777" w:rsidR="004B14C5" w:rsidRPr="00C802E5" w:rsidRDefault="004B14C5" w:rsidP="00AC3B4A">
      <w:pPr>
        <w:contextualSpacing/>
        <w:jc w:val="both"/>
        <w:rPr>
          <w:rFonts w:ascii="Arial" w:hAnsi="Arial" w:cs="Arial"/>
          <w:sz w:val="22"/>
          <w:szCs w:val="22"/>
        </w:rPr>
      </w:pPr>
    </w:p>
    <w:p w14:paraId="3AEEBA2E" w14:textId="03C44E48" w:rsidR="00AC3B4A" w:rsidRPr="007C0149" w:rsidRDefault="00AC3B4A" w:rsidP="007C0149">
      <w:pPr>
        <w:pStyle w:val="Prrafodelista"/>
        <w:numPr>
          <w:ilvl w:val="0"/>
          <w:numId w:val="30"/>
        </w:numPr>
        <w:jc w:val="both"/>
        <w:rPr>
          <w:rFonts w:ascii="Arial" w:hAnsi="Arial" w:cs="Arial"/>
          <w:sz w:val="22"/>
          <w:szCs w:val="22"/>
        </w:rPr>
      </w:pPr>
      <w:proofErr w:type="spellStart"/>
      <w:r w:rsidRPr="007C0149">
        <w:rPr>
          <w:rFonts w:ascii="Arial" w:hAnsi="Arial" w:cs="Arial"/>
          <w:b/>
          <w:bCs/>
          <w:sz w:val="22"/>
          <w:szCs w:val="22"/>
        </w:rPr>
        <w:lastRenderedPageBreak/>
        <w:t>Fairmined</w:t>
      </w:r>
      <w:proofErr w:type="spellEnd"/>
      <w:r w:rsidRPr="007C0149">
        <w:rPr>
          <w:rFonts w:ascii="Arial" w:hAnsi="Arial" w:cs="Arial"/>
          <w:b/>
          <w:bCs/>
          <w:sz w:val="22"/>
          <w:szCs w:val="22"/>
        </w:rPr>
        <w:t>.</w:t>
      </w:r>
      <w:r w:rsidRPr="007C0149">
        <w:rPr>
          <w:rFonts w:ascii="Arial" w:hAnsi="Arial" w:cs="Arial"/>
          <w:sz w:val="22"/>
          <w:szCs w:val="22"/>
        </w:rPr>
        <w:t xml:space="preserve"> Gestionada por ARM, exige trazabilidad rigurosa, auditorías externas y la reducción progresiva de mercurio (ARM, 2021).</w:t>
      </w:r>
    </w:p>
    <w:p w14:paraId="73694C20" w14:textId="77777777" w:rsidR="00AC3B4A" w:rsidRPr="00E413D5" w:rsidRDefault="00AC3B4A" w:rsidP="00E413D5">
      <w:pPr>
        <w:pStyle w:val="Prrafodelista"/>
        <w:numPr>
          <w:ilvl w:val="0"/>
          <w:numId w:val="30"/>
        </w:numPr>
        <w:jc w:val="both"/>
        <w:rPr>
          <w:rFonts w:ascii="Arial" w:hAnsi="Arial" w:cs="Arial"/>
          <w:sz w:val="22"/>
          <w:szCs w:val="22"/>
        </w:rPr>
      </w:pPr>
      <w:proofErr w:type="spellStart"/>
      <w:r w:rsidRPr="00E413D5">
        <w:rPr>
          <w:rFonts w:ascii="Arial" w:hAnsi="Arial" w:cs="Arial"/>
          <w:b/>
          <w:bCs/>
          <w:sz w:val="22"/>
          <w:szCs w:val="22"/>
        </w:rPr>
        <w:t>Fairtrade</w:t>
      </w:r>
      <w:proofErr w:type="spellEnd"/>
      <w:r w:rsidRPr="00E413D5">
        <w:rPr>
          <w:rFonts w:ascii="Arial" w:hAnsi="Arial" w:cs="Arial"/>
          <w:b/>
          <w:bCs/>
          <w:sz w:val="22"/>
          <w:szCs w:val="22"/>
        </w:rPr>
        <w:t> Gold.</w:t>
      </w:r>
      <w:r w:rsidRPr="00E413D5">
        <w:rPr>
          <w:rFonts w:ascii="Arial" w:hAnsi="Arial" w:cs="Arial"/>
          <w:sz w:val="22"/>
          <w:szCs w:val="22"/>
        </w:rPr>
        <w:t xml:space="preserve"> Administrada por </w:t>
      </w:r>
      <w:proofErr w:type="spellStart"/>
      <w:r w:rsidRPr="00E413D5">
        <w:rPr>
          <w:rFonts w:ascii="Arial" w:hAnsi="Arial" w:cs="Arial"/>
          <w:sz w:val="22"/>
          <w:szCs w:val="22"/>
        </w:rPr>
        <w:t>Fairtrade</w:t>
      </w:r>
      <w:proofErr w:type="spellEnd"/>
      <w:r w:rsidRPr="00E413D5">
        <w:rPr>
          <w:rFonts w:ascii="Arial" w:hAnsi="Arial" w:cs="Arial"/>
          <w:sz w:val="22"/>
          <w:szCs w:val="22"/>
        </w:rPr>
        <w:t> International, combina un precio mínimo garantizado y una prima social con estrictas salvaguardas laborales, incluida la prohibición del trabajo infantil (</w:t>
      </w:r>
      <w:proofErr w:type="spellStart"/>
      <w:r w:rsidRPr="00E413D5">
        <w:rPr>
          <w:rFonts w:ascii="Arial" w:hAnsi="Arial" w:cs="Arial"/>
          <w:sz w:val="22"/>
          <w:szCs w:val="22"/>
        </w:rPr>
        <w:t>Fairtrade</w:t>
      </w:r>
      <w:proofErr w:type="spellEnd"/>
      <w:r w:rsidRPr="00E413D5">
        <w:rPr>
          <w:rFonts w:ascii="Arial" w:hAnsi="Arial" w:cs="Arial"/>
          <w:sz w:val="22"/>
          <w:szCs w:val="22"/>
        </w:rPr>
        <w:t> International, 2020).</w:t>
      </w:r>
    </w:p>
    <w:p w14:paraId="299A6A87" w14:textId="77777777" w:rsidR="00AC3B4A" w:rsidRPr="00E413D5" w:rsidRDefault="00AC3B4A" w:rsidP="00E413D5">
      <w:pPr>
        <w:pStyle w:val="Prrafodelista"/>
        <w:numPr>
          <w:ilvl w:val="0"/>
          <w:numId w:val="30"/>
        </w:numPr>
        <w:jc w:val="both"/>
        <w:rPr>
          <w:rFonts w:ascii="Arial" w:hAnsi="Arial" w:cs="Arial"/>
          <w:sz w:val="22"/>
          <w:szCs w:val="22"/>
        </w:rPr>
      </w:pPr>
      <w:r w:rsidRPr="00E413D5">
        <w:rPr>
          <w:rFonts w:ascii="Arial" w:hAnsi="Arial" w:cs="Arial"/>
          <w:b/>
          <w:bCs/>
          <w:sz w:val="22"/>
          <w:szCs w:val="22"/>
        </w:rPr>
        <w:t>Código CRAFT 2.0.</w:t>
      </w:r>
      <w:r w:rsidRPr="00E413D5">
        <w:rPr>
          <w:rFonts w:ascii="Arial" w:hAnsi="Arial" w:cs="Arial"/>
          <w:sz w:val="22"/>
          <w:szCs w:val="22"/>
        </w:rPr>
        <w:t xml:space="preserve"> Desarrollado por ARM, adapta la Guía OCDE a la escala artesanal e introduce reportes sociales y monitoreo comunitario para operaciones en vía de formalización (ARM, 2021).</w:t>
      </w:r>
    </w:p>
    <w:p w14:paraId="283980A6" w14:textId="77777777" w:rsidR="004B14C5" w:rsidRPr="00C802E5" w:rsidRDefault="004B14C5" w:rsidP="004B14C5">
      <w:pPr>
        <w:ind w:left="720"/>
        <w:contextualSpacing/>
        <w:jc w:val="both"/>
        <w:rPr>
          <w:rFonts w:ascii="Arial" w:hAnsi="Arial" w:cs="Arial"/>
          <w:sz w:val="22"/>
          <w:szCs w:val="22"/>
        </w:rPr>
      </w:pPr>
    </w:p>
    <w:p w14:paraId="23F57D1C" w14:textId="263500EE" w:rsidR="00AC3B4A" w:rsidRPr="00C802E5" w:rsidRDefault="00AC3B4A" w:rsidP="00AC3B4A">
      <w:pPr>
        <w:contextualSpacing/>
        <w:jc w:val="both"/>
        <w:rPr>
          <w:rFonts w:ascii="Arial" w:hAnsi="Arial" w:cs="Arial"/>
          <w:sz w:val="22"/>
          <w:szCs w:val="22"/>
        </w:rPr>
      </w:pPr>
      <w:r w:rsidRPr="00C802E5">
        <w:rPr>
          <w:rFonts w:ascii="Arial" w:hAnsi="Arial" w:cs="Arial"/>
          <w:sz w:val="22"/>
          <w:szCs w:val="22"/>
        </w:rPr>
        <w:t>En conjunto, estos sellos</w:t>
      </w:r>
      <w:r w:rsidR="004B14C5" w:rsidRPr="00C802E5">
        <w:rPr>
          <w:rFonts w:ascii="Arial" w:hAnsi="Arial" w:cs="Arial"/>
          <w:sz w:val="22"/>
          <w:szCs w:val="22"/>
        </w:rPr>
        <w:t xml:space="preserve">, </w:t>
      </w:r>
      <w:r w:rsidRPr="00C802E5">
        <w:rPr>
          <w:rFonts w:ascii="Arial" w:hAnsi="Arial" w:cs="Arial"/>
          <w:sz w:val="22"/>
          <w:szCs w:val="22"/>
        </w:rPr>
        <w:t>alineados con la OCDE</w:t>
      </w:r>
      <w:r w:rsidR="004B14C5" w:rsidRPr="00C802E5">
        <w:rPr>
          <w:rFonts w:ascii="Arial" w:hAnsi="Arial" w:cs="Arial"/>
          <w:sz w:val="22"/>
          <w:szCs w:val="22"/>
        </w:rPr>
        <w:t xml:space="preserve"> </w:t>
      </w:r>
      <w:r w:rsidRPr="00C802E5">
        <w:rPr>
          <w:rFonts w:ascii="Arial" w:hAnsi="Arial" w:cs="Arial"/>
          <w:sz w:val="22"/>
          <w:szCs w:val="22"/>
        </w:rPr>
        <w:t>forman la columna vertebral del mercado global de “oro responsable” y ofrecen un marco práctico para integrar la debida diligencia en derechos humanos a lo largo de la cadena de suministro.</w:t>
      </w:r>
    </w:p>
    <w:p w14:paraId="08C0FF9D" w14:textId="77777777" w:rsidR="0008051F" w:rsidRPr="00C802E5" w:rsidRDefault="0008051F" w:rsidP="009D5E19">
      <w:pPr>
        <w:contextualSpacing/>
        <w:jc w:val="both"/>
        <w:rPr>
          <w:rFonts w:ascii="Arial" w:hAnsi="Arial" w:cs="Arial"/>
          <w:sz w:val="22"/>
          <w:szCs w:val="22"/>
        </w:rPr>
      </w:pPr>
    </w:p>
    <w:p w14:paraId="4C4A497F" w14:textId="1C441DA6" w:rsidR="0037282B" w:rsidRPr="00C802E5" w:rsidRDefault="00E77D13" w:rsidP="00F70EE8">
      <w:pPr>
        <w:contextualSpacing/>
        <w:jc w:val="both"/>
        <w:rPr>
          <w:rFonts w:ascii="Arial" w:eastAsia="Times New Roman" w:hAnsi="Arial" w:cs="Arial"/>
          <w:b/>
          <w:bCs/>
          <w:sz w:val="22"/>
          <w:szCs w:val="22"/>
          <w:lang w:eastAsia="es-PE"/>
        </w:rPr>
      </w:pPr>
      <w:r w:rsidRPr="00C802E5">
        <w:rPr>
          <w:rFonts w:ascii="Arial" w:hAnsi="Arial" w:cs="Arial"/>
          <w:b/>
          <w:bCs/>
          <w:sz w:val="22"/>
          <w:szCs w:val="22"/>
        </w:rPr>
        <w:t xml:space="preserve">4. </w:t>
      </w:r>
      <w:r w:rsidR="0037282B" w:rsidRPr="00C802E5">
        <w:rPr>
          <w:rFonts w:ascii="Arial" w:eastAsia="Times New Roman" w:hAnsi="Arial" w:cs="Arial"/>
          <w:b/>
          <w:bCs/>
          <w:sz w:val="22"/>
          <w:szCs w:val="22"/>
          <w:lang w:eastAsia="es-PE"/>
        </w:rPr>
        <w:t>Estrategia escalonada de formalización y alianzas</w:t>
      </w:r>
    </w:p>
    <w:p w14:paraId="601540FF" w14:textId="77777777" w:rsidR="00F70EE8" w:rsidRPr="00C802E5" w:rsidRDefault="00F70EE8" w:rsidP="001A4737">
      <w:pPr>
        <w:contextualSpacing/>
        <w:jc w:val="both"/>
        <w:rPr>
          <w:rFonts w:ascii="Arial" w:eastAsia="Times New Roman" w:hAnsi="Arial" w:cs="Arial"/>
          <w:sz w:val="22"/>
          <w:szCs w:val="22"/>
          <w:lang w:eastAsia="es-PE"/>
        </w:rPr>
      </w:pPr>
    </w:p>
    <w:p w14:paraId="7E77D1B1" w14:textId="77777777" w:rsidR="00F24670" w:rsidRPr="00C802E5" w:rsidRDefault="00F24670" w:rsidP="00F24670">
      <w:pPr>
        <w:contextualSpacing/>
        <w:jc w:val="both"/>
        <w:rPr>
          <w:rFonts w:ascii="Arial" w:hAnsi="Arial" w:cs="Arial"/>
          <w:sz w:val="22"/>
          <w:szCs w:val="22"/>
        </w:rPr>
      </w:pPr>
      <w:r w:rsidRPr="00C802E5">
        <w:rPr>
          <w:rFonts w:ascii="Arial" w:hAnsi="Arial" w:cs="Arial"/>
          <w:sz w:val="22"/>
          <w:szCs w:val="22"/>
        </w:rPr>
        <w:t>Para convertir los retos en oportunidades y asegurar que la formalización avance con un enfoque de derechos humanos, la intervención se organiza en cinco pasos secuenciales:</w:t>
      </w:r>
    </w:p>
    <w:p w14:paraId="55B4803D" w14:textId="77777777" w:rsidR="00F24670" w:rsidRPr="00C802E5" w:rsidRDefault="00F24670" w:rsidP="00F24670">
      <w:pPr>
        <w:numPr>
          <w:ilvl w:val="0"/>
          <w:numId w:val="26"/>
        </w:numPr>
        <w:contextualSpacing/>
        <w:jc w:val="both"/>
        <w:rPr>
          <w:rFonts w:ascii="Arial" w:hAnsi="Arial" w:cs="Arial"/>
          <w:sz w:val="22"/>
          <w:szCs w:val="22"/>
        </w:rPr>
      </w:pPr>
      <w:r w:rsidRPr="00C802E5">
        <w:rPr>
          <w:rFonts w:ascii="Arial" w:hAnsi="Arial" w:cs="Arial"/>
          <w:b/>
          <w:bCs/>
          <w:sz w:val="22"/>
          <w:szCs w:val="22"/>
        </w:rPr>
        <w:t>Priorizar zonas críticas.</w:t>
      </w:r>
      <w:r w:rsidRPr="00C802E5">
        <w:rPr>
          <w:rFonts w:ascii="Arial" w:hAnsi="Arial" w:cs="Arial"/>
          <w:sz w:val="22"/>
          <w:szCs w:val="22"/>
        </w:rPr>
        <w:t xml:space="preserve"> Actuar primero donde se registran más violaciones de derechos, conjugando sanciones penales con medidas económicas proporcionales.</w:t>
      </w:r>
    </w:p>
    <w:p w14:paraId="08A897A1" w14:textId="77777777" w:rsidR="00F24670" w:rsidRPr="00C802E5" w:rsidRDefault="00F24670" w:rsidP="00F24670">
      <w:pPr>
        <w:numPr>
          <w:ilvl w:val="0"/>
          <w:numId w:val="26"/>
        </w:numPr>
        <w:contextualSpacing/>
        <w:jc w:val="both"/>
        <w:rPr>
          <w:rFonts w:ascii="Arial" w:hAnsi="Arial" w:cs="Arial"/>
          <w:sz w:val="22"/>
          <w:szCs w:val="22"/>
        </w:rPr>
      </w:pPr>
      <w:r w:rsidRPr="00C802E5">
        <w:rPr>
          <w:rFonts w:ascii="Arial" w:hAnsi="Arial" w:cs="Arial"/>
          <w:b/>
          <w:bCs/>
          <w:sz w:val="22"/>
          <w:szCs w:val="22"/>
        </w:rPr>
        <w:t>Contener daños inmediatos.</w:t>
      </w:r>
      <w:r w:rsidRPr="00C802E5">
        <w:rPr>
          <w:rFonts w:ascii="Arial" w:hAnsi="Arial" w:cs="Arial"/>
          <w:sz w:val="22"/>
          <w:szCs w:val="22"/>
        </w:rPr>
        <w:t xml:space="preserve"> Desplegar brigadas mixtas de emergencia, fiscalizar plantas de beneficio y controlar a comercializadores.</w:t>
      </w:r>
    </w:p>
    <w:p w14:paraId="46CDAB71" w14:textId="77777777" w:rsidR="00F24670" w:rsidRPr="00C802E5" w:rsidRDefault="00F24670" w:rsidP="00F24670">
      <w:pPr>
        <w:numPr>
          <w:ilvl w:val="0"/>
          <w:numId w:val="26"/>
        </w:numPr>
        <w:contextualSpacing/>
        <w:jc w:val="both"/>
        <w:rPr>
          <w:rFonts w:ascii="Arial" w:hAnsi="Arial" w:cs="Arial"/>
          <w:sz w:val="22"/>
          <w:szCs w:val="22"/>
        </w:rPr>
      </w:pPr>
      <w:r w:rsidRPr="00C802E5">
        <w:rPr>
          <w:rFonts w:ascii="Arial" w:hAnsi="Arial" w:cs="Arial"/>
          <w:b/>
          <w:bCs/>
          <w:sz w:val="22"/>
          <w:szCs w:val="22"/>
        </w:rPr>
        <w:t>Reparar afectaciones.</w:t>
      </w:r>
      <w:r w:rsidRPr="00C802E5">
        <w:rPr>
          <w:rFonts w:ascii="Arial" w:hAnsi="Arial" w:cs="Arial"/>
          <w:sz w:val="22"/>
          <w:szCs w:val="22"/>
        </w:rPr>
        <w:t xml:space="preserve"> Implementar programas de restitución y compensación integral, garantizando acceso efectivo a la justicia.</w:t>
      </w:r>
    </w:p>
    <w:p w14:paraId="5B36F17B" w14:textId="2658E440" w:rsidR="00F24670" w:rsidRPr="00C802E5" w:rsidRDefault="00F24670" w:rsidP="00F24670">
      <w:pPr>
        <w:numPr>
          <w:ilvl w:val="0"/>
          <w:numId w:val="26"/>
        </w:numPr>
        <w:contextualSpacing/>
        <w:jc w:val="both"/>
        <w:rPr>
          <w:rFonts w:ascii="Arial" w:hAnsi="Arial" w:cs="Arial"/>
          <w:sz w:val="22"/>
          <w:szCs w:val="22"/>
        </w:rPr>
      </w:pPr>
      <w:r w:rsidRPr="00C802E5">
        <w:rPr>
          <w:rFonts w:ascii="Arial" w:hAnsi="Arial" w:cs="Arial"/>
          <w:b/>
          <w:bCs/>
          <w:sz w:val="22"/>
          <w:szCs w:val="22"/>
        </w:rPr>
        <w:t>Regularizar la producción.</w:t>
      </w:r>
      <w:r w:rsidRPr="00C802E5">
        <w:rPr>
          <w:rFonts w:ascii="Arial" w:hAnsi="Arial" w:cs="Arial"/>
          <w:sz w:val="22"/>
          <w:szCs w:val="22"/>
        </w:rPr>
        <w:t xml:space="preserve"> Simplificar trámites, brindar asistencia técnica y ofrecer líneas de crédito adaptadas.</w:t>
      </w:r>
    </w:p>
    <w:p w14:paraId="65DAD6F2" w14:textId="77777777" w:rsidR="00F24670" w:rsidRPr="00C802E5" w:rsidRDefault="00F24670" w:rsidP="00F24670">
      <w:pPr>
        <w:numPr>
          <w:ilvl w:val="0"/>
          <w:numId w:val="26"/>
        </w:numPr>
        <w:contextualSpacing/>
        <w:jc w:val="both"/>
        <w:rPr>
          <w:rFonts w:ascii="Arial" w:hAnsi="Arial" w:cs="Arial"/>
          <w:sz w:val="22"/>
          <w:szCs w:val="22"/>
        </w:rPr>
      </w:pPr>
      <w:r w:rsidRPr="00C802E5">
        <w:rPr>
          <w:rFonts w:ascii="Arial" w:hAnsi="Arial" w:cs="Arial"/>
          <w:b/>
          <w:bCs/>
          <w:sz w:val="22"/>
          <w:szCs w:val="22"/>
        </w:rPr>
        <w:t>Prevenir nuevos abusos.</w:t>
      </w:r>
      <w:r w:rsidRPr="00C802E5">
        <w:rPr>
          <w:rFonts w:ascii="Arial" w:hAnsi="Arial" w:cs="Arial"/>
          <w:sz w:val="22"/>
          <w:szCs w:val="22"/>
        </w:rPr>
        <w:t xml:space="preserve"> Establecer monitoreo participativo, capacitación continua, incentivos a la legalidad y </w:t>
      </w:r>
      <w:r w:rsidRPr="00C802E5">
        <w:rPr>
          <w:rFonts w:ascii="Arial" w:hAnsi="Arial" w:cs="Arial"/>
          <w:sz w:val="22"/>
          <w:szCs w:val="22"/>
        </w:rPr>
        <w:t>alternativas productivas que alejen a las comunidades de las economías ilícitas.</w:t>
      </w:r>
    </w:p>
    <w:p w14:paraId="0E06CCCD" w14:textId="77777777" w:rsidR="00EA5320" w:rsidRPr="00C802E5" w:rsidRDefault="00EA5320" w:rsidP="00EA5320">
      <w:pPr>
        <w:ind w:left="720"/>
        <w:contextualSpacing/>
        <w:jc w:val="both"/>
        <w:rPr>
          <w:rFonts w:ascii="Arial" w:hAnsi="Arial" w:cs="Arial"/>
          <w:sz w:val="22"/>
          <w:szCs w:val="22"/>
        </w:rPr>
      </w:pPr>
    </w:p>
    <w:p w14:paraId="50611FF5" w14:textId="6404D768" w:rsidR="00B24E47" w:rsidRPr="00C802E5" w:rsidRDefault="00B24E47" w:rsidP="00B24E47">
      <w:pPr>
        <w:contextualSpacing/>
        <w:jc w:val="both"/>
        <w:rPr>
          <w:rFonts w:ascii="Arial" w:hAnsi="Arial" w:cs="Arial"/>
          <w:sz w:val="22"/>
          <w:szCs w:val="22"/>
        </w:rPr>
      </w:pPr>
      <w:r w:rsidRPr="00C802E5">
        <w:rPr>
          <w:rFonts w:ascii="Arial" w:hAnsi="Arial" w:cs="Arial"/>
          <w:sz w:val="22"/>
          <w:szCs w:val="22"/>
        </w:rPr>
        <w:t>La experiencia de campo confirma que la formalización solo es sostenible cuando sincroniza formalidad jurídica, trazabilidad digital y respeto estricto de los derechos humanos con incentivos que hagan atractiv</w:t>
      </w:r>
      <w:r w:rsidR="00EA39D7" w:rsidRPr="00C802E5">
        <w:rPr>
          <w:rFonts w:ascii="Arial" w:hAnsi="Arial" w:cs="Arial"/>
          <w:sz w:val="22"/>
          <w:szCs w:val="22"/>
        </w:rPr>
        <w:t xml:space="preserve">a </w:t>
      </w:r>
      <w:r w:rsidRPr="00C802E5">
        <w:rPr>
          <w:rFonts w:ascii="Arial" w:hAnsi="Arial" w:cs="Arial"/>
          <w:sz w:val="22"/>
          <w:szCs w:val="22"/>
        </w:rPr>
        <w:t xml:space="preserve">la permanencia en la legalidad. </w:t>
      </w:r>
    </w:p>
    <w:p w14:paraId="3257F1F7" w14:textId="77777777" w:rsidR="00EA39D7" w:rsidRPr="00C802E5" w:rsidRDefault="00EA39D7" w:rsidP="00B24E47">
      <w:pPr>
        <w:contextualSpacing/>
        <w:jc w:val="both"/>
        <w:rPr>
          <w:rFonts w:ascii="Arial" w:hAnsi="Arial" w:cs="Arial"/>
          <w:sz w:val="22"/>
          <w:szCs w:val="22"/>
        </w:rPr>
      </w:pPr>
    </w:p>
    <w:p w14:paraId="00861226" w14:textId="77777777" w:rsidR="0066273E" w:rsidRPr="00C802E5" w:rsidRDefault="00B24E47" w:rsidP="00B24E47">
      <w:pPr>
        <w:contextualSpacing/>
        <w:jc w:val="both"/>
        <w:rPr>
          <w:rFonts w:ascii="Arial" w:hAnsi="Arial" w:cs="Arial"/>
          <w:sz w:val="22"/>
          <w:szCs w:val="22"/>
        </w:rPr>
      </w:pPr>
      <w:r w:rsidRPr="00C802E5">
        <w:rPr>
          <w:rFonts w:ascii="Arial" w:hAnsi="Arial" w:cs="Arial"/>
          <w:sz w:val="22"/>
          <w:szCs w:val="22"/>
        </w:rPr>
        <w:t xml:space="preserve">Si la formalización no mejora de forma tangible los ingresos y la calidad de vida, los mineros seguirán fuera del sistema. Como resume una minera informal: </w:t>
      </w:r>
    </w:p>
    <w:p w14:paraId="7B3072E8" w14:textId="77777777" w:rsidR="0066273E" w:rsidRPr="00C802E5" w:rsidRDefault="0066273E" w:rsidP="00B24E47">
      <w:pPr>
        <w:contextualSpacing/>
        <w:jc w:val="both"/>
        <w:rPr>
          <w:rFonts w:ascii="Arial" w:hAnsi="Arial" w:cs="Arial"/>
          <w:sz w:val="22"/>
          <w:szCs w:val="22"/>
        </w:rPr>
      </w:pPr>
    </w:p>
    <w:p w14:paraId="695668CA" w14:textId="3272DA60" w:rsidR="00B24E47" w:rsidRPr="00C802E5" w:rsidRDefault="00B24E47" w:rsidP="0066273E">
      <w:pPr>
        <w:ind w:left="708"/>
        <w:contextualSpacing/>
        <w:jc w:val="both"/>
        <w:rPr>
          <w:rFonts w:ascii="Arial" w:hAnsi="Arial" w:cs="Arial"/>
          <w:sz w:val="22"/>
          <w:szCs w:val="22"/>
        </w:rPr>
      </w:pPr>
      <w:r w:rsidRPr="00C802E5">
        <w:rPr>
          <w:rFonts w:ascii="Arial" w:hAnsi="Arial" w:cs="Arial"/>
          <w:sz w:val="22"/>
          <w:szCs w:val="22"/>
        </w:rPr>
        <w:t>«</w:t>
      </w:r>
      <w:r w:rsidRPr="00C802E5">
        <w:rPr>
          <w:rFonts w:ascii="Arial" w:hAnsi="Arial" w:cs="Arial"/>
          <w:i/>
          <w:iCs/>
          <w:sz w:val="22"/>
          <w:szCs w:val="22"/>
        </w:rPr>
        <w:t>Morir de hambre o morir mañana, mejor yo quiero comer</w:t>
      </w:r>
      <w:r w:rsidRPr="00C802E5">
        <w:rPr>
          <w:rFonts w:ascii="Arial" w:hAnsi="Arial" w:cs="Arial"/>
          <w:sz w:val="22"/>
          <w:szCs w:val="22"/>
        </w:rPr>
        <w:t>» (Latina Televisión, 2025).</w:t>
      </w:r>
    </w:p>
    <w:p w14:paraId="32FF027F" w14:textId="77777777" w:rsidR="00B24E47" w:rsidRPr="00C802E5" w:rsidRDefault="00B24E47" w:rsidP="00B24E47">
      <w:pPr>
        <w:contextualSpacing/>
        <w:jc w:val="both"/>
        <w:rPr>
          <w:rFonts w:ascii="Arial" w:hAnsi="Arial" w:cs="Arial"/>
          <w:sz w:val="22"/>
          <w:szCs w:val="22"/>
        </w:rPr>
      </w:pPr>
    </w:p>
    <w:p w14:paraId="1F41FB9F" w14:textId="77777777" w:rsidR="0066273E" w:rsidRPr="00C802E5" w:rsidRDefault="00B24E47" w:rsidP="00B24E47">
      <w:pPr>
        <w:contextualSpacing/>
        <w:jc w:val="both"/>
        <w:rPr>
          <w:rFonts w:ascii="Arial" w:hAnsi="Arial" w:cs="Arial"/>
          <w:sz w:val="22"/>
          <w:szCs w:val="22"/>
        </w:rPr>
      </w:pPr>
      <w:r w:rsidRPr="00C802E5">
        <w:rPr>
          <w:rFonts w:ascii="Arial" w:hAnsi="Arial" w:cs="Arial"/>
          <w:sz w:val="22"/>
          <w:szCs w:val="22"/>
        </w:rPr>
        <w:t>La economía del comportamiento corrobora esta lógica: las personas eligen la alternativa de menor costo y riesgo (</w:t>
      </w:r>
      <w:proofErr w:type="spellStart"/>
      <w:r w:rsidRPr="00C802E5">
        <w:rPr>
          <w:rFonts w:ascii="Arial" w:hAnsi="Arial" w:cs="Arial"/>
          <w:sz w:val="22"/>
          <w:szCs w:val="22"/>
        </w:rPr>
        <w:t>Thaler</w:t>
      </w:r>
      <w:proofErr w:type="spellEnd"/>
      <w:r w:rsidRPr="00C802E5">
        <w:rPr>
          <w:rFonts w:ascii="Arial" w:hAnsi="Arial" w:cs="Arial"/>
          <w:sz w:val="22"/>
          <w:szCs w:val="22"/>
        </w:rPr>
        <w:t xml:space="preserve"> &amp; Sunstein, 2008). Por eso, las normas aisladas difícilmente cambian conductas; se requieren incentivos graduados—primas de precio, créditos blandos o sellos responsables—que hagan más rentable la formalidad. </w:t>
      </w:r>
    </w:p>
    <w:p w14:paraId="6E5EBBD5" w14:textId="77777777" w:rsidR="0066273E" w:rsidRPr="00C802E5" w:rsidRDefault="0066273E" w:rsidP="00B24E47">
      <w:pPr>
        <w:contextualSpacing/>
        <w:jc w:val="both"/>
        <w:rPr>
          <w:rFonts w:ascii="Arial" w:hAnsi="Arial" w:cs="Arial"/>
          <w:sz w:val="22"/>
          <w:szCs w:val="22"/>
        </w:rPr>
      </w:pPr>
    </w:p>
    <w:p w14:paraId="3F6A336F" w14:textId="415ED6AF" w:rsidR="00F24670" w:rsidRPr="00C802E5" w:rsidRDefault="00B24E47" w:rsidP="0066273E">
      <w:pPr>
        <w:ind w:left="708"/>
        <w:contextualSpacing/>
        <w:jc w:val="both"/>
        <w:rPr>
          <w:rFonts w:ascii="Arial" w:hAnsi="Arial" w:cs="Arial"/>
          <w:sz w:val="22"/>
          <w:szCs w:val="22"/>
        </w:rPr>
      </w:pPr>
      <w:r w:rsidRPr="00C802E5">
        <w:rPr>
          <w:rFonts w:ascii="Arial" w:hAnsi="Arial" w:cs="Arial"/>
          <w:sz w:val="22"/>
          <w:szCs w:val="22"/>
        </w:rPr>
        <w:t>«</w:t>
      </w:r>
      <w:r w:rsidRPr="00C802E5">
        <w:rPr>
          <w:rFonts w:ascii="Arial" w:hAnsi="Arial" w:cs="Arial"/>
          <w:i/>
          <w:iCs/>
          <w:sz w:val="22"/>
          <w:szCs w:val="22"/>
        </w:rPr>
        <w:t>Con los precios del oro sí se puede poner gente en planilla y pagar impuestos, pero eso va en contra de ganar más</w:t>
      </w:r>
      <w:r w:rsidRPr="00C802E5">
        <w:rPr>
          <w:rFonts w:ascii="Arial" w:hAnsi="Arial" w:cs="Arial"/>
          <w:sz w:val="22"/>
          <w:szCs w:val="22"/>
        </w:rPr>
        <w:t>», recordó un representante artesanal en la mesa MINEM–MAPE (2025).</w:t>
      </w:r>
    </w:p>
    <w:p w14:paraId="11DE8F17" w14:textId="77777777" w:rsidR="00F24670" w:rsidRPr="00C802E5" w:rsidRDefault="00F24670" w:rsidP="00F604A4">
      <w:pPr>
        <w:contextualSpacing/>
        <w:jc w:val="both"/>
        <w:rPr>
          <w:rFonts w:ascii="Arial" w:hAnsi="Arial" w:cs="Arial"/>
          <w:sz w:val="22"/>
          <w:szCs w:val="22"/>
        </w:rPr>
      </w:pPr>
    </w:p>
    <w:p w14:paraId="74E836CB" w14:textId="77777777" w:rsidR="006979C0" w:rsidRPr="00C802E5" w:rsidRDefault="006979C0" w:rsidP="006979C0">
      <w:pPr>
        <w:contextualSpacing/>
        <w:jc w:val="both"/>
        <w:rPr>
          <w:rFonts w:ascii="Arial" w:eastAsia="Times New Roman" w:hAnsi="Arial" w:cs="Arial"/>
          <w:b/>
          <w:bCs/>
          <w:sz w:val="22"/>
          <w:szCs w:val="22"/>
          <w:lang w:eastAsia="es-PE"/>
        </w:rPr>
      </w:pPr>
      <w:r w:rsidRPr="00C802E5">
        <w:rPr>
          <w:rFonts w:ascii="Arial" w:eastAsia="Times New Roman" w:hAnsi="Arial" w:cs="Arial"/>
          <w:b/>
          <w:bCs/>
          <w:sz w:val="22"/>
          <w:szCs w:val="22"/>
          <w:lang w:eastAsia="es-PE"/>
        </w:rPr>
        <w:t>Ruta de mitigación por niveles</w:t>
      </w:r>
    </w:p>
    <w:p w14:paraId="0052E311" w14:textId="77777777" w:rsidR="006979C0" w:rsidRPr="00C802E5" w:rsidRDefault="006979C0" w:rsidP="006979C0">
      <w:pPr>
        <w:contextualSpacing/>
        <w:jc w:val="both"/>
        <w:rPr>
          <w:rFonts w:ascii="Arial" w:eastAsia="Times New Roman" w:hAnsi="Arial" w:cs="Arial"/>
          <w:b/>
          <w:bCs/>
          <w:sz w:val="22"/>
          <w:szCs w:val="22"/>
          <w:lang w:eastAsia="es-PE"/>
        </w:rPr>
      </w:pPr>
    </w:p>
    <w:p w14:paraId="1DACD6B5" w14:textId="0ADE0959" w:rsidR="001C2F94" w:rsidRPr="00C802E5" w:rsidRDefault="006979C0" w:rsidP="001C2F94">
      <w:pPr>
        <w:contextualSpacing/>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L</w:t>
      </w:r>
      <w:r w:rsidR="001C2F94" w:rsidRPr="00C802E5">
        <w:rPr>
          <w:rFonts w:ascii="Arial" w:eastAsia="Times New Roman" w:hAnsi="Arial" w:cs="Arial"/>
          <w:sz w:val="22"/>
          <w:szCs w:val="22"/>
          <w:lang w:eastAsia="es-PE"/>
        </w:rPr>
        <w:t xml:space="preserve">a </w:t>
      </w:r>
      <w:r w:rsidR="006A3C57" w:rsidRPr="00C802E5">
        <w:rPr>
          <w:rFonts w:ascii="Arial" w:eastAsia="Times New Roman" w:hAnsi="Arial" w:cs="Arial"/>
          <w:sz w:val="22"/>
          <w:szCs w:val="22"/>
          <w:lang w:eastAsia="es-PE"/>
        </w:rPr>
        <w:t>Tabla 3</w:t>
      </w:r>
      <w:r w:rsidR="006A3C57" w:rsidRPr="00C802E5">
        <w:rPr>
          <w:rStyle w:val="Refdenotaalpie"/>
          <w:rFonts w:ascii="Arial" w:eastAsia="Times New Roman" w:hAnsi="Arial" w:cs="Arial"/>
          <w:sz w:val="22"/>
          <w:szCs w:val="22"/>
          <w:lang w:eastAsia="es-PE"/>
        </w:rPr>
        <w:footnoteReference w:id="6"/>
      </w:r>
      <w:r w:rsidR="001C2F94" w:rsidRPr="00C802E5">
        <w:rPr>
          <w:rFonts w:ascii="Arial" w:eastAsia="Times New Roman" w:hAnsi="Arial" w:cs="Arial"/>
          <w:sz w:val="22"/>
          <w:szCs w:val="22"/>
          <w:lang w:eastAsia="es-PE"/>
        </w:rPr>
        <w:t xml:space="preserve">—elaborada a partir de 30 entrevistas—identifica doce derechos humanos especialmente vulnerables </w:t>
      </w:r>
      <w:r w:rsidR="00AC6EEC" w:rsidRPr="00C802E5">
        <w:rPr>
          <w:rFonts w:ascii="Arial" w:eastAsia="Times New Roman" w:hAnsi="Arial" w:cs="Arial"/>
          <w:sz w:val="22"/>
          <w:szCs w:val="22"/>
          <w:lang w:eastAsia="es-PE"/>
        </w:rPr>
        <w:t xml:space="preserve">en la MAPE </w:t>
      </w:r>
      <w:r w:rsidR="001C2F94" w:rsidRPr="00C802E5">
        <w:rPr>
          <w:rFonts w:ascii="Arial" w:eastAsia="Times New Roman" w:hAnsi="Arial" w:cs="Arial"/>
          <w:sz w:val="22"/>
          <w:szCs w:val="22"/>
          <w:lang w:eastAsia="es-PE"/>
        </w:rPr>
        <w:t>y propone una ruta de mitigación en tres niveles progresivos:</w:t>
      </w:r>
    </w:p>
    <w:p w14:paraId="2C55504E" w14:textId="77777777" w:rsidR="00916A31" w:rsidRPr="00C802E5" w:rsidRDefault="00916A31" w:rsidP="001C2F94">
      <w:pPr>
        <w:contextualSpacing/>
        <w:jc w:val="both"/>
        <w:rPr>
          <w:rFonts w:ascii="Arial" w:eastAsia="Times New Roman" w:hAnsi="Arial" w:cs="Arial"/>
          <w:sz w:val="22"/>
          <w:szCs w:val="22"/>
          <w:lang w:eastAsia="es-PE"/>
        </w:rPr>
      </w:pPr>
    </w:p>
    <w:p w14:paraId="0AB59DF9" w14:textId="77777777" w:rsidR="001C2F94" w:rsidRPr="00C802E5" w:rsidRDefault="001C2F94" w:rsidP="001C2F94">
      <w:pPr>
        <w:numPr>
          <w:ilvl w:val="0"/>
          <w:numId w:val="24"/>
        </w:numPr>
        <w:contextualSpacing/>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Compromisos básicos: declaraciones juradas y códigos de conducta que cubren los vacíos iniciales.</w:t>
      </w:r>
    </w:p>
    <w:p w14:paraId="747A001E" w14:textId="77777777" w:rsidR="001C2F94" w:rsidRPr="00C802E5" w:rsidRDefault="001C2F94" w:rsidP="001C2F94">
      <w:pPr>
        <w:numPr>
          <w:ilvl w:val="0"/>
          <w:numId w:val="24"/>
        </w:numPr>
        <w:contextualSpacing/>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Verificaciones intermedias: monitoreos participativos e inspecciones que consolidan los primeros avances.</w:t>
      </w:r>
    </w:p>
    <w:p w14:paraId="0763749D" w14:textId="77777777" w:rsidR="001C2F94" w:rsidRPr="00C802E5" w:rsidRDefault="001C2F94" w:rsidP="001C2F94">
      <w:pPr>
        <w:numPr>
          <w:ilvl w:val="0"/>
          <w:numId w:val="24"/>
        </w:numPr>
        <w:contextualSpacing/>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Certificaciones avanzadas y alianzas público</w:t>
      </w:r>
      <w:r w:rsidRPr="00C802E5">
        <w:rPr>
          <w:rFonts w:ascii="Arial" w:eastAsia="Times New Roman" w:hAnsi="Arial" w:cs="Arial"/>
          <w:sz w:val="22"/>
          <w:szCs w:val="22"/>
          <w:lang w:eastAsia="es-PE"/>
        </w:rPr>
        <w:noBreakHyphen/>
        <w:t xml:space="preserve">privadas: sellos internacionales y </w:t>
      </w:r>
      <w:r w:rsidRPr="00C802E5">
        <w:rPr>
          <w:rFonts w:ascii="Arial" w:eastAsia="Times New Roman" w:hAnsi="Arial" w:cs="Arial"/>
          <w:sz w:val="22"/>
          <w:szCs w:val="22"/>
          <w:lang w:eastAsia="es-PE"/>
        </w:rPr>
        <w:lastRenderedPageBreak/>
        <w:t>cooperación técnica que cierran las brechas restantes.</w:t>
      </w:r>
    </w:p>
    <w:p w14:paraId="67EE76AE" w14:textId="77777777" w:rsidR="004569B2" w:rsidRPr="00C802E5" w:rsidRDefault="004569B2" w:rsidP="004569B2">
      <w:pPr>
        <w:ind w:left="720"/>
        <w:contextualSpacing/>
        <w:jc w:val="both"/>
        <w:rPr>
          <w:rFonts w:ascii="Arial" w:eastAsia="Times New Roman" w:hAnsi="Arial" w:cs="Arial"/>
          <w:sz w:val="22"/>
          <w:szCs w:val="22"/>
          <w:highlight w:val="yellow"/>
          <w:lang w:eastAsia="es-PE"/>
        </w:rPr>
      </w:pPr>
    </w:p>
    <w:p w14:paraId="1025F9A1" w14:textId="0145AC96" w:rsidR="00FC302E" w:rsidRPr="00C802E5" w:rsidRDefault="00BA7DE7" w:rsidP="00FC302E">
      <w:pPr>
        <w:contextualSpacing/>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La información recogida revela que o</w:t>
      </w:r>
      <w:r w:rsidR="00FC302E" w:rsidRPr="00C802E5">
        <w:rPr>
          <w:rFonts w:ascii="Arial" w:eastAsia="Times New Roman" w:hAnsi="Arial" w:cs="Arial"/>
          <w:sz w:val="22"/>
          <w:szCs w:val="22"/>
          <w:lang w:eastAsia="es-PE"/>
        </w:rPr>
        <w:t>cho de esos derechos ni siquiera alcanzan el nivel 1 en la mayoría de los casos, lo que confirma la necesidad de avanzar fase por fase. Cada peldaño añade controles y garantías, mientras los incentivos económicos y la vigilancia ciudadana sostienen el progreso. Así, la formalización deja de ser un trámite puntual para convertirse en una trayectoria de mejora continua que refuerza la confianza comunitaria y el acceso a mercados responsables.</w:t>
      </w:r>
    </w:p>
    <w:p w14:paraId="311EFD26" w14:textId="77777777" w:rsidR="00FC302E" w:rsidRPr="00C802E5" w:rsidRDefault="00FC302E" w:rsidP="001C2F94">
      <w:pPr>
        <w:contextualSpacing/>
        <w:jc w:val="both"/>
        <w:rPr>
          <w:rFonts w:ascii="Arial" w:eastAsia="Times New Roman" w:hAnsi="Arial" w:cs="Arial"/>
          <w:sz w:val="22"/>
          <w:szCs w:val="22"/>
          <w:highlight w:val="yellow"/>
          <w:lang w:eastAsia="es-PE"/>
        </w:rPr>
      </w:pPr>
    </w:p>
    <w:p w14:paraId="4DB1DE1E" w14:textId="77777777" w:rsidR="0037282B" w:rsidRPr="00C802E5" w:rsidRDefault="0037282B" w:rsidP="001A4737">
      <w:pPr>
        <w:contextualSpacing/>
        <w:rPr>
          <w:rFonts w:ascii="Arial" w:eastAsia="Times New Roman" w:hAnsi="Arial" w:cs="Arial"/>
          <w:b/>
          <w:bCs/>
          <w:sz w:val="22"/>
          <w:szCs w:val="22"/>
          <w:lang w:eastAsia="es-PE"/>
        </w:rPr>
      </w:pPr>
      <w:r w:rsidRPr="00C802E5">
        <w:rPr>
          <w:rFonts w:ascii="Arial" w:eastAsia="Times New Roman" w:hAnsi="Arial" w:cs="Arial"/>
          <w:b/>
          <w:bCs/>
          <w:sz w:val="22"/>
          <w:szCs w:val="22"/>
          <w:lang w:eastAsia="es-PE"/>
        </w:rPr>
        <w:t>¿Por qué multiactor?</w:t>
      </w:r>
    </w:p>
    <w:p w14:paraId="4A68046B" w14:textId="77777777" w:rsidR="0065682E" w:rsidRPr="00C802E5" w:rsidRDefault="0065682E" w:rsidP="001A4737">
      <w:pPr>
        <w:contextualSpacing/>
        <w:rPr>
          <w:rFonts w:ascii="Arial" w:eastAsia="Times New Roman" w:hAnsi="Arial" w:cs="Arial"/>
          <w:b/>
          <w:bCs/>
          <w:sz w:val="22"/>
          <w:szCs w:val="22"/>
          <w:lang w:eastAsia="es-PE"/>
        </w:rPr>
      </w:pPr>
    </w:p>
    <w:p w14:paraId="3BA2FA64" w14:textId="20A176A6" w:rsidR="0037282B" w:rsidRPr="00C802E5" w:rsidRDefault="0037282B" w:rsidP="001A4737">
      <w:pPr>
        <w:contextualSpacing/>
        <w:jc w:val="both"/>
        <w:rPr>
          <w:rFonts w:ascii="Arial" w:eastAsia="Times New Roman" w:hAnsi="Arial" w:cs="Arial"/>
          <w:sz w:val="22"/>
          <w:szCs w:val="22"/>
          <w:highlight w:val="yellow"/>
          <w:lang w:eastAsia="es-PE"/>
        </w:rPr>
      </w:pPr>
      <w:r w:rsidRPr="00C802E5">
        <w:rPr>
          <w:rFonts w:ascii="Arial" w:eastAsia="Times New Roman" w:hAnsi="Arial" w:cs="Arial"/>
          <w:sz w:val="22"/>
          <w:szCs w:val="22"/>
          <w:lang w:eastAsia="es-PE"/>
        </w:rPr>
        <w:t>En un contexto de capacidad estatal limitada, la gobernanza compartida deja de ser opcional y se convierte en el “andamio”</w:t>
      </w:r>
      <w:r w:rsidR="00EC7CA2" w:rsidRPr="00C802E5">
        <w:rPr>
          <w:rFonts w:ascii="Arial" w:eastAsia="Times New Roman" w:hAnsi="Arial" w:cs="Arial"/>
          <w:sz w:val="22"/>
          <w:szCs w:val="22"/>
          <w:lang w:eastAsia="es-PE"/>
        </w:rPr>
        <w:t>, en el que c</w:t>
      </w:r>
      <w:r w:rsidR="00EC7CA2" w:rsidRPr="00C802E5">
        <w:rPr>
          <w:rFonts w:ascii="Arial" w:eastAsia="Aptos" w:hAnsi="Arial" w:cs="Arial"/>
          <w:kern w:val="2"/>
          <w:sz w:val="22"/>
          <w:szCs w:val="22"/>
          <w:lang w:eastAsia="en-US"/>
          <w14:ligatures w14:val="standardContextual"/>
        </w:rPr>
        <w:t>ada actor cumple un rol insustituible:</w:t>
      </w:r>
    </w:p>
    <w:p w14:paraId="526C0D81" w14:textId="77777777" w:rsidR="00EC7CA2" w:rsidRPr="00C802E5" w:rsidRDefault="00EC7CA2" w:rsidP="001A4737">
      <w:pPr>
        <w:contextualSpacing/>
        <w:jc w:val="both"/>
        <w:rPr>
          <w:rFonts w:ascii="Arial" w:eastAsia="Times New Roman" w:hAnsi="Arial" w:cs="Arial"/>
          <w:sz w:val="22"/>
          <w:szCs w:val="22"/>
          <w:highlight w:val="yellow"/>
          <w:lang w:eastAsia="es-PE"/>
        </w:rPr>
      </w:pPr>
    </w:p>
    <w:p w14:paraId="4DED2E75" w14:textId="511F5E5F" w:rsidR="00100DAE" w:rsidRPr="00C802E5" w:rsidRDefault="00100DAE" w:rsidP="00900E8C">
      <w:pPr>
        <w:pStyle w:val="Prrafodelista"/>
        <w:numPr>
          <w:ilvl w:val="0"/>
          <w:numId w:val="25"/>
        </w:numPr>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Estado. Refuerza facultades</w:t>
      </w:r>
      <w:r w:rsidR="00A524DF" w:rsidRPr="00C802E5">
        <w:rPr>
          <w:rFonts w:ascii="Arial" w:eastAsia="Aptos" w:hAnsi="Arial" w:cs="Arial"/>
          <w:kern w:val="2"/>
          <w:sz w:val="22"/>
          <w:szCs w:val="22"/>
          <w:lang w:eastAsia="en-US"/>
          <w14:ligatures w14:val="standardContextual"/>
        </w:rPr>
        <w:t xml:space="preserve"> de supervisión y fiscalización</w:t>
      </w:r>
      <w:r w:rsidRPr="00C802E5">
        <w:rPr>
          <w:rFonts w:ascii="Arial" w:eastAsia="Aptos" w:hAnsi="Arial" w:cs="Arial"/>
          <w:kern w:val="2"/>
          <w:sz w:val="22"/>
          <w:szCs w:val="22"/>
          <w:lang w:eastAsia="en-US"/>
          <w14:ligatures w14:val="standardContextual"/>
        </w:rPr>
        <w:t>, simplifica licencias, depura el REINFO mediante censo y activa un Observatorio DDHH</w:t>
      </w:r>
      <w:r w:rsidRPr="00C802E5">
        <w:rPr>
          <w:rFonts w:ascii="Cambria Math" w:eastAsia="Aptos" w:hAnsi="Cambria Math" w:cs="Cambria Math"/>
          <w:kern w:val="2"/>
          <w:sz w:val="22"/>
          <w:szCs w:val="22"/>
          <w:lang w:eastAsia="en-US"/>
          <w14:ligatures w14:val="standardContextual"/>
        </w:rPr>
        <w:t>‑</w:t>
      </w:r>
      <w:r w:rsidRPr="00C802E5">
        <w:rPr>
          <w:rFonts w:ascii="Arial" w:eastAsia="Aptos" w:hAnsi="Arial" w:cs="Arial"/>
          <w:kern w:val="2"/>
          <w:sz w:val="22"/>
          <w:szCs w:val="22"/>
          <w:lang w:eastAsia="en-US"/>
          <w14:ligatures w14:val="standardContextual"/>
        </w:rPr>
        <w:t xml:space="preserve">Trazabilidad con alertas a </w:t>
      </w:r>
      <w:proofErr w:type="spellStart"/>
      <w:r w:rsidRPr="00C802E5">
        <w:rPr>
          <w:rFonts w:ascii="Arial" w:eastAsia="Aptos" w:hAnsi="Arial" w:cs="Arial"/>
          <w:kern w:val="2"/>
          <w:sz w:val="22"/>
          <w:szCs w:val="22"/>
          <w:lang w:eastAsia="en-US"/>
          <w14:ligatures w14:val="standardContextual"/>
        </w:rPr>
        <w:t>Sunat</w:t>
      </w:r>
      <w:proofErr w:type="spellEnd"/>
      <w:r w:rsidRPr="00C802E5">
        <w:rPr>
          <w:rFonts w:ascii="Arial" w:eastAsia="Aptos" w:hAnsi="Arial" w:cs="Arial"/>
          <w:kern w:val="2"/>
          <w:sz w:val="22"/>
          <w:szCs w:val="22"/>
          <w:lang w:eastAsia="en-US"/>
          <w14:ligatures w14:val="standardContextual"/>
        </w:rPr>
        <w:t>, Fiscalía y PNP.</w:t>
      </w:r>
    </w:p>
    <w:p w14:paraId="129CC821" w14:textId="114F1320" w:rsidR="00100DAE" w:rsidRPr="00C802E5" w:rsidRDefault="00100DAE" w:rsidP="00900E8C">
      <w:pPr>
        <w:pStyle w:val="Prrafodelista"/>
        <w:numPr>
          <w:ilvl w:val="0"/>
          <w:numId w:val="25"/>
        </w:numPr>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 xml:space="preserve">Asociaciones MAPE. </w:t>
      </w:r>
      <w:r w:rsidR="00860E69" w:rsidRPr="00C802E5">
        <w:rPr>
          <w:rFonts w:ascii="Arial" w:eastAsia="Aptos" w:hAnsi="Arial" w:cs="Arial"/>
          <w:kern w:val="2"/>
          <w:sz w:val="22"/>
          <w:szCs w:val="22"/>
          <w:lang w:eastAsia="en-US"/>
          <w14:ligatures w14:val="standardContextual"/>
        </w:rPr>
        <w:t>Acompañan la formalización, difunden buenas prácticas y facilitan la capacitación de sus miembros</w:t>
      </w:r>
      <w:r w:rsidR="00860E69" w:rsidRPr="00C802E5">
        <w:rPr>
          <w:rFonts w:ascii="Times New Roman" w:eastAsia="Times New Roman" w:hAnsi="Times New Roman"/>
          <w:lang w:eastAsia="es-PE"/>
        </w:rPr>
        <w:t>.</w:t>
      </w:r>
      <w:r w:rsidR="000C3695" w:rsidRPr="00C802E5">
        <w:rPr>
          <w:rStyle w:val="Refdenotaalpie"/>
          <w:rFonts w:ascii="Arial" w:eastAsia="Aptos" w:hAnsi="Arial" w:cs="Arial"/>
          <w:kern w:val="2"/>
          <w:sz w:val="22"/>
          <w:szCs w:val="22"/>
          <w:lang w:eastAsia="en-US"/>
          <w14:ligatures w14:val="standardContextual"/>
        </w:rPr>
        <w:footnoteReference w:id="7"/>
      </w:r>
    </w:p>
    <w:p w14:paraId="23E35E9C" w14:textId="72B1A7E9" w:rsidR="00100DAE" w:rsidRPr="00C802E5" w:rsidRDefault="00100DAE" w:rsidP="00900E8C">
      <w:pPr>
        <w:pStyle w:val="Prrafodelista"/>
        <w:numPr>
          <w:ilvl w:val="0"/>
          <w:numId w:val="25"/>
        </w:numPr>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 xml:space="preserve">Empresas formales. Dedicación de parte de la tasa OEFA a fondos de asistencia técnica y </w:t>
      </w:r>
      <w:r w:rsidR="00247C1C" w:rsidRPr="00C802E5">
        <w:rPr>
          <w:rFonts w:ascii="Arial" w:eastAsia="Aptos" w:hAnsi="Arial" w:cs="Arial"/>
          <w:kern w:val="2"/>
          <w:sz w:val="22"/>
          <w:szCs w:val="22"/>
          <w:lang w:eastAsia="en-US"/>
          <w14:ligatures w14:val="standardContextual"/>
        </w:rPr>
        <w:t>colaboración para el desarrollo territorial sostenible</w:t>
      </w:r>
      <w:r w:rsidR="0096331D" w:rsidRPr="00C802E5">
        <w:rPr>
          <w:rFonts w:ascii="Arial" w:eastAsia="Aptos" w:hAnsi="Arial" w:cs="Arial"/>
          <w:kern w:val="2"/>
          <w:sz w:val="22"/>
          <w:szCs w:val="22"/>
          <w:lang w:eastAsia="en-US"/>
          <w14:ligatures w14:val="standardContextual"/>
        </w:rPr>
        <w:t xml:space="preserve"> mediante alianzas</w:t>
      </w:r>
      <w:r w:rsidR="00247C1C" w:rsidRPr="00C802E5">
        <w:rPr>
          <w:rFonts w:ascii="Arial" w:eastAsia="Aptos" w:hAnsi="Arial" w:cs="Arial"/>
          <w:kern w:val="2"/>
          <w:sz w:val="22"/>
          <w:szCs w:val="22"/>
          <w:lang w:eastAsia="en-US"/>
          <w14:ligatures w14:val="standardContextual"/>
        </w:rPr>
        <w:t xml:space="preserve">. </w:t>
      </w:r>
    </w:p>
    <w:p w14:paraId="0351D8F5" w14:textId="77777777" w:rsidR="00100DAE" w:rsidRPr="00C802E5" w:rsidRDefault="00100DAE" w:rsidP="00900E8C">
      <w:pPr>
        <w:pStyle w:val="Prrafodelista"/>
        <w:numPr>
          <w:ilvl w:val="0"/>
          <w:numId w:val="25"/>
        </w:numPr>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ONG y cooperantes. Apoyo técnico, financiamiento y transferencia tecnológica.</w:t>
      </w:r>
    </w:p>
    <w:p w14:paraId="57C73AB2" w14:textId="6036B0CE" w:rsidR="00D03CEF" w:rsidRPr="00C802E5" w:rsidRDefault="00100DAE" w:rsidP="00D03CEF">
      <w:pPr>
        <w:pStyle w:val="Prrafodelista"/>
        <w:numPr>
          <w:ilvl w:val="0"/>
          <w:numId w:val="25"/>
        </w:numPr>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Observatorio multiactor. Comité técnico (MINEM, Defensoría, sociedad civil, gremios MAPE) cruza datos en tiempo real y publica informes trimestrales</w:t>
      </w:r>
      <w:r w:rsidR="00D03CEF" w:rsidRPr="00C802E5">
        <w:rPr>
          <w:rFonts w:ascii="Arial" w:eastAsia="Aptos" w:hAnsi="Arial" w:cs="Arial"/>
          <w:kern w:val="2"/>
          <w:sz w:val="22"/>
          <w:szCs w:val="22"/>
          <w:lang w:eastAsia="en-US"/>
          <w14:ligatures w14:val="standardContextual"/>
        </w:rPr>
        <w:t>,</w:t>
      </w:r>
      <w:r w:rsidR="00D03CEF" w:rsidRPr="00C802E5">
        <w:t xml:space="preserve"> </w:t>
      </w:r>
      <w:r w:rsidR="00D03CEF" w:rsidRPr="00C802E5">
        <w:rPr>
          <w:rFonts w:ascii="Arial" w:eastAsia="Aptos" w:hAnsi="Arial" w:cs="Arial"/>
          <w:kern w:val="2"/>
          <w:sz w:val="22"/>
          <w:szCs w:val="22"/>
          <w:lang w:eastAsia="en-US"/>
          <w14:ligatures w14:val="standardContextual"/>
        </w:rPr>
        <w:t>que cruza datos en tiempo real, publica indicadores ESG y legitima denuncias comunitarias, cerrando el ciclo de confianza.</w:t>
      </w:r>
    </w:p>
    <w:p w14:paraId="4BE163CE" w14:textId="77777777" w:rsidR="005853D4" w:rsidRPr="00C802E5" w:rsidRDefault="005853D4" w:rsidP="00100DAE">
      <w:pPr>
        <w:contextualSpacing/>
        <w:jc w:val="both"/>
        <w:rPr>
          <w:rFonts w:ascii="Arial" w:eastAsia="Aptos" w:hAnsi="Arial" w:cs="Arial"/>
          <w:kern w:val="2"/>
          <w:sz w:val="22"/>
          <w:szCs w:val="22"/>
          <w:lang w:eastAsia="en-US"/>
          <w14:ligatures w14:val="standardContextual"/>
        </w:rPr>
      </w:pPr>
    </w:p>
    <w:p w14:paraId="0B70C631" w14:textId="20618B21" w:rsidR="005853D4" w:rsidRPr="00C802E5" w:rsidRDefault="005853D4" w:rsidP="005853D4">
      <w:pPr>
        <w:contextualSpacing/>
        <w:jc w:val="both"/>
        <w:rPr>
          <w:rFonts w:ascii="Arial" w:eastAsia="Aptos" w:hAnsi="Arial" w:cs="Arial"/>
          <w:kern w:val="2"/>
          <w:sz w:val="22"/>
          <w:szCs w:val="22"/>
          <w:lang w:eastAsia="en-US"/>
          <w14:ligatures w14:val="standardContextual"/>
        </w:rPr>
      </w:pPr>
      <w:r w:rsidRPr="00C802E5">
        <w:rPr>
          <w:rFonts w:ascii="Arial" w:eastAsia="Aptos" w:hAnsi="Arial" w:cs="Arial"/>
          <w:kern w:val="2"/>
          <w:sz w:val="22"/>
          <w:szCs w:val="22"/>
          <w:lang w:eastAsia="en-US"/>
          <w14:ligatures w14:val="standardContextual"/>
        </w:rPr>
        <w:t xml:space="preserve">Con reglas claras, incentivos conductuales y </w:t>
      </w:r>
      <w:r w:rsidR="00462F03" w:rsidRPr="00C802E5">
        <w:rPr>
          <w:rFonts w:ascii="Arial" w:eastAsia="Aptos" w:hAnsi="Arial" w:cs="Arial"/>
          <w:kern w:val="2"/>
          <w:sz w:val="22"/>
          <w:szCs w:val="22"/>
          <w:lang w:eastAsia="en-US"/>
          <w14:ligatures w14:val="standardContextual"/>
        </w:rPr>
        <w:t>est</w:t>
      </w:r>
      <w:r w:rsidRPr="00C802E5">
        <w:rPr>
          <w:rFonts w:ascii="Arial" w:eastAsia="Aptos" w:hAnsi="Arial" w:cs="Arial"/>
          <w:kern w:val="2"/>
          <w:sz w:val="22"/>
          <w:szCs w:val="22"/>
          <w:lang w:eastAsia="en-US"/>
          <w14:ligatures w14:val="standardContextual"/>
        </w:rPr>
        <w:t xml:space="preserve">a arquitectura multiactor, la formalización </w:t>
      </w:r>
      <w:r w:rsidR="00900E8C" w:rsidRPr="00C802E5">
        <w:rPr>
          <w:rFonts w:ascii="Arial" w:eastAsia="Aptos" w:hAnsi="Arial" w:cs="Arial"/>
          <w:kern w:val="2"/>
          <w:sz w:val="22"/>
          <w:szCs w:val="22"/>
          <w:lang w:eastAsia="en-US"/>
          <w14:ligatures w14:val="standardContextual"/>
        </w:rPr>
        <w:t xml:space="preserve">podrá convertirse en un </w:t>
      </w:r>
      <w:r w:rsidRPr="00C802E5">
        <w:rPr>
          <w:rFonts w:ascii="Arial" w:eastAsia="Aptos" w:hAnsi="Arial" w:cs="Arial"/>
          <w:kern w:val="2"/>
          <w:sz w:val="22"/>
          <w:szCs w:val="22"/>
          <w:lang w:eastAsia="en-US"/>
          <w14:ligatures w14:val="standardContextual"/>
        </w:rPr>
        <w:t>proceso viable que equilibra rentabilidad con dignidad, cierra brechas de derechos humanos y abre el acceso a mercados</w:t>
      </w:r>
      <w:r w:rsidR="00D213EF" w:rsidRPr="00C802E5">
        <w:t xml:space="preserve"> </w:t>
      </w:r>
      <w:r w:rsidR="00D213EF" w:rsidRPr="00C802E5">
        <w:rPr>
          <w:rFonts w:ascii="Arial" w:eastAsia="Aptos" w:hAnsi="Arial" w:cs="Arial"/>
          <w:kern w:val="2"/>
          <w:sz w:val="22"/>
          <w:szCs w:val="22"/>
          <w:lang w:eastAsia="en-US"/>
          <w14:ligatures w14:val="standardContextual"/>
        </w:rPr>
        <w:t>que valoran la trazabilidad y la sostenibilidad</w:t>
      </w:r>
      <w:r w:rsidR="00462F03" w:rsidRPr="00C802E5">
        <w:rPr>
          <w:rFonts w:ascii="Arial" w:eastAsia="Aptos" w:hAnsi="Arial" w:cs="Arial"/>
          <w:kern w:val="2"/>
          <w:sz w:val="22"/>
          <w:szCs w:val="22"/>
          <w:lang w:eastAsia="en-US"/>
          <w14:ligatures w14:val="standardContextual"/>
        </w:rPr>
        <w:t>.</w:t>
      </w:r>
    </w:p>
    <w:p w14:paraId="50FDAE98" w14:textId="77777777" w:rsidR="008420EE" w:rsidRPr="00C802E5" w:rsidRDefault="008420EE" w:rsidP="005853D4">
      <w:pPr>
        <w:contextualSpacing/>
        <w:jc w:val="both"/>
        <w:rPr>
          <w:rFonts w:ascii="Arial" w:eastAsia="Aptos" w:hAnsi="Arial" w:cs="Arial"/>
          <w:kern w:val="2"/>
          <w:sz w:val="22"/>
          <w:szCs w:val="22"/>
          <w:lang w:eastAsia="en-US"/>
          <w14:ligatures w14:val="standardContextual"/>
        </w:rPr>
      </w:pPr>
    </w:p>
    <w:p w14:paraId="3B321C66" w14:textId="1E3FA4A8" w:rsidR="00296D17" w:rsidRPr="00C802E5" w:rsidRDefault="00725155" w:rsidP="00725155">
      <w:pPr>
        <w:jc w:val="both"/>
        <w:rPr>
          <w:rFonts w:ascii="Arial" w:hAnsi="Arial" w:cs="Arial"/>
          <w:b/>
          <w:bCs/>
          <w:sz w:val="22"/>
          <w:szCs w:val="22"/>
        </w:rPr>
      </w:pPr>
      <w:r w:rsidRPr="00C802E5">
        <w:rPr>
          <w:rFonts w:ascii="Arial" w:hAnsi="Arial" w:cs="Arial"/>
          <w:b/>
          <w:bCs/>
          <w:sz w:val="22"/>
          <w:szCs w:val="22"/>
        </w:rPr>
        <w:t>Alianzas Público</w:t>
      </w:r>
      <w:r w:rsidRPr="00C802E5">
        <w:rPr>
          <w:rFonts w:ascii="Arial" w:hAnsi="Arial" w:cs="Arial"/>
          <w:b/>
          <w:bCs/>
          <w:sz w:val="22"/>
          <w:szCs w:val="22"/>
        </w:rPr>
        <w:noBreakHyphen/>
        <w:t>Privadas con plantas de beneficio y compradores responsables</w:t>
      </w:r>
    </w:p>
    <w:p w14:paraId="5356F751" w14:textId="448D2887" w:rsidR="00A72E81" w:rsidRPr="00C802E5" w:rsidRDefault="00725155" w:rsidP="00A72E81">
      <w:pPr>
        <w:jc w:val="both"/>
        <w:rPr>
          <w:rFonts w:ascii="Arial" w:hAnsi="Arial" w:cs="Arial"/>
          <w:bCs/>
          <w:sz w:val="22"/>
          <w:szCs w:val="22"/>
        </w:rPr>
      </w:pPr>
      <w:r w:rsidRPr="00C802E5">
        <w:rPr>
          <w:rFonts w:ascii="Arial" w:hAnsi="Arial" w:cs="Arial"/>
          <w:bCs/>
          <w:sz w:val="22"/>
          <w:szCs w:val="22"/>
        </w:rPr>
        <w:br/>
      </w:r>
      <w:r w:rsidR="00827495" w:rsidRPr="00C802E5">
        <w:rPr>
          <w:rFonts w:ascii="Arial" w:hAnsi="Arial" w:cs="Arial"/>
          <w:bCs/>
          <w:sz w:val="22"/>
          <w:szCs w:val="22"/>
        </w:rPr>
        <w:t xml:space="preserve">Se propone que el Estado convoque a grandes mineras, plantas de beneficio y </w:t>
      </w:r>
      <w:proofErr w:type="spellStart"/>
      <w:r w:rsidR="00827495" w:rsidRPr="00C802E5">
        <w:rPr>
          <w:rFonts w:ascii="Arial" w:hAnsi="Arial" w:cs="Arial"/>
          <w:bCs/>
          <w:sz w:val="22"/>
          <w:szCs w:val="22"/>
        </w:rPr>
        <w:t>traders</w:t>
      </w:r>
      <w:proofErr w:type="spellEnd"/>
      <w:r w:rsidR="00827495" w:rsidRPr="00C802E5">
        <w:rPr>
          <w:rFonts w:ascii="Arial" w:hAnsi="Arial" w:cs="Arial"/>
          <w:bCs/>
          <w:sz w:val="22"/>
          <w:szCs w:val="22"/>
        </w:rPr>
        <w:t xml:space="preserve"> internacionales para dotar a plantas piloto de sistemas de trazabilidad y laboratorios móviles. A cambio, las plantas accederían a créditos blandos y a un programa permanente de capacitación</w:t>
      </w:r>
      <w:r w:rsidR="00A72E81" w:rsidRPr="00C802E5">
        <w:rPr>
          <w:rFonts w:ascii="Arial" w:hAnsi="Arial" w:cs="Arial"/>
          <w:bCs/>
          <w:sz w:val="22"/>
          <w:szCs w:val="22"/>
        </w:rPr>
        <w:t xml:space="preserve"> (entre otros incentivos)</w:t>
      </w:r>
      <w:r w:rsidR="00827495" w:rsidRPr="00C802E5">
        <w:rPr>
          <w:rFonts w:ascii="Arial" w:hAnsi="Arial" w:cs="Arial"/>
          <w:bCs/>
          <w:sz w:val="22"/>
          <w:szCs w:val="22"/>
        </w:rPr>
        <w:t>.</w:t>
      </w:r>
    </w:p>
    <w:p w14:paraId="1541FB8B" w14:textId="77777777" w:rsidR="00A72E81" w:rsidRPr="00C802E5" w:rsidRDefault="00A72E81" w:rsidP="00A72E81">
      <w:pPr>
        <w:jc w:val="both"/>
        <w:rPr>
          <w:rFonts w:ascii="Arial" w:hAnsi="Arial" w:cs="Arial"/>
          <w:bCs/>
          <w:sz w:val="22"/>
          <w:szCs w:val="22"/>
        </w:rPr>
      </w:pPr>
    </w:p>
    <w:p w14:paraId="598EB3AD" w14:textId="4A5AB797" w:rsidR="00827495" w:rsidRPr="00C802E5" w:rsidRDefault="00827495" w:rsidP="00A72E81">
      <w:pPr>
        <w:jc w:val="both"/>
        <w:rPr>
          <w:rFonts w:ascii="Arial" w:hAnsi="Arial" w:cs="Arial"/>
          <w:bCs/>
          <w:sz w:val="22"/>
          <w:szCs w:val="22"/>
        </w:rPr>
      </w:pPr>
      <w:r w:rsidRPr="00C802E5">
        <w:rPr>
          <w:rFonts w:ascii="Arial" w:hAnsi="Arial" w:cs="Arial"/>
          <w:bCs/>
          <w:sz w:val="22"/>
          <w:szCs w:val="22"/>
        </w:rPr>
        <w:t>De forma paralela, refinerías y joyeros certificados (</w:t>
      </w:r>
      <w:proofErr w:type="spellStart"/>
      <w:r w:rsidRPr="00C802E5">
        <w:rPr>
          <w:rFonts w:ascii="Arial" w:hAnsi="Arial" w:cs="Arial"/>
          <w:bCs/>
          <w:sz w:val="22"/>
          <w:szCs w:val="22"/>
        </w:rPr>
        <w:t>Fairmined</w:t>
      </w:r>
      <w:proofErr w:type="spellEnd"/>
      <w:r w:rsidRPr="00C802E5">
        <w:rPr>
          <w:rFonts w:ascii="Arial" w:hAnsi="Arial" w:cs="Arial"/>
          <w:bCs/>
          <w:sz w:val="22"/>
          <w:szCs w:val="22"/>
        </w:rPr>
        <w:t xml:space="preserve">, </w:t>
      </w:r>
      <w:proofErr w:type="spellStart"/>
      <w:r w:rsidRPr="00C802E5">
        <w:rPr>
          <w:rFonts w:ascii="Arial" w:hAnsi="Arial" w:cs="Arial"/>
          <w:bCs/>
          <w:sz w:val="22"/>
          <w:szCs w:val="22"/>
        </w:rPr>
        <w:t>Copper</w:t>
      </w:r>
      <w:proofErr w:type="spellEnd"/>
      <w:r w:rsidRPr="00C802E5">
        <w:rPr>
          <w:rFonts w:ascii="Arial" w:hAnsi="Arial" w:cs="Arial"/>
          <w:bCs/>
          <w:sz w:val="22"/>
          <w:szCs w:val="22"/>
        </w:rPr>
        <w:t xml:space="preserve"> Mark, CRAFT) suscribirían contratos </w:t>
      </w:r>
      <w:r w:rsidRPr="00C802E5">
        <w:rPr>
          <w:rFonts w:ascii="Arial" w:hAnsi="Arial" w:cs="Arial"/>
          <w:bCs/>
          <w:i/>
          <w:iCs/>
          <w:sz w:val="22"/>
          <w:szCs w:val="22"/>
        </w:rPr>
        <w:t>off</w:t>
      </w:r>
      <w:r w:rsidRPr="00C802E5">
        <w:rPr>
          <w:rFonts w:ascii="Arial" w:hAnsi="Arial" w:cs="Arial"/>
          <w:bCs/>
          <w:i/>
          <w:iCs/>
          <w:sz w:val="22"/>
          <w:szCs w:val="22"/>
        </w:rPr>
        <w:noBreakHyphen/>
      </w:r>
      <w:proofErr w:type="spellStart"/>
      <w:r w:rsidRPr="00C802E5">
        <w:rPr>
          <w:rFonts w:ascii="Arial" w:hAnsi="Arial" w:cs="Arial"/>
          <w:bCs/>
          <w:i/>
          <w:iCs/>
          <w:sz w:val="22"/>
          <w:szCs w:val="22"/>
        </w:rPr>
        <w:t>take</w:t>
      </w:r>
      <w:proofErr w:type="spellEnd"/>
      <w:r w:rsidRPr="00C802E5">
        <w:rPr>
          <w:rFonts w:ascii="Arial" w:hAnsi="Arial" w:cs="Arial"/>
          <w:bCs/>
          <w:sz w:val="22"/>
          <w:szCs w:val="22"/>
        </w:rPr>
        <w:t xml:space="preserve"> que aseguren la compra del mineral siempre que cumpla los estándares de derechos humanos, trazabilidad y calidad.</w:t>
      </w:r>
    </w:p>
    <w:p w14:paraId="19AA2D79" w14:textId="77777777" w:rsidR="00725155" w:rsidRPr="00C802E5" w:rsidRDefault="00725155" w:rsidP="00725155">
      <w:pPr>
        <w:ind w:left="720"/>
        <w:jc w:val="both"/>
        <w:rPr>
          <w:rFonts w:ascii="Arial" w:hAnsi="Arial" w:cs="Arial"/>
          <w:bCs/>
          <w:sz w:val="22"/>
          <w:szCs w:val="22"/>
          <w:highlight w:val="yellow"/>
        </w:rPr>
      </w:pPr>
    </w:p>
    <w:p w14:paraId="5AEDBA50" w14:textId="77777777" w:rsidR="00AB415D" w:rsidRPr="00C802E5" w:rsidRDefault="00AB415D" w:rsidP="00AB415D">
      <w:pPr>
        <w:jc w:val="both"/>
        <w:rPr>
          <w:rFonts w:ascii="Arial" w:hAnsi="Arial" w:cs="Arial"/>
          <w:bCs/>
          <w:sz w:val="22"/>
          <w:szCs w:val="22"/>
        </w:rPr>
      </w:pPr>
      <w:r w:rsidRPr="00C802E5">
        <w:rPr>
          <w:rFonts w:ascii="Arial" w:hAnsi="Arial" w:cs="Arial"/>
          <w:bCs/>
          <w:sz w:val="22"/>
          <w:szCs w:val="22"/>
        </w:rPr>
        <w:t>Este diseño genera un círculo virtuoso:</w:t>
      </w:r>
    </w:p>
    <w:p w14:paraId="6D116899" w14:textId="77777777" w:rsidR="00AB415D" w:rsidRPr="00C802E5" w:rsidRDefault="00AB415D" w:rsidP="00AB415D">
      <w:pPr>
        <w:jc w:val="both"/>
        <w:rPr>
          <w:rFonts w:ascii="Arial" w:hAnsi="Arial" w:cs="Arial"/>
          <w:bCs/>
          <w:sz w:val="22"/>
          <w:szCs w:val="22"/>
        </w:rPr>
      </w:pPr>
    </w:p>
    <w:p w14:paraId="4FE6B81B" w14:textId="350C8243" w:rsidR="00AB415D" w:rsidRPr="00C802E5" w:rsidRDefault="00AB415D" w:rsidP="00AB415D">
      <w:pPr>
        <w:pStyle w:val="Prrafodelista"/>
        <w:numPr>
          <w:ilvl w:val="0"/>
          <w:numId w:val="25"/>
        </w:numPr>
        <w:jc w:val="both"/>
        <w:rPr>
          <w:rFonts w:ascii="Arial" w:hAnsi="Arial" w:cs="Arial"/>
          <w:bCs/>
          <w:sz w:val="22"/>
          <w:szCs w:val="22"/>
        </w:rPr>
      </w:pPr>
      <w:r w:rsidRPr="00C802E5">
        <w:rPr>
          <w:rFonts w:ascii="Arial" w:hAnsi="Arial" w:cs="Arial"/>
          <w:bCs/>
          <w:sz w:val="22"/>
          <w:szCs w:val="22"/>
        </w:rPr>
        <w:t>Acceso a mercados ESG. Los compradores obtienen abastecimiento seguro y trazable.</w:t>
      </w:r>
    </w:p>
    <w:p w14:paraId="4EB23F0B" w14:textId="70FBBCAD" w:rsidR="00AB415D" w:rsidRPr="00C802E5" w:rsidRDefault="00AB415D" w:rsidP="00AB415D">
      <w:pPr>
        <w:pStyle w:val="Prrafodelista"/>
        <w:numPr>
          <w:ilvl w:val="0"/>
          <w:numId w:val="25"/>
        </w:numPr>
        <w:jc w:val="both"/>
        <w:rPr>
          <w:rFonts w:ascii="Arial" w:hAnsi="Arial" w:cs="Arial"/>
          <w:bCs/>
          <w:sz w:val="22"/>
          <w:szCs w:val="22"/>
        </w:rPr>
      </w:pPr>
      <w:r w:rsidRPr="00C802E5">
        <w:rPr>
          <w:rFonts w:ascii="Arial" w:hAnsi="Arial" w:cs="Arial"/>
          <w:bCs/>
          <w:sz w:val="22"/>
          <w:szCs w:val="22"/>
        </w:rPr>
        <w:t>Financiamiento de la transición. La coinversión cubre los costos de trazabilidad y laboratorios; los créditos se liberan sólo si se cumplen KPI de formalización.</w:t>
      </w:r>
    </w:p>
    <w:p w14:paraId="06500584" w14:textId="77777777" w:rsidR="00E35000" w:rsidRPr="00C802E5" w:rsidRDefault="00AB415D" w:rsidP="00AB415D">
      <w:pPr>
        <w:pStyle w:val="Prrafodelista"/>
        <w:numPr>
          <w:ilvl w:val="0"/>
          <w:numId w:val="25"/>
        </w:numPr>
        <w:jc w:val="both"/>
        <w:rPr>
          <w:rFonts w:ascii="Arial" w:hAnsi="Arial" w:cs="Arial"/>
          <w:bCs/>
          <w:sz w:val="22"/>
          <w:szCs w:val="22"/>
        </w:rPr>
      </w:pPr>
      <w:r w:rsidRPr="00C802E5">
        <w:rPr>
          <w:rFonts w:ascii="Arial" w:hAnsi="Arial" w:cs="Arial"/>
          <w:bCs/>
          <w:sz w:val="22"/>
          <w:szCs w:val="22"/>
        </w:rPr>
        <w:t>Infraestructura local. Las APP cofinancian centros técnicos, vías y soluciones hídricas, vinculando DD. HH. con desarrollo territorial.</w:t>
      </w:r>
    </w:p>
    <w:p w14:paraId="6D4A2734" w14:textId="1901B894" w:rsidR="00725155" w:rsidRPr="00C802E5" w:rsidRDefault="00E35000" w:rsidP="00725155">
      <w:pPr>
        <w:pStyle w:val="Prrafodelista"/>
        <w:numPr>
          <w:ilvl w:val="0"/>
          <w:numId w:val="25"/>
        </w:numPr>
        <w:jc w:val="both"/>
        <w:rPr>
          <w:rFonts w:ascii="Arial" w:hAnsi="Arial" w:cs="Arial"/>
          <w:bCs/>
          <w:sz w:val="22"/>
          <w:szCs w:val="22"/>
        </w:rPr>
      </w:pPr>
      <w:r w:rsidRPr="00C802E5">
        <w:rPr>
          <w:rFonts w:ascii="Arial" w:hAnsi="Arial" w:cs="Arial"/>
          <w:bCs/>
          <w:sz w:val="22"/>
          <w:szCs w:val="22"/>
        </w:rPr>
        <w:t>A</w:t>
      </w:r>
      <w:r w:rsidR="00AB415D" w:rsidRPr="00C802E5">
        <w:rPr>
          <w:rFonts w:ascii="Arial" w:hAnsi="Arial" w:cs="Arial"/>
          <w:bCs/>
          <w:sz w:val="22"/>
          <w:szCs w:val="22"/>
        </w:rPr>
        <w:t xml:space="preserve">rticulación de capacidades. Gobierno, empresas y </w:t>
      </w:r>
      <w:r w:rsidR="00F473A8" w:rsidRPr="00C802E5">
        <w:rPr>
          <w:rFonts w:ascii="Arial" w:hAnsi="Arial" w:cs="Arial"/>
          <w:bCs/>
          <w:sz w:val="22"/>
          <w:szCs w:val="22"/>
        </w:rPr>
        <w:t xml:space="preserve">sociedad civil o </w:t>
      </w:r>
      <w:proofErr w:type="gramStart"/>
      <w:r w:rsidR="00F473A8" w:rsidRPr="00C802E5">
        <w:rPr>
          <w:rFonts w:ascii="Arial" w:hAnsi="Arial" w:cs="Arial"/>
          <w:bCs/>
          <w:sz w:val="22"/>
          <w:szCs w:val="22"/>
        </w:rPr>
        <w:t xml:space="preserve">cooperantes </w:t>
      </w:r>
      <w:r w:rsidR="00AB415D" w:rsidRPr="00C802E5">
        <w:rPr>
          <w:rFonts w:ascii="Arial" w:hAnsi="Arial" w:cs="Arial"/>
          <w:bCs/>
          <w:sz w:val="22"/>
          <w:szCs w:val="22"/>
        </w:rPr>
        <w:t xml:space="preserve"> despliegan</w:t>
      </w:r>
      <w:proofErr w:type="gramEnd"/>
      <w:r w:rsidR="00AB415D" w:rsidRPr="00C802E5">
        <w:rPr>
          <w:rFonts w:ascii="Arial" w:hAnsi="Arial" w:cs="Arial"/>
          <w:bCs/>
          <w:sz w:val="22"/>
          <w:szCs w:val="22"/>
        </w:rPr>
        <w:t xml:space="preserve"> programas de capacitación que acompañan cada fase del régimen escalonado</w:t>
      </w:r>
      <w:r w:rsidR="006A45CB" w:rsidRPr="00C802E5">
        <w:rPr>
          <w:rFonts w:ascii="Arial" w:hAnsi="Arial" w:cs="Arial"/>
          <w:bCs/>
          <w:sz w:val="22"/>
          <w:szCs w:val="22"/>
        </w:rPr>
        <w:t>.</w:t>
      </w:r>
    </w:p>
    <w:p w14:paraId="2061A52F" w14:textId="77777777" w:rsidR="006A45CB" w:rsidRPr="00C802E5" w:rsidRDefault="006A45CB" w:rsidP="006A45CB">
      <w:pPr>
        <w:pStyle w:val="Prrafodelista"/>
        <w:rPr>
          <w:rFonts w:ascii="Arial" w:hAnsi="Arial" w:cs="Arial"/>
          <w:bCs/>
          <w:sz w:val="22"/>
          <w:szCs w:val="22"/>
        </w:rPr>
      </w:pPr>
    </w:p>
    <w:p w14:paraId="54BAE14A" w14:textId="144E928E" w:rsidR="006A45CB" w:rsidRPr="00C802E5" w:rsidRDefault="006A45CB" w:rsidP="006A45CB">
      <w:pPr>
        <w:jc w:val="both"/>
        <w:rPr>
          <w:rFonts w:ascii="Arial" w:hAnsi="Arial" w:cs="Arial"/>
          <w:bCs/>
          <w:sz w:val="22"/>
          <w:szCs w:val="22"/>
        </w:rPr>
      </w:pPr>
      <w:r w:rsidRPr="00C802E5">
        <w:rPr>
          <w:rFonts w:ascii="Arial" w:hAnsi="Arial" w:cs="Arial"/>
          <w:bCs/>
          <w:sz w:val="22"/>
          <w:szCs w:val="22"/>
        </w:rPr>
        <w:t xml:space="preserve">La evidencia respalda el modelo: en Ayacucho la certificación </w:t>
      </w:r>
      <w:proofErr w:type="spellStart"/>
      <w:r w:rsidRPr="00C802E5">
        <w:rPr>
          <w:rFonts w:ascii="Arial" w:hAnsi="Arial" w:cs="Arial"/>
          <w:bCs/>
          <w:sz w:val="22"/>
          <w:szCs w:val="22"/>
        </w:rPr>
        <w:t>Fairtrade</w:t>
      </w:r>
      <w:proofErr w:type="spellEnd"/>
      <w:r w:rsidRPr="00C802E5">
        <w:rPr>
          <w:rFonts w:ascii="Arial" w:hAnsi="Arial" w:cs="Arial"/>
          <w:bCs/>
          <w:sz w:val="22"/>
          <w:szCs w:val="22"/>
        </w:rPr>
        <w:t>/</w:t>
      </w:r>
      <w:proofErr w:type="spellStart"/>
      <w:r w:rsidRPr="00C802E5">
        <w:rPr>
          <w:rFonts w:ascii="Arial" w:hAnsi="Arial" w:cs="Arial"/>
          <w:bCs/>
          <w:sz w:val="22"/>
          <w:szCs w:val="22"/>
        </w:rPr>
        <w:t>Fairmined</w:t>
      </w:r>
      <w:proofErr w:type="spellEnd"/>
      <w:r w:rsidRPr="00C802E5">
        <w:rPr>
          <w:rFonts w:ascii="Arial" w:hAnsi="Arial" w:cs="Arial"/>
          <w:bCs/>
          <w:sz w:val="22"/>
          <w:szCs w:val="22"/>
        </w:rPr>
        <w:t xml:space="preserve"> duplicó los ingresos de SOTRAMI y mejoró la seguridad laboral (Alianza por la Minería Responsable, 2021); la </w:t>
      </w:r>
      <w:proofErr w:type="spellStart"/>
      <w:r w:rsidRPr="00C802E5">
        <w:rPr>
          <w:rFonts w:ascii="Arial" w:hAnsi="Arial" w:cs="Arial"/>
          <w:bCs/>
          <w:sz w:val="22"/>
          <w:szCs w:val="22"/>
        </w:rPr>
        <w:t>Better</w:t>
      </w:r>
      <w:proofErr w:type="spellEnd"/>
      <w:r w:rsidRPr="00C802E5">
        <w:rPr>
          <w:rFonts w:ascii="Arial" w:hAnsi="Arial" w:cs="Arial"/>
          <w:bCs/>
          <w:sz w:val="22"/>
          <w:szCs w:val="22"/>
        </w:rPr>
        <w:t> Gold </w:t>
      </w:r>
      <w:proofErr w:type="spellStart"/>
      <w:r w:rsidRPr="00C802E5">
        <w:rPr>
          <w:rFonts w:ascii="Arial" w:hAnsi="Arial" w:cs="Arial"/>
          <w:bCs/>
          <w:sz w:val="22"/>
          <w:szCs w:val="22"/>
        </w:rPr>
        <w:t>Initiative</w:t>
      </w:r>
      <w:proofErr w:type="spellEnd"/>
      <w:r w:rsidRPr="00C802E5">
        <w:rPr>
          <w:rFonts w:ascii="Arial" w:hAnsi="Arial" w:cs="Arial"/>
          <w:bCs/>
          <w:sz w:val="22"/>
          <w:szCs w:val="22"/>
        </w:rPr>
        <w:t xml:space="preserve"> exportó 1,5 t de oro responsable y generó US$ 800 000 en primas sociales (SECO &amp; Swiss </w:t>
      </w:r>
      <w:proofErr w:type="spellStart"/>
      <w:r w:rsidRPr="00C802E5">
        <w:rPr>
          <w:rFonts w:ascii="Arial" w:hAnsi="Arial" w:cs="Arial"/>
          <w:bCs/>
          <w:sz w:val="22"/>
          <w:szCs w:val="22"/>
        </w:rPr>
        <w:t>Better</w:t>
      </w:r>
      <w:proofErr w:type="spellEnd"/>
      <w:r w:rsidRPr="00C802E5">
        <w:rPr>
          <w:rFonts w:ascii="Arial" w:hAnsi="Arial" w:cs="Arial"/>
          <w:bCs/>
          <w:sz w:val="22"/>
          <w:szCs w:val="22"/>
        </w:rPr>
        <w:t> Gold, 2017); y en Costa de Marfil, la alianza Banco Mundial–</w:t>
      </w:r>
      <w:proofErr w:type="spellStart"/>
      <w:r w:rsidRPr="00C802E5">
        <w:rPr>
          <w:rFonts w:ascii="Arial" w:hAnsi="Arial" w:cs="Arial"/>
          <w:bCs/>
          <w:sz w:val="22"/>
          <w:szCs w:val="22"/>
        </w:rPr>
        <w:t>World</w:t>
      </w:r>
      <w:proofErr w:type="spellEnd"/>
      <w:r w:rsidRPr="00C802E5">
        <w:rPr>
          <w:rFonts w:ascii="Arial" w:hAnsi="Arial" w:cs="Arial"/>
          <w:bCs/>
          <w:sz w:val="22"/>
          <w:szCs w:val="22"/>
        </w:rPr>
        <w:t xml:space="preserve"> Gold Council aspira a formalizar 500 000 mineros artesanales mediante sitios modelo LBMA (Banco Mundial, 2025). Estos casos demuestran que la combinación de </w:t>
      </w:r>
      <w:r w:rsidRPr="00C802E5">
        <w:rPr>
          <w:rFonts w:ascii="Arial" w:hAnsi="Arial" w:cs="Arial"/>
          <w:sz w:val="22"/>
          <w:szCs w:val="22"/>
        </w:rPr>
        <w:t>financiamiento público</w:t>
      </w:r>
      <w:r w:rsidRPr="00C802E5">
        <w:rPr>
          <w:rFonts w:ascii="Arial" w:hAnsi="Arial" w:cs="Arial"/>
          <w:sz w:val="22"/>
          <w:szCs w:val="22"/>
        </w:rPr>
        <w:noBreakHyphen/>
        <w:t>privado, compradores responsables y fortalecimiento de plantas</w:t>
      </w:r>
      <w:r w:rsidRPr="00C802E5">
        <w:rPr>
          <w:rFonts w:ascii="Arial" w:hAnsi="Arial" w:cs="Arial"/>
          <w:bCs/>
          <w:sz w:val="22"/>
          <w:szCs w:val="22"/>
        </w:rPr>
        <w:t xml:space="preserve"> acelera la formalización y el desarrollo sostenible.</w:t>
      </w:r>
    </w:p>
    <w:p w14:paraId="5C987F54" w14:textId="1832DC1E" w:rsidR="009E2412" w:rsidRPr="00C802E5" w:rsidRDefault="009E2412" w:rsidP="009E2412">
      <w:pPr>
        <w:jc w:val="both"/>
        <w:rPr>
          <w:rFonts w:ascii="Arial" w:hAnsi="Arial" w:cs="Arial"/>
          <w:b/>
          <w:bCs/>
          <w:sz w:val="22"/>
          <w:szCs w:val="22"/>
        </w:rPr>
      </w:pPr>
      <w:r w:rsidRPr="00C802E5">
        <w:rPr>
          <w:rFonts w:ascii="Arial" w:hAnsi="Arial" w:cs="Arial"/>
          <w:b/>
          <w:bCs/>
          <w:sz w:val="22"/>
          <w:szCs w:val="22"/>
        </w:rPr>
        <w:lastRenderedPageBreak/>
        <w:t>Reasignar recursos del APR para escalar la estrategia</w:t>
      </w:r>
    </w:p>
    <w:p w14:paraId="2EBF336F" w14:textId="77777777" w:rsidR="009E2412" w:rsidRPr="00C802E5" w:rsidRDefault="009E2412" w:rsidP="009E2412">
      <w:pPr>
        <w:jc w:val="both"/>
        <w:rPr>
          <w:rFonts w:ascii="Arial" w:hAnsi="Arial" w:cs="Arial"/>
          <w:b/>
          <w:bCs/>
          <w:sz w:val="22"/>
          <w:szCs w:val="22"/>
        </w:rPr>
      </w:pPr>
    </w:p>
    <w:p w14:paraId="6159A676" w14:textId="3F6FEE80" w:rsidR="009E2412" w:rsidRPr="00C802E5" w:rsidRDefault="009E2412" w:rsidP="009E2412">
      <w:pPr>
        <w:jc w:val="both"/>
        <w:rPr>
          <w:rFonts w:ascii="Arial" w:hAnsi="Arial" w:cs="Arial"/>
          <w:bCs/>
          <w:sz w:val="22"/>
          <w:szCs w:val="22"/>
        </w:rPr>
      </w:pPr>
      <w:r w:rsidRPr="00C802E5">
        <w:rPr>
          <w:rFonts w:ascii="Arial" w:hAnsi="Arial" w:cs="Arial"/>
          <w:bCs/>
          <w:sz w:val="22"/>
          <w:szCs w:val="22"/>
        </w:rPr>
        <w:t>El Aporte por Regulación (APR) minero es la principal fuente de ingresos de OEFA: S/ 123,3 millones en 2021 y cerca de S/ 130 millones anuales en 2022</w:t>
      </w:r>
      <w:r w:rsidRPr="00C802E5">
        <w:rPr>
          <w:rFonts w:ascii="Arial" w:hAnsi="Arial" w:cs="Arial"/>
          <w:bCs/>
          <w:sz w:val="22"/>
          <w:szCs w:val="22"/>
        </w:rPr>
        <w:noBreakHyphen/>
        <w:t xml:space="preserve">2023 (80 % del presupuesto institucional) (Ministerio del Ambiente; Actualidad Ambiental, 2024). Sin embargo, cada año </w:t>
      </w:r>
      <w:r w:rsidRPr="00C802E5">
        <w:rPr>
          <w:rFonts w:ascii="Arial" w:hAnsi="Arial" w:cs="Arial"/>
          <w:sz w:val="22"/>
          <w:szCs w:val="22"/>
        </w:rPr>
        <w:t>queda sin ejecutar entre el 20 % y el 35 %</w:t>
      </w:r>
      <w:r w:rsidRPr="00C802E5">
        <w:rPr>
          <w:rFonts w:ascii="Arial" w:hAnsi="Arial" w:cs="Arial"/>
          <w:bCs/>
          <w:sz w:val="22"/>
          <w:szCs w:val="22"/>
        </w:rPr>
        <w:t xml:space="preserve"> de esos fondos.</w:t>
      </w:r>
    </w:p>
    <w:p w14:paraId="378243F0" w14:textId="77777777" w:rsidR="009E2412" w:rsidRPr="00C802E5" w:rsidRDefault="009E2412" w:rsidP="009E2412">
      <w:pPr>
        <w:jc w:val="both"/>
        <w:rPr>
          <w:rFonts w:ascii="Arial" w:hAnsi="Arial" w:cs="Arial"/>
          <w:bCs/>
          <w:sz w:val="22"/>
          <w:szCs w:val="22"/>
        </w:rPr>
      </w:pPr>
    </w:p>
    <w:p w14:paraId="4753DAC1" w14:textId="1B751F7D" w:rsidR="009E2412" w:rsidRPr="00C802E5" w:rsidRDefault="009E2412" w:rsidP="009E2412">
      <w:pPr>
        <w:jc w:val="both"/>
        <w:rPr>
          <w:rFonts w:ascii="Arial" w:hAnsi="Arial" w:cs="Arial"/>
          <w:bCs/>
          <w:sz w:val="22"/>
          <w:szCs w:val="22"/>
        </w:rPr>
      </w:pPr>
      <w:r w:rsidRPr="00C802E5">
        <w:rPr>
          <w:rFonts w:ascii="Arial" w:hAnsi="Arial" w:cs="Arial"/>
          <w:bCs/>
          <w:sz w:val="22"/>
          <w:szCs w:val="22"/>
        </w:rPr>
        <w:t>Para movilizar ese capital hacia la formalización de la MAPE, bastaría modificar el Decreto Supremo N.º 097</w:t>
      </w:r>
      <w:r w:rsidRPr="00C802E5">
        <w:rPr>
          <w:rFonts w:ascii="Arial" w:hAnsi="Arial" w:cs="Arial"/>
          <w:bCs/>
          <w:sz w:val="22"/>
          <w:szCs w:val="22"/>
        </w:rPr>
        <w:noBreakHyphen/>
        <w:t>2016</w:t>
      </w:r>
      <w:r w:rsidRPr="00C802E5">
        <w:rPr>
          <w:rFonts w:ascii="Arial" w:hAnsi="Arial" w:cs="Arial"/>
          <w:bCs/>
          <w:sz w:val="22"/>
          <w:szCs w:val="22"/>
        </w:rPr>
        <w:noBreakHyphen/>
        <w:t xml:space="preserve">PCM (o su TUO) y reservar </w:t>
      </w:r>
      <w:r w:rsidRPr="00C802E5">
        <w:rPr>
          <w:rFonts w:ascii="Arial" w:hAnsi="Arial" w:cs="Arial"/>
          <w:sz w:val="22"/>
          <w:szCs w:val="22"/>
        </w:rPr>
        <w:t>el 10 % del APR minero</w:t>
      </w:r>
      <w:r w:rsidRPr="00C802E5">
        <w:rPr>
          <w:rFonts w:ascii="Arial" w:hAnsi="Arial" w:cs="Arial"/>
          <w:bCs/>
          <w:sz w:val="22"/>
          <w:szCs w:val="22"/>
        </w:rPr>
        <w:t xml:space="preserve"> en un </w:t>
      </w:r>
      <w:proofErr w:type="spellStart"/>
      <w:r w:rsidRPr="00C802E5">
        <w:rPr>
          <w:rFonts w:ascii="Arial" w:hAnsi="Arial" w:cs="Arial"/>
          <w:sz w:val="22"/>
          <w:szCs w:val="22"/>
        </w:rPr>
        <w:t>Subfondo</w:t>
      </w:r>
      <w:proofErr w:type="spellEnd"/>
      <w:r w:rsidRPr="00C802E5">
        <w:rPr>
          <w:rFonts w:ascii="Arial" w:hAnsi="Arial" w:cs="Arial"/>
          <w:sz w:val="22"/>
          <w:szCs w:val="22"/>
        </w:rPr>
        <w:t xml:space="preserve"> de Fortalecimiento MAPE, </w:t>
      </w:r>
      <w:r w:rsidRPr="00C802E5">
        <w:rPr>
          <w:rFonts w:ascii="Arial" w:hAnsi="Arial" w:cs="Arial"/>
          <w:bCs/>
          <w:sz w:val="22"/>
          <w:szCs w:val="22"/>
        </w:rPr>
        <w:t>destinado a:</w:t>
      </w:r>
    </w:p>
    <w:p w14:paraId="483BFDD6" w14:textId="77777777" w:rsidR="009E2412" w:rsidRPr="00C802E5" w:rsidRDefault="009E2412" w:rsidP="009E2412">
      <w:pPr>
        <w:jc w:val="both"/>
        <w:rPr>
          <w:rFonts w:ascii="Arial" w:hAnsi="Arial" w:cs="Arial"/>
          <w:bCs/>
          <w:sz w:val="22"/>
          <w:szCs w:val="22"/>
        </w:rPr>
      </w:pPr>
    </w:p>
    <w:p w14:paraId="75604E18" w14:textId="77777777" w:rsidR="00725155" w:rsidRPr="00C802E5" w:rsidRDefault="00725155" w:rsidP="00725155">
      <w:pPr>
        <w:numPr>
          <w:ilvl w:val="0"/>
          <w:numId w:val="15"/>
        </w:numPr>
        <w:jc w:val="both"/>
        <w:rPr>
          <w:rFonts w:ascii="Arial" w:hAnsi="Arial" w:cs="Arial"/>
          <w:bCs/>
          <w:sz w:val="22"/>
          <w:szCs w:val="22"/>
        </w:rPr>
      </w:pPr>
      <w:r w:rsidRPr="00C802E5">
        <w:rPr>
          <w:rFonts w:ascii="Arial" w:hAnsi="Arial" w:cs="Arial"/>
          <w:bCs/>
          <w:sz w:val="22"/>
          <w:szCs w:val="22"/>
        </w:rPr>
        <w:t>Financiar capacitaciones en derechos humanos y sostenibilidad;</w:t>
      </w:r>
    </w:p>
    <w:p w14:paraId="0AA0D2E7" w14:textId="1DA8C1E3" w:rsidR="00725155" w:rsidRPr="00C802E5" w:rsidRDefault="00F06580" w:rsidP="00725155">
      <w:pPr>
        <w:numPr>
          <w:ilvl w:val="0"/>
          <w:numId w:val="15"/>
        </w:numPr>
        <w:jc w:val="both"/>
        <w:rPr>
          <w:rFonts w:ascii="Arial" w:hAnsi="Arial" w:cs="Arial"/>
          <w:bCs/>
          <w:sz w:val="22"/>
          <w:szCs w:val="22"/>
        </w:rPr>
      </w:pPr>
      <w:r w:rsidRPr="00C802E5">
        <w:rPr>
          <w:rFonts w:ascii="Arial" w:hAnsi="Arial" w:cs="Arial"/>
          <w:bCs/>
          <w:sz w:val="22"/>
          <w:szCs w:val="22"/>
        </w:rPr>
        <w:t xml:space="preserve">Facilitar </w:t>
      </w:r>
      <w:r w:rsidR="00725155" w:rsidRPr="00C802E5">
        <w:rPr>
          <w:rFonts w:ascii="Arial" w:hAnsi="Arial" w:cs="Arial"/>
          <w:bCs/>
          <w:sz w:val="22"/>
          <w:szCs w:val="22"/>
        </w:rPr>
        <w:t>equipos de trazabilidad y laboratorios móviles;</w:t>
      </w:r>
    </w:p>
    <w:p w14:paraId="56C795D9" w14:textId="6DC3F7CC" w:rsidR="00725155" w:rsidRPr="00C802E5" w:rsidRDefault="00F06580" w:rsidP="00725155">
      <w:pPr>
        <w:numPr>
          <w:ilvl w:val="0"/>
          <w:numId w:val="15"/>
        </w:numPr>
        <w:jc w:val="both"/>
        <w:rPr>
          <w:rFonts w:ascii="Arial" w:hAnsi="Arial" w:cs="Arial"/>
          <w:bCs/>
          <w:sz w:val="22"/>
          <w:szCs w:val="22"/>
        </w:rPr>
      </w:pPr>
      <w:r w:rsidRPr="00C802E5">
        <w:rPr>
          <w:rFonts w:ascii="Arial" w:hAnsi="Arial" w:cs="Arial"/>
          <w:bCs/>
          <w:sz w:val="22"/>
          <w:szCs w:val="22"/>
        </w:rPr>
        <w:t>Implementar</w:t>
      </w:r>
      <w:r w:rsidR="00725155" w:rsidRPr="00C802E5">
        <w:rPr>
          <w:rFonts w:ascii="Arial" w:hAnsi="Arial" w:cs="Arial"/>
          <w:bCs/>
          <w:sz w:val="22"/>
          <w:szCs w:val="22"/>
        </w:rPr>
        <w:t xml:space="preserve"> un observatorio multiactor de DDHH y trazabilidad con participación de MINEM, OEFA, DREM, MAPE y ONG.</w:t>
      </w:r>
    </w:p>
    <w:p w14:paraId="3332DCDB" w14:textId="77777777" w:rsidR="008A4AD1" w:rsidRPr="00C802E5" w:rsidRDefault="008A4AD1" w:rsidP="008A4AD1">
      <w:pPr>
        <w:ind w:left="720"/>
        <w:jc w:val="both"/>
        <w:rPr>
          <w:rFonts w:ascii="Arial" w:hAnsi="Arial" w:cs="Arial"/>
          <w:bCs/>
          <w:sz w:val="22"/>
          <w:szCs w:val="22"/>
        </w:rPr>
      </w:pPr>
    </w:p>
    <w:p w14:paraId="7C3F36B1" w14:textId="1224E36A" w:rsidR="007D11D1" w:rsidRPr="00C802E5" w:rsidRDefault="007D11D1" w:rsidP="007D11D1">
      <w:pPr>
        <w:jc w:val="both"/>
        <w:rPr>
          <w:rFonts w:ascii="Arial" w:hAnsi="Arial" w:cs="Arial"/>
          <w:bCs/>
          <w:sz w:val="22"/>
          <w:szCs w:val="22"/>
        </w:rPr>
      </w:pPr>
      <w:r w:rsidRPr="00C802E5">
        <w:rPr>
          <w:rFonts w:ascii="Arial" w:hAnsi="Arial" w:cs="Arial"/>
          <w:bCs/>
          <w:sz w:val="22"/>
          <w:szCs w:val="22"/>
        </w:rPr>
        <w:t xml:space="preserve">La medida </w:t>
      </w:r>
      <w:r w:rsidRPr="00C802E5">
        <w:rPr>
          <w:rFonts w:ascii="Arial" w:hAnsi="Arial" w:cs="Arial"/>
          <w:sz w:val="22"/>
          <w:szCs w:val="22"/>
        </w:rPr>
        <w:t>no altera el monto global del APR;</w:t>
      </w:r>
      <w:r w:rsidRPr="00C802E5">
        <w:rPr>
          <w:rFonts w:ascii="Arial" w:hAnsi="Arial" w:cs="Arial"/>
          <w:bCs/>
          <w:sz w:val="22"/>
          <w:szCs w:val="22"/>
        </w:rPr>
        <w:t xml:space="preserve"> simplemente canaliza recursos </w:t>
      </w:r>
      <w:proofErr w:type="spellStart"/>
      <w:r w:rsidRPr="00C802E5">
        <w:rPr>
          <w:rFonts w:ascii="Arial" w:hAnsi="Arial" w:cs="Arial"/>
          <w:bCs/>
          <w:sz w:val="22"/>
          <w:szCs w:val="22"/>
        </w:rPr>
        <w:t>subejecutados</w:t>
      </w:r>
      <w:proofErr w:type="spellEnd"/>
      <w:r w:rsidRPr="00C802E5">
        <w:rPr>
          <w:rFonts w:ascii="Arial" w:hAnsi="Arial" w:cs="Arial"/>
          <w:bCs/>
          <w:sz w:val="22"/>
          <w:szCs w:val="22"/>
        </w:rPr>
        <w:t xml:space="preserve"> hacia la formalización escalonada, fortaleciendo la supervisión, los incentivos y el desarrollo territorial que hacen viable la MAPE formal.</w:t>
      </w:r>
    </w:p>
    <w:p w14:paraId="5F478444" w14:textId="309F34CE" w:rsidR="00725155" w:rsidRPr="00C802E5" w:rsidRDefault="00725155" w:rsidP="00725155">
      <w:pPr>
        <w:jc w:val="both"/>
        <w:rPr>
          <w:rFonts w:ascii="Arial" w:hAnsi="Arial" w:cs="Arial"/>
          <w:bCs/>
          <w:sz w:val="22"/>
          <w:szCs w:val="22"/>
        </w:rPr>
      </w:pPr>
    </w:p>
    <w:p w14:paraId="451B031C" w14:textId="0EE3E4A0" w:rsidR="008C3927" w:rsidRPr="00C802E5" w:rsidRDefault="00F857C3" w:rsidP="008C3927">
      <w:pPr>
        <w:jc w:val="both"/>
        <w:rPr>
          <w:rFonts w:ascii="Arial" w:hAnsi="Arial" w:cs="Arial"/>
          <w:b/>
          <w:bCs/>
          <w:sz w:val="22"/>
          <w:szCs w:val="22"/>
        </w:rPr>
      </w:pPr>
      <w:r w:rsidRPr="00C802E5">
        <w:rPr>
          <w:rFonts w:ascii="Arial" w:hAnsi="Arial" w:cs="Arial"/>
          <w:b/>
          <w:bCs/>
          <w:sz w:val="22"/>
          <w:szCs w:val="22"/>
        </w:rPr>
        <w:t xml:space="preserve">5. </w:t>
      </w:r>
      <w:r w:rsidR="00EC5D28" w:rsidRPr="00C802E5">
        <w:rPr>
          <w:rFonts w:ascii="Arial" w:hAnsi="Arial" w:cs="Arial"/>
          <w:b/>
          <w:bCs/>
          <w:sz w:val="22"/>
          <w:szCs w:val="22"/>
        </w:rPr>
        <w:t>Conclusiones</w:t>
      </w:r>
    </w:p>
    <w:p w14:paraId="3853233D" w14:textId="77777777" w:rsidR="008C3927" w:rsidRPr="00C802E5" w:rsidRDefault="008C3927" w:rsidP="008C3927">
      <w:pPr>
        <w:jc w:val="both"/>
        <w:rPr>
          <w:rFonts w:ascii="Arial" w:hAnsi="Arial" w:cs="Arial"/>
          <w:b/>
          <w:bCs/>
          <w:sz w:val="22"/>
          <w:szCs w:val="22"/>
        </w:rPr>
      </w:pPr>
    </w:p>
    <w:p w14:paraId="5E9BD85F" w14:textId="028049FC" w:rsidR="002A406D" w:rsidRPr="00C802E5" w:rsidRDefault="002A406D" w:rsidP="002A406D">
      <w:pPr>
        <w:pStyle w:val="Prrafodelista"/>
        <w:numPr>
          <w:ilvl w:val="0"/>
          <w:numId w:val="6"/>
        </w:numPr>
        <w:jc w:val="both"/>
        <w:rPr>
          <w:rFonts w:ascii="Arial" w:hAnsi="Arial" w:cs="Arial"/>
          <w:b/>
          <w:bCs/>
          <w:sz w:val="22"/>
          <w:szCs w:val="22"/>
        </w:rPr>
      </w:pPr>
      <w:r w:rsidRPr="00C802E5">
        <w:rPr>
          <w:rFonts w:ascii="Arial" w:hAnsi="Arial" w:cs="Arial"/>
          <w:b/>
          <w:bCs/>
          <w:sz w:val="22"/>
          <w:szCs w:val="22"/>
        </w:rPr>
        <w:t xml:space="preserve">Inseguridad territorial como principal desafío de DDHH. </w:t>
      </w:r>
      <w:r w:rsidRPr="00C802E5">
        <w:rPr>
          <w:rFonts w:ascii="Arial" w:hAnsi="Arial" w:cs="Arial"/>
          <w:sz w:val="22"/>
          <w:szCs w:val="22"/>
        </w:rPr>
        <w:t>La minería ilegal y la ausencia de un despliegue estatal robusto en zonas remotas agravan la vulneración de derechos (trabajo forzoso, infantil, violencia). La debilidad institucional facilita economías ilícitas que erosionan la gobernabilidad y comprometen la competitividad del sector.</w:t>
      </w:r>
      <w:r w:rsidRPr="00C802E5">
        <w:rPr>
          <w:rFonts w:ascii="Arial" w:hAnsi="Arial" w:cs="Arial"/>
          <w:b/>
          <w:bCs/>
          <w:sz w:val="22"/>
          <w:szCs w:val="22"/>
        </w:rPr>
        <w:t xml:space="preserve"> </w:t>
      </w:r>
    </w:p>
    <w:p w14:paraId="66DCC9BE" w14:textId="760A271A" w:rsidR="009929A3" w:rsidRPr="00C802E5" w:rsidRDefault="009929A3" w:rsidP="00ED4077">
      <w:pPr>
        <w:pStyle w:val="Prrafodelista"/>
        <w:numPr>
          <w:ilvl w:val="0"/>
          <w:numId w:val="6"/>
        </w:numPr>
        <w:jc w:val="both"/>
        <w:rPr>
          <w:rFonts w:ascii="Arial" w:hAnsi="Arial" w:cs="Arial"/>
          <w:bCs/>
          <w:sz w:val="22"/>
          <w:szCs w:val="22"/>
        </w:rPr>
      </w:pPr>
      <w:r w:rsidRPr="00C802E5">
        <w:rPr>
          <w:rFonts w:ascii="Arial" w:hAnsi="Arial" w:cs="Arial"/>
          <w:b/>
          <w:bCs/>
          <w:sz w:val="22"/>
          <w:szCs w:val="22"/>
        </w:rPr>
        <w:t>Diversidad de roles y concentración de capital.</w:t>
      </w:r>
      <w:r w:rsidRPr="00C802E5">
        <w:rPr>
          <w:rFonts w:ascii="Arial" w:hAnsi="Arial" w:cs="Arial"/>
          <w:bCs/>
          <w:sz w:val="22"/>
          <w:szCs w:val="22"/>
        </w:rPr>
        <w:br/>
        <w:t>En la MAPE existe una marcada distinción entre los “</w:t>
      </w:r>
      <w:proofErr w:type="spellStart"/>
      <w:r w:rsidRPr="00C802E5">
        <w:rPr>
          <w:rFonts w:ascii="Arial" w:hAnsi="Arial" w:cs="Arial"/>
          <w:bCs/>
          <w:sz w:val="22"/>
          <w:szCs w:val="22"/>
        </w:rPr>
        <w:t>workers</w:t>
      </w:r>
      <w:proofErr w:type="spellEnd"/>
      <w:r w:rsidRPr="00C802E5">
        <w:rPr>
          <w:rFonts w:ascii="Arial" w:hAnsi="Arial" w:cs="Arial"/>
          <w:bCs/>
          <w:sz w:val="22"/>
          <w:szCs w:val="22"/>
        </w:rPr>
        <w:t>” (300 000–500 000 mineros, a menudo en condiciones precarias) y un reducido grupo de “</w:t>
      </w:r>
      <w:proofErr w:type="spellStart"/>
      <w:r w:rsidRPr="00C802E5">
        <w:rPr>
          <w:rFonts w:ascii="Arial" w:hAnsi="Arial" w:cs="Arial"/>
          <w:bCs/>
          <w:sz w:val="22"/>
          <w:szCs w:val="22"/>
        </w:rPr>
        <w:t>land</w:t>
      </w:r>
      <w:proofErr w:type="spellEnd"/>
      <w:r w:rsidRPr="00C802E5">
        <w:rPr>
          <w:rFonts w:ascii="Arial" w:hAnsi="Arial" w:cs="Arial"/>
          <w:bCs/>
          <w:sz w:val="22"/>
          <w:szCs w:val="22"/>
        </w:rPr>
        <w:t xml:space="preserve"> </w:t>
      </w:r>
      <w:proofErr w:type="spellStart"/>
      <w:r w:rsidRPr="00C802E5">
        <w:rPr>
          <w:rFonts w:ascii="Arial" w:hAnsi="Arial" w:cs="Arial"/>
          <w:bCs/>
          <w:sz w:val="22"/>
          <w:szCs w:val="22"/>
        </w:rPr>
        <w:t>bosses</w:t>
      </w:r>
      <w:proofErr w:type="spellEnd"/>
      <w:r w:rsidRPr="00C802E5">
        <w:rPr>
          <w:rFonts w:ascii="Arial" w:hAnsi="Arial" w:cs="Arial"/>
          <w:bCs/>
          <w:sz w:val="22"/>
          <w:szCs w:val="22"/>
        </w:rPr>
        <w:t>” o “</w:t>
      </w:r>
      <w:proofErr w:type="spellStart"/>
      <w:r w:rsidRPr="00C802E5">
        <w:rPr>
          <w:rFonts w:ascii="Arial" w:hAnsi="Arial" w:cs="Arial"/>
          <w:bCs/>
          <w:sz w:val="22"/>
          <w:szCs w:val="22"/>
        </w:rPr>
        <w:t>concession</w:t>
      </w:r>
      <w:proofErr w:type="spellEnd"/>
      <w:r w:rsidRPr="00C802E5">
        <w:rPr>
          <w:rFonts w:ascii="Arial" w:hAnsi="Arial" w:cs="Arial"/>
          <w:bCs/>
          <w:sz w:val="22"/>
          <w:szCs w:val="22"/>
        </w:rPr>
        <w:t xml:space="preserve"> </w:t>
      </w:r>
      <w:proofErr w:type="spellStart"/>
      <w:r w:rsidRPr="00C802E5">
        <w:rPr>
          <w:rFonts w:ascii="Arial" w:hAnsi="Arial" w:cs="Arial"/>
          <w:bCs/>
          <w:sz w:val="22"/>
          <w:szCs w:val="22"/>
        </w:rPr>
        <w:t>bosses</w:t>
      </w:r>
      <w:proofErr w:type="spellEnd"/>
      <w:r w:rsidRPr="00C802E5">
        <w:rPr>
          <w:rFonts w:ascii="Arial" w:hAnsi="Arial" w:cs="Arial"/>
          <w:bCs/>
          <w:sz w:val="22"/>
          <w:szCs w:val="22"/>
        </w:rPr>
        <w:t>” que acumulan capital y operan en esquemas fiscales formales. Esta concentración dificulta rastrear la riqueza real y, por ende, la fiscalización debe centrarse en los patrones de gasto de estos acumuladores de capital.</w:t>
      </w:r>
    </w:p>
    <w:p w14:paraId="0E7989D9" w14:textId="77777777" w:rsidR="009929A3" w:rsidRPr="00C802E5" w:rsidRDefault="009929A3" w:rsidP="00046623">
      <w:pPr>
        <w:pStyle w:val="Prrafodelista"/>
        <w:numPr>
          <w:ilvl w:val="0"/>
          <w:numId w:val="6"/>
        </w:numPr>
        <w:jc w:val="both"/>
        <w:rPr>
          <w:rFonts w:ascii="Arial" w:hAnsi="Arial" w:cs="Arial"/>
          <w:bCs/>
          <w:sz w:val="22"/>
          <w:szCs w:val="22"/>
        </w:rPr>
      </w:pPr>
      <w:r w:rsidRPr="00C802E5">
        <w:rPr>
          <w:rFonts w:ascii="Arial" w:hAnsi="Arial" w:cs="Arial"/>
          <w:b/>
          <w:bCs/>
          <w:sz w:val="22"/>
          <w:szCs w:val="22"/>
        </w:rPr>
        <w:t>Brechas tecnológicas y de servicios.</w:t>
      </w:r>
      <w:r w:rsidRPr="00C802E5">
        <w:rPr>
          <w:rFonts w:ascii="Arial" w:hAnsi="Arial" w:cs="Arial"/>
          <w:bCs/>
          <w:sz w:val="22"/>
          <w:szCs w:val="22"/>
        </w:rPr>
        <w:br/>
        <w:t xml:space="preserve">La productividad y competitividad de la </w:t>
      </w:r>
      <w:r w:rsidRPr="00C802E5">
        <w:rPr>
          <w:rFonts w:ascii="Arial" w:hAnsi="Arial" w:cs="Arial"/>
          <w:bCs/>
          <w:sz w:val="22"/>
          <w:szCs w:val="22"/>
        </w:rPr>
        <w:t>pequeña minería requieren servicios compartidos de ingeniería, laboratorios móviles, logística y comercialización. La creación de centros técnicos regionales, operados en alianza público</w:t>
      </w:r>
      <w:r w:rsidRPr="00C802E5">
        <w:rPr>
          <w:rFonts w:ascii="Arial" w:hAnsi="Arial" w:cs="Arial"/>
          <w:bCs/>
          <w:sz w:val="22"/>
          <w:szCs w:val="22"/>
        </w:rPr>
        <w:noBreakHyphen/>
        <w:t xml:space="preserve">privada, permitiría economías de escala y un salto tecnológico inclusivo. </w:t>
      </w:r>
    </w:p>
    <w:p w14:paraId="38F55F99" w14:textId="5153B028" w:rsidR="002A406D" w:rsidRPr="00C802E5" w:rsidRDefault="009929A3" w:rsidP="009001FA">
      <w:pPr>
        <w:pStyle w:val="Prrafodelista"/>
        <w:numPr>
          <w:ilvl w:val="0"/>
          <w:numId w:val="6"/>
        </w:numPr>
        <w:jc w:val="both"/>
        <w:rPr>
          <w:rFonts w:ascii="Arial" w:hAnsi="Arial" w:cs="Arial"/>
          <w:bCs/>
          <w:sz w:val="22"/>
          <w:szCs w:val="22"/>
        </w:rPr>
      </w:pPr>
      <w:r w:rsidRPr="00C802E5">
        <w:rPr>
          <w:rFonts w:ascii="Arial" w:hAnsi="Arial" w:cs="Arial"/>
          <w:b/>
          <w:bCs/>
          <w:sz w:val="22"/>
          <w:szCs w:val="22"/>
        </w:rPr>
        <w:t>Rol activo de compradores y cadenas de suministro.</w:t>
      </w:r>
      <w:r w:rsidRPr="00C802E5">
        <w:rPr>
          <w:rFonts w:ascii="Arial" w:hAnsi="Arial" w:cs="Arial"/>
          <w:bCs/>
          <w:sz w:val="22"/>
          <w:szCs w:val="22"/>
        </w:rPr>
        <w:br/>
        <w:t>Los comercializadores y refinadores</w:t>
      </w:r>
      <w:r w:rsidR="004F7A9B" w:rsidRPr="00C802E5">
        <w:rPr>
          <w:rFonts w:ascii="Arial" w:hAnsi="Arial" w:cs="Arial"/>
          <w:bCs/>
          <w:sz w:val="22"/>
          <w:szCs w:val="22"/>
        </w:rPr>
        <w:t>-</w:t>
      </w:r>
      <w:r w:rsidRPr="00C802E5">
        <w:rPr>
          <w:rFonts w:ascii="Arial" w:hAnsi="Arial" w:cs="Arial"/>
          <w:bCs/>
          <w:sz w:val="22"/>
          <w:szCs w:val="22"/>
        </w:rPr>
        <w:t>primeros eslabones formales de la cadena</w:t>
      </w:r>
      <w:r w:rsidR="004F7A9B" w:rsidRPr="00C802E5">
        <w:rPr>
          <w:rFonts w:ascii="Arial" w:hAnsi="Arial" w:cs="Arial"/>
          <w:bCs/>
          <w:sz w:val="22"/>
          <w:szCs w:val="22"/>
        </w:rPr>
        <w:t>-</w:t>
      </w:r>
      <w:r w:rsidRPr="00C802E5">
        <w:rPr>
          <w:rFonts w:ascii="Arial" w:hAnsi="Arial" w:cs="Arial"/>
          <w:bCs/>
          <w:sz w:val="22"/>
          <w:szCs w:val="22"/>
        </w:rPr>
        <w:t xml:space="preserve"> deben incorporarse a la solución: aplicando debida diligencia aguas arriba, elevando estándares, ofreciendo líneas de crédito condicionadas a trazabilidad y fungiendo como fuente de financiamiento para la MAPE.</w:t>
      </w:r>
    </w:p>
    <w:p w14:paraId="3EDC7E8B" w14:textId="3D495363" w:rsidR="002A406D" w:rsidRPr="00C802E5" w:rsidRDefault="009929A3" w:rsidP="00AE3199">
      <w:pPr>
        <w:pStyle w:val="Prrafodelista"/>
        <w:numPr>
          <w:ilvl w:val="0"/>
          <w:numId w:val="6"/>
        </w:numPr>
        <w:jc w:val="both"/>
        <w:rPr>
          <w:rFonts w:ascii="Arial" w:hAnsi="Arial" w:cs="Arial"/>
          <w:bCs/>
          <w:sz w:val="22"/>
          <w:szCs w:val="22"/>
        </w:rPr>
      </w:pPr>
      <w:r w:rsidRPr="00C802E5">
        <w:rPr>
          <w:rFonts w:ascii="Arial" w:hAnsi="Arial" w:cs="Arial"/>
          <w:b/>
          <w:bCs/>
          <w:sz w:val="22"/>
          <w:szCs w:val="22"/>
        </w:rPr>
        <w:t>Competitividad basada en derechos humanos.</w:t>
      </w:r>
      <w:r w:rsidR="00EA2644" w:rsidRPr="00C802E5">
        <w:rPr>
          <w:rFonts w:ascii="Arial" w:hAnsi="Arial" w:cs="Arial"/>
          <w:b/>
          <w:bCs/>
          <w:sz w:val="22"/>
          <w:szCs w:val="22"/>
        </w:rPr>
        <w:t xml:space="preserve"> </w:t>
      </w:r>
      <w:r w:rsidRPr="00C802E5">
        <w:rPr>
          <w:rFonts w:ascii="Arial" w:hAnsi="Arial" w:cs="Arial"/>
          <w:bCs/>
          <w:sz w:val="22"/>
          <w:szCs w:val="22"/>
        </w:rPr>
        <w:t xml:space="preserve">En un mercado global estrictamente regulado, la MAPE solo podrá competir si integra progresivamente sistemas de trazabilidad, adopta guías de debida diligencia OCDE y ONU, y accede a certificaciones como </w:t>
      </w:r>
      <w:proofErr w:type="spellStart"/>
      <w:r w:rsidRPr="00C802E5">
        <w:rPr>
          <w:rFonts w:ascii="Arial" w:hAnsi="Arial" w:cs="Arial"/>
          <w:bCs/>
          <w:sz w:val="22"/>
          <w:szCs w:val="22"/>
        </w:rPr>
        <w:t>Fairmined</w:t>
      </w:r>
      <w:proofErr w:type="spellEnd"/>
      <w:r w:rsidRPr="00C802E5">
        <w:rPr>
          <w:rFonts w:ascii="Arial" w:hAnsi="Arial" w:cs="Arial"/>
          <w:bCs/>
          <w:sz w:val="22"/>
          <w:szCs w:val="22"/>
        </w:rPr>
        <w:t xml:space="preserve">, </w:t>
      </w:r>
      <w:proofErr w:type="spellStart"/>
      <w:r w:rsidRPr="00C802E5">
        <w:rPr>
          <w:rFonts w:ascii="Arial" w:hAnsi="Arial" w:cs="Arial"/>
          <w:bCs/>
          <w:sz w:val="22"/>
          <w:szCs w:val="22"/>
        </w:rPr>
        <w:t>Copper</w:t>
      </w:r>
      <w:proofErr w:type="spellEnd"/>
      <w:r w:rsidRPr="00C802E5">
        <w:rPr>
          <w:rFonts w:ascii="Arial" w:hAnsi="Arial" w:cs="Arial"/>
          <w:bCs/>
          <w:sz w:val="22"/>
          <w:szCs w:val="22"/>
        </w:rPr>
        <w:t> Mark o LBMA que garanticen cadenas de custodia transparentes.</w:t>
      </w:r>
      <w:r w:rsidR="002A406D" w:rsidRPr="00C802E5">
        <w:rPr>
          <w:rFonts w:ascii="Arial" w:hAnsi="Arial" w:cs="Arial"/>
          <w:bCs/>
          <w:sz w:val="22"/>
          <w:szCs w:val="22"/>
        </w:rPr>
        <w:t xml:space="preserve"> </w:t>
      </w:r>
    </w:p>
    <w:p w14:paraId="380E86CA" w14:textId="047AE250" w:rsidR="002A406D" w:rsidRPr="00C802E5" w:rsidRDefault="009929A3" w:rsidP="00853FBA">
      <w:pPr>
        <w:pStyle w:val="Prrafodelista"/>
        <w:numPr>
          <w:ilvl w:val="0"/>
          <w:numId w:val="6"/>
        </w:numPr>
        <w:jc w:val="both"/>
        <w:rPr>
          <w:rFonts w:ascii="Arial" w:hAnsi="Arial" w:cs="Arial"/>
          <w:bCs/>
          <w:sz w:val="22"/>
          <w:szCs w:val="22"/>
        </w:rPr>
      </w:pPr>
      <w:r w:rsidRPr="00C802E5">
        <w:rPr>
          <w:rFonts w:ascii="Arial" w:hAnsi="Arial" w:cs="Arial"/>
          <w:b/>
          <w:bCs/>
          <w:sz w:val="22"/>
          <w:szCs w:val="22"/>
        </w:rPr>
        <w:t>Alianzas público</w:t>
      </w:r>
      <w:r w:rsidRPr="00C802E5">
        <w:rPr>
          <w:rFonts w:ascii="Arial" w:hAnsi="Arial" w:cs="Arial"/>
          <w:b/>
          <w:bCs/>
          <w:sz w:val="22"/>
          <w:szCs w:val="22"/>
        </w:rPr>
        <w:noBreakHyphen/>
        <w:t>privadas como palanca de cambio.</w:t>
      </w:r>
      <w:r w:rsidR="002A406D" w:rsidRPr="00C802E5">
        <w:rPr>
          <w:rFonts w:ascii="Arial" w:hAnsi="Arial" w:cs="Arial"/>
          <w:b/>
          <w:bCs/>
          <w:sz w:val="22"/>
          <w:szCs w:val="22"/>
        </w:rPr>
        <w:t xml:space="preserve"> </w:t>
      </w:r>
      <w:r w:rsidRPr="00C802E5">
        <w:rPr>
          <w:rFonts w:ascii="Arial" w:hAnsi="Arial" w:cs="Arial"/>
          <w:bCs/>
          <w:sz w:val="22"/>
          <w:szCs w:val="22"/>
        </w:rPr>
        <w:t xml:space="preserve">Las APP con plantas de beneficio y compradores responsables demuestran un círculo virtuoso: financian trazabilidad y laboratorios, aseguran mercados mediante </w:t>
      </w:r>
      <w:r w:rsidR="003216C8" w:rsidRPr="00C802E5">
        <w:rPr>
          <w:rFonts w:ascii="Arial" w:hAnsi="Arial" w:cs="Arial"/>
          <w:bCs/>
          <w:sz w:val="22"/>
          <w:szCs w:val="22"/>
        </w:rPr>
        <w:t xml:space="preserve">contratos </w:t>
      </w:r>
      <w:r w:rsidRPr="00C802E5">
        <w:rPr>
          <w:rFonts w:ascii="Arial" w:hAnsi="Arial" w:cs="Arial"/>
          <w:bCs/>
          <w:i/>
          <w:iCs/>
          <w:sz w:val="22"/>
          <w:szCs w:val="22"/>
        </w:rPr>
        <w:t>off</w:t>
      </w:r>
      <w:r w:rsidR="003216C8" w:rsidRPr="00C802E5">
        <w:rPr>
          <w:rFonts w:ascii="Arial" w:hAnsi="Arial" w:cs="Arial"/>
          <w:bCs/>
          <w:i/>
          <w:iCs/>
          <w:sz w:val="22"/>
          <w:szCs w:val="22"/>
        </w:rPr>
        <w:t xml:space="preserve">- </w:t>
      </w:r>
      <w:proofErr w:type="spellStart"/>
      <w:r w:rsidRPr="00C802E5">
        <w:rPr>
          <w:rFonts w:ascii="Arial" w:hAnsi="Arial" w:cs="Arial"/>
          <w:bCs/>
          <w:i/>
          <w:iCs/>
          <w:sz w:val="22"/>
          <w:szCs w:val="22"/>
        </w:rPr>
        <w:t>take</w:t>
      </w:r>
      <w:proofErr w:type="spellEnd"/>
      <w:r w:rsidRPr="00C802E5">
        <w:rPr>
          <w:rFonts w:ascii="Arial" w:hAnsi="Arial" w:cs="Arial"/>
          <w:bCs/>
          <w:i/>
          <w:iCs/>
          <w:sz w:val="22"/>
          <w:szCs w:val="22"/>
        </w:rPr>
        <w:t xml:space="preserve"> </w:t>
      </w:r>
      <w:r w:rsidRPr="00C802E5">
        <w:rPr>
          <w:rFonts w:ascii="Arial" w:hAnsi="Arial" w:cs="Arial"/>
          <w:bCs/>
          <w:sz w:val="22"/>
          <w:szCs w:val="22"/>
        </w:rPr>
        <w:t>y construyen infraestructura local, generando tracción para la formalización y el desarrollo territorial.</w:t>
      </w:r>
      <w:r w:rsidR="002A406D" w:rsidRPr="00C802E5">
        <w:rPr>
          <w:rFonts w:ascii="Arial" w:hAnsi="Arial" w:cs="Arial"/>
          <w:bCs/>
          <w:sz w:val="22"/>
          <w:szCs w:val="22"/>
        </w:rPr>
        <w:t xml:space="preserve"> </w:t>
      </w:r>
    </w:p>
    <w:p w14:paraId="0B8A9E47" w14:textId="6362EFB4" w:rsidR="002A406D" w:rsidRPr="00C802E5" w:rsidRDefault="009929A3" w:rsidP="00CC6870">
      <w:pPr>
        <w:pStyle w:val="Prrafodelista"/>
        <w:numPr>
          <w:ilvl w:val="0"/>
          <w:numId w:val="6"/>
        </w:numPr>
        <w:jc w:val="both"/>
        <w:rPr>
          <w:rFonts w:ascii="Arial" w:hAnsi="Arial" w:cs="Arial"/>
          <w:bCs/>
          <w:sz w:val="22"/>
          <w:szCs w:val="22"/>
        </w:rPr>
      </w:pPr>
      <w:proofErr w:type="spellStart"/>
      <w:r w:rsidRPr="00C802E5">
        <w:rPr>
          <w:rFonts w:ascii="Arial" w:hAnsi="Arial" w:cs="Arial"/>
          <w:b/>
          <w:bCs/>
          <w:sz w:val="22"/>
          <w:szCs w:val="22"/>
        </w:rPr>
        <w:t>Subfondo</w:t>
      </w:r>
      <w:proofErr w:type="spellEnd"/>
      <w:r w:rsidRPr="00C802E5">
        <w:rPr>
          <w:rFonts w:ascii="Arial" w:hAnsi="Arial" w:cs="Arial"/>
          <w:b/>
          <w:bCs/>
          <w:sz w:val="22"/>
          <w:szCs w:val="22"/>
        </w:rPr>
        <w:t xml:space="preserve"> APR para MAPE.</w:t>
      </w:r>
      <w:r w:rsidRPr="00C802E5">
        <w:rPr>
          <w:rFonts w:ascii="Arial" w:hAnsi="Arial" w:cs="Arial"/>
          <w:bCs/>
          <w:sz w:val="22"/>
          <w:szCs w:val="22"/>
        </w:rPr>
        <w:br/>
        <w:t xml:space="preserve">El margen de subejecución del Aporte por Regulación (20 %–35 % anual) en OEFA evidencia la oportunidad de crear un </w:t>
      </w:r>
      <w:proofErr w:type="spellStart"/>
      <w:r w:rsidRPr="00C802E5">
        <w:rPr>
          <w:rFonts w:ascii="Arial" w:hAnsi="Arial" w:cs="Arial"/>
          <w:bCs/>
          <w:sz w:val="22"/>
          <w:szCs w:val="22"/>
        </w:rPr>
        <w:t>subfondo</w:t>
      </w:r>
      <w:proofErr w:type="spellEnd"/>
      <w:r w:rsidRPr="00C802E5">
        <w:rPr>
          <w:rFonts w:ascii="Arial" w:hAnsi="Arial" w:cs="Arial"/>
          <w:bCs/>
          <w:sz w:val="22"/>
          <w:szCs w:val="22"/>
        </w:rPr>
        <w:t xml:space="preserve"> (10 % del APR) destinado a capacitación en DDHH, equipamiento de trazabilidad y un observatorio multiactor.</w:t>
      </w:r>
      <w:r w:rsidR="002A406D" w:rsidRPr="00C802E5">
        <w:rPr>
          <w:rFonts w:ascii="Arial" w:hAnsi="Arial" w:cs="Arial"/>
          <w:bCs/>
          <w:sz w:val="22"/>
          <w:szCs w:val="22"/>
        </w:rPr>
        <w:t xml:space="preserve"> </w:t>
      </w:r>
    </w:p>
    <w:p w14:paraId="3D6C9D00" w14:textId="1E5BABEB" w:rsidR="009929A3" w:rsidRPr="00C802E5" w:rsidRDefault="009929A3" w:rsidP="00CC6870">
      <w:pPr>
        <w:pStyle w:val="Prrafodelista"/>
        <w:numPr>
          <w:ilvl w:val="0"/>
          <w:numId w:val="6"/>
        </w:numPr>
        <w:jc w:val="both"/>
        <w:rPr>
          <w:rFonts w:ascii="Arial" w:hAnsi="Arial" w:cs="Arial"/>
          <w:bCs/>
          <w:sz w:val="22"/>
          <w:szCs w:val="22"/>
        </w:rPr>
      </w:pPr>
      <w:r w:rsidRPr="00C802E5">
        <w:rPr>
          <w:rFonts w:ascii="Arial" w:hAnsi="Arial" w:cs="Arial"/>
          <w:b/>
          <w:bCs/>
          <w:sz w:val="22"/>
          <w:szCs w:val="22"/>
        </w:rPr>
        <w:t xml:space="preserve">Gobernanza compartida como </w:t>
      </w:r>
      <w:r w:rsidR="008A4AD1" w:rsidRPr="00C802E5">
        <w:rPr>
          <w:rFonts w:ascii="Arial" w:hAnsi="Arial" w:cs="Arial"/>
          <w:b/>
          <w:bCs/>
          <w:sz w:val="22"/>
          <w:szCs w:val="22"/>
        </w:rPr>
        <w:t>oportunidad</w:t>
      </w:r>
      <w:r w:rsidRPr="00C802E5">
        <w:rPr>
          <w:rFonts w:ascii="Arial" w:hAnsi="Arial" w:cs="Arial"/>
          <w:b/>
          <w:bCs/>
          <w:sz w:val="22"/>
          <w:szCs w:val="22"/>
        </w:rPr>
        <w:t>.</w:t>
      </w:r>
      <w:r w:rsidR="008A4AD1" w:rsidRPr="00C802E5">
        <w:rPr>
          <w:rFonts w:ascii="Arial" w:hAnsi="Arial" w:cs="Arial"/>
          <w:b/>
          <w:bCs/>
          <w:sz w:val="22"/>
          <w:szCs w:val="22"/>
        </w:rPr>
        <w:t xml:space="preserve"> </w:t>
      </w:r>
      <w:r w:rsidRPr="00C802E5">
        <w:rPr>
          <w:rFonts w:ascii="Arial" w:hAnsi="Arial" w:cs="Arial"/>
          <w:bCs/>
          <w:sz w:val="22"/>
          <w:szCs w:val="22"/>
        </w:rPr>
        <w:t xml:space="preserve">La debilidad estatal convierte a la gobernanza multiactor —Estado, MAPE, empresas formales y ONG— en </w:t>
      </w:r>
      <w:r w:rsidR="008A4AD1" w:rsidRPr="00C802E5">
        <w:rPr>
          <w:rFonts w:ascii="Arial" w:hAnsi="Arial" w:cs="Arial"/>
          <w:bCs/>
          <w:sz w:val="22"/>
          <w:szCs w:val="22"/>
        </w:rPr>
        <w:t>la única estructura</w:t>
      </w:r>
      <w:r w:rsidRPr="00C802E5">
        <w:rPr>
          <w:rFonts w:ascii="Arial" w:hAnsi="Arial" w:cs="Arial"/>
          <w:bCs/>
          <w:sz w:val="22"/>
          <w:szCs w:val="22"/>
        </w:rPr>
        <w:t xml:space="preserve"> capaz de sostener un proceso de formalización que equilibre rentabilidad, dignidad y respeto irrestricto de los derechos humanos.</w:t>
      </w:r>
    </w:p>
    <w:p w14:paraId="0573C1E6" w14:textId="0ACFCDDD" w:rsidR="002D1C36" w:rsidRPr="00C802E5" w:rsidRDefault="002D1C36" w:rsidP="002D1C36">
      <w:pPr>
        <w:jc w:val="both"/>
        <w:rPr>
          <w:rFonts w:ascii="Arial" w:hAnsi="Arial" w:cs="Arial"/>
          <w:bCs/>
          <w:sz w:val="22"/>
          <w:szCs w:val="22"/>
        </w:rPr>
      </w:pPr>
      <w:r w:rsidRPr="00C802E5">
        <w:rPr>
          <w:rFonts w:ascii="Arial" w:hAnsi="Arial" w:cs="Arial"/>
          <w:bCs/>
          <w:sz w:val="22"/>
          <w:szCs w:val="22"/>
        </w:rPr>
        <w:t xml:space="preserve"> </w:t>
      </w:r>
    </w:p>
    <w:p w14:paraId="0346E950" w14:textId="6C4DF8C5" w:rsidR="006178C0" w:rsidRPr="00C802E5" w:rsidRDefault="00180629" w:rsidP="008A08FE">
      <w:pPr>
        <w:pStyle w:val="Prrafodelista"/>
        <w:numPr>
          <w:ilvl w:val="0"/>
          <w:numId w:val="26"/>
        </w:numPr>
        <w:jc w:val="both"/>
        <w:rPr>
          <w:rFonts w:ascii="Arial" w:hAnsi="Arial" w:cs="Arial"/>
          <w:b/>
          <w:bCs/>
          <w:sz w:val="22"/>
          <w:szCs w:val="22"/>
        </w:rPr>
      </w:pPr>
      <w:r w:rsidRPr="00C802E5">
        <w:rPr>
          <w:rFonts w:ascii="Arial" w:hAnsi="Arial" w:cs="Arial"/>
          <w:b/>
          <w:bCs/>
          <w:sz w:val="22"/>
          <w:szCs w:val="22"/>
        </w:rPr>
        <w:t>Referencias bibliográficas</w:t>
      </w:r>
    </w:p>
    <w:p w14:paraId="486E7A6D" w14:textId="77777777" w:rsidR="005072D1" w:rsidRPr="00C802E5" w:rsidRDefault="005072D1" w:rsidP="00A240E1">
      <w:pPr>
        <w:contextualSpacing/>
        <w:jc w:val="both"/>
        <w:rPr>
          <w:rFonts w:ascii="Arial" w:hAnsi="Arial" w:cs="Arial"/>
          <w:bCs/>
          <w:sz w:val="20"/>
          <w:szCs w:val="20"/>
        </w:rPr>
      </w:pPr>
    </w:p>
    <w:p w14:paraId="0E14C239"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Actualidad Ambiental. (2024). Ejecución presupuestal del OEFA 2022</w:t>
      </w:r>
      <w:r w:rsidRPr="00C802E5">
        <w:rPr>
          <w:rFonts w:ascii="Cambria Math" w:hAnsi="Cambria Math" w:cs="Cambria Math"/>
          <w:sz w:val="20"/>
          <w:szCs w:val="20"/>
        </w:rPr>
        <w:t>‑</w:t>
      </w:r>
      <w:r w:rsidRPr="00C802E5">
        <w:rPr>
          <w:rFonts w:ascii="Arial" w:hAnsi="Arial" w:cs="Arial"/>
          <w:sz w:val="20"/>
          <w:szCs w:val="20"/>
        </w:rPr>
        <w:t>2023.</w:t>
      </w:r>
    </w:p>
    <w:p w14:paraId="376081F0"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Alianza por la Minería Responsable. (2021a). CRAFT </w:t>
      </w:r>
      <w:proofErr w:type="spellStart"/>
      <w:r w:rsidRPr="00C802E5">
        <w:rPr>
          <w:rFonts w:ascii="Arial" w:hAnsi="Arial" w:cs="Arial"/>
          <w:sz w:val="20"/>
          <w:szCs w:val="20"/>
        </w:rPr>
        <w:t>Code</w:t>
      </w:r>
      <w:proofErr w:type="spellEnd"/>
      <w:r w:rsidRPr="00C802E5">
        <w:rPr>
          <w:rFonts w:ascii="Arial" w:hAnsi="Arial" w:cs="Arial"/>
          <w:sz w:val="20"/>
          <w:szCs w:val="20"/>
        </w:rPr>
        <w:t xml:space="preserve"> 2.0: A </w:t>
      </w:r>
      <w:proofErr w:type="spellStart"/>
      <w:r w:rsidRPr="00C802E5">
        <w:rPr>
          <w:rFonts w:ascii="Arial" w:hAnsi="Arial" w:cs="Arial"/>
          <w:sz w:val="20"/>
          <w:szCs w:val="20"/>
        </w:rPr>
        <w:t>due</w:t>
      </w:r>
      <w:proofErr w:type="spellEnd"/>
      <w:r w:rsidRPr="00C802E5">
        <w:rPr>
          <w:rFonts w:ascii="Arial" w:hAnsi="Arial" w:cs="Arial"/>
          <w:sz w:val="20"/>
          <w:szCs w:val="20"/>
        </w:rPr>
        <w:t xml:space="preserve"> </w:t>
      </w:r>
      <w:proofErr w:type="spellStart"/>
      <w:r w:rsidRPr="00C802E5">
        <w:rPr>
          <w:rFonts w:ascii="Arial" w:hAnsi="Arial" w:cs="Arial"/>
          <w:sz w:val="20"/>
          <w:szCs w:val="20"/>
        </w:rPr>
        <w:t>diligence</w:t>
      </w:r>
      <w:proofErr w:type="spellEnd"/>
      <w:r w:rsidRPr="00C802E5">
        <w:rPr>
          <w:rFonts w:ascii="Arial" w:hAnsi="Arial" w:cs="Arial"/>
          <w:sz w:val="20"/>
          <w:szCs w:val="20"/>
        </w:rPr>
        <w:t xml:space="preserve"> </w:t>
      </w:r>
      <w:proofErr w:type="spellStart"/>
      <w:r w:rsidRPr="00C802E5">
        <w:rPr>
          <w:rFonts w:ascii="Arial" w:hAnsi="Arial" w:cs="Arial"/>
          <w:sz w:val="20"/>
          <w:szCs w:val="20"/>
        </w:rPr>
        <w:t>framework</w:t>
      </w:r>
      <w:proofErr w:type="spellEnd"/>
      <w:r w:rsidRPr="00C802E5">
        <w:rPr>
          <w:rFonts w:ascii="Arial" w:hAnsi="Arial" w:cs="Arial"/>
          <w:sz w:val="20"/>
          <w:szCs w:val="20"/>
        </w:rPr>
        <w:t xml:space="preserve"> </w:t>
      </w:r>
      <w:proofErr w:type="spellStart"/>
      <w:r w:rsidRPr="00C802E5">
        <w:rPr>
          <w:rFonts w:ascii="Arial" w:hAnsi="Arial" w:cs="Arial"/>
          <w:sz w:val="20"/>
          <w:szCs w:val="20"/>
        </w:rPr>
        <w:t>for</w:t>
      </w:r>
      <w:proofErr w:type="spellEnd"/>
      <w:r w:rsidRPr="00C802E5">
        <w:rPr>
          <w:rFonts w:ascii="Arial" w:hAnsi="Arial" w:cs="Arial"/>
          <w:sz w:val="20"/>
          <w:szCs w:val="20"/>
        </w:rPr>
        <w:t xml:space="preserve"> </w:t>
      </w:r>
      <w:proofErr w:type="spellStart"/>
      <w:r w:rsidRPr="00C802E5">
        <w:rPr>
          <w:rFonts w:ascii="Arial" w:hAnsi="Arial" w:cs="Arial"/>
          <w:sz w:val="20"/>
          <w:szCs w:val="20"/>
        </w:rPr>
        <w:t>artisanal</w:t>
      </w:r>
      <w:proofErr w:type="spellEnd"/>
      <w:r w:rsidRPr="00C802E5">
        <w:rPr>
          <w:rFonts w:ascii="Arial" w:hAnsi="Arial" w:cs="Arial"/>
          <w:sz w:val="20"/>
          <w:szCs w:val="20"/>
        </w:rPr>
        <w:t xml:space="preserve"> and </w:t>
      </w:r>
      <w:proofErr w:type="spellStart"/>
      <w:r w:rsidRPr="00C802E5">
        <w:rPr>
          <w:rFonts w:ascii="Arial" w:hAnsi="Arial" w:cs="Arial"/>
          <w:sz w:val="20"/>
          <w:szCs w:val="20"/>
        </w:rPr>
        <w:t>small</w:t>
      </w:r>
      <w:r w:rsidRPr="00C802E5">
        <w:rPr>
          <w:rFonts w:ascii="Cambria Math" w:hAnsi="Cambria Math" w:cs="Cambria Math"/>
          <w:sz w:val="20"/>
          <w:szCs w:val="20"/>
        </w:rPr>
        <w:t>‑</w:t>
      </w:r>
      <w:r w:rsidRPr="00C802E5">
        <w:rPr>
          <w:rFonts w:ascii="Arial" w:hAnsi="Arial" w:cs="Arial"/>
          <w:sz w:val="20"/>
          <w:szCs w:val="20"/>
        </w:rPr>
        <w:t>scale</w:t>
      </w:r>
      <w:proofErr w:type="spellEnd"/>
      <w:r w:rsidRPr="00C802E5">
        <w:rPr>
          <w:rFonts w:ascii="Arial" w:hAnsi="Arial" w:cs="Arial"/>
          <w:sz w:val="20"/>
          <w:szCs w:val="20"/>
        </w:rPr>
        <w:t xml:space="preserve"> </w:t>
      </w:r>
      <w:proofErr w:type="spellStart"/>
      <w:r w:rsidRPr="00C802E5">
        <w:rPr>
          <w:rFonts w:ascii="Arial" w:hAnsi="Arial" w:cs="Arial"/>
          <w:sz w:val="20"/>
          <w:szCs w:val="20"/>
        </w:rPr>
        <w:t>mining</w:t>
      </w:r>
      <w:proofErr w:type="spellEnd"/>
      <w:r w:rsidRPr="00C802E5">
        <w:rPr>
          <w:rFonts w:ascii="Arial" w:hAnsi="Arial" w:cs="Arial"/>
          <w:sz w:val="20"/>
          <w:szCs w:val="20"/>
        </w:rPr>
        <w:t>.</w:t>
      </w:r>
    </w:p>
    <w:p w14:paraId="338197D6"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lastRenderedPageBreak/>
        <w:t>Alianza por la Minería Responsable. (2021b). Sistema de certificación </w:t>
      </w:r>
      <w:proofErr w:type="spellStart"/>
      <w:r w:rsidRPr="00C802E5">
        <w:rPr>
          <w:rFonts w:ascii="Arial" w:hAnsi="Arial" w:cs="Arial"/>
          <w:sz w:val="20"/>
          <w:szCs w:val="20"/>
        </w:rPr>
        <w:t>Fairmined</w:t>
      </w:r>
      <w:proofErr w:type="spellEnd"/>
      <w:r w:rsidRPr="00C802E5">
        <w:rPr>
          <w:rFonts w:ascii="Arial" w:hAnsi="Arial" w:cs="Arial"/>
          <w:sz w:val="20"/>
          <w:szCs w:val="20"/>
        </w:rPr>
        <w:t>: Manual de auditoría.</w:t>
      </w:r>
    </w:p>
    <w:p w14:paraId="6B8B540F"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Aragón, J., &amp; Ruiz, M. (2024). Economías ilícitas y su participación en el PBI del Perú. Instituto de Estudios Económicos.</w:t>
      </w:r>
    </w:p>
    <w:p w14:paraId="27DDE42E"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 xml:space="preserve">Banco Mundial. (2025, 11 julio). </w:t>
      </w:r>
      <w:proofErr w:type="spellStart"/>
      <w:r w:rsidRPr="00C802E5">
        <w:rPr>
          <w:rFonts w:ascii="Arial" w:hAnsi="Arial" w:cs="Arial"/>
          <w:sz w:val="20"/>
          <w:szCs w:val="20"/>
        </w:rPr>
        <w:t>Côte</w:t>
      </w:r>
      <w:proofErr w:type="spellEnd"/>
      <w:r w:rsidRPr="00C802E5">
        <w:rPr>
          <w:rFonts w:ascii="Arial" w:hAnsi="Arial" w:cs="Arial"/>
          <w:sz w:val="20"/>
          <w:szCs w:val="20"/>
        </w:rPr>
        <w:t xml:space="preserve"> </w:t>
      </w:r>
      <w:proofErr w:type="spellStart"/>
      <w:r w:rsidRPr="00C802E5">
        <w:rPr>
          <w:rFonts w:ascii="Arial" w:hAnsi="Arial" w:cs="Arial"/>
          <w:sz w:val="20"/>
          <w:szCs w:val="20"/>
        </w:rPr>
        <w:t>d’Ivoire</w:t>
      </w:r>
      <w:proofErr w:type="spellEnd"/>
      <w:r w:rsidRPr="00C802E5">
        <w:rPr>
          <w:rFonts w:ascii="Arial" w:hAnsi="Arial" w:cs="Arial"/>
          <w:sz w:val="20"/>
          <w:szCs w:val="20"/>
        </w:rPr>
        <w:t xml:space="preserve"> </w:t>
      </w:r>
      <w:proofErr w:type="spellStart"/>
      <w:r w:rsidRPr="00C802E5">
        <w:rPr>
          <w:rFonts w:ascii="Arial" w:hAnsi="Arial" w:cs="Arial"/>
          <w:sz w:val="20"/>
          <w:szCs w:val="20"/>
        </w:rPr>
        <w:t>moves</w:t>
      </w:r>
      <w:proofErr w:type="spellEnd"/>
      <w:r w:rsidRPr="00C802E5">
        <w:rPr>
          <w:rFonts w:ascii="Arial" w:hAnsi="Arial" w:cs="Arial"/>
          <w:sz w:val="20"/>
          <w:szCs w:val="20"/>
        </w:rPr>
        <w:t xml:space="preserve"> </w:t>
      </w:r>
      <w:proofErr w:type="spellStart"/>
      <w:r w:rsidRPr="00C802E5">
        <w:rPr>
          <w:rFonts w:ascii="Arial" w:hAnsi="Arial" w:cs="Arial"/>
          <w:sz w:val="20"/>
          <w:szCs w:val="20"/>
        </w:rPr>
        <w:t>to</w:t>
      </w:r>
      <w:proofErr w:type="spellEnd"/>
      <w:r w:rsidRPr="00C802E5">
        <w:rPr>
          <w:rFonts w:ascii="Arial" w:hAnsi="Arial" w:cs="Arial"/>
          <w:sz w:val="20"/>
          <w:szCs w:val="20"/>
        </w:rPr>
        <w:t xml:space="preserve"> </w:t>
      </w:r>
      <w:proofErr w:type="spellStart"/>
      <w:r w:rsidRPr="00C802E5">
        <w:rPr>
          <w:rFonts w:ascii="Arial" w:hAnsi="Arial" w:cs="Arial"/>
          <w:sz w:val="20"/>
          <w:szCs w:val="20"/>
        </w:rPr>
        <w:t>formalize</w:t>
      </w:r>
      <w:proofErr w:type="spellEnd"/>
      <w:r w:rsidRPr="00C802E5">
        <w:rPr>
          <w:rFonts w:ascii="Arial" w:hAnsi="Arial" w:cs="Arial"/>
          <w:sz w:val="20"/>
          <w:szCs w:val="20"/>
        </w:rPr>
        <w:t xml:space="preserve"> </w:t>
      </w:r>
      <w:proofErr w:type="spellStart"/>
      <w:r w:rsidRPr="00C802E5">
        <w:rPr>
          <w:rFonts w:ascii="Arial" w:hAnsi="Arial" w:cs="Arial"/>
          <w:sz w:val="20"/>
          <w:szCs w:val="20"/>
        </w:rPr>
        <w:t>its</w:t>
      </w:r>
      <w:proofErr w:type="spellEnd"/>
      <w:r w:rsidRPr="00C802E5">
        <w:rPr>
          <w:rFonts w:ascii="Arial" w:hAnsi="Arial" w:cs="Arial"/>
          <w:sz w:val="20"/>
          <w:szCs w:val="20"/>
        </w:rPr>
        <w:t xml:space="preserve"> </w:t>
      </w:r>
      <w:proofErr w:type="spellStart"/>
      <w:r w:rsidRPr="00C802E5">
        <w:rPr>
          <w:rFonts w:ascii="Arial" w:hAnsi="Arial" w:cs="Arial"/>
          <w:sz w:val="20"/>
          <w:szCs w:val="20"/>
        </w:rPr>
        <w:t>vast</w:t>
      </w:r>
      <w:proofErr w:type="spellEnd"/>
      <w:r w:rsidRPr="00C802E5">
        <w:rPr>
          <w:rFonts w:ascii="Arial" w:hAnsi="Arial" w:cs="Arial"/>
          <w:sz w:val="20"/>
          <w:szCs w:val="20"/>
        </w:rPr>
        <w:t xml:space="preserve"> informal </w:t>
      </w:r>
      <w:proofErr w:type="spellStart"/>
      <w:r w:rsidRPr="00C802E5">
        <w:rPr>
          <w:rFonts w:ascii="Arial" w:hAnsi="Arial" w:cs="Arial"/>
          <w:sz w:val="20"/>
          <w:szCs w:val="20"/>
        </w:rPr>
        <w:t>gold</w:t>
      </w:r>
      <w:proofErr w:type="spellEnd"/>
      <w:r w:rsidRPr="00C802E5">
        <w:rPr>
          <w:rFonts w:ascii="Arial" w:hAnsi="Arial" w:cs="Arial"/>
          <w:sz w:val="20"/>
          <w:szCs w:val="20"/>
        </w:rPr>
        <w:t xml:space="preserve"> </w:t>
      </w:r>
      <w:proofErr w:type="spellStart"/>
      <w:r w:rsidRPr="00C802E5">
        <w:rPr>
          <w:rFonts w:ascii="Arial" w:hAnsi="Arial" w:cs="Arial"/>
          <w:sz w:val="20"/>
          <w:szCs w:val="20"/>
        </w:rPr>
        <w:t>mining</w:t>
      </w:r>
      <w:proofErr w:type="spellEnd"/>
      <w:r w:rsidRPr="00C802E5">
        <w:rPr>
          <w:rFonts w:ascii="Arial" w:hAnsi="Arial" w:cs="Arial"/>
          <w:sz w:val="20"/>
          <w:szCs w:val="20"/>
        </w:rPr>
        <w:t xml:space="preserve"> sector [Comunicado de prensa]. https://www.worldbank.org/en/news/press-release/2025/07/11/cote-ivoire-moves-to-formalize-its-vast-informal-gold-mining-sector</w:t>
      </w:r>
    </w:p>
    <w:p w14:paraId="1A0B1D07"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Cano, P., &amp; Quiñón, M. (2021). Factores socioculturales en la minería informal. Universidad del Pacífico, CEMS.</w:t>
      </w:r>
    </w:p>
    <w:p w14:paraId="443BF027"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Convoca. (2023a). Minería artesanal: dependencias y prácticas de financiamiento.</w:t>
      </w:r>
    </w:p>
    <w:p w14:paraId="18EDEAA3" w14:textId="77777777" w:rsidR="000D0A7F" w:rsidRPr="00C802E5" w:rsidRDefault="000D0A7F" w:rsidP="00A240E1">
      <w:pPr>
        <w:pStyle w:val="Prrafodelista"/>
        <w:numPr>
          <w:ilvl w:val="0"/>
          <w:numId w:val="21"/>
        </w:numPr>
        <w:jc w:val="both"/>
        <w:rPr>
          <w:rFonts w:ascii="Arial" w:hAnsi="Arial" w:cs="Arial"/>
          <w:sz w:val="20"/>
          <w:szCs w:val="20"/>
        </w:rPr>
      </w:pPr>
      <w:proofErr w:type="spellStart"/>
      <w:r w:rsidRPr="00C802E5">
        <w:rPr>
          <w:rFonts w:ascii="Arial" w:hAnsi="Arial" w:cs="Arial"/>
          <w:sz w:val="20"/>
          <w:szCs w:val="20"/>
        </w:rPr>
        <w:t>CooperAcción</w:t>
      </w:r>
      <w:proofErr w:type="spellEnd"/>
      <w:r w:rsidRPr="00C802E5">
        <w:rPr>
          <w:rFonts w:ascii="Arial" w:hAnsi="Arial" w:cs="Arial"/>
          <w:sz w:val="20"/>
          <w:szCs w:val="20"/>
        </w:rPr>
        <w:t xml:space="preserve">. (2023). Minería artesanal en el Perú: formalización y desafíos. </w:t>
      </w:r>
      <w:proofErr w:type="spellStart"/>
      <w:r w:rsidRPr="00C802E5">
        <w:rPr>
          <w:rFonts w:ascii="Arial" w:hAnsi="Arial" w:cs="Arial"/>
          <w:sz w:val="20"/>
          <w:szCs w:val="20"/>
        </w:rPr>
        <w:t>CooperAcción</w:t>
      </w:r>
      <w:proofErr w:type="spellEnd"/>
      <w:r w:rsidRPr="00C802E5">
        <w:rPr>
          <w:rFonts w:ascii="Arial" w:hAnsi="Arial" w:cs="Arial"/>
          <w:sz w:val="20"/>
          <w:szCs w:val="20"/>
        </w:rPr>
        <w:t>.</w:t>
      </w:r>
    </w:p>
    <w:p w14:paraId="49B9090D"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 xml:space="preserve">Cooperación Suiza (COSUDE). (2019). </w:t>
      </w:r>
      <w:proofErr w:type="spellStart"/>
      <w:r w:rsidRPr="00C802E5">
        <w:rPr>
          <w:rFonts w:ascii="Arial" w:hAnsi="Arial" w:cs="Arial"/>
          <w:sz w:val="20"/>
          <w:szCs w:val="20"/>
        </w:rPr>
        <w:t>Sustainable</w:t>
      </w:r>
      <w:proofErr w:type="spellEnd"/>
      <w:r w:rsidRPr="00C802E5">
        <w:rPr>
          <w:rFonts w:ascii="Arial" w:hAnsi="Arial" w:cs="Arial"/>
          <w:sz w:val="20"/>
          <w:szCs w:val="20"/>
        </w:rPr>
        <w:t> </w:t>
      </w:r>
      <w:proofErr w:type="spellStart"/>
      <w:r w:rsidRPr="00C802E5">
        <w:rPr>
          <w:rFonts w:ascii="Arial" w:hAnsi="Arial" w:cs="Arial"/>
          <w:sz w:val="20"/>
          <w:szCs w:val="20"/>
        </w:rPr>
        <w:t>Artisanal</w:t>
      </w:r>
      <w:proofErr w:type="spellEnd"/>
      <w:r w:rsidRPr="00C802E5">
        <w:rPr>
          <w:rFonts w:ascii="Arial" w:hAnsi="Arial" w:cs="Arial"/>
          <w:sz w:val="20"/>
          <w:szCs w:val="20"/>
        </w:rPr>
        <w:t> </w:t>
      </w:r>
      <w:proofErr w:type="spellStart"/>
      <w:r w:rsidRPr="00C802E5">
        <w:rPr>
          <w:rFonts w:ascii="Arial" w:hAnsi="Arial" w:cs="Arial"/>
          <w:sz w:val="20"/>
          <w:szCs w:val="20"/>
        </w:rPr>
        <w:t>Mining</w:t>
      </w:r>
      <w:proofErr w:type="spellEnd"/>
      <w:r w:rsidRPr="00C802E5">
        <w:rPr>
          <w:rFonts w:ascii="Arial" w:hAnsi="Arial" w:cs="Arial"/>
          <w:sz w:val="20"/>
          <w:szCs w:val="20"/>
        </w:rPr>
        <w:t xml:space="preserve"> Project – </w:t>
      </w:r>
      <w:proofErr w:type="spellStart"/>
      <w:r w:rsidRPr="00C802E5">
        <w:rPr>
          <w:rFonts w:ascii="Arial" w:hAnsi="Arial" w:cs="Arial"/>
          <w:sz w:val="20"/>
          <w:szCs w:val="20"/>
        </w:rPr>
        <w:t>Impact</w:t>
      </w:r>
      <w:proofErr w:type="spellEnd"/>
      <w:r w:rsidRPr="00C802E5">
        <w:rPr>
          <w:rFonts w:ascii="Arial" w:hAnsi="Arial" w:cs="Arial"/>
          <w:sz w:val="20"/>
          <w:szCs w:val="20"/>
        </w:rPr>
        <w:t> </w:t>
      </w:r>
      <w:proofErr w:type="spellStart"/>
      <w:r w:rsidRPr="00C802E5">
        <w:rPr>
          <w:rFonts w:ascii="Arial" w:hAnsi="Arial" w:cs="Arial"/>
          <w:sz w:val="20"/>
          <w:szCs w:val="20"/>
        </w:rPr>
        <w:t>Brief</w:t>
      </w:r>
      <w:proofErr w:type="spellEnd"/>
      <w:r w:rsidRPr="00C802E5">
        <w:rPr>
          <w:rFonts w:ascii="Arial" w:hAnsi="Arial" w:cs="Arial"/>
          <w:sz w:val="20"/>
          <w:szCs w:val="20"/>
        </w:rPr>
        <w:t>.</w:t>
      </w:r>
    </w:p>
    <w:p w14:paraId="544AAEEB" w14:textId="77777777" w:rsidR="000D0A7F" w:rsidRPr="00C802E5" w:rsidRDefault="000D0A7F" w:rsidP="00A240E1">
      <w:pPr>
        <w:pStyle w:val="Prrafodelista"/>
        <w:numPr>
          <w:ilvl w:val="0"/>
          <w:numId w:val="21"/>
        </w:numPr>
        <w:jc w:val="both"/>
        <w:rPr>
          <w:rFonts w:ascii="Arial" w:hAnsi="Arial" w:cs="Arial"/>
          <w:sz w:val="20"/>
          <w:szCs w:val="20"/>
        </w:rPr>
      </w:pPr>
      <w:proofErr w:type="spellStart"/>
      <w:r w:rsidRPr="00C802E5">
        <w:rPr>
          <w:rFonts w:ascii="Arial" w:hAnsi="Arial" w:cs="Arial"/>
          <w:sz w:val="20"/>
          <w:szCs w:val="20"/>
        </w:rPr>
        <w:t>Fairtrade</w:t>
      </w:r>
      <w:proofErr w:type="spellEnd"/>
      <w:r w:rsidRPr="00C802E5">
        <w:rPr>
          <w:rFonts w:ascii="Arial" w:hAnsi="Arial" w:cs="Arial"/>
          <w:sz w:val="20"/>
          <w:szCs w:val="20"/>
        </w:rPr>
        <w:t xml:space="preserve"> International. (2020). </w:t>
      </w:r>
      <w:proofErr w:type="spellStart"/>
      <w:r w:rsidRPr="00C802E5">
        <w:rPr>
          <w:rFonts w:ascii="Arial" w:hAnsi="Arial" w:cs="Arial"/>
          <w:sz w:val="20"/>
          <w:szCs w:val="20"/>
        </w:rPr>
        <w:t>Fairtrade</w:t>
      </w:r>
      <w:proofErr w:type="spellEnd"/>
      <w:r w:rsidRPr="00C802E5">
        <w:rPr>
          <w:rFonts w:ascii="Arial" w:hAnsi="Arial" w:cs="Arial"/>
          <w:sz w:val="20"/>
          <w:szCs w:val="20"/>
        </w:rPr>
        <w:t xml:space="preserve"> Standard </w:t>
      </w:r>
      <w:proofErr w:type="spellStart"/>
      <w:r w:rsidRPr="00C802E5">
        <w:rPr>
          <w:rFonts w:ascii="Arial" w:hAnsi="Arial" w:cs="Arial"/>
          <w:sz w:val="20"/>
          <w:szCs w:val="20"/>
        </w:rPr>
        <w:t>for</w:t>
      </w:r>
      <w:proofErr w:type="spellEnd"/>
      <w:r w:rsidRPr="00C802E5">
        <w:rPr>
          <w:rFonts w:ascii="Arial" w:hAnsi="Arial" w:cs="Arial"/>
          <w:sz w:val="20"/>
          <w:szCs w:val="20"/>
        </w:rPr>
        <w:t xml:space="preserve"> Gold and </w:t>
      </w:r>
      <w:proofErr w:type="spellStart"/>
      <w:r w:rsidRPr="00C802E5">
        <w:rPr>
          <w:rFonts w:ascii="Arial" w:hAnsi="Arial" w:cs="Arial"/>
          <w:sz w:val="20"/>
          <w:szCs w:val="20"/>
        </w:rPr>
        <w:t>Associated</w:t>
      </w:r>
      <w:proofErr w:type="spellEnd"/>
      <w:r w:rsidRPr="00C802E5">
        <w:rPr>
          <w:rFonts w:ascii="Arial" w:hAnsi="Arial" w:cs="Arial"/>
          <w:sz w:val="20"/>
          <w:szCs w:val="20"/>
        </w:rPr>
        <w:t xml:space="preserve"> </w:t>
      </w:r>
      <w:proofErr w:type="spellStart"/>
      <w:r w:rsidRPr="00C802E5">
        <w:rPr>
          <w:rFonts w:ascii="Arial" w:hAnsi="Arial" w:cs="Arial"/>
          <w:sz w:val="20"/>
          <w:szCs w:val="20"/>
        </w:rPr>
        <w:t>Precious</w:t>
      </w:r>
      <w:proofErr w:type="spellEnd"/>
      <w:r w:rsidRPr="00C802E5">
        <w:rPr>
          <w:rFonts w:ascii="Arial" w:hAnsi="Arial" w:cs="Arial"/>
          <w:sz w:val="20"/>
          <w:szCs w:val="20"/>
        </w:rPr>
        <w:t xml:space="preserve"> </w:t>
      </w:r>
      <w:proofErr w:type="spellStart"/>
      <w:r w:rsidRPr="00C802E5">
        <w:rPr>
          <w:rFonts w:ascii="Arial" w:hAnsi="Arial" w:cs="Arial"/>
          <w:sz w:val="20"/>
          <w:szCs w:val="20"/>
        </w:rPr>
        <w:t>Metals</w:t>
      </w:r>
      <w:proofErr w:type="spellEnd"/>
      <w:r w:rsidRPr="00C802E5">
        <w:rPr>
          <w:rFonts w:ascii="Arial" w:hAnsi="Arial" w:cs="Arial"/>
          <w:sz w:val="20"/>
          <w:szCs w:val="20"/>
        </w:rPr>
        <w:t xml:space="preserve"> </w:t>
      </w:r>
      <w:proofErr w:type="spellStart"/>
      <w:r w:rsidRPr="00C802E5">
        <w:rPr>
          <w:rFonts w:ascii="Arial" w:hAnsi="Arial" w:cs="Arial"/>
          <w:sz w:val="20"/>
          <w:szCs w:val="20"/>
        </w:rPr>
        <w:t>for</w:t>
      </w:r>
      <w:proofErr w:type="spellEnd"/>
      <w:r w:rsidRPr="00C802E5">
        <w:rPr>
          <w:rFonts w:ascii="Arial" w:hAnsi="Arial" w:cs="Arial"/>
          <w:sz w:val="20"/>
          <w:szCs w:val="20"/>
        </w:rPr>
        <w:t xml:space="preserve"> </w:t>
      </w:r>
      <w:proofErr w:type="spellStart"/>
      <w:r w:rsidRPr="00C802E5">
        <w:rPr>
          <w:rFonts w:ascii="Arial" w:hAnsi="Arial" w:cs="Arial"/>
          <w:sz w:val="20"/>
          <w:szCs w:val="20"/>
        </w:rPr>
        <w:t>Artisanal</w:t>
      </w:r>
      <w:proofErr w:type="spellEnd"/>
      <w:r w:rsidRPr="00C802E5">
        <w:rPr>
          <w:rFonts w:ascii="Arial" w:hAnsi="Arial" w:cs="Arial"/>
          <w:sz w:val="20"/>
          <w:szCs w:val="20"/>
        </w:rPr>
        <w:t xml:space="preserve"> and Small</w:t>
      </w:r>
      <w:r w:rsidRPr="00C802E5">
        <w:rPr>
          <w:rFonts w:ascii="Cambria Math" w:hAnsi="Cambria Math" w:cs="Cambria Math"/>
          <w:sz w:val="20"/>
          <w:szCs w:val="20"/>
        </w:rPr>
        <w:t>‑</w:t>
      </w:r>
      <w:proofErr w:type="spellStart"/>
      <w:r w:rsidRPr="00C802E5">
        <w:rPr>
          <w:rFonts w:ascii="Arial" w:hAnsi="Arial" w:cs="Arial"/>
          <w:sz w:val="20"/>
          <w:szCs w:val="20"/>
        </w:rPr>
        <w:t>Scale</w:t>
      </w:r>
      <w:proofErr w:type="spellEnd"/>
      <w:r w:rsidRPr="00C802E5">
        <w:rPr>
          <w:rFonts w:ascii="Arial" w:hAnsi="Arial" w:cs="Arial"/>
          <w:sz w:val="20"/>
          <w:szCs w:val="20"/>
        </w:rPr>
        <w:t xml:space="preserve"> </w:t>
      </w:r>
      <w:proofErr w:type="spellStart"/>
      <w:r w:rsidRPr="00C802E5">
        <w:rPr>
          <w:rFonts w:ascii="Arial" w:hAnsi="Arial" w:cs="Arial"/>
          <w:sz w:val="20"/>
          <w:szCs w:val="20"/>
        </w:rPr>
        <w:t>Mining</w:t>
      </w:r>
      <w:proofErr w:type="spellEnd"/>
      <w:r w:rsidRPr="00C802E5">
        <w:rPr>
          <w:rFonts w:ascii="Arial" w:hAnsi="Arial" w:cs="Arial"/>
          <w:sz w:val="20"/>
          <w:szCs w:val="20"/>
        </w:rPr>
        <w:t>.</w:t>
      </w:r>
    </w:p>
    <w:p w14:paraId="4243679E"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GDMDS. (2024). Diagnóstico de la formalización minera en el Perú. Grupo de Diálogo Minería y Desarrollo Sostenible.</w:t>
      </w:r>
    </w:p>
    <w:p w14:paraId="03428388"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Human </w:t>
      </w:r>
      <w:proofErr w:type="spellStart"/>
      <w:r w:rsidRPr="00C802E5">
        <w:rPr>
          <w:rFonts w:ascii="Arial" w:hAnsi="Arial" w:cs="Arial"/>
          <w:sz w:val="20"/>
          <w:szCs w:val="20"/>
        </w:rPr>
        <w:t>Rights</w:t>
      </w:r>
      <w:proofErr w:type="spellEnd"/>
      <w:r w:rsidRPr="00C802E5">
        <w:rPr>
          <w:rFonts w:ascii="Arial" w:hAnsi="Arial" w:cs="Arial"/>
          <w:sz w:val="20"/>
          <w:szCs w:val="20"/>
        </w:rPr>
        <w:t> </w:t>
      </w:r>
      <w:proofErr w:type="spellStart"/>
      <w:r w:rsidRPr="00C802E5">
        <w:rPr>
          <w:rFonts w:ascii="Arial" w:hAnsi="Arial" w:cs="Arial"/>
          <w:sz w:val="20"/>
          <w:szCs w:val="20"/>
        </w:rPr>
        <w:t>Watch</w:t>
      </w:r>
      <w:proofErr w:type="spellEnd"/>
      <w:r w:rsidRPr="00C802E5">
        <w:rPr>
          <w:rFonts w:ascii="Arial" w:hAnsi="Arial" w:cs="Arial"/>
          <w:sz w:val="20"/>
          <w:szCs w:val="20"/>
        </w:rPr>
        <w:t xml:space="preserve">. (2020). </w:t>
      </w:r>
      <w:proofErr w:type="spellStart"/>
      <w:r w:rsidRPr="00C802E5">
        <w:rPr>
          <w:rFonts w:ascii="Arial" w:hAnsi="Arial" w:cs="Arial"/>
          <w:sz w:val="20"/>
          <w:szCs w:val="20"/>
        </w:rPr>
        <w:t>Precious</w:t>
      </w:r>
      <w:proofErr w:type="spellEnd"/>
      <w:r w:rsidRPr="00C802E5">
        <w:rPr>
          <w:rFonts w:ascii="Arial" w:hAnsi="Arial" w:cs="Arial"/>
          <w:sz w:val="20"/>
          <w:szCs w:val="20"/>
        </w:rPr>
        <w:t xml:space="preserve"> Metal, </w:t>
      </w:r>
      <w:proofErr w:type="spellStart"/>
      <w:r w:rsidRPr="00C802E5">
        <w:rPr>
          <w:rFonts w:ascii="Arial" w:hAnsi="Arial" w:cs="Arial"/>
          <w:sz w:val="20"/>
          <w:szCs w:val="20"/>
        </w:rPr>
        <w:t>Cheap</w:t>
      </w:r>
      <w:proofErr w:type="spellEnd"/>
      <w:r w:rsidRPr="00C802E5">
        <w:rPr>
          <w:rFonts w:ascii="Arial" w:hAnsi="Arial" w:cs="Arial"/>
          <w:sz w:val="20"/>
          <w:szCs w:val="20"/>
        </w:rPr>
        <w:t xml:space="preserve"> Labor: Child Labor and </w:t>
      </w:r>
      <w:proofErr w:type="spellStart"/>
      <w:r w:rsidRPr="00C802E5">
        <w:rPr>
          <w:rFonts w:ascii="Arial" w:hAnsi="Arial" w:cs="Arial"/>
          <w:sz w:val="20"/>
          <w:szCs w:val="20"/>
        </w:rPr>
        <w:t>Corporate</w:t>
      </w:r>
      <w:proofErr w:type="spellEnd"/>
      <w:r w:rsidRPr="00C802E5">
        <w:rPr>
          <w:rFonts w:ascii="Arial" w:hAnsi="Arial" w:cs="Arial"/>
          <w:sz w:val="20"/>
          <w:szCs w:val="20"/>
        </w:rPr>
        <w:t xml:space="preserve"> </w:t>
      </w:r>
      <w:proofErr w:type="spellStart"/>
      <w:r w:rsidRPr="00C802E5">
        <w:rPr>
          <w:rFonts w:ascii="Arial" w:hAnsi="Arial" w:cs="Arial"/>
          <w:sz w:val="20"/>
          <w:szCs w:val="20"/>
        </w:rPr>
        <w:t>Accountability</w:t>
      </w:r>
      <w:proofErr w:type="spellEnd"/>
      <w:r w:rsidRPr="00C802E5">
        <w:rPr>
          <w:rFonts w:ascii="Arial" w:hAnsi="Arial" w:cs="Arial"/>
          <w:sz w:val="20"/>
          <w:szCs w:val="20"/>
        </w:rPr>
        <w:t xml:space="preserve"> in </w:t>
      </w:r>
      <w:proofErr w:type="spellStart"/>
      <w:r w:rsidRPr="00C802E5">
        <w:rPr>
          <w:rFonts w:ascii="Arial" w:hAnsi="Arial" w:cs="Arial"/>
          <w:sz w:val="20"/>
          <w:szCs w:val="20"/>
        </w:rPr>
        <w:t>Ghana’s</w:t>
      </w:r>
      <w:proofErr w:type="spellEnd"/>
      <w:r w:rsidRPr="00C802E5">
        <w:rPr>
          <w:rFonts w:ascii="Arial" w:hAnsi="Arial" w:cs="Arial"/>
          <w:sz w:val="20"/>
          <w:szCs w:val="20"/>
        </w:rPr>
        <w:t xml:space="preserve"> Gold Mines.</w:t>
      </w:r>
    </w:p>
    <w:p w14:paraId="440426D5"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Instituto de Estudios Peruanos. (2024). Encuesta nacional sobre percepción de la minería ilegal. IEP.</w:t>
      </w:r>
    </w:p>
    <w:p w14:paraId="6E6B5998"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Latina Televisión. (2025, 10 de julio). “Nuestro oro: Sombras y brillo”, el documental de Latina que descubre la verdad detrás del brillo. https://www.latina.pe/entretenimiento/anuncios/nuestro-oro-sombras-y-brillo-el-documental-de-latina-que-descubre-la-verdad-detras-del-brillo_20250710/</w:t>
      </w:r>
    </w:p>
    <w:p w14:paraId="1F177ED5"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Ministerio de Justicia y Derechos Humanos del Perú. (2021). Plan Nacional de Acción sobre Empresas y Derechos Humanos 2021–2025.</w:t>
      </w:r>
    </w:p>
    <w:p w14:paraId="5D46579E"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Ministerio del Ambiente. (2024). Informe de Transferencia de Gestión del OEFA 2021–2023.</w:t>
      </w:r>
    </w:p>
    <w:p w14:paraId="78A35B44"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Naciones Unidas. (2007). Declaración de las Naciones Unidas sobre los Derechos de los Pueblos Indígenas. https://www.un.org/esa/socdev/unpfii/documents/DRIPS_es.pdf</w:t>
      </w:r>
    </w:p>
    <w:p w14:paraId="1AA93EFB"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Naciones Unidas. (2011). Principios Rectores sobre las Empresas y los Derechos Humanos: Marco de Protección, Respeto y Remediación. https://www.ohchr.org/sites/default/files/Documents/Publications/GuidingPrinciplesBusinessHR_EN.pdf</w:t>
      </w:r>
    </w:p>
    <w:p w14:paraId="1898BBB3"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 xml:space="preserve">OCDE. (2016). </w:t>
      </w:r>
      <w:proofErr w:type="spellStart"/>
      <w:r w:rsidRPr="00C802E5">
        <w:rPr>
          <w:rFonts w:ascii="Arial" w:hAnsi="Arial" w:cs="Arial"/>
          <w:sz w:val="20"/>
          <w:szCs w:val="20"/>
        </w:rPr>
        <w:t>Due</w:t>
      </w:r>
      <w:proofErr w:type="spellEnd"/>
      <w:r w:rsidRPr="00C802E5">
        <w:rPr>
          <w:rFonts w:ascii="Arial" w:hAnsi="Arial" w:cs="Arial"/>
          <w:sz w:val="20"/>
          <w:szCs w:val="20"/>
        </w:rPr>
        <w:t xml:space="preserve"> </w:t>
      </w:r>
      <w:proofErr w:type="spellStart"/>
      <w:r w:rsidRPr="00C802E5">
        <w:rPr>
          <w:rFonts w:ascii="Arial" w:hAnsi="Arial" w:cs="Arial"/>
          <w:sz w:val="20"/>
          <w:szCs w:val="20"/>
        </w:rPr>
        <w:t>Diligence</w:t>
      </w:r>
      <w:proofErr w:type="spellEnd"/>
      <w:r w:rsidRPr="00C802E5">
        <w:rPr>
          <w:rFonts w:ascii="Arial" w:hAnsi="Arial" w:cs="Arial"/>
          <w:sz w:val="20"/>
          <w:szCs w:val="20"/>
        </w:rPr>
        <w:t xml:space="preserve"> </w:t>
      </w:r>
      <w:proofErr w:type="spellStart"/>
      <w:r w:rsidRPr="00C802E5">
        <w:rPr>
          <w:rFonts w:ascii="Arial" w:hAnsi="Arial" w:cs="Arial"/>
          <w:sz w:val="20"/>
          <w:szCs w:val="20"/>
        </w:rPr>
        <w:t>Guidance</w:t>
      </w:r>
      <w:proofErr w:type="spellEnd"/>
      <w:r w:rsidRPr="00C802E5">
        <w:rPr>
          <w:rFonts w:ascii="Arial" w:hAnsi="Arial" w:cs="Arial"/>
          <w:sz w:val="20"/>
          <w:szCs w:val="20"/>
        </w:rPr>
        <w:t xml:space="preserve"> </w:t>
      </w:r>
      <w:proofErr w:type="spellStart"/>
      <w:r w:rsidRPr="00C802E5">
        <w:rPr>
          <w:rFonts w:ascii="Arial" w:hAnsi="Arial" w:cs="Arial"/>
          <w:sz w:val="20"/>
          <w:szCs w:val="20"/>
        </w:rPr>
        <w:t>for</w:t>
      </w:r>
      <w:proofErr w:type="spellEnd"/>
      <w:r w:rsidRPr="00C802E5">
        <w:rPr>
          <w:rFonts w:ascii="Arial" w:hAnsi="Arial" w:cs="Arial"/>
          <w:sz w:val="20"/>
          <w:szCs w:val="20"/>
        </w:rPr>
        <w:t xml:space="preserve"> Responsible </w:t>
      </w:r>
      <w:proofErr w:type="spellStart"/>
      <w:r w:rsidRPr="00C802E5">
        <w:rPr>
          <w:rFonts w:ascii="Arial" w:hAnsi="Arial" w:cs="Arial"/>
          <w:sz w:val="20"/>
          <w:szCs w:val="20"/>
        </w:rPr>
        <w:t>Supply</w:t>
      </w:r>
      <w:proofErr w:type="spellEnd"/>
      <w:r w:rsidRPr="00C802E5">
        <w:rPr>
          <w:rFonts w:ascii="Arial" w:hAnsi="Arial" w:cs="Arial"/>
          <w:sz w:val="20"/>
          <w:szCs w:val="20"/>
        </w:rPr>
        <w:t xml:space="preserve"> </w:t>
      </w:r>
      <w:proofErr w:type="spellStart"/>
      <w:r w:rsidRPr="00C802E5">
        <w:rPr>
          <w:rFonts w:ascii="Arial" w:hAnsi="Arial" w:cs="Arial"/>
          <w:sz w:val="20"/>
          <w:szCs w:val="20"/>
        </w:rPr>
        <w:t>Chains</w:t>
      </w:r>
      <w:proofErr w:type="spellEnd"/>
      <w:r w:rsidRPr="00C802E5">
        <w:rPr>
          <w:rFonts w:ascii="Arial" w:hAnsi="Arial" w:cs="Arial"/>
          <w:sz w:val="20"/>
          <w:szCs w:val="20"/>
        </w:rPr>
        <w:t xml:space="preserve"> </w:t>
      </w:r>
      <w:proofErr w:type="spellStart"/>
      <w:r w:rsidRPr="00C802E5">
        <w:rPr>
          <w:rFonts w:ascii="Arial" w:hAnsi="Arial" w:cs="Arial"/>
          <w:sz w:val="20"/>
          <w:szCs w:val="20"/>
        </w:rPr>
        <w:t>of</w:t>
      </w:r>
      <w:proofErr w:type="spellEnd"/>
      <w:r w:rsidRPr="00C802E5">
        <w:rPr>
          <w:rFonts w:ascii="Arial" w:hAnsi="Arial" w:cs="Arial"/>
          <w:sz w:val="20"/>
          <w:szCs w:val="20"/>
        </w:rPr>
        <w:t xml:space="preserve"> </w:t>
      </w:r>
      <w:proofErr w:type="spellStart"/>
      <w:r w:rsidRPr="00C802E5">
        <w:rPr>
          <w:rFonts w:ascii="Arial" w:hAnsi="Arial" w:cs="Arial"/>
          <w:sz w:val="20"/>
          <w:szCs w:val="20"/>
        </w:rPr>
        <w:t>Minerals</w:t>
      </w:r>
      <w:proofErr w:type="spellEnd"/>
      <w:r w:rsidRPr="00C802E5">
        <w:rPr>
          <w:rFonts w:ascii="Arial" w:hAnsi="Arial" w:cs="Arial"/>
          <w:sz w:val="20"/>
          <w:szCs w:val="20"/>
        </w:rPr>
        <w:t xml:space="preserve"> </w:t>
      </w:r>
      <w:proofErr w:type="spellStart"/>
      <w:r w:rsidRPr="00C802E5">
        <w:rPr>
          <w:rFonts w:ascii="Arial" w:hAnsi="Arial" w:cs="Arial"/>
          <w:sz w:val="20"/>
          <w:szCs w:val="20"/>
        </w:rPr>
        <w:t>from</w:t>
      </w:r>
      <w:proofErr w:type="spellEnd"/>
      <w:r w:rsidRPr="00C802E5">
        <w:rPr>
          <w:rFonts w:ascii="Arial" w:hAnsi="Arial" w:cs="Arial"/>
          <w:sz w:val="20"/>
          <w:szCs w:val="20"/>
        </w:rPr>
        <w:t xml:space="preserve"> </w:t>
      </w:r>
      <w:proofErr w:type="spellStart"/>
      <w:r w:rsidRPr="00C802E5">
        <w:rPr>
          <w:rFonts w:ascii="Arial" w:hAnsi="Arial" w:cs="Arial"/>
          <w:sz w:val="20"/>
          <w:szCs w:val="20"/>
        </w:rPr>
        <w:t>Conflict</w:t>
      </w:r>
      <w:r w:rsidRPr="00C802E5">
        <w:rPr>
          <w:rFonts w:ascii="Cambria Math" w:hAnsi="Cambria Math" w:cs="Cambria Math"/>
          <w:sz w:val="20"/>
          <w:szCs w:val="20"/>
        </w:rPr>
        <w:t>‑</w:t>
      </w:r>
      <w:r w:rsidRPr="00C802E5">
        <w:rPr>
          <w:rFonts w:ascii="Arial" w:hAnsi="Arial" w:cs="Arial"/>
          <w:sz w:val="20"/>
          <w:szCs w:val="20"/>
        </w:rPr>
        <w:t>Affected</w:t>
      </w:r>
      <w:proofErr w:type="spellEnd"/>
      <w:r w:rsidRPr="00C802E5">
        <w:rPr>
          <w:rFonts w:ascii="Arial" w:hAnsi="Arial" w:cs="Arial"/>
          <w:sz w:val="20"/>
          <w:szCs w:val="20"/>
        </w:rPr>
        <w:t xml:space="preserve"> and High</w:t>
      </w:r>
      <w:r w:rsidRPr="00C802E5">
        <w:rPr>
          <w:rFonts w:ascii="Cambria Math" w:hAnsi="Cambria Math" w:cs="Cambria Math"/>
          <w:sz w:val="20"/>
          <w:szCs w:val="20"/>
        </w:rPr>
        <w:t>‑</w:t>
      </w:r>
      <w:proofErr w:type="spellStart"/>
      <w:r w:rsidRPr="00C802E5">
        <w:rPr>
          <w:rFonts w:ascii="Arial" w:hAnsi="Arial" w:cs="Arial"/>
          <w:sz w:val="20"/>
          <w:szCs w:val="20"/>
        </w:rPr>
        <w:t>Risk</w:t>
      </w:r>
      <w:proofErr w:type="spellEnd"/>
      <w:r w:rsidRPr="00C802E5">
        <w:rPr>
          <w:rFonts w:ascii="Arial" w:hAnsi="Arial" w:cs="Arial"/>
          <w:sz w:val="20"/>
          <w:szCs w:val="20"/>
        </w:rPr>
        <w:t xml:space="preserve"> </w:t>
      </w:r>
      <w:proofErr w:type="spellStart"/>
      <w:r w:rsidRPr="00C802E5">
        <w:rPr>
          <w:rFonts w:ascii="Arial" w:hAnsi="Arial" w:cs="Arial"/>
          <w:sz w:val="20"/>
          <w:szCs w:val="20"/>
        </w:rPr>
        <w:t>Areas</w:t>
      </w:r>
      <w:proofErr w:type="spellEnd"/>
      <w:r w:rsidRPr="00C802E5">
        <w:rPr>
          <w:rFonts w:ascii="Arial" w:hAnsi="Arial" w:cs="Arial"/>
          <w:sz w:val="20"/>
          <w:szCs w:val="20"/>
        </w:rPr>
        <w:t>.</w:t>
      </w:r>
    </w:p>
    <w:p w14:paraId="6C935075"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 xml:space="preserve">Organización de los Estados Americanos. (1969). Convención Americana sobre Derechos Humanos (Pacto de San José, Costa Rica). </w:t>
      </w:r>
      <w:r w:rsidRPr="00C802E5">
        <w:rPr>
          <w:rFonts w:ascii="Arial" w:hAnsi="Arial" w:cs="Arial"/>
          <w:sz w:val="20"/>
          <w:szCs w:val="20"/>
        </w:rPr>
        <w:t>https://www.oas.org/es/cidh/mandato/Basicos/convenio.asp</w:t>
      </w:r>
    </w:p>
    <w:p w14:paraId="2BB6B121"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Organización Internacional del Trabajo. (1989). Convenio 169 sobre pueblos indígenas y tribales. https://www.ilo.org/dyn/normlex/es/f?p=NORMLEXPUB:12100:0::NO::P12100_INSTRUMENT_ID:312314</w:t>
      </w:r>
    </w:p>
    <w:p w14:paraId="56B270E3"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Organización para la Cooperación y el Desarrollo Económico. (2016). Guía de debida diligencia de la OCDE para cadenas de suministro responsables de minerales procedentes de zonas afectadas por conflictos y de alto riesgo. OECD Publishing. https://doi.org/10.1787/9789264252479-es</w:t>
      </w:r>
    </w:p>
    <w:p w14:paraId="4DCC044B"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Organización para la Cooperación y el Desarrollo Económico. (2019). Guía de debida diligencia para cadenas de suministro responsables de minerales procedentes de zonas afectadas por conflictos y de alto riesgo (3.ª ed.).</w:t>
      </w:r>
    </w:p>
    <w:p w14:paraId="377A2FDD" w14:textId="77777777" w:rsidR="000D0A7F" w:rsidRPr="00C802E5" w:rsidRDefault="000D0A7F" w:rsidP="00A240E1">
      <w:pPr>
        <w:pStyle w:val="Prrafodelista"/>
        <w:numPr>
          <w:ilvl w:val="0"/>
          <w:numId w:val="21"/>
        </w:numPr>
        <w:jc w:val="both"/>
        <w:rPr>
          <w:rFonts w:ascii="Arial" w:hAnsi="Arial" w:cs="Arial"/>
          <w:sz w:val="20"/>
          <w:szCs w:val="20"/>
        </w:rPr>
      </w:pPr>
      <w:proofErr w:type="spellStart"/>
      <w:r w:rsidRPr="00C802E5">
        <w:rPr>
          <w:rFonts w:ascii="Arial" w:hAnsi="Arial" w:cs="Arial"/>
          <w:sz w:val="20"/>
          <w:szCs w:val="20"/>
        </w:rPr>
        <w:t>Pact</w:t>
      </w:r>
      <w:proofErr w:type="spellEnd"/>
      <w:r w:rsidRPr="00C802E5">
        <w:rPr>
          <w:rFonts w:ascii="Arial" w:hAnsi="Arial" w:cs="Arial"/>
          <w:sz w:val="20"/>
          <w:szCs w:val="20"/>
        </w:rPr>
        <w:t xml:space="preserve">. (2020). </w:t>
      </w:r>
      <w:proofErr w:type="spellStart"/>
      <w:r w:rsidRPr="00C802E5">
        <w:rPr>
          <w:rFonts w:ascii="Arial" w:hAnsi="Arial" w:cs="Arial"/>
          <w:sz w:val="20"/>
          <w:szCs w:val="20"/>
        </w:rPr>
        <w:t>Mutoshi</w:t>
      </w:r>
      <w:proofErr w:type="spellEnd"/>
      <w:r w:rsidRPr="00C802E5">
        <w:rPr>
          <w:rFonts w:ascii="Arial" w:hAnsi="Arial" w:cs="Arial"/>
          <w:sz w:val="20"/>
          <w:szCs w:val="20"/>
        </w:rPr>
        <w:t> ASM </w:t>
      </w:r>
      <w:proofErr w:type="spellStart"/>
      <w:r w:rsidRPr="00C802E5">
        <w:rPr>
          <w:rFonts w:ascii="Arial" w:hAnsi="Arial" w:cs="Arial"/>
          <w:sz w:val="20"/>
          <w:szCs w:val="20"/>
        </w:rPr>
        <w:t>Pilot</w:t>
      </w:r>
      <w:proofErr w:type="spellEnd"/>
      <w:r w:rsidRPr="00C802E5">
        <w:rPr>
          <w:rFonts w:ascii="Arial" w:hAnsi="Arial" w:cs="Arial"/>
          <w:sz w:val="20"/>
          <w:szCs w:val="20"/>
        </w:rPr>
        <w:t>: Final </w:t>
      </w:r>
      <w:proofErr w:type="spellStart"/>
      <w:r w:rsidRPr="00C802E5">
        <w:rPr>
          <w:rFonts w:ascii="Arial" w:hAnsi="Arial" w:cs="Arial"/>
          <w:sz w:val="20"/>
          <w:szCs w:val="20"/>
        </w:rPr>
        <w:t>Report</w:t>
      </w:r>
      <w:proofErr w:type="spellEnd"/>
      <w:r w:rsidRPr="00C802E5">
        <w:rPr>
          <w:rFonts w:ascii="Arial" w:hAnsi="Arial" w:cs="Arial"/>
          <w:sz w:val="20"/>
          <w:szCs w:val="20"/>
        </w:rPr>
        <w:t>.</w:t>
      </w:r>
    </w:p>
    <w:p w14:paraId="1E7F271B"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 xml:space="preserve">Ramos, L. (2023). Pérdidas tributarias y contrabando en la minería artesanal. </w:t>
      </w:r>
      <w:proofErr w:type="spellStart"/>
      <w:r w:rsidRPr="00C802E5">
        <w:rPr>
          <w:rFonts w:ascii="Arial" w:hAnsi="Arial" w:cs="Arial"/>
          <w:sz w:val="20"/>
          <w:szCs w:val="20"/>
        </w:rPr>
        <w:t>Macroconsult</w:t>
      </w:r>
      <w:proofErr w:type="spellEnd"/>
      <w:r w:rsidRPr="00C802E5">
        <w:rPr>
          <w:rFonts w:ascii="Arial" w:hAnsi="Arial" w:cs="Arial"/>
          <w:sz w:val="20"/>
          <w:szCs w:val="20"/>
        </w:rPr>
        <w:t>.</w:t>
      </w:r>
    </w:p>
    <w:p w14:paraId="5A49C01C"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República del Perú. (2021). Decreto Supremo N.º 009</w:t>
      </w:r>
      <w:r w:rsidRPr="00C802E5">
        <w:rPr>
          <w:rFonts w:ascii="Cambria Math" w:hAnsi="Cambria Math" w:cs="Cambria Math"/>
          <w:sz w:val="20"/>
          <w:szCs w:val="20"/>
        </w:rPr>
        <w:t>‑</w:t>
      </w:r>
      <w:r w:rsidRPr="00C802E5">
        <w:rPr>
          <w:rFonts w:ascii="Arial" w:hAnsi="Arial" w:cs="Arial"/>
          <w:sz w:val="20"/>
          <w:szCs w:val="20"/>
        </w:rPr>
        <w:t>2021</w:t>
      </w:r>
      <w:r w:rsidRPr="00C802E5">
        <w:rPr>
          <w:rFonts w:ascii="Cambria Math" w:hAnsi="Cambria Math" w:cs="Cambria Math"/>
          <w:sz w:val="20"/>
          <w:szCs w:val="20"/>
        </w:rPr>
        <w:t>‑</w:t>
      </w:r>
      <w:r w:rsidRPr="00C802E5">
        <w:rPr>
          <w:rFonts w:ascii="Arial" w:hAnsi="Arial" w:cs="Arial"/>
          <w:sz w:val="20"/>
          <w:szCs w:val="20"/>
        </w:rPr>
        <w:t>JUS, que aprueba la Política Nacional sobre Empresas y Derechos Humanos.</w:t>
      </w:r>
    </w:p>
    <w:p w14:paraId="7C2AF079" w14:textId="77777777" w:rsidR="00BA05C3" w:rsidRPr="00C802E5" w:rsidRDefault="00BA05C3" w:rsidP="00A240E1">
      <w:pPr>
        <w:pStyle w:val="Prrafodelista"/>
        <w:numPr>
          <w:ilvl w:val="0"/>
          <w:numId w:val="21"/>
        </w:numPr>
        <w:jc w:val="both"/>
        <w:rPr>
          <w:rFonts w:ascii="Arial" w:hAnsi="Arial" w:cs="Arial"/>
          <w:sz w:val="20"/>
          <w:szCs w:val="20"/>
        </w:rPr>
      </w:pPr>
      <w:r w:rsidRPr="00C802E5">
        <w:rPr>
          <w:rFonts w:ascii="Arial" w:hAnsi="Arial" w:cs="Arial"/>
          <w:sz w:val="20"/>
          <w:szCs w:val="20"/>
        </w:rPr>
        <w:t xml:space="preserve">Reyna, B., Delgado, G., &amp; Vega, E. (2025). </w:t>
      </w:r>
      <w:r w:rsidRPr="00C802E5">
        <w:rPr>
          <w:rFonts w:ascii="Arial" w:hAnsi="Arial" w:cs="Arial"/>
          <w:i/>
          <w:iCs/>
          <w:sz w:val="20"/>
          <w:szCs w:val="20"/>
        </w:rPr>
        <w:t>Debida diligencia y derechos humanos en la minería artesanal y de pequeña escala (MAPE) en Perú: Retos y oportunidades para una cadena de valor responsable</w:t>
      </w:r>
      <w:r w:rsidRPr="00C802E5">
        <w:rPr>
          <w:rFonts w:ascii="Arial" w:hAnsi="Arial" w:cs="Arial"/>
          <w:sz w:val="20"/>
          <w:szCs w:val="20"/>
        </w:rPr>
        <w:t xml:space="preserve"> (Documento de Trabajo N.º 6</w:t>
      </w:r>
      <w:r w:rsidRPr="00C802E5">
        <w:rPr>
          <w:rFonts w:ascii="Arial" w:hAnsi="Arial" w:cs="Arial"/>
          <w:sz w:val="20"/>
          <w:szCs w:val="20"/>
        </w:rPr>
        <w:noBreakHyphen/>
        <w:t>2025). Centro de Estudios sobre Minería y Sostenibilidad (CEMS), Universidad del Pacífico.</w:t>
      </w:r>
    </w:p>
    <w:p w14:paraId="0EC83F9A" w14:textId="715F9D85"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 xml:space="preserve">RPP Noticias. (2025, julio). REINFO: Más de la mitad de </w:t>
      </w:r>
      <w:proofErr w:type="gramStart"/>
      <w:r w:rsidRPr="00C802E5">
        <w:rPr>
          <w:rFonts w:ascii="Arial" w:hAnsi="Arial" w:cs="Arial"/>
          <w:sz w:val="20"/>
          <w:szCs w:val="20"/>
        </w:rPr>
        <w:t>registros</w:t>
      </w:r>
      <w:proofErr w:type="gramEnd"/>
      <w:r w:rsidRPr="00C802E5">
        <w:rPr>
          <w:rFonts w:ascii="Arial" w:hAnsi="Arial" w:cs="Arial"/>
          <w:sz w:val="20"/>
          <w:szCs w:val="20"/>
        </w:rPr>
        <w:t xml:space="preserve"> se superpone a concesiones de terceros. https://rpp.pe/peru/actualidad/reinfo-mas-de-la-mitad-de-registros-se-superpone-a-concesiones-de-terceros</w:t>
      </w:r>
    </w:p>
    <w:p w14:paraId="3982617C" w14:textId="2BB221D4"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Secretaría de Estado para Asuntos Económicos de Suiza</w:t>
      </w:r>
      <w:r w:rsidR="00A240E1" w:rsidRPr="00C802E5">
        <w:rPr>
          <w:rFonts w:ascii="Arial" w:hAnsi="Arial" w:cs="Arial"/>
          <w:sz w:val="20"/>
          <w:szCs w:val="20"/>
        </w:rPr>
        <w:t xml:space="preserve"> </w:t>
      </w:r>
      <w:r w:rsidRPr="00C802E5">
        <w:rPr>
          <w:rFonts w:ascii="Arial" w:hAnsi="Arial" w:cs="Arial"/>
          <w:sz w:val="20"/>
          <w:szCs w:val="20"/>
        </w:rPr>
        <w:t>&amp; Swiss </w:t>
      </w:r>
      <w:proofErr w:type="spellStart"/>
      <w:r w:rsidRPr="00C802E5">
        <w:rPr>
          <w:rFonts w:ascii="Arial" w:hAnsi="Arial" w:cs="Arial"/>
          <w:sz w:val="20"/>
          <w:szCs w:val="20"/>
        </w:rPr>
        <w:t>Better</w:t>
      </w:r>
      <w:proofErr w:type="spellEnd"/>
      <w:r w:rsidRPr="00C802E5">
        <w:rPr>
          <w:rFonts w:ascii="Arial" w:hAnsi="Arial" w:cs="Arial"/>
          <w:sz w:val="20"/>
          <w:szCs w:val="20"/>
        </w:rPr>
        <w:t> Gold </w:t>
      </w:r>
      <w:proofErr w:type="spellStart"/>
      <w:r w:rsidRPr="00C802E5">
        <w:rPr>
          <w:rFonts w:ascii="Arial" w:hAnsi="Arial" w:cs="Arial"/>
          <w:sz w:val="20"/>
          <w:szCs w:val="20"/>
        </w:rPr>
        <w:t>Association</w:t>
      </w:r>
      <w:proofErr w:type="spellEnd"/>
      <w:r w:rsidRPr="00C802E5">
        <w:rPr>
          <w:rFonts w:ascii="Arial" w:hAnsi="Arial" w:cs="Arial"/>
          <w:sz w:val="20"/>
          <w:szCs w:val="20"/>
        </w:rPr>
        <w:t xml:space="preserve">. (2017). </w:t>
      </w:r>
      <w:proofErr w:type="spellStart"/>
      <w:r w:rsidRPr="00C802E5">
        <w:rPr>
          <w:rFonts w:ascii="Arial" w:hAnsi="Arial" w:cs="Arial"/>
          <w:sz w:val="20"/>
          <w:szCs w:val="20"/>
        </w:rPr>
        <w:t>Better</w:t>
      </w:r>
      <w:proofErr w:type="spellEnd"/>
      <w:r w:rsidRPr="00C802E5">
        <w:rPr>
          <w:rFonts w:ascii="Arial" w:hAnsi="Arial" w:cs="Arial"/>
          <w:sz w:val="20"/>
          <w:szCs w:val="20"/>
        </w:rPr>
        <w:t> Gold </w:t>
      </w:r>
      <w:proofErr w:type="spellStart"/>
      <w:r w:rsidRPr="00C802E5">
        <w:rPr>
          <w:rFonts w:ascii="Arial" w:hAnsi="Arial" w:cs="Arial"/>
          <w:sz w:val="20"/>
          <w:szCs w:val="20"/>
        </w:rPr>
        <w:t>Initiative</w:t>
      </w:r>
      <w:proofErr w:type="spellEnd"/>
      <w:r w:rsidRPr="00C802E5">
        <w:rPr>
          <w:rFonts w:ascii="Arial" w:hAnsi="Arial" w:cs="Arial"/>
          <w:sz w:val="20"/>
          <w:szCs w:val="20"/>
        </w:rPr>
        <w:t>: Informe de cierre de la fase piloto 2013–2016.</w:t>
      </w:r>
    </w:p>
    <w:p w14:paraId="66CC61F0" w14:textId="77777777" w:rsidR="000D0A7F" w:rsidRPr="00C802E5" w:rsidRDefault="000D0A7F" w:rsidP="00A240E1">
      <w:pPr>
        <w:pStyle w:val="Prrafodelista"/>
        <w:numPr>
          <w:ilvl w:val="0"/>
          <w:numId w:val="21"/>
        </w:numPr>
        <w:jc w:val="both"/>
        <w:rPr>
          <w:rFonts w:ascii="Arial" w:hAnsi="Arial" w:cs="Arial"/>
          <w:sz w:val="20"/>
          <w:szCs w:val="20"/>
        </w:rPr>
      </w:pPr>
      <w:proofErr w:type="spellStart"/>
      <w:r w:rsidRPr="00C802E5">
        <w:rPr>
          <w:rFonts w:ascii="Arial" w:hAnsi="Arial" w:cs="Arial"/>
          <w:sz w:val="20"/>
          <w:szCs w:val="20"/>
        </w:rPr>
        <w:t>Thaler</w:t>
      </w:r>
      <w:proofErr w:type="spellEnd"/>
      <w:r w:rsidRPr="00C802E5">
        <w:rPr>
          <w:rFonts w:ascii="Arial" w:hAnsi="Arial" w:cs="Arial"/>
          <w:sz w:val="20"/>
          <w:szCs w:val="20"/>
        </w:rPr>
        <w:t xml:space="preserve">, R. H., &amp; Sunstein, C. R. (2008). </w:t>
      </w:r>
      <w:proofErr w:type="spellStart"/>
      <w:r w:rsidRPr="00C802E5">
        <w:rPr>
          <w:rFonts w:ascii="Arial" w:hAnsi="Arial" w:cs="Arial"/>
          <w:sz w:val="20"/>
          <w:szCs w:val="20"/>
        </w:rPr>
        <w:t>Nudge</w:t>
      </w:r>
      <w:proofErr w:type="spellEnd"/>
      <w:r w:rsidRPr="00C802E5">
        <w:rPr>
          <w:rFonts w:ascii="Arial" w:hAnsi="Arial" w:cs="Arial"/>
          <w:sz w:val="20"/>
          <w:szCs w:val="20"/>
        </w:rPr>
        <w:t xml:space="preserve">: </w:t>
      </w:r>
      <w:proofErr w:type="spellStart"/>
      <w:r w:rsidRPr="00C802E5">
        <w:rPr>
          <w:rFonts w:ascii="Arial" w:hAnsi="Arial" w:cs="Arial"/>
          <w:sz w:val="20"/>
          <w:szCs w:val="20"/>
        </w:rPr>
        <w:t>Improving</w:t>
      </w:r>
      <w:proofErr w:type="spellEnd"/>
      <w:r w:rsidRPr="00C802E5">
        <w:rPr>
          <w:rFonts w:ascii="Arial" w:hAnsi="Arial" w:cs="Arial"/>
          <w:sz w:val="20"/>
          <w:szCs w:val="20"/>
        </w:rPr>
        <w:t xml:space="preserve"> </w:t>
      </w:r>
      <w:proofErr w:type="spellStart"/>
      <w:r w:rsidRPr="00C802E5">
        <w:rPr>
          <w:rFonts w:ascii="Arial" w:hAnsi="Arial" w:cs="Arial"/>
          <w:sz w:val="20"/>
          <w:szCs w:val="20"/>
        </w:rPr>
        <w:t>Decisions</w:t>
      </w:r>
      <w:proofErr w:type="spellEnd"/>
      <w:r w:rsidRPr="00C802E5">
        <w:rPr>
          <w:rFonts w:ascii="Arial" w:hAnsi="Arial" w:cs="Arial"/>
          <w:sz w:val="20"/>
          <w:szCs w:val="20"/>
        </w:rPr>
        <w:t xml:space="preserve"> </w:t>
      </w:r>
      <w:proofErr w:type="spellStart"/>
      <w:r w:rsidRPr="00C802E5">
        <w:rPr>
          <w:rFonts w:ascii="Arial" w:hAnsi="Arial" w:cs="Arial"/>
          <w:sz w:val="20"/>
          <w:szCs w:val="20"/>
        </w:rPr>
        <w:t>About</w:t>
      </w:r>
      <w:proofErr w:type="spellEnd"/>
      <w:r w:rsidRPr="00C802E5">
        <w:rPr>
          <w:rFonts w:ascii="Arial" w:hAnsi="Arial" w:cs="Arial"/>
          <w:sz w:val="20"/>
          <w:szCs w:val="20"/>
        </w:rPr>
        <w:t xml:space="preserve"> </w:t>
      </w:r>
      <w:proofErr w:type="spellStart"/>
      <w:r w:rsidRPr="00C802E5">
        <w:rPr>
          <w:rFonts w:ascii="Arial" w:hAnsi="Arial" w:cs="Arial"/>
          <w:sz w:val="20"/>
          <w:szCs w:val="20"/>
        </w:rPr>
        <w:t>Health</w:t>
      </w:r>
      <w:proofErr w:type="spellEnd"/>
      <w:r w:rsidRPr="00C802E5">
        <w:rPr>
          <w:rFonts w:ascii="Arial" w:hAnsi="Arial" w:cs="Arial"/>
          <w:sz w:val="20"/>
          <w:szCs w:val="20"/>
        </w:rPr>
        <w:t xml:space="preserve">, </w:t>
      </w:r>
      <w:proofErr w:type="spellStart"/>
      <w:r w:rsidRPr="00C802E5">
        <w:rPr>
          <w:rFonts w:ascii="Arial" w:hAnsi="Arial" w:cs="Arial"/>
          <w:sz w:val="20"/>
          <w:szCs w:val="20"/>
        </w:rPr>
        <w:t>Wealth</w:t>
      </w:r>
      <w:proofErr w:type="spellEnd"/>
      <w:r w:rsidRPr="00C802E5">
        <w:rPr>
          <w:rFonts w:ascii="Arial" w:hAnsi="Arial" w:cs="Arial"/>
          <w:sz w:val="20"/>
          <w:szCs w:val="20"/>
        </w:rPr>
        <w:t xml:space="preserve">, and </w:t>
      </w:r>
      <w:proofErr w:type="spellStart"/>
      <w:r w:rsidRPr="00C802E5">
        <w:rPr>
          <w:rFonts w:ascii="Arial" w:hAnsi="Arial" w:cs="Arial"/>
          <w:sz w:val="20"/>
          <w:szCs w:val="20"/>
        </w:rPr>
        <w:t>Happiness</w:t>
      </w:r>
      <w:proofErr w:type="spellEnd"/>
      <w:r w:rsidRPr="00C802E5">
        <w:rPr>
          <w:rFonts w:ascii="Arial" w:hAnsi="Arial" w:cs="Arial"/>
          <w:sz w:val="20"/>
          <w:szCs w:val="20"/>
        </w:rPr>
        <w:t xml:space="preserve">. Yale </w:t>
      </w:r>
      <w:proofErr w:type="spellStart"/>
      <w:r w:rsidRPr="00C802E5">
        <w:rPr>
          <w:rFonts w:ascii="Arial" w:hAnsi="Arial" w:cs="Arial"/>
          <w:sz w:val="20"/>
          <w:szCs w:val="20"/>
        </w:rPr>
        <w:t>University</w:t>
      </w:r>
      <w:proofErr w:type="spellEnd"/>
      <w:r w:rsidRPr="00C802E5">
        <w:rPr>
          <w:rFonts w:ascii="Arial" w:hAnsi="Arial" w:cs="Arial"/>
          <w:sz w:val="20"/>
          <w:szCs w:val="20"/>
        </w:rPr>
        <w:t> </w:t>
      </w:r>
      <w:proofErr w:type="spellStart"/>
      <w:r w:rsidRPr="00C802E5">
        <w:rPr>
          <w:rFonts w:ascii="Arial" w:hAnsi="Arial" w:cs="Arial"/>
          <w:sz w:val="20"/>
          <w:szCs w:val="20"/>
        </w:rPr>
        <w:t>Press</w:t>
      </w:r>
      <w:proofErr w:type="spellEnd"/>
      <w:r w:rsidRPr="00C802E5">
        <w:rPr>
          <w:rFonts w:ascii="Arial" w:hAnsi="Arial" w:cs="Arial"/>
          <w:sz w:val="20"/>
          <w:szCs w:val="20"/>
        </w:rPr>
        <w:t>.</w:t>
      </w:r>
    </w:p>
    <w:p w14:paraId="3779EAF6"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 xml:space="preserve">Tribunal Constitucional del Perú. (2023). </w:t>
      </w:r>
      <w:proofErr w:type="gramStart"/>
      <w:r w:rsidRPr="00C802E5">
        <w:rPr>
          <w:rFonts w:ascii="Arial" w:hAnsi="Arial" w:cs="Arial"/>
          <w:sz w:val="20"/>
          <w:szCs w:val="20"/>
        </w:rPr>
        <w:t>Sentencia N.º</w:t>
      </w:r>
      <w:proofErr w:type="gramEnd"/>
      <w:r w:rsidRPr="00C802E5">
        <w:rPr>
          <w:rFonts w:ascii="Arial" w:hAnsi="Arial" w:cs="Arial"/>
          <w:sz w:val="20"/>
          <w:szCs w:val="20"/>
        </w:rPr>
        <w:t> 00017</w:t>
      </w:r>
      <w:r w:rsidRPr="00C802E5">
        <w:rPr>
          <w:rFonts w:ascii="Cambria Math" w:hAnsi="Cambria Math" w:cs="Cambria Math"/>
          <w:sz w:val="20"/>
          <w:szCs w:val="20"/>
        </w:rPr>
        <w:t>‑</w:t>
      </w:r>
      <w:r w:rsidRPr="00C802E5">
        <w:rPr>
          <w:rFonts w:ascii="Arial" w:hAnsi="Arial" w:cs="Arial"/>
          <w:sz w:val="20"/>
          <w:szCs w:val="20"/>
        </w:rPr>
        <w:t>2023</w:t>
      </w:r>
      <w:r w:rsidRPr="00C802E5">
        <w:rPr>
          <w:rFonts w:ascii="Cambria Math" w:hAnsi="Cambria Math" w:cs="Cambria Math"/>
          <w:sz w:val="20"/>
          <w:szCs w:val="20"/>
        </w:rPr>
        <w:t>‑</w:t>
      </w:r>
      <w:r w:rsidRPr="00C802E5">
        <w:rPr>
          <w:rFonts w:ascii="Arial" w:hAnsi="Arial" w:cs="Arial"/>
          <w:sz w:val="20"/>
          <w:szCs w:val="20"/>
        </w:rPr>
        <w:t>PI/TC. Tribunal Constitucional del Perú.</w:t>
      </w:r>
    </w:p>
    <w:p w14:paraId="022DEA6C" w14:textId="77777777" w:rsidR="000D0A7F"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Villanueva, L., &amp; Vila, M. (2023). Poder y trazabilidad en los nodos de la cadena aurífera.</w:t>
      </w:r>
    </w:p>
    <w:p w14:paraId="0E9D7108" w14:textId="720374A4" w:rsidR="008B48C8" w:rsidRPr="00C802E5" w:rsidRDefault="000D0A7F" w:rsidP="00A240E1">
      <w:pPr>
        <w:pStyle w:val="Prrafodelista"/>
        <w:numPr>
          <w:ilvl w:val="0"/>
          <w:numId w:val="21"/>
        </w:numPr>
        <w:jc w:val="both"/>
        <w:rPr>
          <w:rFonts w:ascii="Arial" w:hAnsi="Arial" w:cs="Arial"/>
          <w:sz w:val="20"/>
          <w:szCs w:val="20"/>
        </w:rPr>
      </w:pPr>
      <w:r w:rsidRPr="00C802E5">
        <w:rPr>
          <w:rFonts w:ascii="Arial" w:hAnsi="Arial" w:cs="Arial"/>
          <w:sz w:val="20"/>
          <w:szCs w:val="20"/>
        </w:rPr>
        <w:t>Zevallos, C. (2024). Impacto económico de la minería ilegal en el PBI del Perú. Sociedad de Comercio Exterior del Perú.</w:t>
      </w:r>
    </w:p>
    <w:p w14:paraId="50087324" w14:textId="77777777" w:rsidR="001057A2" w:rsidRPr="00C802E5" w:rsidRDefault="001057A2" w:rsidP="00837CF7">
      <w:pPr>
        <w:ind w:left="142" w:hanging="142"/>
        <w:jc w:val="both"/>
        <w:rPr>
          <w:rFonts w:ascii="Arial" w:hAnsi="Arial" w:cs="Arial"/>
          <w:b/>
          <w:bCs/>
          <w:sz w:val="22"/>
          <w:szCs w:val="22"/>
        </w:rPr>
      </w:pPr>
    </w:p>
    <w:p w14:paraId="6453B034" w14:textId="77777777" w:rsidR="00C72C0E" w:rsidRPr="00C802E5" w:rsidRDefault="00C72C0E" w:rsidP="00837CF7">
      <w:pPr>
        <w:ind w:left="142" w:hanging="142"/>
        <w:jc w:val="both"/>
        <w:rPr>
          <w:rFonts w:ascii="Arial" w:hAnsi="Arial" w:cs="Arial"/>
          <w:b/>
          <w:bCs/>
          <w:sz w:val="22"/>
          <w:szCs w:val="22"/>
        </w:rPr>
      </w:pPr>
    </w:p>
    <w:p w14:paraId="616912CF" w14:textId="77777777" w:rsidR="00C72C0E" w:rsidRPr="00C802E5" w:rsidRDefault="00C72C0E" w:rsidP="00837CF7">
      <w:pPr>
        <w:ind w:left="142" w:hanging="142"/>
        <w:jc w:val="both"/>
        <w:rPr>
          <w:rFonts w:ascii="Arial" w:hAnsi="Arial" w:cs="Arial"/>
          <w:b/>
          <w:bCs/>
          <w:sz w:val="22"/>
          <w:szCs w:val="22"/>
        </w:rPr>
      </w:pPr>
    </w:p>
    <w:p w14:paraId="7CD548C7" w14:textId="77777777" w:rsidR="00C72C0E" w:rsidRPr="00C802E5" w:rsidRDefault="00C72C0E" w:rsidP="00837CF7">
      <w:pPr>
        <w:ind w:left="142" w:hanging="142"/>
        <w:jc w:val="both"/>
        <w:rPr>
          <w:rFonts w:ascii="Arial" w:hAnsi="Arial" w:cs="Arial"/>
          <w:b/>
          <w:bCs/>
          <w:sz w:val="22"/>
          <w:szCs w:val="22"/>
        </w:rPr>
      </w:pPr>
    </w:p>
    <w:p w14:paraId="077A603F" w14:textId="77777777" w:rsidR="00C72C0E" w:rsidRPr="00C802E5" w:rsidRDefault="00C72C0E" w:rsidP="00837CF7">
      <w:pPr>
        <w:ind w:left="142" w:hanging="142"/>
        <w:jc w:val="both"/>
        <w:rPr>
          <w:rFonts w:ascii="Arial" w:hAnsi="Arial" w:cs="Arial"/>
          <w:b/>
          <w:bCs/>
          <w:sz w:val="22"/>
          <w:szCs w:val="22"/>
        </w:rPr>
      </w:pPr>
    </w:p>
    <w:p w14:paraId="2A007C82" w14:textId="1F914660" w:rsidR="008B48C8" w:rsidRPr="00C802E5" w:rsidRDefault="00F025B2" w:rsidP="008B48C8">
      <w:pPr>
        <w:jc w:val="both"/>
        <w:rPr>
          <w:rFonts w:ascii="Arial" w:hAnsi="Arial" w:cs="Arial"/>
          <w:b/>
          <w:bCs/>
          <w:sz w:val="22"/>
          <w:szCs w:val="22"/>
        </w:rPr>
      </w:pPr>
      <w:r w:rsidRPr="00C802E5">
        <w:rPr>
          <w:rFonts w:ascii="Arial" w:hAnsi="Arial" w:cs="Arial"/>
          <w:b/>
          <w:bCs/>
          <w:sz w:val="22"/>
          <w:szCs w:val="22"/>
        </w:rPr>
        <w:lastRenderedPageBreak/>
        <w:t xml:space="preserve">8. </w:t>
      </w:r>
      <w:r w:rsidR="008B48C8" w:rsidRPr="00C802E5">
        <w:rPr>
          <w:rFonts w:ascii="Arial" w:hAnsi="Arial" w:cs="Arial"/>
          <w:b/>
          <w:bCs/>
          <w:sz w:val="22"/>
          <w:szCs w:val="22"/>
        </w:rPr>
        <w:t xml:space="preserve">Ilustraciones </w:t>
      </w:r>
      <w:r w:rsidR="00180629" w:rsidRPr="00C802E5">
        <w:rPr>
          <w:rFonts w:ascii="Arial" w:hAnsi="Arial" w:cs="Arial"/>
          <w:b/>
          <w:bCs/>
          <w:sz w:val="22"/>
          <w:szCs w:val="22"/>
        </w:rPr>
        <w:t>/ Imágenes</w:t>
      </w:r>
      <w:r w:rsidRPr="00C802E5">
        <w:rPr>
          <w:rFonts w:ascii="Arial" w:hAnsi="Arial" w:cs="Arial"/>
          <w:b/>
          <w:bCs/>
          <w:sz w:val="22"/>
          <w:szCs w:val="22"/>
        </w:rPr>
        <w:t xml:space="preserve"> / Tablas</w:t>
      </w:r>
    </w:p>
    <w:p w14:paraId="14A6FF8C" w14:textId="77777777" w:rsidR="009A6061" w:rsidRPr="00C802E5" w:rsidRDefault="009A6061" w:rsidP="00DF7695">
      <w:pPr>
        <w:ind w:left="142" w:hanging="142"/>
        <w:jc w:val="both"/>
        <w:rPr>
          <w:rFonts w:ascii="Arial" w:hAnsi="Arial" w:cs="Arial"/>
          <w:bCs/>
          <w:sz w:val="22"/>
          <w:szCs w:val="22"/>
        </w:rPr>
      </w:pPr>
    </w:p>
    <w:p w14:paraId="14128452" w14:textId="77777777" w:rsidR="00034784" w:rsidRPr="00C802E5" w:rsidRDefault="00034784" w:rsidP="00DC01F2">
      <w:pPr>
        <w:spacing w:before="100" w:beforeAutospacing="1" w:after="100" w:afterAutospacing="1" w:line="360" w:lineRule="auto"/>
        <w:jc w:val="both"/>
        <w:rPr>
          <w:rFonts w:ascii="Arial" w:eastAsia="Aptos" w:hAnsi="Arial" w:cs="Arial"/>
          <w:kern w:val="2"/>
          <w:sz w:val="22"/>
          <w:szCs w:val="22"/>
          <w:lang w:eastAsia="en-US"/>
          <w14:ligatures w14:val="standardContextual"/>
        </w:rPr>
      </w:pPr>
    </w:p>
    <w:p w14:paraId="391797C3" w14:textId="440E5923" w:rsidR="00DC01F2" w:rsidRPr="00C802E5" w:rsidRDefault="00DC01F2" w:rsidP="00DC01F2">
      <w:pPr>
        <w:spacing w:before="100" w:beforeAutospacing="1" w:after="100" w:afterAutospacing="1" w:line="360" w:lineRule="auto"/>
        <w:jc w:val="both"/>
        <w:rPr>
          <w:rFonts w:ascii="Arial" w:eastAsia="Aptos" w:hAnsi="Arial" w:cs="Arial"/>
          <w:kern w:val="2"/>
          <w:sz w:val="22"/>
          <w:szCs w:val="22"/>
          <w:lang w:eastAsia="en-US"/>
          <w14:ligatures w14:val="standardContextual"/>
        </w:rPr>
        <w:sectPr w:rsidR="00DC01F2" w:rsidRPr="00C802E5" w:rsidSect="00D34811">
          <w:type w:val="continuous"/>
          <w:pgSz w:w="11900" w:h="16840"/>
          <w:pgMar w:top="1134" w:right="680" w:bottom="964" w:left="851" w:header="680" w:footer="567" w:gutter="0"/>
          <w:cols w:num="2" w:space="397"/>
          <w:docGrid w:linePitch="360"/>
        </w:sectPr>
      </w:pPr>
    </w:p>
    <w:p w14:paraId="65A65155" w14:textId="7B908E1A" w:rsidR="009A6061" w:rsidRPr="00C802E5" w:rsidRDefault="001057A2" w:rsidP="00DC01F2">
      <w:pPr>
        <w:spacing w:before="100" w:beforeAutospacing="1" w:after="100" w:afterAutospacing="1" w:line="360" w:lineRule="auto"/>
        <w:jc w:val="both"/>
        <w:rPr>
          <w:rFonts w:ascii="Arial" w:eastAsia="Aptos" w:hAnsi="Arial" w:cs="Arial"/>
          <w:b/>
          <w:bCs/>
          <w:kern w:val="2"/>
          <w:sz w:val="20"/>
          <w:szCs w:val="20"/>
          <w:lang w:eastAsia="en-US"/>
          <w14:ligatures w14:val="standardContextual"/>
        </w:rPr>
      </w:pPr>
      <w:r w:rsidRPr="00C802E5">
        <w:rPr>
          <w:rFonts w:ascii="Arial" w:eastAsia="Aptos" w:hAnsi="Arial" w:cs="Arial"/>
          <w:b/>
          <w:bCs/>
          <w:kern w:val="2"/>
          <w:sz w:val="20"/>
          <w:szCs w:val="20"/>
          <w:lang w:eastAsia="en-US"/>
          <w14:ligatures w14:val="standardContextual"/>
        </w:rPr>
        <w:t xml:space="preserve">Tabla 1 </w:t>
      </w:r>
      <w:r w:rsidR="00034784" w:rsidRPr="00C802E5">
        <w:rPr>
          <w:rFonts w:ascii="Arial" w:eastAsia="Aptos" w:hAnsi="Arial" w:cs="Arial"/>
          <w:b/>
          <w:bCs/>
          <w:kern w:val="2"/>
          <w:sz w:val="20"/>
          <w:szCs w:val="20"/>
          <w:lang w:eastAsia="en-US"/>
          <w14:ligatures w14:val="standardContextual"/>
        </w:rPr>
        <w:t xml:space="preserve">- </w:t>
      </w:r>
      <w:r w:rsidRPr="00C802E5">
        <w:rPr>
          <w:rFonts w:ascii="Arial" w:eastAsia="Aptos" w:hAnsi="Arial" w:cs="Arial"/>
          <w:b/>
          <w:bCs/>
          <w:kern w:val="2"/>
          <w:sz w:val="20"/>
          <w:szCs w:val="20"/>
          <w:lang w:eastAsia="en-US"/>
          <w14:ligatures w14:val="standardContextual"/>
        </w:rPr>
        <w:t>Línea de Tiempo de Formalización de la MAPE</w:t>
      </w:r>
    </w:p>
    <w:tbl>
      <w:tblPr>
        <w:tblStyle w:val="Tablaconcuadrcula"/>
        <w:tblW w:w="0" w:type="auto"/>
        <w:tblLook w:val="04A0" w:firstRow="1" w:lastRow="0" w:firstColumn="1" w:lastColumn="0" w:noHBand="0" w:noVBand="1"/>
      </w:tblPr>
      <w:tblGrid>
        <w:gridCol w:w="2405"/>
        <w:gridCol w:w="7513"/>
      </w:tblGrid>
      <w:tr w:rsidR="00DC01F2" w:rsidRPr="00C802E5" w14:paraId="53DA0247" w14:textId="77777777" w:rsidTr="00DC01F2">
        <w:tc>
          <w:tcPr>
            <w:tcW w:w="2405" w:type="dxa"/>
            <w:vAlign w:val="center"/>
          </w:tcPr>
          <w:p w14:paraId="388B21EA"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Año / Fecha</w:t>
            </w:r>
          </w:p>
        </w:tc>
        <w:tc>
          <w:tcPr>
            <w:tcW w:w="7513" w:type="dxa"/>
            <w:vAlign w:val="center"/>
          </w:tcPr>
          <w:p w14:paraId="4CA0E766"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Hito</w:t>
            </w:r>
          </w:p>
        </w:tc>
      </w:tr>
      <w:tr w:rsidR="00DC01F2" w:rsidRPr="00C802E5" w14:paraId="04D4D9CC" w14:textId="77777777" w:rsidTr="00DC01F2">
        <w:tc>
          <w:tcPr>
            <w:tcW w:w="2405" w:type="dxa"/>
            <w:vAlign w:val="center"/>
          </w:tcPr>
          <w:p w14:paraId="6D964FE8"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2002</w:t>
            </w:r>
          </w:p>
        </w:tc>
        <w:tc>
          <w:tcPr>
            <w:tcW w:w="7513" w:type="dxa"/>
            <w:vAlign w:val="center"/>
          </w:tcPr>
          <w:p w14:paraId="3A84699F"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Ley 27651 (DS 009</w:t>
            </w:r>
            <w:r w:rsidRPr="00C802E5">
              <w:rPr>
                <w:rFonts w:ascii="Arial" w:eastAsia="Times New Roman" w:hAnsi="Arial" w:cs="Arial"/>
                <w:sz w:val="20"/>
                <w:szCs w:val="20"/>
                <w:lang w:eastAsia="es-MX"/>
              </w:rPr>
              <w:noBreakHyphen/>
              <w:t>2002</w:t>
            </w:r>
            <w:r w:rsidRPr="00C802E5">
              <w:rPr>
                <w:rFonts w:ascii="Arial" w:eastAsia="Times New Roman" w:hAnsi="Arial" w:cs="Arial"/>
                <w:sz w:val="20"/>
                <w:szCs w:val="20"/>
                <w:lang w:eastAsia="es-MX"/>
              </w:rPr>
              <w:noBreakHyphen/>
              <w:t>EM): incorpora la MAPE al ordenamiento normativo.</w:t>
            </w:r>
          </w:p>
        </w:tc>
      </w:tr>
      <w:tr w:rsidR="00DC01F2" w:rsidRPr="00C802E5" w14:paraId="3C69BC26" w14:textId="77777777" w:rsidTr="00DC01F2">
        <w:tc>
          <w:tcPr>
            <w:tcW w:w="2405" w:type="dxa"/>
            <w:vAlign w:val="center"/>
          </w:tcPr>
          <w:p w14:paraId="74B42333"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2012</w:t>
            </w:r>
          </w:p>
        </w:tc>
        <w:tc>
          <w:tcPr>
            <w:tcW w:w="7513" w:type="dxa"/>
            <w:vAlign w:val="center"/>
          </w:tcPr>
          <w:p w14:paraId="3DB74F4B"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Proceso Extraordinario (DL 1105-2012): formalización simultánea a la operación. Énfasis en lucha contra minería ilegal.</w:t>
            </w:r>
          </w:p>
        </w:tc>
      </w:tr>
      <w:tr w:rsidR="00DC01F2" w:rsidRPr="00C802E5" w14:paraId="5CCF1850" w14:textId="77777777" w:rsidTr="00DC01F2">
        <w:tc>
          <w:tcPr>
            <w:tcW w:w="2405" w:type="dxa"/>
            <w:vAlign w:val="center"/>
          </w:tcPr>
          <w:p w14:paraId="3F63D7B8"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2017</w:t>
            </w:r>
          </w:p>
        </w:tc>
        <w:tc>
          <w:tcPr>
            <w:tcW w:w="7513" w:type="dxa"/>
            <w:vAlign w:val="center"/>
          </w:tcPr>
          <w:p w14:paraId="7457867B"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DL 1293 crea el REINFO y DGFM lidera el Proceso Integral de Formalización Minera (PIFM). Plazo vence 2020.</w:t>
            </w:r>
          </w:p>
        </w:tc>
      </w:tr>
      <w:tr w:rsidR="00DC01F2" w:rsidRPr="00C802E5" w14:paraId="7B40DB71" w14:textId="77777777" w:rsidTr="00DC01F2">
        <w:tc>
          <w:tcPr>
            <w:tcW w:w="2405" w:type="dxa"/>
            <w:vAlign w:val="center"/>
          </w:tcPr>
          <w:p w14:paraId="0FE4AA2E"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2019–2021</w:t>
            </w:r>
          </w:p>
        </w:tc>
        <w:tc>
          <w:tcPr>
            <w:tcW w:w="7513" w:type="dxa"/>
            <w:vAlign w:val="center"/>
          </w:tcPr>
          <w:p w14:paraId="52615684"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Leyes 31007 (2019) y 31388 (2021) extienden el REINFO hasta diciembre 2021 y 2024, respectivamente.</w:t>
            </w:r>
          </w:p>
        </w:tc>
      </w:tr>
      <w:tr w:rsidR="00DC01F2" w:rsidRPr="00C802E5" w14:paraId="264F06CF" w14:textId="77777777" w:rsidTr="00DC01F2">
        <w:tc>
          <w:tcPr>
            <w:tcW w:w="2405" w:type="dxa"/>
            <w:vAlign w:val="center"/>
          </w:tcPr>
          <w:p w14:paraId="022F87EC"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2022</w:t>
            </w:r>
          </w:p>
        </w:tc>
        <w:tc>
          <w:tcPr>
            <w:tcW w:w="7513" w:type="dxa"/>
            <w:vAlign w:val="center"/>
          </w:tcPr>
          <w:p w14:paraId="747E2499"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DS 016</w:t>
            </w:r>
            <w:r w:rsidRPr="00C802E5">
              <w:rPr>
                <w:rFonts w:ascii="Arial" w:eastAsia="Times New Roman" w:hAnsi="Arial" w:cs="Arial"/>
                <w:sz w:val="20"/>
                <w:szCs w:val="20"/>
                <w:lang w:eastAsia="es-MX"/>
              </w:rPr>
              <w:noBreakHyphen/>
              <w:t>2022</w:t>
            </w:r>
            <w:r w:rsidRPr="00C802E5">
              <w:rPr>
                <w:rFonts w:ascii="Arial" w:eastAsia="Times New Roman" w:hAnsi="Arial" w:cs="Arial"/>
                <w:sz w:val="20"/>
                <w:szCs w:val="20"/>
                <w:lang w:eastAsia="es-MX"/>
              </w:rPr>
              <w:noBreakHyphen/>
              <w:t>EM aprueba la Política Nacional Multisectorial para la MAPE al 2030: ventanilla única digital (48 h), enfoque DDHH, zonificación especial.</w:t>
            </w:r>
          </w:p>
        </w:tc>
      </w:tr>
      <w:tr w:rsidR="00DC01F2" w:rsidRPr="00C802E5" w14:paraId="3D78B070" w14:textId="77777777" w:rsidTr="00DC01F2">
        <w:tc>
          <w:tcPr>
            <w:tcW w:w="2405" w:type="dxa"/>
            <w:vAlign w:val="center"/>
          </w:tcPr>
          <w:p w14:paraId="40C4FC1B"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Jul</w:t>
            </w:r>
            <w:r w:rsidRPr="00C802E5">
              <w:rPr>
                <w:rFonts w:ascii="Arial" w:eastAsia="Times New Roman" w:hAnsi="Arial" w:cs="Arial"/>
                <w:sz w:val="20"/>
                <w:szCs w:val="20"/>
                <w:lang w:eastAsia="es-MX"/>
              </w:rPr>
              <w:noBreakHyphen/>
              <w:t>Oct 2024</w:t>
            </w:r>
          </w:p>
        </w:tc>
        <w:tc>
          <w:tcPr>
            <w:tcW w:w="7513" w:type="dxa"/>
            <w:vAlign w:val="center"/>
          </w:tcPr>
          <w:p w14:paraId="60086788"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Presentación del PL MAPE 7462/2023</w:t>
            </w:r>
            <w:r w:rsidRPr="00C802E5">
              <w:rPr>
                <w:rFonts w:ascii="Arial" w:eastAsia="Times New Roman" w:hAnsi="Arial" w:cs="Arial"/>
                <w:sz w:val="20"/>
                <w:szCs w:val="20"/>
                <w:lang w:eastAsia="es-MX"/>
              </w:rPr>
              <w:noBreakHyphen/>
              <w:t>CR: propone el SNIPMMA (plataforma interoperable de permisos y contratos), incentivos fiscales, zonas especiales sin pago de vigencia (5 años), FONAMIPE y énfasis en género y consulta previa.</w:t>
            </w:r>
          </w:p>
        </w:tc>
      </w:tr>
      <w:tr w:rsidR="00DC01F2" w:rsidRPr="00C802E5" w14:paraId="05E14E69" w14:textId="77777777" w:rsidTr="00DC01F2">
        <w:tc>
          <w:tcPr>
            <w:tcW w:w="2405" w:type="dxa"/>
            <w:vAlign w:val="center"/>
          </w:tcPr>
          <w:p w14:paraId="5A157EF8"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Dic 2024</w:t>
            </w:r>
          </w:p>
        </w:tc>
        <w:tc>
          <w:tcPr>
            <w:tcW w:w="7513" w:type="dxa"/>
            <w:vAlign w:val="center"/>
          </w:tcPr>
          <w:p w14:paraId="05B4D879"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Ley 32213 (27 dic 2024) prorroga el REINFO hasta el 30 jun 2025; deja abierta prórroga adicional (DS</w:t>
            </w:r>
            <w:proofErr w:type="gramStart"/>
            <w:r w:rsidRPr="00C802E5">
              <w:rPr>
                <w:rFonts w:ascii="Arial" w:eastAsia="Times New Roman" w:hAnsi="Arial" w:cs="Arial"/>
                <w:sz w:val="20"/>
                <w:szCs w:val="20"/>
                <w:lang w:eastAsia="es-MX"/>
              </w:rPr>
              <w:t>) .</w:t>
            </w:r>
            <w:proofErr w:type="gramEnd"/>
          </w:p>
        </w:tc>
      </w:tr>
      <w:tr w:rsidR="00DC01F2" w:rsidRPr="00C802E5" w14:paraId="296F8968" w14:textId="77777777" w:rsidTr="00DC01F2">
        <w:tc>
          <w:tcPr>
            <w:tcW w:w="2405" w:type="dxa"/>
            <w:vAlign w:val="center"/>
          </w:tcPr>
          <w:p w14:paraId="2F89CB51" w14:textId="77777777"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Ene–Mar 2025</w:t>
            </w:r>
          </w:p>
        </w:tc>
        <w:tc>
          <w:tcPr>
            <w:tcW w:w="7513" w:type="dxa"/>
            <w:vAlign w:val="center"/>
          </w:tcPr>
          <w:p w14:paraId="5449AC9B" w14:textId="42A41AF6" w:rsidR="00DC01F2" w:rsidRPr="00C802E5" w:rsidRDefault="00DC01F2" w:rsidP="00FE2618">
            <w:pPr>
              <w:spacing w:before="100" w:beforeAutospacing="1"/>
              <w:contextualSpacing/>
              <w:jc w:val="both"/>
              <w:rPr>
                <w:rFonts w:ascii="Arial" w:hAnsi="Arial" w:cs="Arial"/>
                <w:sz w:val="20"/>
                <w:szCs w:val="20"/>
              </w:rPr>
            </w:pPr>
            <w:r w:rsidRPr="00C802E5">
              <w:rPr>
                <w:rFonts w:ascii="Arial" w:eastAsia="Times New Roman" w:hAnsi="Arial" w:cs="Arial"/>
                <w:sz w:val="20"/>
                <w:szCs w:val="20"/>
                <w:lang w:eastAsia="es-MX"/>
              </w:rPr>
              <w:t xml:space="preserve">Sesiones bilaterales y diálogos: GDMS y PV sistematizan posiciones; SNMPE se retira alegando falta de consenso; </w:t>
            </w:r>
            <w:proofErr w:type="spellStart"/>
            <w:r w:rsidRPr="00C802E5">
              <w:rPr>
                <w:rFonts w:ascii="Arial" w:eastAsia="Times New Roman" w:hAnsi="Arial" w:cs="Arial"/>
                <w:sz w:val="20"/>
                <w:szCs w:val="20"/>
                <w:lang w:eastAsia="es-MX"/>
              </w:rPr>
              <w:t>Minem</w:t>
            </w:r>
            <w:proofErr w:type="spellEnd"/>
            <w:r w:rsidRPr="00C802E5">
              <w:rPr>
                <w:rFonts w:ascii="Arial" w:eastAsia="Times New Roman" w:hAnsi="Arial" w:cs="Arial"/>
                <w:sz w:val="20"/>
                <w:szCs w:val="20"/>
                <w:lang w:eastAsia="es-MX"/>
              </w:rPr>
              <w:t xml:space="preserve"> defiende nueva ley frente a interpelación parlamentaria.</w:t>
            </w:r>
          </w:p>
        </w:tc>
      </w:tr>
      <w:tr w:rsidR="00DC01F2" w:rsidRPr="00C802E5" w14:paraId="10F480D9" w14:textId="77777777" w:rsidTr="00DC01F2">
        <w:tc>
          <w:tcPr>
            <w:tcW w:w="2405" w:type="dxa"/>
            <w:vAlign w:val="center"/>
          </w:tcPr>
          <w:p w14:paraId="40DD08E5" w14:textId="604BF513" w:rsidR="00DC01F2" w:rsidRPr="00C802E5" w:rsidRDefault="00DC01F2" w:rsidP="00FE2618">
            <w:pPr>
              <w:spacing w:before="100" w:beforeAutospacing="1"/>
              <w:contextualSpacing/>
              <w:jc w:val="both"/>
              <w:rPr>
                <w:rFonts w:ascii="Arial" w:eastAsia="Times New Roman" w:hAnsi="Arial" w:cs="Arial"/>
                <w:sz w:val="20"/>
                <w:szCs w:val="20"/>
                <w:lang w:eastAsia="es-MX"/>
              </w:rPr>
            </w:pPr>
            <w:r w:rsidRPr="00C802E5">
              <w:rPr>
                <w:rFonts w:ascii="Arial" w:eastAsia="Times New Roman" w:hAnsi="Arial" w:cs="Arial"/>
                <w:sz w:val="20"/>
                <w:szCs w:val="20"/>
                <w:lang w:eastAsia="es-MX"/>
              </w:rPr>
              <w:t>29 jun 2025</w:t>
            </w:r>
          </w:p>
        </w:tc>
        <w:tc>
          <w:tcPr>
            <w:tcW w:w="7513" w:type="dxa"/>
            <w:vAlign w:val="center"/>
          </w:tcPr>
          <w:p w14:paraId="7AAB193F" w14:textId="5D05B1A4" w:rsidR="00DC01F2" w:rsidRPr="00C802E5" w:rsidRDefault="00DC01F2" w:rsidP="00FE2618">
            <w:pPr>
              <w:spacing w:before="100" w:beforeAutospacing="1"/>
              <w:contextualSpacing/>
              <w:jc w:val="both"/>
              <w:rPr>
                <w:rFonts w:ascii="Arial" w:eastAsia="Times New Roman" w:hAnsi="Arial" w:cs="Arial"/>
                <w:sz w:val="20"/>
                <w:szCs w:val="20"/>
                <w:lang w:eastAsia="es-MX"/>
              </w:rPr>
            </w:pPr>
            <w:r w:rsidRPr="00C802E5">
              <w:rPr>
                <w:rFonts w:ascii="Arial" w:eastAsia="Times New Roman" w:hAnsi="Arial" w:cs="Arial"/>
                <w:sz w:val="20"/>
                <w:szCs w:val="20"/>
                <w:lang w:eastAsia="es-MX"/>
              </w:rPr>
              <w:t>DS 012</w:t>
            </w:r>
            <w:r w:rsidRPr="00C802E5">
              <w:rPr>
                <w:rFonts w:ascii="Arial" w:eastAsia="Times New Roman" w:hAnsi="Arial" w:cs="Arial"/>
                <w:sz w:val="20"/>
                <w:szCs w:val="20"/>
                <w:lang w:eastAsia="es-MX"/>
              </w:rPr>
              <w:noBreakHyphen/>
              <w:t>2025</w:t>
            </w:r>
            <w:r w:rsidRPr="00C802E5">
              <w:rPr>
                <w:rFonts w:ascii="Arial" w:eastAsia="Times New Roman" w:hAnsi="Arial" w:cs="Arial"/>
                <w:sz w:val="20"/>
                <w:szCs w:val="20"/>
                <w:lang w:eastAsia="es-MX"/>
              </w:rPr>
              <w:noBreakHyphen/>
              <w:t>EM: prórroga final del REINFO hasta 31 dic 2025 y exclusión automática de inscripciones suspendidas &gt; 1 año (Art. 2.3) (Gobierno del Perú, 2025).</w:t>
            </w:r>
          </w:p>
        </w:tc>
      </w:tr>
      <w:tr w:rsidR="00DC01F2" w:rsidRPr="00C802E5" w14:paraId="57818837" w14:textId="77777777" w:rsidTr="00DC01F2">
        <w:tc>
          <w:tcPr>
            <w:tcW w:w="2405" w:type="dxa"/>
            <w:vAlign w:val="center"/>
          </w:tcPr>
          <w:p w14:paraId="54134DBF" w14:textId="3E7CD551" w:rsidR="00DC01F2" w:rsidRPr="00C802E5" w:rsidRDefault="00DC01F2" w:rsidP="00FE2618">
            <w:pPr>
              <w:spacing w:before="100" w:beforeAutospacing="1"/>
              <w:contextualSpacing/>
              <w:jc w:val="both"/>
              <w:rPr>
                <w:rFonts w:ascii="Arial" w:eastAsia="Times New Roman" w:hAnsi="Arial" w:cs="Arial"/>
                <w:sz w:val="20"/>
                <w:szCs w:val="20"/>
                <w:lang w:eastAsia="es-MX"/>
              </w:rPr>
            </w:pPr>
            <w:r w:rsidRPr="00C802E5">
              <w:rPr>
                <w:rFonts w:ascii="Arial" w:eastAsia="Times New Roman" w:hAnsi="Arial" w:cs="Arial"/>
                <w:sz w:val="20"/>
                <w:szCs w:val="20"/>
                <w:lang w:eastAsia="es-MX"/>
              </w:rPr>
              <w:t>3 jul 2025</w:t>
            </w:r>
          </w:p>
        </w:tc>
        <w:tc>
          <w:tcPr>
            <w:tcW w:w="7513" w:type="dxa"/>
            <w:vAlign w:val="center"/>
          </w:tcPr>
          <w:p w14:paraId="039A74DA" w14:textId="56105E1D" w:rsidR="00DC01F2" w:rsidRPr="00C802E5" w:rsidRDefault="00DC01F2" w:rsidP="00FE2618">
            <w:pPr>
              <w:spacing w:before="100" w:beforeAutospacing="1"/>
              <w:contextualSpacing/>
              <w:jc w:val="both"/>
              <w:rPr>
                <w:rFonts w:ascii="Arial" w:eastAsia="Times New Roman" w:hAnsi="Arial" w:cs="Arial"/>
                <w:sz w:val="20"/>
                <w:szCs w:val="20"/>
                <w:lang w:eastAsia="es-MX"/>
              </w:rPr>
            </w:pPr>
            <w:r w:rsidRPr="00C802E5">
              <w:rPr>
                <w:rFonts w:ascii="Arial" w:eastAsia="Times New Roman" w:hAnsi="Arial" w:cs="Arial"/>
                <w:sz w:val="20"/>
                <w:szCs w:val="20"/>
                <w:lang w:eastAsia="es-MX"/>
              </w:rPr>
              <w:t>RD 0004</w:t>
            </w:r>
            <w:r w:rsidRPr="00C802E5">
              <w:rPr>
                <w:rFonts w:ascii="Arial" w:eastAsia="Times New Roman" w:hAnsi="Arial" w:cs="Arial"/>
                <w:sz w:val="20"/>
                <w:szCs w:val="20"/>
                <w:lang w:eastAsia="es-MX"/>
              </w:rPr>
              <w:noBreakHyphen/>
              <w:t>2025</w:t>
            </w:r>
            <w:r w:rsidRPr="00C802E5">
              <w:rPr>
                <w:rFonts w:ascii="Arial" w:eastAsia="Times New Roman" w:hAnsi="Arial" w:cs="Arial"/>
                <w:sz w:val="20"/>
                <w:szCs w:val="20"/>
                <w:lang w:eastAsia="es-MX"/>
              </w:rPr>
              <w:noBreakHyphen/>
              <w:t xml:space="preserve">MINEM/DGFM: ejecuta exclusión de 50 565 registros </w:t>
            </w:r>
            <w:proofErr w:type="gramStart"/>
            <w:r w:rsidRPr="00C802E5">
              <w:rPr>
                <w:rFonts w:ascii="Arial" w:eastAsia="Times New Roman" w:hAnsi="Arial" w:cs="Arial"/>
                <w:sz w:val="20"/>
                <w:szCs w:val="20"/>
                <w:lang w:eastAsia="es-MX"/>
              </w:rPr>
              <w:t>suspendidos .</w:t>
            </w:r>
            <w:proofErr w:type="gramEnd"/>
          </w:p>
        </w:tc>
      </w:tr>
      <w:tr w:rsidR="00DC01F2" w:rsidRPr="00C802E5" w14:paraId="66AF9563" w14:textId="7F059890" w:rsidTr="00DC01F2">
        <w:tc>
          <w:tcPr>
            <w:tcW w:w="2405" w:type="dxa"/>
            <w:vAlign w:val="center"/>
          </w:tcPr>
          <w:p w14:paraId="719E57F6" w14:textId="3351FEA8" w:rsidR="00DC01F2" w:rsidRPr="00C802E5" w:rsidRDefault="00DC01F2" w:rsidP="00FE2618">
            <w:pPr>
              <w:spacing w:before="100" w:beforeAutospacing="1"/>
              <w:contextualSpacing/>
              <w:jc w:val="both"/>
              <w:rPr>
                <w:rFonts w:ascii="Arial" w:eastAsia="Times New Roman" w:hAnsi="Arial" w:cs="Arial"/>
                <w:sz w:val="20"/>
                <w:szCs w:val="20"/>
                <w:lang w:eastAsia="es-MX"/>
              </w:rPr>
            </w:pPr>
            <w:r w:rsidRPr="00C802E5">
              <w:rPr>
                <w:rFonts w:ascii="Arial" w:eastAsia="Times New Roman" w:hAnsi="Arial" w:cs="Arial"/>
                <w:sz w:val="20"/>
                <w:szCs w:val="20"/>
                <w:lang w:eastAsia="es-MX"/>
              </w:rPr>
              <w:t>8–15 jul 2025</w:t>
            </w:r>
          </w:p>
        </w:tc>
        <w:tc>
          <w:tcPr>
            <w:tcW w:w="7513" w:type="dxa"/>
            <w:vAlign w:val="center"/>
          </w:tcPr>
          <w:p w14:paraId="62A1726C" w14:textId="6BA349F2" w:rsidR="00DC01F2" w:rsidRPr="00C802E5" w:rsidRDefault="00DC01F2" w:rsidP="00FE2618">
            <w:pPr>
              <w:spacing w:before="100" w:beforeAutospacing="1"/>
              <w:contextualSpacing/>
              <w:jc w:val="both"/>
              <w:rPr>
                <w:rFonts w:ascii="Arial" w:eastAsia="Times New Roman" w:hAnsi="Arial" w:cs="Arial"/>
                <w:sz w:val="20"/>
                <w:szCs w:val="20"/>
                <w:lang w:eastAsia="es-MX"/>
              </w:rPr>
            </w:pPr>
            <w:r w:rsidRPr="00C802E5">
              <w:rPr>
                <w:rFonts w:ascii="Arial" w:eastAsia="Times New Roman" w:hAnsi="Arial" w:cs="Arial"/>
                <w:sz w:val="20"/>
                <w:szCs w:val="20"/>
                <w:lang w:eastAsia="es-MX"/>
              </w:rPr>
              <w:t xml:space="preserve">Protestas informales: bloqueos en Panamericana Sur, Abancay y otras vías; enfrentamientos con PNP; gremios exigen derogar DS 012 y ampliar REINFO; PCM y </w:t>
            </w:r>
            <w:proofErr w:type="spellStart"/>
            <w:r w:rsidRPr="00C802E5">
              <w:rPr>
                <w:rFonts w:ascii="Arial" w:eastAsia="Times New Roman" w:hAnsi="Arial" w:cs="Arial"/>
                <w:sz w:val="20"/>
                <w:szCs w:val="20"/>
                <w:lang w:eastAsia="es-MX"/>
              </w:rPr>
              <w:t>Minem</w:t>
            </w:r>
            <w:proofErr w:type="spellEnd"/>
            <w:r w:rsidRPr="00C802E5">
              <w:rPr>
                <w:rFonts w:ascii="Arial" w:eastAsia="Times New Roman" w:hAnsi="Arial" w:cs="Arial"/>
                <w:sz w:val="20"/>
                <w:szCs w:val="20"/>
                <w:lang w:eastAsia="es-MX"/>
              </w:rPr>
              <w:t xml:space="preserve"> activan mesa técnica (60 días) para abordar 31 560 registros </w:t>
            </w:r>
            <w:proofErr w:type="gramStart"/>
            <w:r w:rsidRPr="00C802E5">
              <w:rPr>
                <w:rFonts w:ascii="Arial" w:eastAsia="Times New Roman" w:hAnsi="Arial" w:cs="Arial"/>
                <w:sz w:val="20"/>
                <w:szCs w:val="20"/>
                <w:lang w:eastAsia="es-MX"/>
              </w:rPr>
              <w:t>vigentes .</w:t>
            </w:r>
            <w:proofErr w:type="gramEnd"/>
          </w:p>
        </w:tc>
      </w:tr>
      <w:tr w:rsidR="00DC01F2" w:rsidRPr="00C802E5" w14:paraId="0CB1CFEB" w14:textId="72F784EA" w:rsidTr="00DC01F2">
        <w:tc>
          <w:tcPr>
            <w:tcW w:w="2405" w:type="dxa"/>
            <w:vAlign w:val="center"/>
          </w:tcPr>
          <w:p w14:paraId="7902F657" w14:textId="7258BDB9" w:rsidR="00DC01F2" w:rsidRPr="00C802E5" w:rsidRDefault="00DC01F2" w:rsidP="00FE2618">
            <w:pPr>
              <w:spacing w:before="100" w:beforeAutospacing="1"/>
              <w:contextualSpacing/>
              <w:jc w:val="both"/>
              <w:rPr>
                <w:rFonts w:ascii="Arial" w:eastAsia="Times New Roman" w:hAnsi="Arial" w:cs="Arial"/>
                <w:sz w:val="20"/>
                <w:szCs w:val="20"/>
                <w:lang w:eastAsia="es-MX"/>
              </w:rPr>
            </w:pPr>
            <w:r w:rsidRPr="00C802E5">
              <w:rPr>
                <w:rFonts w:ascii="Arial" w:eastAsia="Times New Roman" w:hAnsi="Arial" w:cs="Arial"/>
                <w:sz w:val="20"/>
                <w:szCs w:val="20"/>
                <w:lang w:eastAsia="es-MX"/>
              </w:rPr>
              <w:t xml:space="preserve">31 dic 2025 </w:t>
            </w:r>
          </w:p>
        </w:tc>
        <w:tc>
          <w:tcPr>
            <w:tcW w:w="7513" w:type="dxa"/>
            <w:vAlign w:val="center"/>
          </w:tcPr>
          <w:p w14:paraId="01B15FB8" w14:textId="5173694D" w:rsidR="00DC01F2" w:rsidRPr="00C802E5" w:rsidRDefault="00DC01F2" w:rsidP="00FE2618">
            <w:pPr>
              <w:spacing w:before="100" w:beforeAutospacing="1"/>
              <w:contextualSpacing/>
              <w:jc w:val="both"/>
              <w:rPr>
                <w:rFonts w:ascii="Arial" w:eastAsia="Times New Roman" w:hAnsi="Arial" w:cs="Arial"/>
                <w:sz w:val="20"/>
                <w:szCs w:val="20"/>
                <w:lang w:eastAsia="es-MX"/>
              </w:rPr>
            </w:pPr>
            <w:r w:rsidRPr="00C802E5">
              <w:rPr>
                <w:rFonts w:ascii="Arial" w:eastAsia="Times New Roman" w:hAnsi="Arial" w:cs="Arial"/>
                <w:sz w:val="20"/>
                <w:szCs w:val="20"/>
                <w:lang w:eastAsia="es-MX"/>
              </w:rPr>
              <w:t>Cierre definitivo del REINFO según DS 012</w:t>
            </w:r>
            <w:r w:rsidRPr="00C802E5">
              <w:rPr>
                <w:rFonts w:ascii="Arial" w:eastAsia="Times New Roman" w:hAnsi="Arial" w:cs="Arial"/>
                <w:sz w:val="20"/>
                <w:szCs w:val="20"/>
                <w:lang w:eastAsia="es-MX"/>
              </w:rPr>
              <w:noBreakHyphen/>
              <w:t>2025.</w:t>
            </w:r>
          </w:p>
        </w:tc>
      </w:tr>
    </w:tbl>
    <w:p w14:paraId="498F559F" w14:textId="38D5071C" w:rsidR="00C93A19" w:rsidRPr="00C802E5" w:rsidRDefault="00034784" w:rsidP="00C266D0">
      <w:pPr>
        <w:contextualSpacing/>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 xml:space="preserve">Elaboración propia. </w:t>
      </w:r>
    </w:p>
    <w:p w14:paraId="0102F2E9" w14:textId="77777777" w:rsidR="00540345" w:rsidRPr="00C802E5" w:rsidRDefault="00540345" w:rsidP="00C266D0">
      <w:pPr>
        <w:contextualSpacing/>
        <w:jc w:val="both"/>
        <w:rPr>
          <w:rFonts w:ascii="Arial" w:eastAsia="Times New Roman" w:hAnsi="Arial" w:cs="Arial"/>
          <w:sz w:val="22"/>
          <w:szCs w:val="22"/>
          <w:lang w:eastAsia="es-PE"/>
        </w:rPr>
      </w:pPr>
    </w:p>
    <w:p w14:paraId="10509B85" w14:textId="77777777" w:rsidR="00540345" w:rsidRPr="00C802E5" w:rsidRDefault="00540345" w:rsidP="00C266D0">
      <w:pPr>
        <w:contextualSpacing/>
        <w:jc w:val="both"/>
        <w:rPr>
          <w:rFonts w:ascii="Arial" w:eastAsia="Times New Roman" w:hAnsi="Arial" w:cs="Arial"/>
          <w:sz w:val="22"/>
          <w:szCs w:val="22"/>
          <w:lang w:eastAsia="es-PE"/>
        </w:rPr>
      </w:pPr>
    </w:p>
    <w:p w14:paraId="4A349523" w14:textId="276E5243" w:rsidR="00034784" w:rsidRPr="00C802E5" w:rsidRDefault="009D71CA" w:rsidP="00C266D0">
      <w:pPr>
        <w:contextualSpacing/>
        <w:jc w:val="both"/>
        <w:rPr>
          <w:rFonts w:ascii="Arial" w:eastAsia="Times New Roman" w:hAnsi="Arial" w:cs="Arial"/>
          <w:b/>
          <w:bCs/>
          <w:sz w:val="22"/>
          <w:szCs w:val="22"/>
          <w:lang w:eastAsia="es-PE"/>
        </w:rPr>
      </w:pPr>
      <w:r w:rsidRPr="00C802E5">
        <w:rPr>
          <w:rFonts w:ascii="Arial" w:eastAsia="Times New Roman" w:hAnsi="Arial" w:cs="Arial"/>
          <w:b/>
          <w:bCs/>
          <w:sz w:val="22"/>
          <w:szCs w:val="22"/>
          <w:lang w:eastAsia="es-PE"/>
        </w:rPr>
        <w:t xml:space="preserve">Imagen 1: Reunión de diálogo entre MINEM y gremios de la MAPE. </w:t>
      </w:r>
    </w:p>
    <w:p w14:paraId="1F952DA2" w14:textId="235D8134" w:rsidR="00BC36B2" w:rsidRPr="00C802E5" w:rsidRDefault="00BC36B2" w:rsidP="00C266D0">
      <w:pPr>
        <w:contextualSpacing/>
        <w:jc w:val="both"/>
        <w:rPr>
          <w:rFonts w:ascii="Arial" w:eastAsia="Times New Roman" w:hAnsi="Arial" w:cs="Arial"/>
          <w:b/>
          <w:bCs/>
          <w:sz w:val="22"/>
          <w:szCs w:val="22"/>
          <w:lang w:eastAsia="es-PE"/>
        </w:rPr>
      </w:pPr>
    </w:p>
    <w:p w14:paraId="787032FE" w14:textId="44892255" w:rsidR="00BC36B2" w:rsidRPr="00C802E5" w:rsidRDefault="00720833" w:rsidP="00C266D0">
      <w:pPr>
        <w:contextualSpacing/>
        <w:jc w:val="both"/>
        <w:rPr>
          <w:rFonts w:ascii="Arial" w:eastAsia="Times New Roman" w:hAnsi="Arial" w:cs="Arial"/>
          <w:b/>
          <w:bCs/>
          <w:sz w:val="22"/>
          <w:szCs w:val="22"/>
          <w:lang w:eastAsia="es-PE"/>
        </w:rPr>
      </w:pPr>
      <w:r w:rsidRPr="00C802E5">
        <w:rPr>
          <w:rFonts w:ascii="Arial" w:eastAsia="Times New Roman" w:hAnsi="Arial" w:cs="Arial"/>
          <w:b/>
          <w:bCs/>
          <w:sz w:val="22"/>
          <w:szCs w:val="22"/>
          <w:lang w:eastAsia="es-PE"/>
        </w:rPr>
        <w:drawing>
          <wp:inline distT="0" distB="0" distL="0" distR="0" wp14:anchorId="5BF6F703" wp14:editId="4E43136C">
            <wp:extent cx="5367954" cy="3247297"/>
            <wp:effectExtent l="0" t="0" r="4445" b="0"/>
            <wp:docPr id="652319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1968" name="Imagen 65231968"/>
                    <pic:cNvPicPr/>
                  </pic:nvPicPr>
                  <pic:blipFill rotWithShape="1">
                    <a:blip r:embed="rId12" cstate="print">
                      <a:extLst>
                        <a:ext uri="{28A0092B-C50C-407E-A947-70E740481C1C}">
                          <a14:useLocalDpi xmlns:a14="http://schemas.microsoft.com/office/drawing/2010/main" val="0"/>
                        </a:ext>
                      </a:extLst>
                    </a:blip>
                    <a:srcRect l="417" t="737" r="6515"/>
                    <a:stretch>
                      <a:fillRect/>
                    </a:stretch>
                  </pic:blipFill>
                  <pic:spPr bwMode="auto">
                    <a:xfrm>
                      <a:off x="0" y="0"/>
                      <a:ext cx="5426667" cy="3282815"/>
                    </a:xfrm>
                    <a:prstGeom prst="rect">
                      <a:avLst/>
                    </a:prstGeom>
                    <a:ln>
                      <a:noFill/>
                    </a:ln>
                    <a:extLst>
                      <a:ext uri="{53640926-AAD7-44D8-BBD7-CCE9431645EC}">
                        <a14:shadowObscured xmlns:a14="http://schemas.microsoft.com/office/drawing/2010/main"/>
                      </a:ext>
                    </a:extLst>
                  </pic:spPr>
                </pic:pic>
              </a:graphicData>
            </a:graphic>
          </wp:inline>
        </w:drawing>
      </w:r>
    </w:p>
    <w:p w14:paraId="4273EBD2" w14:textId="7A23214B" w:rsidR="00540345" w:rsidRPr="00C802E5" w:rsidRDefault="00540345" w:rsidP="00C266D0">
      <w:pPr>
        <w:contextualSpacing/>
        <w:jc w:val="both"/>
        <w:rPr>
          <w:rFonts w:ascii="Arial" w:eastAsia="Times New Roman" w:hAnsi="Arial" w:cs="Arial"/>
          <w:b/>
          <w:bCs/>
          <w:sz w:val="22"/>
          <w:szCs w:val="22"/>
          <w:lang w:eastAsia="es-PE"/>
        </w:rPr>
      </w:pPr>
      <w:r w:rsidRPr="00C802E5">
        <w:rPr>
          <w:rFonts w:ascii="Arial" w:eastAsia="Times New Roman" w:hAnsi="Arial" w:cs="Arial"/>
          <w:b/>
          <w:bCs/>
          <w:sz w:val="22"/>
          <w:szCs w:val="22"/>
          <w:lang w:eastAsia="es-PE"/>
        </w:rPr>
        <w:t>Fuente: Fotografía durante los diálogos del MINEM- 2025</w:t>
      </w:r>
    </w:p>
    <w:p w14:paraId="6541D4B4" w14:textId="77777777" w:rsidR="00C93A19" w:rsidRPr="00C802E5" w:rsidRDefault="00C93A19" w:rsidP="00C266D0">
      <w:pPr>
        <w:contextualSpacing/>
        <w:jc w:val="both"/>
        <w:rPr>
          <w:rFonts w:ascii="Arial" w:eastAsia="Times New Roman" w:hAnsi="Arial" w:cs="Arial"/>
          <w:b/>
          <w:bCs/>
          <w:sz w:val="22"/>
          <w:szCs w:val="22"/>
          <w:lang w:eastAsia="es-PE"/>
        </w:rPr>
      </w:pPr>
    </w:p>
    <w:p w14:paraId="7D4D829C" w14:textId="77777777" w:rsidR="009D71CA" w:rsidRPr="00C802E5" w:rsidRDefault="009D71CA" w:rsidP="00C266D0">
      <w:pPr>
        <w:contextualSpacing/>
        <w:jc w:val="both"/>
        <w:rPr>
          <w:rFonts w:ascii="Arial" w:eastAsia="Times New Roman" w:hAnsi="Arial" w:cs="Arial"/>
          <w:b/>
          <w:bCs/>
          <w:sz w:val="22"/>
          <w:szCs w:val="22"/>
          <w:lang w:eastAsia="es-PE"/>
        </w:rPr>
      </w:pPr>
    </w:p>
    <w:p w14:paraId="09E6A720" w14:textId="453603DA" w:rsidR="00C266D0" w:rsidRPr="00C802E5" w:rsidRDefault="009D71CA" w:rsidP="00C266D0">
      <w:pPr>
        <w:contextualSpacing/>
        <w:jc w:val="both"/>
        <w:rPr>
          <w:rFonts w:ascii="Arial" w:eastAsia="Times New Roman" w:hAnsi="Arial" w:cs="Arial"/>
          <w:b/>
          <w:bCs/>
          <w:sz w:val="22"/>
          <w:szCs w:val="22"/>
          <w:lang w:eastAsia="es-PE"/>
        </w:rPr>
      </w:pPr>
      <w:r w:rsidRPr="00C802E5">
        <w:rPr>
          <w:rFonts w:ascii="Arial" w:eastAsia="Times New Roman" w:hAnsi="Arial" w:cs="Arial"/>
          <w:b/>
          <w:bCs/>
          <w:sz w:val="22"/>
          <w:szCs w:val="22"/>
          <w:lang w:eastAsia="es-PE"/>
        </w:rPr>
        <w:t>Tabla 2</w:t>
      </w:r>
      <w:r w:rsidR="00C266D0" w:rsidRPr="00C802E5">
        <w:rPr>
          <w:rFonts w:ascii="Arial" w:eastAsia="Times New Roman" w:hAnsi="Arial" w:cs="Arial"/>
          <w:b/>
          <w:bCs/>
          <w:sz w:val="22"/>
          <w:szCs w:val="22"/>
          <w:lang w:eastAsia="es-PE"/>
        </w:rPr>
        <w:t xml:space="preserve">: Cuadro comparativo de posturas </w:t>
      </w:r>
      <w:proofErr w:type="gramStart"/>
      <w:r w:rsidR="00C266D0" w:rsidRPr="00C802E5">
        <w:rPr>
          <w:rFonts w:ascii="Arial" w:eastAsia="Times New Roman" w:hAnsi="Arial" w:cs="Arial"/>
          <w:b/>
          <w:bCs/>
          <w:sz w:val="22"/>
          <w:szCs w:val="22"/>
          <w:lang w:eastAsia="es-PE"/>
        </w:rPr>
        <w:t>en relación al</w:t>
      </w:r>
      <w:proofErr w:type="gramEnd"/>
      <w:r w:rsidR="00C266D0" w:rsidRPr="00C802E5">
        <w:rPr>
          <w:rFonts w:ascii="Arial" w:eastAsia="Times New Roman" w:hAnsi="Arial" w:cs="Arial"/>
          <w:b/>
          <w:bCs/>
          <w:sz w:val="22"/>
          <w:szCs w:val="22"/>
          <w:lang w:eastAsia="es-PE"/>
        </w:rPr>
        <w:t xml:space="preserve"> proceso de formalización de la MAPE</w:t>
      </w:r>
    </w:p>
    <w:p w14:paraId="70A63A22" w14:textId="6D64CC3F" w:rsidR="00C266D0" w:rsidRPr="00C802E5" w:rsidRDefault="00C266D0" w:rsidP="00C266D0">
      <w:pPr>
        <w:contextualSpacing/>
        <w:jc w:val="both"/>
        <w:rPr>
          <w:rFonts w:ascii="Arial" w:eastAsia="Times New Roman" w:hAnsi="Arial" w:cs="Arial"/>
          <w:lang w:eastAsia="es-PE"/>
        </w:rPr>
      </w:pPr>
    </w:p>
    <w:tbl>
      <w:tblPr>
        <w:tblStyle w:val="Tablaconcuadrcula"/>
        <w:tblW w:w="0" w:type="auto"/>
        <w:tblLayout w:type="fixed"/>
        <w:tblLook w:val="04A0" w:firstRow="1" w:lastRow="0" w:firstColumn="1" w:lastColumn="0" w:noHBand="0" w:noVBand="1"/>
      </w:tblPr>
      <w:tblGrid>
        <w:gridCol w:w="988"/>
        <w:gridCol w:w="1559"/>
        <w:gridCol w:w="1417"/>
        <w:gridCol w:w="1418"/>
        <w:gridCol w:w="1559"/>
        <w:gridCol w:w="1559"/>
        <w:gridCol w:w="1418"/>
      </w:tblGrid>
      <w:tr w:rsidR="00271FE7" w:rsidRPr="00C802E5" w14:paraId="20C62762" w14:textId="77777777" w:rsidTr="00271FE7">
        <w:tc>
          <w:tcPr>
            <w:tcW w:w="988" w:type="dxa"/>
            <w:vAlign w:val="center"/>
          </w:tcPr>
          <w:p w14:paraId="34111D71" w14:textId="6372033B" w:rsidR="00C266D0" w:rsidRPr="00C802E5" w:rsidRDefault="00C266D0" w:rsidP="00C266D0">
            <w:pPr>
              <w:contextualSpacing/>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t xml:space="preserve">Actor </w:t>
            </w:r>
            <w:r w:rsidR="009D71CA" w:rsidRPr="00C802E5">
              <w:rPr>
                <w:rFonts w:ascii="Arial" w:eastAsia="Times New Roman" w:hAnsi="Arial" w:cs="Arial"/>
                <w:b/>
                <w:bCs/>
                <w:kern w:val="0"/>
                <w:sz w:val="20"/>
                <w:szCs w:val="20"/>
                <w:lang w:eastAsia="es-PE"/>
                <w14:ligatures w14:val="none"/>
              </w:rPr>
              <w:t>/gremio</w:t>
            </w:r>
          </w:p>
        </w:tc>
        <w:tc>
          <w:tcPr>
            <w:tcW w:w="1559" w:type="dxa"/>
            <w:vAlign w:val="center"/>
          </w:tcPr>
          <w:p w14:paraId="0FA351E5" w14:textId="77777777" w:rsidR="00C266D0" w:rsidRPr="00C802E5" w:rsidRDefault="00C266D0" w:rsidP="00165A17">
            <w:pPr>
              <w:contextualSpacing/>
              <w:jc w:val="center"/>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t>1. Formalización y Concesiones</w:t>
            </w:r>
          </w:p>
        </w:tc>
        <w:tc>
          <w:tcPr>
            <w:tcW w:w="1417" w:type="dxa"/>
            <w:vAlign w:val="center"/>
          </w:tcPr>
          <w:p w14:paraId="07896981" w14:textId="77777777" w:rsidR="00C266D0" w:rsidRPr="00C802E5" w:rsidRDefault="00C266D0" w:rsidP="00165A17">
            <w:pPr>
              <w:contextualSpacing/>
              <w:jc w:val="center"/>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t>2. Agua y Entorno Ambiental</w:t>
            </w:r>
          </w:p>
        </w:tc>
        <w:tc>
          <w:tcPr>
            <w:tcW w:w="1418" w:type="dxa"/>
            <w:vAlign w:val="center"/>
          </w:tcPr>
          <w:p w14:paraId="3DA12CE4" w14:textId="77777777" w:rsidR="00C266D0" w:rsidRPr="00C802E5" w:rsidRDefault="00C266D0" w:rsidP="00165A17">
            <w:pPr>
              <w:contextualSpacing/>
              <w:jc w:val="center"/>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t>3. Empleo y Derechos Laborales</w:t>
            </w:r>
          </w:p>
        </w:tc>
        <w:tc>
          <w:tcPr>
            <w:tcW w:w="1559" w:type="dxa"/>
            <w:vAlign w:val="center"/>
          </w:tcPr>
          <w:p w14:paraId="6B43F50D" w14:textId="77777777" w:rsidR="00C266D0" w:rsidRPr="00C802E5" w:rsidRDefault="00C266D0" w:rsidP="00165A17">
            <w:pPr>
              <w:contextualSpacing/>
              <w:jc w:val="center"/>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t>4. Participación y Gobernanza</w:t>
            </w:r>
          </w:p>
        </w:tc>
        <w:tc>
          <w:tcPr>
            <w:tcW w:w="1559" w:type="dxa"/>
            <w:vAlign w:val="center"/>
          </w:tcPr>
          <w:p w14:paraId="291CE5D7" w14:textId="77777777" w:rsidR="00C266D0" w:rsidRPr="00C802E5" w:rsidRDefault="00C266D0" w:rsidP="00165A17">
            <w:pPr>
              <w:contextualSpacing/>
              <w:jc w:val="center"/>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t>5. Seguridad y Conflictos</w:t>
            </w:r>
          </w:p>
        </w:tc>
        <w:tc>
          <w:tcPr>
            <w:tcW w:w="1418" w:type="dxa"/>
            <w:vAlign w:val="center"/>
          </w:tcPr>
          <w:p w14:paraId="54AA3528" w14:textId="77777777" w:rsidR="00C266D0" w:rsidRPr="00C802E5" w:rsidRDefault="00C266D0" w:rsidP="00165A17">
            <w:pPr>
              <w:contextualSpacing/>
              <w:jc w:val="center"/>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t>6. Grupos Vulnerables</w:t>
            </w:r>
          </w:p>
        </w:tc>
      </w:tr>
      <w:tr w:rsidR="00271FE7" w:rsidRPr="00C802E5" w14:paraId="4EEBBD5D" w14:textId="77777777" w:rsidTr="00271FE7">
        <w:tc>
          <w:tcPr>
            <w:tcW w:w="988" w:type="dxa"/>
            <w:vAlign w:val="center"/>
          </w:tcPr>
          <w:p w14:paraId="6CE1AAFF"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t>AMIP</w:t>
            </w:r>
          </w:p>
        </w:tc>
        <w:tc>
          <w:tcPr>
            <w:tcW w:w="1559" w:type="dxa"/>
            <w:vAlign w:val="center"/>
          </w:tcPr>
          <w:p w14:paraId="2869F505"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Registro único MAPE (ambiental + DNI)</w:t>
            </w:r>
            <w:r w:rsidRPr="00C802E5">
              <w:rPr>
                <w:rFonts w:ascii="Arial" w:eastAsia="Times New Roman" w:hAnsi="Arial" w:cs="Arial"/>
                <w:kern w:val="0"/>
                <w:sz w:val="20"/>
                <w:szCs w:val="20"/>
                <w:lang w:eastAsia="es-PE"/>
                <w14:ligatures w14:val="none"/>
              </w:rPr>
              <w:br/>
              <w:t>• Ventanilla única digital: permisos en 48 h</w:t>
            </w:r>
          </w:p>
        </w:tc>
        <w:tc>
          <w:tcPr>
            <w:tcW w:w="1417" w:type="dxa"/>
            <w:vAlign w:val="center"/>
          </w:tcPr>
          <w:p w14:paraId="03E98860"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Sello Verde MAPE (biodiversidad mínima)</w:t>
            </w:r>
            <w:r w:rsidRPr="00C802E5">
              <w:rPr>
                <w:rFonts w:ascii="Arial" w:eastAsia="Times New Roman" w:hAnsi="Arial" w:cs="Arial"/>
                <w:kern w:val="0"/>
                <w:sz w:val="20"/>
                <w:szCs w:val="20"/>
                <w:lang w:eastAsia="es-PE"/>
                <w14:ligatures w14:val="none"/>
              </w:rPr>
              <w:br/>
              <w:t>• Fondo de remediación (% de ventas)</w:t>
            </w:r>
          </w:p>
        </w:tc>
        <w:tc>
          <w:tcPr>
            <w:tcW w:w="1418" w:type="dxa"/>
            <w:vAlign w:val="center"/>
          </w:tcPr>
          <w:p w14:paraId="31219043"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Incentivos fiscales por empleo local</w:t>
            </w:r>
            <w:r w:rsidRPr="00C802E5">
              <w:rPr>
                <w:rFonts w:ascii="Arial" w:eastAsia="Times New Roman" w:hAnsi="Arial" w:cs="Arial"/>
                <w:kern w:val="0"/>
                <w:sz w:val="20"/>
                <w:szCs w:val="20"/>
                <w:lang w:eastAsia="es-PE"/>
                <w14:ligatures w14:val="none"/>
              </w:rPr>
              <w:br/>
              <w:t>• Deducción acelerada de EPP</w:t>
            </w:r>
          </w:p>
        </w:tc>
        <w:tc>
          <w:tcPr>
            <w:tcW w:w="1559" w:type="dxa"/>
            <w:vAlign w:val="center"/>
          </w:tcPr>
          <w:p w14:paraId="6FA81575"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Comité MINEM–municipios–comunidades</w:t>
            </w:r>
            <w:r w:rsidRPr="00C802E5">
              <w:rPr>
                <w:rFonts w:ascii="Arial" w:eastAsia="Times New Roman" w:hAnsi="Arial" w:cs="Arial"/>
                <w:kern w:val="0"/>
                <w:sz w:val="20"/>
                <w:szCs w:val="20"/>
                <w:lang w:eastAsia="es-PE"/>
                <w14:ligatures w14:val="none"/>
              </w:rPr>
              <w:br/>
              <w:t>• Transparencia en adjudicación de concesiones</w:t>
            </w:r>
          </w:p>
        </w:tc>
        <w:tc>
          <w:tcPr>
            <w:tcW w:w="1559" w:type="dxa"/>
            <w:vAlign w:val="center"/>
          </w:tcPr>
          <w:p w14:paraId="1E4C0F69"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Protocolo SUCAMEC para explosivos</w:t>
            </w:r>
            <w:r w:rsidRPr="00C802E5">
              <w:rPr>
                <w:rFonts w:ascii="Arial" w:eastAsia="Times New Roman" w:hAnsi="Arial" w:cs="Arial"/>
                <w:kern w:val="0"/>
                <w:sz w:val="20"/>
                <w:szCs w:val="20"/>
                <w:lang w:eastAsia="es-PE"/>
                <w14:ligatures w14:val="none"/>
              </w:rPr>
              <w:br/>
              <w:t>• Capacitación certificada (SUCAMEC + DREM)</w:t>
            </w:r>
          </w:p>
        </w:tc>
        <w:tc>
          <w:tcPr>
            <w:tcW w:w="1418" w:type="dxa"/>
            <w:vAlign w:val="center"/>
          </w:tcPr>
          <w:p w14:paraId="66F7E3D1"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Electrificación de comités locales de pallaqueras</w:t>
            </w:r>
          </w:p>
        </w:tc>
      </w:tr>
      <w:tr w:rsidR="00271FE7" w:rsidRPr="00C802E5" w14:paraId="0329034B" w14:textId="77777777" w:rsidTr="00271FE7">
        <w:tc>
          <w:tcPr>
            <w:tcW w:w="988" w:type="dxa"/>
            <w:vAlign w:val="center"/>
          </w:tcPr>
          <w:p w14:paraId="44CC7CF7"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t>CENAMI</w:t>
            </w:r>
          </w:p>
        </w:tc>
        <w:tc>
          <w:tcPr>
            <w:tcW w:w="1559" w:type="dxa"/>
            <w:vAlign w:val="center"/>
          </w:tcPr>
          <w:p w14:paraId="73E2E3F2"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Registro simplificado con plan de formalización obligatorio</w:t>
            </w:r>
            <w:r w:rsidRPr="00C802E5">
              <w:rPr>
                <w:rFonts w:ascii="Arial" w:eastAsia="Times New Roman" w:hAnsi="Arial" w:cs="Arial"/>
                <w:kern w:val="0"/>
                <w:sz w:val="20"/>
                <w:szCs w:val="20"/>
                <w:lang w:eastAsia="es-PE"/>
                <w14:ligatures w14:val="none"/>
              </w:rPr>
              <w:br/>
              <w:t>• Prórrogas condicionadas a presentación de plan de trabajo</w:t>
            </w:r>
          </w:p>
        </w:tc>
        <w:tc>
          <w:tcPr>
            <w:tcW w:w="1417" w:type="dxa"/>
            <w:vAlign w:val="center"/>
          </w:tcPr>
          <w:p w14:paraId="624FC169"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Recarga de acuíferos cofinanciada</w:t>
            </w:r>
            <w:r w:rsidRPr="00C802E5">
              <w:rPr>
                <w:rFonts w:ascii="Arial" w:eastAsia="Times New Roman" w:hAnsi="Arial" w:cs="Arial"/>
                <w:kern w:val="0"/>
                <w:sz w:val="20"/>
                <w:szCs w:val="20"/>
                <w:lang w:eastAsia="es-PE"/>
                <w14:ligatures w14:val="none"/>
              </w:rPr>
              <w:br/>
              <w:t>• Monitoreo comunitario de calidad de agua</w:t>
            </w:r>
          </w:p>
        </w:tc>
        <w:tc>
          <w:tcPr>
            <w:tcW w:w="1418" w:type="dxa"/>
            <w:vAlign w:val="center"/>
          </w:tcPr>
          <w:p w14:paraId="28BBB4C9"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Seguro colectivo de accidentes</w:t>
            </w:r>
            <w:r w:rsidRPr="00C802E5">
              <w:rPr>
                <w:rFonts w:ascii="Arial" w:eastAsia="Times New Roman" w:hAnsi="Arial" w:cs="Arial"/>
                <w:kern w:val="0"/>
                <w:sz w:val="20"/>
                <w:szCs w:val="20"/>
                <w:lang w:eastAsia="es-PE"/>
                <w14:ligatures w14:val="none"/>
              </w:rPr>
              <w:br/>
              <w:t>• Jornadas de salud y prevención</w:t>
            </w:r>
          </w:p>
        </w:tc>
        <w:tc>
          <w:tcPr>
            <w:tcW w:w="1559" w:type="dxa"/>
            <w:vAlign w:val="center"/>
          </w:tcPr>
          <w:p w14:paraId="44133C1D"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Escuela de liderazgos comunitarios en DDHH</w:t>
            </w:r>
            <w:r w:rsidRPr="00C802E5">
              <w:rPr>
                <w:rFonts w:ascii="Arial" w:eastAsia="Times New Roman" w:hAnsi="Arial" w:cs="Arial"/>
                <w:kern w:val="0"/>
                <w:sz w:val="20"/>
                <w:szCs w:val="20"/>
                <w:lang w:eastAsia="es-PE"/>
                <w14:ligatures w14:val="none"/>
              </w:rPr>
              <w:br/>
              <w:t>• Mesas de diálogo semestrales</w:t>
            </w:r>
          </w:p>
        </w:tc>
        <w:tc>
          <w:tcPr>
            <w:tcW w:w="1559" w:type="dxa"/>
            <w:vAlign w:val="center"/>
          </w:tcPr>
          <w:p w14:paraId="30F60E1C"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Ruta de seguridad con PNP en campamentos</w:t>
            </w:r>
            <w:r w:rsidRPr="00C802E5">
              <w:rPr>
                <w:rFonts w:ascii="Arial" w:eastAsia="Times New Roman" w:hAnsi="Arial" w:cs="Arial"/>
                <w:kern w:val="0"/>
                <w:sz w:val="20"/>
                <w:szCs w:val="20"/>
                <w:lang w:eastAsia="es-PE"/>
                <w14:ligatures w14:val="none"/>
              </w:rPr>
              <w:br/>
              <w:t xml:space="preserve">• Protocolos </w:t>
            </w:r>
            <w:proofErr w:type="spellStart"/>
            <w:r w:rsidRPr="00C802E5">
              <w:rPr>
                <w:rFonts w:ascii="Arial" w:eastAsia="Times New Roman" w:hAnsi="Arial" w:cs="Arial"/>
                <w:kern w:val="0"/>
                <w:sz w:val="20"/>
                <w:szCs w:val="20"/>
                <w:lang w:eastAsia="es-PE"/>
                <w14:ligatures w14:val="none"/>
              </w:rPr>
              <w:t>anti</w:t>
            </w:r>
            <w:r w:rsidRPr="00C802E5">
              <w:rPr>
                <w:rFonts w:ascii="Arial" w:eastAsia="Times New Roman" w:hAnsi="Arial" w:cs="Arial"/>
                <w:kern w:val="0"/>
                <w:sz w:val="20"/>
                <w:szCs w:val="20"/>
                <w:lang w:eastAsia="es-PE"/>
                <w14:ligatures w14:val="none"/>
              </w:rPr>
              <w:noBreakHyphen/>
              <w:t>crimen</w:t>
            </w:r>
            <w:proofErr w:type="spellEnd"/>
            <w:r w:rsidRPr="00C802E5">
              <w:rPr>
                <w:rFonts w:ascii="Arial" w:eastAsia="Times New Roman" w:hAnsi="Arial" w:cs="Arial"/>
                <w:kern w:val="0"/>
                <w:sz w:val="20"/>
                <w:szCs w:val="20"/>
                <w:lang w:eastAsia="es-PE"/>
                <w14:ligatures w14:val="none"/>
              </w:rPr>
              <w:t xml:space="preserve"> organizado</w:t>
            </w:r>
          </w:p>
        </w:tc>
        <w:tc>
          <w:tcPr>
            <w:tcW w:w="1418" w:type="dxa"/>
            <w:vAlign w:val="center"/>
          </w:tcPr>
          <w:p w14:paraId="6A881F63"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Inclusión de pueblos indígenas como miembros consultivos</w:t>
            </w:r>
          </w:p>
        </w:tc>
      </w:tr>
      <w:tr w:rsidR="00271FE7" w:rsidRPr="00C802E5" w14:paraId="72BB8A4F" w14:textId="77777777" w:rsidTr="00271FE7">
        <w:tc>
          <w:tcPr>
            <w:tcW w:w="988" w:type="dxa"/>
            <w:vAlign w:val="center"/>
          </w:tcPr>
          <w:p w14:paraId="576FFE0E"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t>CONFEMIN</w:t>
            </w:r>
          </w:p>
        </w:tc>
        <w:tc>
          <w:tcPr>
            <w:tcW w:w="1559" w:type="dxa"/>
            <w:vAlign w:val="center"/>
          </w:tcPr>
          <w:p w14:paraId="7E724690"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Registro digital MAPE con cláusulas sociales obligatorias</w:t>
            </w:r>
            <w:r w:rsidRPr="00C802E5">
              <w:rPr>
                <w:rFonts w:ascii="Arial" w:eastAsia="Times New Roman" w:hAnsi="Arial" w:cs="Arial"/>
                <w:kern w:val="0"/>
                <w:sz w:val="20"/>
                <w:szCs w:val="20"/>
                <w:lang w:eastAsia="es-PE"/>
                <w14:ligatures w14:val="none"/>
              </w:rPr>
              <w:br/>
              <w:t>• Eliminación de prórrogas automáticas sin inversión</w:t>
            </w:r>
          </w:p>
        </w:tc>
        <w:tc>
          <w:tcPr>
            <w:tcW w:w="1417" w:type="dxa"/>
            <w:vAlign w:val="center"/>
          </w:tcPr>
          <w:p w14:paraId="0109ED3D"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Lineamientos de gestión de agua</w:t>
            </w:r>
            <w:r w:rsidRPr="00C802E5">
              <w:rPr>
                <w:rFonts w:ascii="Arial" w:eastAsia="Times New Roman" w:hAnsi="Arial" w:cs="Arial"/>
                <w:kern w:val="0"/>
                <w:sz w:val="20"/>
                <w:szCs w:val="20"/>
                <w:lang w:eastAsia="es-PE"/>
                <w14:ligatures w14:val="none"/>
              </w:rPr>
              <w:br/>
              <w:t>• Subsidios a tecnologías limpias (paneles, filtros)</w:t>
            </w:r>
          </w:p>
        </w:tc>
        <w:tc>
          <w:tcPr>
            <w:tcW w:w="1418" w:type="dxa"/>
            <w:vAlign w:val="center"/>
          </w:tcPr>
          <w:p w14:paraId="74DEF86D"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Contratos estándar con derechos laborales básicos</w:t>
            </w:r>
            <w:r w:rsidRPr="00C802E5">
              <w:rPr>
                <w:rFonts w:ascii="Arial" w:eastAsia="Times New Roman" w:hAnsi="Arial" w:cs="Arial"/>
                <w:kern w:val="0"/>
                <w:sz w:val="20"/>
                <w:szCs w:val="20"/>
                <w:lang w:eastAsia="es-PE"/>
                <w14:ligatures w14:val="none"/>
              </w:rPr>
              <w:br/>
              <w:t>• Programas de SST</w:t>
            </w:r>
          </w:p>
        </w:tc>
        <w:tc>
          <w:tcPr>
            <w:tcW w:w="1559" w:type="dxa"/>
            <w:vAlign w:val="center"/>
          </w:tcPr>
          <w:p w14:paraId="28ED6171"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Observatorio virtual de cumplimiento</w:t>
            </w:r>
            <w:r w:rsidRPr="00C802E5">
              <w:rPr>
                <w:rFonts w:ascii="Arial" w:eastAsia="Times New Roman" w:hAnsi="Arial" w:cs="Arial"/>
                <w:kern w:val="0"/>
                <w:sz w:val="20"/>
                <w:szCs w:val="20"/>
                <w:lang w:eastAsia="es-PE"/>
                <w14:ligatures w14:val="none"/>
              </w:rPr>
              <w:br/>
              <w:t>• Reporte anual coordinado con MINEM</w:t>
            </w:r>
          </w:p>
        </w:tc>
        <w:tc>
          <w:tcPr>
            <w:tcW w:w="1559" w:type="dxa"/>
            <w:vAlign w:val="center"/>
          </w:tcPr>
          <w:p w14:paraId="35BFE406"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Mediadores locales formados en resolución pacífica</w:t>
            </w:r>
          </w:p>
        </w:tc>
        <w:tc>
          <w:tcPr>
            <w:tcW w:w="1418" w:type="dxa"/>
            <w:vAlign w:val="center"/>
          </w:tcPr>
          <w:p w14:paraId="1D9B87F5"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Protección de defensoras ambientales</w:t>
            </w:r>
          </w:p>
        </w:tc>
      </w:tr>
      <w:tr w:rsidR="00271FE7" w:rsidRPr="00C802E5" w14:paraId="72B6DA72" w14:textId="77777777" w:rsidTr="00271FE7">
        <w:tc>
          <w:tcPr>
            <w:tcW w:w="988" w:type="dxa"/>
            <w:vAlign w:val="center"/>
          </w:tcPr>
          <w:p w14:paraId="1FB5DD68"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t>FEDECIM</w:t>
            </w:r>
          </w:p>
        </w:tc>
        <w:tc>
          <w:tcPr>
            <w:tcW w:w="1559" w:type="dxa"/>
            <w:vAlign w:val="center"/>
          </w:tcPr>
          <w:p w14:paraId="1EFB970E"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Fondo de Desarrollo Local con % de ventas</w:t>
            </w:r>
            <w:r w:rsidRPr="00C802E5">
              <w:rPr>
                <w:rFonts w:ascii="Arial" w:eastAsia="Times New Roman" w:hAnsi="Arial" w:cs="Arial"/>
                <w:kern w:val="0"/>
                <w:sz w:val="20"/>
                <w:szCs w:val="20"/>
                <w:lang w:eastAsia="es-PE"/>
                <w14:ligatures w14:val="none"/>
              </w:rPr>
              <w:br/>
              <w:t>• Preferencia REINFO para cooperativas organizadas</w:t>
            </w:r>
          </w:p>
        </w:tc>
        <w:tc>
          <w:tcPr>
            <w:tcW w:w="1417" w:type="dxa"/>
            <w:vAlign w:val="center"/>
          </w:tcPr>
          <w:p w14:paraId="34DEB75F"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Compra de agua excedentaria para comunidades</w:t>
            </w:r>
            <w:r w:rsidRPr="00C802E5">
              <w:rPr>
                <w:rFonts w:ascii="Arial" w:eastAsia="Times New Roman" w:hAnsi="Arial" w:cs="Arial"/>
                <w:kern w:val="0"/>
                <w:sz w:val="20"/>
                <w:szCs w:val="20"/>
                <w:lang w:eastAsia="es-PE"/>
                <w14:ligatures w14:val="none"/>
              </w:rPr>
              <w:br/>
              <w:t>• Plantas modulares de tratamiento</w:t>
            </w:r>
          </w:p>
        </w:tc>
        <w:tc>
          <w:tcPr>
            <w:tcW w:w="1418" w:type="dxa"/>
            <w:vAlign w:val="center"/>
          </w:tcPr>
          <w:p w14:paraId="5F2D95B2"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Créditos blandos para cooperativas</w:t>
            </w:r>
            <w:r w:rsidRPr="00C802E5">
              <w:rPr>
                <w:rFonts w:ascii="Arial" w:eastAsia="Times New Roman" w:hAnsi="Arial" w:cs="Arial"/>
                <w:kern w:val="0"/>
                <w:sz w:val="20"/>
                <w:szCs w:val="20"/>
                <w:lang w:eastAsia="es-PE"/>
                <w14:ligatures w14:val="none"/>
              </w:rPr>
              <w:br/>
              <w:t>• Exoneración de cargas sociales el primer año</w:t>
            </w:r>
          </w:p>
        </w:tc>
        <w:tc>
          <w:tcPr>
            <w:tcW w:w="1559" w:type="dxa"/>
            <w:vAlign w:val="center"/>
          </w:tcPr>
          <w:p w14:paraId="72D4B3DD"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Foro anual de rendición de cuentas social</w:t>
            </w:r>
            <w:r w:rsidRPr="00C802E5">
              <w:rPr>
                <w:rFonts w:ascii="Arial" w:eastAsia="Times New Roman" w:hAnsi="Arial" w:cs="Arial"/>
                <w:kern w:val="0"/>
                <w:sz w:val="20"/>
                <w:szCs w:val="20"/>
                <w:lang w:eastAsia="es-PE"/>
                <w14:ligatures w14:val="none"/>
              </w:rPr>
              <w:br/>
              <w:t>• Consejo multiactor regional</w:t>
            </w:r>
          </w:p>
        </w:tc>
        <w:tc>
          <w:tcPr>
            <w:tcW w:w="1559" w:type="dxa"/>
            <w:vAlign w:val="center"/>
          </w:tcPr>
          <w:p w14:paraId="65051C32"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Denuncia de malos actores (delitos ambientales/laborales)</w:t>
            </w:r>
          </w:p>
        </w:tc>
        <w:tc>
          <w:tcPr>
            <w:tcW w:w="1418" w:type="dxa"/>
            <w:vAlign w:val="center"/>
          </w:tcPr>
          <w:p w14:paraId="10178E32"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Programa de empoderamiento de mujeres mineras</w:t>
            </w:r>
          </w:p>
        </w:tc>
      </w:tr>
      <w:tr w:rsidR="00271FE7" w:rsidRPr="00C802E5" w14:paraId="360504E2" w14:textId="77777777" w:rsidTr="00271FE7">
        <w:tc>
          <w:tcPr>
            <w:tcW w:w="988" w:type="dxa"/>
            <w:vAlign w:val="center"/>
          </w:tcPr>
          <w:p w14:paraId="6BE72FC9"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t>FEDEMIN</w:t>
            </w:r>
          </w:p>
        </w:tc>
        <w:tc>
          <w:tcPr>
            <w:tcW w:w="1559" w:type="dxa"/>
            <w:vAlign w:val="center"/>
          </w:tcPr>
          <w:p w14:paraId="1F213346"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Reversión automática de concesiones inactivas (&gt; 5 años)</w:t>
            </w:r>
            <w:r w:rsidRPr="00C802E5">
              <w:rPr>
                <w:rFonts w:ascii="Arial" w:eastAsia="Times New Roman" w:hAnsi="Arial" w:cs="Arial"/>
                <w:kern w:val="0"/>
                <w:sz w:val="20"/>
                <w:szCs w:val="20"/>
                <w:lang w:eastAsia="es-PE"/>
                <w14:ligatures w14:val="none"/>
              </w:rPr>
              <w:br/>
              <w:t>• Preferencia REINFO para cooperativas</w:t>
            </w:r>
          </w:p>
        </w:tc>
        <w:tc>
          <w:tcPr>
            <w:tcW w:w="1417" w:type="dxa"/>
            <w:vAlign w:val="center"/>
          </w:tcPr>
          <w:p w14:paraId="57B8C4A4"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Guía de buenas prácticas ambientales</w:t>
            </w:r>
            <w:r w:rsidRPr="00C802E5">
              <w:rPr>
                <w:rFonts w:ascii="Arial" w:eastAsia="Times New Roman" w:hAnsi="Arial" w:cs="Arial"/>
                <w:kern w:val="0"/>
                <w:sz w:val="20"/>
                <w:szCs w:val="20"/>
                <w:lang w:eastAsia="es-PE"/>
                <w14:ligatures w14:val="none"/>
              </w:rPr>
              <w:br/>
              <w:t>• Subsidios para paneles y bombas</w:t>
            </w:r>
          </w:p>
        </w:tc>
        <w:tc>
          <w:tcPr>
            <w:tcW w:w="1418" w:type="dxa"/>
            <w:vAlign w:val="center"/>
          </w:tcPr>
          <w:p w14:paraId="665CBAF7"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Pago flexible a mineros en temporada baja</w:t>
            </w:r>
            <w:r w:rsidRPr="00C802E5">
              <w:rPr>
                <w:rFonts w:ascii="Arial" w:eastAsia="Times New Roman" w:hAnsi="Arial" w:cs="Arial"/>
                <w:kern w:val="0"/>
                <w:sz w:val="20"/>
                <w:szCs w:val="20"/>
                <w:lang w:eastAsia="es-PE"/>
                <w14:ligatures w14:val="none"/>
              </w:rPr>
              <w:br/>
              <w:t>• Talleres de derechos laborales</w:t>
            </w:r>
          </w:p>
        </w:tc>
        <w:tc>
          <w:tcPr>
            <w:tcW w:w="1559" w:type="dxa"/>
            <w:vAlign w:val="center"/>
          </w:tcPr>
          <w:p w14:paraId="0E7D8B72"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Plataforma digital de quejas</w:t>
            </w:r>
            <w:r w:rsidRPr="00C802E5">
              <w:rPr>
                <w:rFonts w:ascii="Arial" w:eastAsia="Times New Roman" w:hAnsi="Arial" w:cs="Arial"/>
                <w:kern w:val="0"/>
                <w:sz w:val="20"/>
                <w:szCs w:val="20"/>
                <w:lang w:eastAsia="es-PE"/>
                <w14:ligatures w14:val="none"/>
              </w:rPr>
              <w:br/>
              <w:t>• Capacitación en DDHH para delegados federados</w:t>
            </w:r>
          </w:p>
        </w:tc>
        <w:tc>
          <w:tcPr>
            <w:tcW w:w="1559" w:type="dxa"/>
            <w:vAlign w:val="center"/>
          </w:tcPr>
          <w:p w14:paraId="015B559B"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Coordinación con seguridad local en zonas vulnerables</w:t>
            </w:r>
          </w:p>
        </w:tc>
        <w:tc>
          <w:tcPr>
            <w:tcW w:w="1418" w:type="dxa"/>
            <w:vAlign w:val="center"/>
          </w:tcPr>
          <w:p w14:paraId="27EFCFD6"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Inclusión de mujeres y jóvenes en cooperativas mineras</w:t>
            </w:r>
          </w:p>
        </w:tc>
      </w:tr>
      <w:tr w:rsidR="00271FE7" w:rsidRPr="00C802E5" w14:paraId="46271750" w14:textId="77777777" w:rsidTr="00271FE7">
        <w:tc>
          <w:tcPr>
            <w:tcW w:w="988" w:type="dxa"/>
            <w:vAlign w:val="center"/>
          </w:tcPr>
          <w:p w14:paraId="799923A8"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t>FENAMARPE</w:t>
            </w:r>
          </w:p>
        </w:tc>
        <w:tc>
          <w:tcPr>
            <w:tcW w:w="1559" w:type="dxa"/>
            <w:vAlign w:val="center"/>
          </w:tcPr>
          <w:p w14:paraId="02F9EC8E"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Registro único digital MAPE</w:t>
            </w:r>
            <w:r w:rsidRPr="00C802E5">
              <w:rPr>
                <w:rFonts w:ascii="Arial" w:eastAsia="Times New Roman" w:hAnsi="Arial" w:cs="Arial"/>
                <w:kern w:val="0"/>
                <w:sz w:val="20"/>
                <w:szCs w:val="20"/>
                <w:lang w:eastAsia="es-PE"/>
                <w14:ligatures w14:val="none"/>
              </w:rPr>
              <w:br/>
              <w:t>• Simplificación de trámites con incentivos fiscales</w:t>
            </w:r>
          </w:p>
        </w:tc>
        <w:tc>
          <w:tcPr>
            <w:tcW w:w="1417" w:type="dxa"/>
            <w:vAlign w:val="center"/>
          </w:tcPr>
          <w:p w14:paraId="48F4B543"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Ronda Verde (restauración de suelos y riberas)</w:t>
            </w:r>
            <w:r w:rsidRPr="00C802E5">
              <w:rPr>
                <w:rFonts w:ascii="Arial" w:eastAsia="Times New Roman" w:hAnsi="Arial" w:cs="Arial"/>
                <w:kern w:val="0"/>
                <w:sz w:val="20"/>
                <w:szCs w:val="20"/>
                <w:lang w:eastAsia="es-PE"/>
                <w14:ligatures w14:val="none"/>
              </w:rPr>
              <w:br/>
              <w:t>• Mapas de riesgo hídrico participativos</w:t>
            </w:r>
          </w:p>
        </w:tc>
        <w:tc>
          <w:tcPr>
            <w:tcW w:w="1418" w:type="dxa"/>
            <w:vAlign w:val="center"/>
          </w:tcPr>
          <w:p w14:paraId="6EDAB597"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Exoneración parcial de cargas por formalización</w:t>
            </w:r>
            <w:r w:rsidRPr="00C802E5">
              <w:rPr>
                <w:rFonts w:ascii="Arial" w:eastAsia="Times New Roman" w:hAnsi="Arial" w:cs="Arial"/>
                <w:kern w:val="0"/>
                <w:sz w:val="20"/>
                <w:szCs w:val="20"/>
                <w:lang w:eastAsia="es-PE"/>
                <w14:ligatures w14:val="none"/>
              </w:rPr>
              <w:br/>
              <w:t>• Cursos de prevención de trabajo infantil</w:t>
            </w:r>
          </w:p>
        </w:tc>
        <w:tc>
          <w:tcPr>
            <w:tcW w:w="1559" w:type="dxa"/>
            <w:vAlign w:val="center"/>
          </w:tcPr>
          <w:p w14:paraId="57754210"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Mesas técnicas de diálogo con gobiernos y ONG</w:t>
            </w:r>
            <w:r w:rsidRPr="00C802E5">
              <w:rPr>
                <w:rFonts w:ascii="Arial" w:eastAsia="Times New Roman" w:hAnsi="Arial" w:cs="Arial"/>
                <w:kern w:val="0"/>
                <w:sz w:val="20"/>
                <w:szCs w:val="20"/>
                <w:lang w:eastAsia="es-PE"/>
                <w14:ligatures w14:val="none"/>
              </w:rPr>
              <w:br/>
              <w:t>• Políticas de transparencia en licencias</w:t>
            </w:r>
          </w:p>
        </w:tc>
        <w:tc>
          <w:tcPr>
            <w:tcW w:w="1559" w:type="dxa"/>
            <w:vAlign w:val="center"/>
          </w:tcPr>
          <w:p w14:paraId="48744258"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Alerta temprana comunitaria ante incursiones ilegales</w:t>
            </w:r>
          </w:p>
        </w:tc>
        <w:tc>
          <w:tcPr>
            <w:tcW w:w="1418" w:type="dxa"/>
            <w:vAlign w:val="center"/>
          </w:tcPr>
          <w:p w14:paraId="2F21FE57"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Plan de género para protección de pallaqueras</w:t>
            </w:r>
          </w:p>
        </w:tc>
      </w:tr>
      <w:tr w:rsidR="00271FE7" w:rsidRPr="00C802E5" w14:paraId="4674CA0C" w14:textId="77777777" w:rsidTr="00271FE7">
        <w:tc>
          <w:tcPr>
            <w:tcW w:w="988" w:type="dxa"/>
            <w:vAlign w:val="center"/>
          </w:tcPr>
          <w:p w14:paraId="64B62B61"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lastRenderedPageBreak/>
              <w:t>RNM</w:t>
            </w:r>
          </w:p>
        </w:tc>
        <w:tc>
          <w:tcPr>
            <w:tcW w:w="1559" w:type="dxa"/>
            <w:vAlign w:val="center"/>
          </w:tcPr>
          <w:p w14:paraId="3BAB27D7"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Unificación de requisitos REINFO</w:t>
            </w:r>
            <w:r w:rsidRPr="00C802E5">
              <w:rPr>
                <w:rFonts w:ascii="Arial" w:eastAsia="Times New Roman" w:hAnsi="Arial" w:cs="Arial"/>
                <w:kern w:val="0"/>
                <w:sz w:val="20"/>
                <w:szCs w:val="20"/>
                <w:lang w:eastAsia="es-PE"/>
                <w14:ligatures w14:val="none"/>
              </w:rPr>
              <w:br/>
              <w:t>• Plataforma nacional de formalización</w:t>
            </w:r>
          </w:p>
        </w:tc>
        <w:tc>
          <w:tcPr>
            <w:tcW w:w="1417" w:type="dxa"/>
            <w:vAlign w:val="center"/>
          </w:tcPr>
          <w:p w14:paraId="302449C2"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Certificación “Oro Limpio” en Madre de Dios</w:t>
            </w:r>
            <w:r w:rsidRPr="00C802E5">
              <w:rPr>
                <w:rFonts w:ascii="Arial" w:eastAsia="Times New Roman" w:hAnsi="Arial" w:cs="Arial"/>
                <w:kern w:val="0"/>
                <w:sz w:val="20"/>
                <w:szCs w:val="20"/>
                <w:lang w:eastAsia="es-PE"/>
                <w14:ligatures w14:val="none"/>
              </w:rPr>
              <w:br/>
              <w:t>• Talleres de gestión de cuenca para mujeres</w:t>
            </w:r>
          </w:p>
        </w:tc>
        <w:tc>
          <w:tcPr>
            <w:tcW w:w="1418" w:type="dxa"/>
            <w:vAlign w:val="center"/>
          </w:tcPr>
          <w:p w14:paraId="7B2E6B78"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Plan “Ellas Minan”: financiación y capacitación</w:t>
            </w:r>
            <w:r w:rsidRPr="00C802E5">
              <w:rPr>
                <w:rFonts w:ascii="Arial" w:eastAsia="Times New Roman" w:hAnsi="Arial" w:cs="Arial"/>
                <w:kern w:val="0"/>
                <w:sz w:val="20"/>
                <w:szCs w:val="20"/>
                <w:lang w:eastAsia="es-PE"/>
                <w14:ligatures w14:val="none"/>
              </w:rPr>
              <w:br/>
              <w:t>• Exoneración de cargas sociales</w:t>
            </w:r>
          </w:p>
        </w:tc>
        <w:tc>
          <w:tcPr>
            <w:tcW w:w="1559" w:type="dxa"/>
            <w:vAlign w:val="center"/>
          </w:tcPr>
          <w:p w14:paraId="3EDDCC2F"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Encuentros regionales bianuales de diálogo</w:t>
            </w:r>
            <w:r w:rsidRPr="00C802E5">
              <w:rPr>
                <w:rFonts w:ascii="Arial" w:eastAsia="Times New Roman" w:hAnsi="Arial" w:cs="Arial"/>
                <w:kern w:val="0"/>
                <w:sz w:val="20"/>
                <w:szCs w:val="20"/>
                <w:lang w:eastAsia="es-PE"/>
                <w14:ligatures w14:val="none"/>
              </w:rPr>
              <w:br/>
              <w:t>• Alianzas con ONG para fortalecimiento técnico comunitario</w:t>
            </w:r>
          </w:p>
        </w:tc>
        <w:tc>
          <w:tcPr>
            <w:tcW w:w="1559" w:type="dxa"/>
            <w:vAlign w:val="center"/>
          </w:tcPr>
          <w:p w14:paraId="5DEF0F00"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Declaraciones juradas comunitarias como requisito</w:t>
            </w:r>
          </w:p>
        </w:tc>
        <w:tc>
          <w:tcPr>
            <w:tcW w:w="1418" w:type="dxa"/>
            <w:vAlign w:val="center"/>
          </w:tcPr>
          <w:p w14:paraId="371F4A5E"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Protección de tierras ancestrales no concesionables</w:t>
            </w:r>
          </w:p>
        </w:tc>
      </w:tr>
      <w:tr w:rsidR="00271FE7" w:rsidRPr="00C802E5" w14:paraId="5C2E25F7" w14:textId="77777777" w:rsidTr="00271FE7">
        <w:tc>
          <w:tcPr>
            <w:tcW w:w="988" w:type="dxa"/>
            <w:vAlign w:val="center"/>
          </w:tcPr>
          <w:p w14:paraId="0977F64B"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t>SONAMIPE</w:t>
            </w:r>
          </w:p>
        </w:tc>
        <w:tc>
          <w:tcPr>
            <w:tcW w:w="1559" w:type="dxa"/>
            <w:vAlign w:val="center"/>
          </w:tcPr>
          <w:p w14:paraId="5A305D1B"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Registro MAPE con plan obligatorio</w:t>
            </w:r>
            <w:r w:rsidRPr="00C802E5">
              <w:rPr>
                <w:rFonts w:ascii="Arial" w:eastAsia="Times New Roman" w:hAnsi="Arial" w:cs="Arial"/>
                <w:kern w:val="0"/>
                <w:sz w:val="20"/>
                <w:szCs w:val="20"/>
                <w:lang w:eastAsia="es-PE"/>
                <w14:ligatures w14:val="none"/>
              </w:rPr>
              <w:br/>
              <w:t>• Liquidación de compra como prueba de legalidad</w:t>
            </w:r>
          </w:p>
        </w:tc>
        <w:tc>
          <w:tcPr>
            <w:tcW w:w="1417" w:type="dxa"/>
            <w:vAlign w:val="center"/>
          </w:tcPr>
          <w:p w14:paraId="0C70C80D"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Uso de aguas residuales tratadas para riego</w:t>
            </w:r>
            <w:r w:rsidRPr="00C802E5">
              <w:rPr>
                <w:rFonts w:ascii="Arial" w:eastAsia="Times New Roman" w:hAnsi="Arial" w:cs="Arial"/>
                <w:kern w:val="0"/>
                <w:sz w:val="20"/>
                <w:szCs w:val="20"/>
                <w:lang w:eastAsia="es-PE"/>
                <w14:ligatures w14:val="none"/>
              </w:rPr>
              <w:br/>
              <w:t>• Exenciones temporales de canon por proyectos de cuenca</w:t>
            </w:r>
          </w:p>
        </w:tc>
        <w:tc>
          <w:tcPr>
            <w:tcW w:w="1418" w:type="dxa"/>
            <w:vAlign w:val="center"/>
          </w:tcPr>
          <w:p w14:paraId="5DB75C22"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Contratos comunitarios de trabajo digno</w:t>
            </w:r>
            <w:r w:rsidRPr="00C802E5">
              <w:rPr>
                <w:rFonts w:ascii="Arial" w:eastAsia="Times New Roman" w:hAnsi="Arial" w:cs="Arial"/>
                <w:kern w:val="0"/>
                <w:sz w:val="20"/>
                <w:szCs w:val="20"/>
                <w:lang w:eastAsia="es-PE"/>
                <w14:ligatures w14:val="none"/>
              </w:rPr>
              <w:br/>
              <w:t>• Talleres de prevención de riesgos laborales</w:t>
            </w:r>
          </w:p>
        </w:tc>
        <w:tc>
          <w:tcPr>
            <w:tcW w:w="1559" w:type="dxa"/>
            <w:vAlign w:val="center"/>
          </w:tcPr>
          <w:p w14:paraId="5E567425"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Consulta previa exprés (60 días hábiles)</w:t>
            </w:r>
            <w:r w:rsidRPr="00C802E5">
              <w:rPr>
                <w:rFonts w:ascii="Arial" w:eastAsia="Times New Roman" w:hAnsi="Arial" w:cs="Arial"/>
                <w:kern w:val="0"/>
                <w:sz w:val="20"/>
                <w:szCs w:val="20"/>
                <w:lang w:eastAsia="es-PE"/>
                <w14:ligatures w14:val="none"/>
              </w:rPr>
              <w:br/>
              <w:t>• Capacitación obligatoria en DDHH para nuevos concesionarios</w:t>
            </w:r>
          </w:p>
        </w:tc>
        <w:tc>
          <w:tcPr>
            <w:tcW w:w="1559" w:type="dxa"/>
            <w:vAlign w:val="center"/>
          </w:tcPr>
          <w:p w14:paraId="35B28995"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Plan conjunto con FF.AA. para combatir minería ilegal</w:t>
            </w:r>
            <w:r w:rsidRPr="00C802E5">
              <w:rPr>
                <w:rFonts w:ascii="Arial" w:eastAsia="Times New Roman" w:hAnsi="Arial" w:cs="Arial"/>
                <w:kern w:val="0"/>
                <w:sz w:val="20"/>
                <w:szCs w:val="20"/>
                <w:lang w:eastAsia="es-PE"/>
                <w14:ligatures w14:val="none"/>
              </w:rPr>
              <w:br/>
              <w:t>• Mediación comunitaria en conflictos</w:t>
            </w:r>
          </w:p>
        </w:tc>
        <w:tc>
          <w:tcPr>
            <w:tcW w:w="1418" w:type="dxa"/>
            <w:vAlign w:val="center"/>
          </w:tcPr>
          <w:p w14:paraId="1D54E050"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Representación de pallaqueras y jóvenes en órganos de decisión</w:t>
            </w:r>
          </w:p>
        </w:tc>
      </w:tr>
      <w:tr w:rsidR="00271FE7" w:rsidRPr="00C802E5" w14:paraId="34E5CB17" w14:textId="77777777" w:rsidTr="00271FE7">
        <w:tc>
          <w:tcPr>
            <w:tcW w:w="988" w:type="dxa"/>
            <w:vAlign w:val="center"/>
          </w:tcPr>
          <w:p w14:paraId="71736AD1" w14:textId="77777777" w:rsidR="00C266D0" w:rsidRPr="00C802E5" w:rsidRDefault="00C266D0" w:rsidP="00165A17">
            <w:pPr>
              <w:contextualSpacing/>
              <w:rPr>
                <w:rFonts w:ascii="Arial" w:eastAsia="Times New Roman" w:hAnsi="Arial" w:cs="Arial"/>
                <w:b/>
                <w:bCs/>
                <w:kern w:val="0"/>
                <w:sz w:val="20"/>
                <w:szCs w:val="20"/>
                <w:lang w:eastAsia="es-PE"/>
                <w14:ligatures w14:val="none"/>
              </w:rPr>
            </w:pPr>
            <w:r w:rsidRPr="00C802E5">
              <w:rPr>
                <w:rFonts w:ascii="Arial" w:eastAsia="Times New Roman" w:hAnsi="Arial" w:cs="Arial"/>
                <w:b/>
                <w:bCs/>
                <w:kern w:val="0"/>
                <w:sz w:val="20"/>
                <w:szCs w:val="20"/>
                <w:lang w:eastAsia="es-PE"/>
                <w14:ligatures w14:val="none"/>
              </w:rPr>
              <w:t>Sociedad Civil</w:t>
            </w:r>
          </w:p>
          <w:p w14:paraId="73D5B7F4"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b/>
                <w:bCs/>
                <w:kern w:val="0"/>
                <w:sz w:val="20"/>
                <w:szCs w:val="20"/>
                <w:lang w:eastAsia="es-PE"/>
                <w14:ligatures w14:val="none"/>
              </w:rPr>
              <w:t xml:space="preserve">Academia </w:t>
            </w:r>
          </w:p>
        </w:tc>
        <w:tc>
          <w:tcPr>
            <w:tcW w:w="1559" w:type="dxa"/>
            <w:vAlign w:val="center"/>
          </w:tcPr>
          <w:p w14:paraId="68FEF85C"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Propuesta de ley con enfoque integral de DDHH</w:t>
            </w:r>
            <w:r w:rsidRPr="00C802E5">
              <w:rPr>
                <w:rFonts w:ascii="Arial" w:eastAsia="Times New Roman" w:hAnsi="Arial" w:cs="Arial"/>
                <w:kern w:val="0"/>
                <w:sz w:val="20"/>
                <w:szCs w:val="20"/>
                <w:lang w:eastAsia="es-PE"/>
                <w14:ligatures w14:val="none"/>
              </w:rPr>
              <w:br/>
              <w:t>• Oficinas regionales de formalización con personal capacitado</w:t>
            </w:r>
          </w:p>
        </w:tc>
        <w:tc>
          <w:tcPr>
            <w:tcW w:w="1417" w:type="dxa"/>
            <w:vAlign w:val="center"/>
          </w:tcPr>
          <w:p w14:paraId="188AD0D8"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Observatorio de calidad de agua con datos abiertos</w:t>
            </w:r>
            <w:r w:rsidRPr="00C802E5">
              <w:rPr>
                <w:rFonts w:ascii="Arial" w:eastAsia="Times New Roman" w:hAnsi="Arial" w:cs="Arial"/>
                <w:kern w:val="0"/>
                <w:sz w:val="20"/>
                <w:szCs w:val="20"/>
                <w:lang w:eastAsia="es-PE"/>
                <w14:ligatures w14:val="none"/>
              </w:rPr>
              <w:br/>
              <w:t>• Campañas participativas de restauración ecológica</w:t>
            </w:r>
          </w:p>
        </w:tc>
        <w:tc>
          <w:tcPr>
            <w:tcW w:w="1418" w:type="dxa"/>
            <w:vAlign w:val="center"/>
          </w:tcPr>
          <w:p w14:paraId="207AA5C5"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Defensa legal gratuita para mineros vulnerables</w:t>
            </w:r>
            <w:r w:rsidRPr="00C802E5">
              <w:rPr>
                <w:rFonts w:ascii="Arial" w:eastAsia="Times New Roman" w:hAnsi="Arial" w:cs="Arial"/>
                <w:kern w:val="0"/>
                <w:sz w:val="20"/>
                <w:szCs w:val="20"/>
                <w:lang w:eastAsia="es-PE"/>
                <w14:ligatures w14:val="none"/>
              </w:rPr>
              <w:br/>
              <w:t>• Denuncias de trabajo infantil y forzoso</w:t>
            </w:r>
          </w:p>
        </w:tc>
        <w:tc>
          <w:tcPr>
            <w:tcW w:w="1559" w:type="dxa"/>
            <w:vAlign w:val="center"/>
          </w:tcPr>
          <w:p w14:paraId="1C362BFE"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Monitor social (Defensoría, ONG) para vigilar compromisos</w:t>
            </w:r>
            <w:r w:rsidRPr="00C802E5">
              <w:rPr>
                <w:rFonts w:ascii="Arial" w:eastAsia="Times New Roman" w:hAnsi="Arial" w:cs="Arial"/>
                <w:kern w:val="0"/>
                <w:sz w:val="20"/>
                <w:szCs w:val="20"/>
                <w:lang w:eastAsia="es-PE"/>
                <w14:ligatures w14:val="none"/>
              </w:rPr>
              <w:br/>
              <w:t>• Foros ciudadanos descentralizados</w:t>
            </w:r>
          </w:p>
        </w:tc>
        <w:tc>
          <w:tcPr>
            <w:tcW w:w="1559" w:type="dxa"/>
            <w:vAlign w:val="center"/>
          </w:tcPr>
          <w:p w14:paraId="6542764E"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Plataforma ciudadana de alerta ante violencia y corrupción</w:t>
            </w:r>
          </w:p>
        </w:tc>
        <w:tc>
          <w:tcPr>
            <w:tcW w:w="1418" w:type="dxa"/>
            <w:vAlign w:val="center"/>
          </w:tcPr>
          <w:p w14:paraId="41C16FAB" w14:textId="77777777" w:rsidR="00C266D0" w:rsidRPr="00C802E5" w:rsidRDefault="00C266D0" w:rsidP="00165A17">
            <w:pPr>
              <w:contextualSpacing/>
              <w:rPr>
                <w:rFonts w:ascii="Arial" w:eastAsia="Times New Roman" w:hAnsi="Arial" w:cs="Arial"/>
                <w:kern w:val="0"/>
                <w:sz w:val="20"/>
                <w:szCs w:val="20"/>
                <w:lang w:eastAsia="es-PE"/>
                <w14:ligatures w14:val="none"/>
              </w:rPr>
            </w:pPr>
            <w:r w:rsidRPr="00C802E5">
              <w:rPr>
                <w:rFonts w:ascii="Arial" w:eastAsia="Times New Roman" w:hAnsi="Arial" w:cs="Arial"/>
                <w:kern w:val="0"/>
                <w:sz w:val="20"/>
                <w:szCs w:val="20"/>
                <w:lang w:eastAsia="es-PE"/>
                <w14:ligatures w14:val="none"/>
              </w:rPr>
              <w:t>• Plan de género con salud reproductiva y protección ante violencia de género</w:t>
            </w:r>
          </w:p>
        </w:tc>
      </w:tr>
    </w:tbl>
    <w:p w14:paraId="6EACEE45" w14:textId="77777777" w:rsidR="00C266D0" w:rsidRPr="00C802E5" w:rsidRDefault="00C266D0" w:rsidP="00C266D0">
      <w:pPr>
        <w:contextualSpacing/>
        <w:jc w:val="both"/>
        <w:rPr>
          <w:rFonts w:ascii="Arial" w:eastAsia="Aptos" w:hAnsi="Arial" w:cs="Arial"/>
          <w:sz w:val="20"/>
          <w:szCs w:val="20"/>
        </w:rPr>
      </w:pPr>
      <w:r w:rsidRPr="00C802E5">
        <w:rPr>
          <w:rFonts w:ascii="Arial" w:eastAsia="Times New Roman" w:hAnsi="Arial" w:cs="Arial"/>
          <w:b/>
          <w:bCs/>
          <w:sz w:val="20"/>
          <w:szCs w:val="20"/>
          <w:lang w:eastAsia="es-PE"/>
        </w:rPr>
        <w:t>Fuente:</w:t>
      </w:r>
      <w:r w:rsidRPr="00C802E5">
        <w:rPr>
          <w:rFonts w:ascii="Arial" w:eastAsia="Times New Roman" w:hAnsi="Arial" w:cs="Arial"/>
          <w:sz w:val="20"/>
          <w:szCs w:val="20"/>
          <w:lang w:eastAsia="es-PE"/>
        </w:rPr>
        <w:t xml:space="preserve"> Elaboración propia.  </w:t>
      </w:r>
    </w:p>
    <w:p w14:paraId="7B3DC0C1" w14:textId="77777777" w:rsidR="00C266D0" w:rsidRPr="00C802E5" w:rsidRDefault="00C266D0" w:rsidP="00C266D0"/>
    <w:p w14:paraId="223B55E4" w14:textId="6293ADD1" w:rsidR="00ED01C7" w:rsidRPr="00C802E5" w:rsidRDefault="00D5144B" w:rsidP="00ED01C7">
      <w:pPr>
        <w:spacing w:after="160" w:line="259" w:lineRule="auto"/>
        <w:jc w:val="both"/>
        <w:rPr>
          <w:rFonts w:ascii="Arial" w:eastAsia="Aptos" w:hAnsi="Arial" w:cs="Arial"/>
          <w:kern w:val="2"/>
          <w:sz w:val="20"/>
          <w:szCs w:val="20"/>
          <w:lang w:eastAsia="en-US"/>
          <w14:ligatures w14:val="standardContextual"/>
        </w:rPr>
      </w:pPr>
      <w:r w:rsidRPr="00C802E5">
        <w:rPr>
          <w:rFonts w:ascii="Arial" w:eastAsia="Aptos" w:hAnsi="Arial" w:cs="Arial"/>
          <w:b/>
          <w:bCs/>
          <w:kern w:val="2"/>
          <w:sz w:val="20"/>
          <w:szCs w:val="20"/>
          <w:lang w:eastAsia="en-US"/>
          <w14:ligatures w14:val="standardContextual"/>
        </w:rPr>
        <w:t>Tabla 3. Derechos humanos en la MAPE: marcos normativos, actividades de riesgo, barreras y niveles de mitigación</w:t>
      </w:r>
    </w:p>
    <w:tbl>
      <w:tblPr>
        <w:tblStyle w:val="Tablaconcuadrcula1"/>
        <w:tblW w:w="10060" w:type="dxa"/>
        <w:tblLayout w:type="fixed"/>
        <w:tblLook w:val="04A0" w:firstRow="1" w:lastRow="0" w:firstColumn="1" w:lastColumn="0" w:noHBand="0" w:noVBand="1"/>
      </w:tblPr>
      <w:tblGrid>
        <w:gridCol w:w="846"/>
        <w:gridCol w:w="850"/>
        <w:gridCol w:w="1134"/>
        <w:gridCol w:w="2552"/>
        <w:gridCol w:w="1559"/>
        <w:gridCol w:w="1559"/>
        <w:gridCol w:w="1560"/>
      </w:tblGrid>
      <w:tr w:rsidR="002B6282" w:rsidRPr="00C802E5" w14:paraId="2AE8D767" w14:textId="560AC4FC" w:rsidTr="002B6282">
        <w:tc>
          <w:tcPr>
            <w:tcW w:w="846" w:type="dxa"/>
            <w:vAlign w:val="center"/>
          </w:tcPr>
          <w:p w14:paraId="595AD661" w14:textId="3D2857CB" w:rsidR="002B6282" w:rsidRPr="00C802E5" w:rsidRDefault="002B6282" w:rsidP="00EA410C">
            <w:pPr>
              <w:spacing w:line="259" w:lineRule="auto"/>
              <w:jc w:val="both"/>
              <w:rPr>
                <w:rFonts w:ascii="Arial" w:hAnsi="Arial" w:cs="Arial"/>
                <w:sz w:val="20"/>
                <w:szCs w:val="20"/>
              </w:rPr>
            </w:pPr>
            <w:r w:rsidRPr="00C802E5">
              <w:rPr>
                <w:rFonts w:ascii="Arial" w:hAnsi="Arial" w:cs="Arial"/>
                <w:b/>
                <w:bCs/>
                <w:sz w:val="20"/>
                <w:szCs w:val="20"/>
              </w:rPr>
              <w:t>DDHH</w:t>
            </w:r>
          </w:p>
        </w:tc>
        <w:tc>
          <w:tcPr>
            <w:tcW w:w="850" w:type="dxa"/>
            <w:vAlign w:val="center"/>
          </w:tcPr>
          <w:p w14:paraId="0CDF3D2E"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b/>
                <w:bCs/>
                <w:sz w:val="20"/>
                <w:szCs w:val="20"/>
              </w:rPr>
              <w:t>Regulación</w:t>
            </w:r>
          </w:p>
        </w:tc>
        <w:tc>
          <w:tcPr>
            <w:tcW w:w="1134" w:type="dxa"/>
            <w:vAlign w:val="center"/>
          </w:tcPr>
          <w:p w14:paraId="6B3ABD70"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b/>
                <w:bCs/>
                <w:sz w:val="20"/>
                <w:szCs w:val="20"/>
              </w:rPr>
              <w:t>Actividad de riesgo</w:t>
            </w:r>
          </w:p>
        </w:tc>
        <w:tc>
          <w:tcPr>
            <w:tcW w:w="2552" w:type="dxa"/>
            <w:vAlign w:val="center"/>
          </w:tcPr>
          <w:p w14:paraId="47826693"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b/>
                <w:bCs/>
                <w:sz w:val="20"/>
                <w:szCs w:val="20"/>
              </w:rPr>
              <w:t>Retos/barreras para su ejercicio en la MAPE</w:t>
            </w:r>
          </w:p>
        </w:tc>
        <w:tc>
          <w:tcPr>
            <w:tcW w:w="1559" w:type="dxa"/>
            <w:vAlign w:val="center"/>
          </w:tcPr>
          <w:p w14:paraId="4E39D411" w14:textId="79ABE2C3" w:rsidR="002B6282" w:rsidRPr="00C802E5" w:rsidRDefault="002B6282" w:rsidP="00EA410C">
            <w:pPr>
              <w:spacing w:line="259" w:lineRule="auto"/>
              <w:jc w:val="both"/>
              <w:rPr>
                <w:rFonts w:ascii="Arial" w:hAnsi="Arial" w:cs="Arial"/>
                <w:b/>
                <w:bCs/>
                <w:sz w:val="20"/>
                <w:szCs w:val="20"/>
              </w:rPr>
            </w:pPr>
            <w:r w:rsidRPr="00C802E5">
              <w:rPr>
                <w:rFonts w:ascii="Arial" w:hAnsi="Arial" w:cs="Arial"/>
                <w:b/>
                <w:bCs/>
                <w:sz w:val="20"/>
                <w:szCs w:val="20"/>
              </w:rPr>
              <w:t>Nivel 1 (Básico)</w:t>
            </w:r>
          </w:p>
        </w:tc>
        <w:tc>
          <w:tcPr>
            <w:tcW w:w="1559" w:type="dxa"/>
            <w:vAlign w:val="center"/>
          </w:tcPr>
          <w:p w14:paraId="31C10850" w14:textId="52273EBC" w:rsidR="002B6282" w:rsidRPr="00C802E5" w:rsidRDefault="002B6282" w:rsidP="00EA410C">
            <w:pPr>
              <w:spacing w:line="259" w:lineRule="auto"/>
              <w:jc w:val="both"/>
              <w:rPr>
                <w:rFonts w:ascii="Arial" w:hAnsi="Arial" w:cs="Arial"/>
                <w:b/>
                <w:bCs/>
                <w:sz w:val="20"/>
                <w:szCs w:val="20"/>
              </w:rPr>
            </w:pPr>
            <w:r w:rsidRPr="00C802E5">
              <w:rPr>
                <w:rFonts w:ascii="Arial" w:hAnsi="Arial" w:cs="Arial"/>
                <w:b/>
                <w:bCs/>
                <w:sz w:val="20"/>
                <w:szCs w:val="20"/>
              </w:rPr>
              <w:t>Nivel 2 (Intermedio)</w:t>
            </w:r>
          </w:p>
        </w:tc>
        <w:tc>
          <w:tcPr>
            <w:tcW w:w="1560" w:type="dxa"/>
            <w:vAlign w:val="center"/>
          </w:tcPr>
          <w:p w14:paraId="0DCEA90E" w14:textId="469EA1B7" w:rsidR="002B6282" w:rsidRPr="00C802E5" w:rsidRDefault="002B6282" w:rsidP="00EA410C">
            <w:pPr>
              <w:spacing w:line="259" w:lineRule="auto"/>
              <w:jc w:val="both"/>
              <w:rPr>
                <w:rFonts w:ascii="Arial" w:hAnsi="Arial" w:cs="Arial"/>
                <w:b/>
                <w:bCs/>
                <w:sz w:val="20"/>
                <w:szCs w:val="20"/>
              </w:rPr>
            </w:pPr>
            <w:r w:rsidRPr="00C802E5">
              <w:rPr>
                <w:rFonts w:ascii="Arial" w:hAnsi="Arial" w:cs="Arial"/>
                <w:b/>
                <w:bCs/>
                <w:sz w:val="20"/>
                <w:szCs w:val="20"/>
              </w:rPr>
              <w:t>Nivel 3 (Avanzado)</w:t>
            </w:r>
          </w:p>
        </w:tc>
      </w:tr>
      <w:tr w:rsidR="002B6282" w:rsidRPr="00C802E5" w14:paraId="5D71BF3B" w14:textId="1C6FE57C" w:rsidTr="002B6282">
        <w:tc>
          <w:tcPr>
            <w:tcW w:w="846" w:type="dxa"/>
            <w:vAlign w:val="center"/>
          </w:tcPr>
          <w:p w14:paraId="419C4696"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b/>
                <w:bCs/>
                <w:sz w:val="20"/>
                <w:szCs w:val="20"/>
              </w:rPr>
              <w:t>Derecho de propiedad</w:t>
            </w:r>
          </w:p>
        </w:tc>
        <w:tc>
          <w:tcPr>
            <w:tcW w:w="850" w:type="dxa"/>
            <w:vAlign w:val="center"/>
          </w:tcPr>
          <w:p w14:paraId="234CBCDD"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Constitución; Convención Americana</w:t>
            </w:r>
          </w:p>
        </w:tc>
        <w:tc>
          <w:tcPr>
            <w:tcW w:w="1134" w:type="dxa"/>
            <w:vAlign w:val="center"/>
          </w:tcPr>
          <w:p w14:paraId="51F631FE"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Uso de terreno</w:t>
            </w:r>
          </w:p>
        </w:tc>
        <w:tc>
          <w:tcPr>
            <w:tcW w:w="2552" w:type="dxa"/>
            <w:vAlign w:val="center"/>
          </w:tcPr>
          <w:p w14:paraId="6CE8B097" w14:textId="602966BD"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 Conflictos por uso del suelo con comunidades u otras actividades económicas.</w:t>
            </w:r>
            <w:r w:rsidRPr="00C802E5">
              <w:rPr>
                <w:rFonts w:ascii="Arial" w:hAnsi="Arial" w:cs="Arial"/>
                <w:sz w:val="20"/>
                <w:szCs w:val="20"/>
              </w:rPr>
              <w:br/>
              <w:t>•Riesgo de desplazamiento de comunidades.</w:t>
            </w:r>
            <w:r w:rsidRPr="00C802E5">
              <w:rPr>
                <w:rFonts w:ascii="Arial" w:hAnsi="Arial" w:cs="Arial"/>
                <w:sz w:val="20"/>
                <w:szCs w:val="20"/>
              </w:rPr>
              <w:br/>
              <w:t>•Superposición de concesiones, propiedad y operaciones.</w:t>
            </w:r>
            <w:r w:rsidRPr="00C802E5">
              <w:rPr>
                <w:rFonts w:ascii="Arial" w:hAnsi="Arial" w:cs="Arial"/>
                <w:sz w:val="20"/>
                <w:szCs w:val="20"/>
              </w:rPr>
              <w:br/>
              <w:t>• Ausencia de procesos efectivos desde el Estado para la mediación en disputas por uso de terrenos.</w:t>
            </w:r>
          </w:p>
        </w:tc>
        <w:tc>
          <w:tcPr>
            <w:tcW w:w="1559" w:type="dxa"/>
            <w:vAlign w:val="center"/>
          </w:tcPr>
          <w:p w14:paraId="13EA1A3C" w14:textId="6C21671D"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Firma de acuerdos de uso sostenible con titulares formales</w:t>
            </w:r>
            <w:r w:rsidR="00301A88" w:rsidRPr="00C802E5">
              <w:rPr>
                <w:rFonts w:ascii="Arial" w:hAnsi="Arial" w:cs="Arial"/>
                <w:sz w:val="20"/>
                <w:szCs w:val="20"/>
              </w:rPr>
              <w:t xml:space="preserve"> o </w:t>
            </w:r>
            <w:r w:rsidRPr="00C802E5">
              <w:rPr>
                <w:rFonts w:ascii="Arial" w:hAnsi="Arial" w:cs="Arial"/>
                <w:sz w:val="20"/>
                <w:szCs w:val="20"/>
              </w:rPr>
              <w:t>Registro de conflictos y estado de mediaciones territoriales</w:t>
            </w:r>
          </w:p>
        </w:tc>
        <w:tc>
          <w:tcPr>
            <w:tcW w:w="1559" w:type="dxa"/>
            <w:vAlign w:val="center"/>
          </w:tcPr>
          <w:p w14:paraId="7F761DE8" w14:textId="247C2C0A"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Mecanismo para resolución de disputas</w:t>
            </w:r>
            <w:r w:rsidR="00AD3B6D" w:rsidRPr="00C802E5">
              <w:rPr>
                <w:rFonts w:ascii="Arial" w:hAnsi="Arial" w:cs="Arial"/>
                <w:sz w:val="20"/>
                <w:szCs w:val="20"/>
              </w:rPr>
              <w:t xml:space="preserve"> (mediación) o </w:t>
            </w:r>
            <w:r w:rsidR="00824D9B" w:rsidRPr="00C802E5">
              <w:rPr>
                <w:rFonts w:ascii="Arial" w:hAnsi="Arial" w:cs="Arial"/>
                <w:sz w:val="20"/>
                <w:szCs w:val="20"/>
              </w:rPr>
              <w:t>inicio de búsqueda de áreas disponibles (no concesionadas)</w:t>
            </w:r>
          </w:p>
        </w:tc>
        <w:tc>
          <w:tcPr>
            <w:tcW w:w="1560" w:type="dxa"/>
            <w:vAlign w:val="center"/>
          </w:tcPr>
          <w:p w14:paraId="10218E38" w14:textId="316ADD21"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Certificación de título o contrato de explotación validado por mediación previa.</w:t>
            </w:r>
            <w:r w:rsidR="003B4B5A" w:rsidRPr="00C802E5">
              <w:rPr>
                <w:rFonts w:ascii="Arial" w:hAnsi="Arial" w:cs="Arial"/>
                <w:sz w:val="20"/>
                <w:szCs w:val="20"/>
              </w:rPr>
              <w:t xml:space="preserve"> Si no hay acuerdo se activa “bolsa de áreas disponibles” publicada por </w:t>
            </w:r>
            <w:r w:rsidR="00AD3B6D" w:rsidRPr="00C802E5">
              <w:rPr>
                <w:rFonts w:ascii="Arial" w:hAnsi="Arial" w:cs="Arial"/>
                <w:sz w:val="20"/>
                <w:szCs w:val="20"/>
              </w:rPr>
              <w:t>el Estado</w:t>
            </w:r>
          </w:p>
        </w:tc>
      </w:tr>
      <w:tr w:rsidR="002B6282" w:rsidRPr="00C802E5" w14:paraId="29CA5D9C" w14:textId="44FBAAE3" w:rsidTr="002B6282">
        <w:tc>
          <w:tcPr>
            <w:tcW w:w="846" w:type="dxa"/>
            <w:vAlign w:val="center"/>
          </w:tcPr>
          <w:p w14:paraId="6FC21565"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b/>
                <w:bCs/>
                <w:sz w:val="20"/>
                <w:szCs w:val="20"/>
              </w:rPr>
              <w:t>Derechos de pueblos indígenas</w:t>
            </w:r>
          </w:p>
        </w:tc>
        <w:tc>
          <w:tcPr>
            <w:tcW w:w="850" w:type="dxa"/>
            <w:vAlign w:val="center"/>
          </w:tcPr>
          <w:p w14:paraId="03BBB12A"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Convenio 169 OIT</w:t>
            </w:r>
          </w:p>
        </w:tc>
        <w:tc>
          <w:tcPr>
            <w:tcW w:w="1134" w:type="dxa"/>
            <w:vAlign w:val="center"/>
          </w:tcPr>
          <w:p w14:paraId="52885A45"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Permisos y operaciones</w:t>
            </w:r>
          </w:p>
        </w:tc>
        <w:tc>
          <w:tcPr>
            <w:tcW w:w="2552" w:type="dxa"/>
            <w:vAlign w:val="center"/>
          </w:tcPr>
          <w:p w14:paraId="53FBE3E1"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 De tratarse de pueblos indígenas, se realizará la consulta previa según regulación.</w:t>
            </w:r>
            <w:r w:rsidRPr="00C802E5">
              <w:rPr>
                <w:rFonts w:ascii="Arial" w:hAnsi="Arial" w:cs="Arial"/>
                <w:sz w:val="20"/>
                <w:szCs w:val="20"/>
              </w:rPr>
              <w:br/>
              <w:t>• Falta de reconocimiento y consulta a comunidades indígenas involucradas en minería.</w:t>
            </w:r>
          </w:p>
        </w:tc>
        <w:tc>
          <w:tcPr>
            <w:tcW w:w="1559" w:type="dxa"/>
            <w:vAlign w:val="center"/>
          </w:tcPr>
          <w:p w14:paraId="267E8F11" w14:textId="7EF84469"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Identificación de comunidades y notificación previa en registro.</w:t>
            </w:r>
          </w:p>
        </w:tc>
        <w:tc>
          <w:tcPr>
            <w:tcW w:w="1559" w:type="dxa"/>
            <w:vAlign w:val="center"/>
          </w:tcPr>
          <w:p w14:paraId="32712629" w14:textId="15656A0E"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Evidencia de consultas previas escritas y actas de asamblea.</w:t>
            </w:r>
          </w:p>
        </w:tc>
        <w:tc>
          <w:tcPr>
            <w:tcW w:w="1560" w:type="dxa"/>
            <w:vAlign w:val="center"/>
          </w:tcPr>
          <w:p w14:paraId="519991FE" w14:textId="7219E875"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Informes de cumplimiento de</w:t>
            </w:r>
            <w:r w:rsidR="007B3F98" w:rsidRPr="00C802E5">
              <w:rPr>
                <w:rFonts w:ascii="Arial" w:hAnsi="Arial" w:cs="Arial"/>
                <w:sz w:val="20"/>
                <w:szCs w:val="20"/>
              </w:rPr>
              <w:t xml:space="preserve"> consulta con </w:t>
            </w:r>
            <w:r w:rsidRPr="00C802E5">
              <w:rPr>
                <w:rFonts w:ascii="Arial" w:hAnsi="Arial" w:cs="Arial"/>
                <w:sz w:val="20"/>
                <w:szCs w:val="20"/>
              </w:rPr>
              <w:t>protocolos culturalmente adecuados.</w:t>
            </w:r>
          </w:p>
        </w:tc>
      </w:tr>
      <w:tr w:rsidR="002B6282" w:rsidRPr="00C802E5" w14:paraId="129FB287" w14:textId="744C39A8" w:rsidTr="002B6282">
        <w:tc>
          <w:tcPr>
            <w:tcW w:w="846" w:type="dxa"/>
            <w:vAlign w:val="center"/>
          </w:tcPr>
          <w:p w14:paraId="5375FCC5"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b/>
                <w:bCs/>
                <w:sz w:val="20"/>
                <w:szCs w:val="20"/>
              </w:rPr>
              <w:lastRenderedPageBreak/>
              <w:t>Derecho a un ambiente sano</w:t>
            </w:r>
          </w:p>
        </w:tc>
        <w:tc>
          <w:tcPr>
            <w:tcW w:w="850" w:type="dxa"/>
            <w:vAlign w:val="center"/>
          </w:tcPr>
          <w:p w14:paraId="706EE166"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Constitución; Código Penal</w:t>
            </w:r>
          </w:p>
        </w:tc>
        <w:tc>
          <w:tcPr>
            <w:tcW w:w="1134" w:type="dxa"/>
            <w:vAlign w:val="center"/>
          </w:tcPr>
          <w:p w14:paraId="68CA07AE"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Operaciones en zonas transfronterizas y áreas protegidas</w:t>
            </w:r>
          </w:p>
        </w:tc>
        <w:tc>
          <w:tcPr>
            <w:tcW w:w="2552" w:type="dxa"/>
            <w:vAlign w:val="center"/>
          </w:tcPr>
          <w:p w14:paraId="29958158"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 Uso indiscriminado de mercurio y otros químicos sin control.</w:t>
            </w:r>
            <w:r w:rsidRPr="00C802E5">
              <w:rPr>
                <w:rFonts w:ascii="Arial" w:hAnsi="Arial" w:cs="Arial"/>
                <w:sz w:val="20"/>
                <w:szCs w:val="20"/>
              </w:rPr>
              <w:br/>
              <w:t>• Presión sobre ecosistemas frágiles sin medidas de mitigación.</w:t>
            </w:r>
            <w:r w:rsidRPr="00C802E5">
              <w:rPr>
                <w:rFonts w:ascii="Arial" w:hAnsi="Arial" w:cs="Arial"/>
                <w:sz w:val="20"/>
                <w:szCs w:val="20"/>
              </w:rPr>
              <w:br/>
            </w:r>
            <w:r w:rsidRPr="00C802E5">
              <w:rPr>
                <w:rFonts w:ascii="Arial" w:hAnsi="Arial" w:cs="Arial"/>
                <w:b/>
                <w:bCs/>
                <w:sz w:val="20"/>
                <w:szCs w:val="20"/>
              </w:rPr>
              <w:t>Estado:</w:t>
            </w:r>
            <w:r w:rsidRPr="00C802E5">
              <w:rPr>
                <w:rFonts w:ascii="Arial" w:hAnsi="Arial" w:cs="Arial"/>
                <w:sz w:val="20"/>
                <w:szCs w:val="20"/>
              </w:rPr>
              <w:br/>
              <w:t>– Falta de procedimientos claros de fiscalización en áreas protegidas y zonas transfronterizas.</w:t>
            </w:r>
          </w:p>
        </w:tc>
        <w:tc>
          <w:tcPr>
            <w:tcW w:w="1559" w:type="dxa"/>
            <w:vAlign w:val="center"/>
          </w:tcPr>
          <w:p w14:paraId="5575E134" w14:textId="4E843B4E"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Compromiso de buenas prácticas ambientales (p.ej. reducción de mercurio).</w:t>
            </w:r>
          </w:p>
        </w:tc>
        <w:tc>
          <w:tcPr>
            <w:tcW w:w="1559" w:type="dxa"/>
            <w:vAlign w:val="center"/>
          </w:tcPr>
          <w:p w14:paraId="40CC2901" w14:textId="41E40A69"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Monitoreos semestrales de calidad de agua y suelos, con reportes preliminares.</w:t>
            </w:r>
          </w:p>
        </w:tc>
        <w:tc>
          <w:tcPr>
            <w:tcW w:w="1560" w:type="dxa"/>
            <w:vAlign w:val="center"/>
          </w:tcPr>
          <w:p w14:paraId="3BEE228A" w14:textId="64702746"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Publicación de indicadores ambientales (p.ej. ISO 14001) y plan de remediación aprobado.</w:t>
            </w:r>
          </w:p>
        </w:tc>
      </w:tr>
      <w:tr w:rsidR="002B6282" w:rsidRPr="00C802E5" w14:paraId="4EDA8B88" w14:textId="4C7DF714" w:rsidTr="002B6282">
        <w:tc>
          <w:tcPr>
            <w:tcW w:w="846" w:type="dxa"/>
            <w:vAlign w:val="center"/>
          </w:tcPr>
          <w:p w14:paraId="13909500"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b/>
                <w:bCs/>
                <w:sz w:val="20"/>
                <w:szCs w:val="20"/>
              </w:rPr>
              <w:t>Derechos laborales</w:t>
            </w:r>
          </w:p>
        </w:tc>
        <w:tc>
          <w:tcPr>
            <w:tcW w:w="850" w:type="dxa"/>
            <w:vAlign w:val="center"/>
          </w:tcPr>
          <w:p w14:paraId="2CB0DE11"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Declaración Universal de DDHH; OIT</w:t>
            </w:r>
          </w:p>
        </w:tc>
        <w:tc>
          <w:tcPr>
            <w:tcW w:w="1134" w:type="dxa"/>
            <w:vAlign w:val="center"/>
          </w:tcPr>
          <w:p w14:paraId="18440D71"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Cadena de suministro; contratación; condiciones laborales</w:t>
            </w:r>
          </w:p>
        </w:tc>
        <w:tc>
          <w:tcPr>
            <w:tcW w:w="2552" w:type="dxa"/>
            <w:vAlign w:val="center"/>
          </w:tcPr>
          <w:p w14:paraId="05C464AC"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 Vulnerabilidad de trabajadores sin acceso a derechos básicos.</w:t>
            </w:r>
            <w:r w:rsidRPr="00C802E5">
              <w:rPr>
                <w:rFonts w:ascii="Arial" w:hAnsi="Arial" w:cs="Arial"/>
                <w:sz w:val="20"/>
                <w:szCs w:val="20"/>
              </w:rPr>
              <w:br/>
              <w:t>• Altos niveles de informalidad sin contratos ni derechos laborales.</w:t>
            </w:r>
            <w:r w:rsidRPr="00C802E5">
              <w:rPr>
                <w:rFonts w:ascii="Arial" w:hAnsi="Arial" w:cs="Arial"/>
                <w:sz w:val="20"/>
                <w:szCs w:val="20"/>
              </w:rPr>
              <w:br/>
              <w:t>• Alta precarización del trabajo minero y riesgo de explotación laboral.</w:t>
            </w:r>
            <w:r w:rsidRPr="00C802E5">
              <w:rPr>
                <w:rFonts w:ascii="Arial" w:hAnsi="Arial" w:cs="Arial"/>
                <w:sz w:val="20"/>
                <w:szCs w:val="20"/>
              </w:rPr>
              <w:br/>
            </w:r>
            <w:r w:rsidRPr="00C802E5">
              <w:rPr>
                <w:rFonts w:ascii="Arial" w:hAnsi="Arial" w:cs="Arial"/>
                <w:b/>
                <w:bCs/>
                <w:sz w:val="20"/>
                <w:szCs w:val="20"/>
              </w:rPr>
              <w:t>Estado:</w:t>
            </w:r>
            <w:r w:rsidRPr="00C802E5">
              <w:rPr>
                <w:rFonts w:ascii="Arial" w:hAnsi="Arial" w:cs="Arial"/>
                <w:sz w:val="20"/>
                <w:szCs w:val="20"/>
              </w:rPr>
              <w:br/>
              <w:t>– Fiscalización insuficiente de condiciones laborales en la MAPE.</w:t>
            </w:r>
          </w:p>
        </w:tc>
        <w:tc>
          <w:tcPr>
            <w:tcW w:w="1559" w:type="dxa"/>
            <w:vAlign w:val="center"/>
          </w:tcPr>
          <w:p w14:paraId="382439D7" w14:textId="0D55564F"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Firma de Código de Conducta con cláusulas básicas de no discriminación y condiciones mínimas.</w:t>
            </w:r>
          </w:p>
        </w:tc>
        <w:tc>
          <w:tcPr>
            <w:tcW w:w="1559" w:type="dxa"/>
            <w:vAlign w:val="center"/>
          </w:tcPr>
          <w:p w14:paraId="42FDB4B2" w14:textId="1DDCCC26"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Inspecciones laborales participativas (entrevista a trabajadores) y plan de mejoras.</w:t>
            </w:r>
          </w:p>
        </w:tc>
        <w:tc>
          <w:tcPr>
            <w:tcW w:w="1560" w:type="dxa"/>
            <w:vAlign w:val="center"/>
          </w:tcPr>
          <w:p w14:paraId="610CB667" w14:textId="3A90912A"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Reporte anual de condiciones laborales, cumplimiento de ISO 45001 y remediación de hallazgos.</w:t>
            </w:r>
          </w:p>
        </w:tc>
      </w:tr>
      <w:tr w:rsidR="002B6282" w:rsidRPr="00C802E5" w14:paraId="02F6BFAA" w14:textId="10C02A53" w:rsidTr="002B6282">
        <w:tc>
          <w:tcPr>
            <w:tcW w:w="846" w:type="dxa"/>
            <w:vAlign w:val="center"/>
          </w:tcPr>
          <w:p w14:paraId="3127B5FA"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b/>
                <w:bCs/>
                <w:sz w:val="20"/>
                <w:szCs w:val="20"/>
              </w:rPr>
              <w:t>No trabajo infantil</w:t>
            </w:r>
          </w:p>
        </w:tc>
        <w:tc>
          <w:tcPr>
            <w:tcW w:w="850" w:type="dxa"/>
            <w:vAlign w:val="center"/>
          </w:tcPr>
          <w:p w14:paraId="5B7CFBEE"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OIT 182; Convenio UNICEF</w:t>
            </w:r>
          </w:p>
        </w:tc>
        <w:tc>
          <w:tcPr>
            <w:tcW w:w="1134" w:type="dxa"/>
            <w:vAlign w:val="center"/>
          </w:tcPr>
          <w:p w14:paraId="64D9B792"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Operación y cadena de valor</w:t>
            </w:r>
          </w:p>
        </w:tc>
        <w:tc>
          <w:tcPr>
            <w:tcW w:w="2552" w:type="dxa"/>
            <w:vAlign w:val="center"/>
          </w:tcPr>
          <w:p w14:paraId="0F643B47"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 Presencia de menores en labores mineras por falta de ingresos familiares.</w:t>
            </w:r>
            <w:r w:rsidRPr="00C802E5">
              <w:rPr>
                <w:rFonts w:ascii="Arial" w:hAnsi="Arial" w:cs="Arial"/>
                <w:sz w:val="20"/>
                <w:szCs w:val="20"/>
              </w:rPr>
              <w:br/>
            </w:r>
            <w:r w:rsidRPr="00C802E5">
              <w:rPr>
                <w:rFonts w:ascii="Arial" w:hAnsi="Arial" w:cs="Arial"/>
                <w:b/>
                <w:bCs/>
                <w:sz w:val="20"/>
                <w:szCs w:val="20"/>
              </w:rPr>
              <w:t>Estado:</w:t>
            </w:r>
            <w:r w:rsidRPr="00C802E5">
              <w:rPr>
                <w:rFonts w:ascii="Arial" w:hAnsi="Arial" w:cs="Arial"/>
                <w:sz w:val="20"/>
                <w:szCs w:val="20"/>
              </w:rPr>
              <w:br/>
              <w:t>– Falta de medidas de control y prevención en zonas mineras informales.</w:t>
            </w:r>
            <w:r w:rsidRPr="00C802E5">
              <w:rPr>
                <w:rFonts w:ascii="Arial" w:hAnsi="Arial" w:cs="Arial"/>
                <w:sz w:val="20"/>
                <w:szCs w:val="20"/>
              </w:rPr>
              <w:br/>
              <w:t>– Insuficientes mecanismos para erradicación.</w:t>
            </w:r>
          </w:p>
        </w:tc>
        <w:tc>
          <w:tcPr>
            <w:tcW w:w="1559" w:type="dxa"/>
            <w:vAlign w:val="center"/>
          </w:tcPr>
          <w:p w14:paraId="499056D8" w14:textId="098A6CFF"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Declaración jurada de ausencia de menores en labores.</w:t>
            </w:r>
          </w:p>
        </w:tc>
        <w:tc>
          <w:tcPr>
            <w:tcW w:w="1559" w:type="dxa"/>
            <w:vAlign w:val="center"/>
          </w:tcPr>
          <w:p w14:paraId="0D0CF2D0" w14:textId="1E842CB5"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Verificación de edad en registros de cada operación y sanciones administrativas.</w:t>
            </w:r>
          </w:p>
        </w:tc>
        <w:tc>
          <w:tcPr>
            <w:tcW w:w="1560" w:type="dxa"/>
            <w:vAlign w:val="center"/>
          </w:tcPr>
          <w:p w14:paraId="4D6DF393" w14:textId="4FB3ECD3"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Auditorías sociales externas con certificación “libre de trabajo infantil” (</w:t>
            </w:r>
            <w:proofErr w:type="spellStart"/>
            <w:r w:rsidRPr="00C802E5">
              <w:rPr>
                <w:rFonts w:ascii="Arial" w:hAnsi="Arial" w:cs="Arial"/>
                <w:sz w:val="20"/>
                <w:szCs w:val="20"/>
              </w:rPr>
              <w:t>Fairmined</w:t>
            </w:r>
            <w:proofErr w:type="spellEnd"/>
            <w:r w:rsidRPr="00C802E5">
              <w:rPr>
                <w:rFonts w:ascii="Arial" w:hAnsi="Arial" w:cs="Arial"/>
                <w:sz w:val="20"/>
                <w:szCs w:val="20"/>
              </w:rPr>
              <w:t>).</w:t>
            </w:r>
          </w:p>
        </w:tc>
      </w:tr>
      <w:tr w:rsidR="002B6282" w:rsidRPr="00C802E5" w14:paraId="72644E9E" w14:textId="02A8AD22" w:rsidTr="002B6282">
        <w:tc>
          <w:tcPr>
            <w:tcW w:w="846" w:type="dxa"/>
            <w:vAlign w:val="center"/>
          </w:tcPr>
          <w:p w14:paraId="4F239F98"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b/>
                <w:bCs/>
                <w:sz w:val="20"/>
                <w:szCs w:val="20"/>
              </w:rPr>
              <w:t>No trabajo forzoso</w:t>
            </w:r>
          </w:p>
        </w:tc>
        <w:tc>
          <w:tcPr>
            <w:tcW w:w="850" w:type="dxa"/>
            <w:vAlign w:val="center"/>
          </w:tcPr>
          <w:p w14:paraId="24AE64F6"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OIT 29; Declaración Universal de DDHH</w:t>
            </w:r>
          </w:p>
        </w:tc>
        <w:tc>
          <w:tcPr>
            <w:tcW w:w="1134" w:type="dxa"/>
            <w:vAlign w:val="center"/>
          </w:tcPr>
          <w:p w14:paraId="5163FA92"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Trata de personas en minería ilegal</w:t>
            </w:r>
          </w:p>
        </w:tc>
        <w:tc>
          <w:tcPr>
            <w:tcW w:w="2552" w:type="dxa"/>
            <w:vAlign w:val="center"/>
          </w:tcPr>
          <w:p w14:paraId="03909EA4"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 Vulnerabilidad de trabajadores a condiciones de explotación.</w:t>
            </w:r>
            <w:r w:rsidRPr="00C802E5">
              <w:rPr>
                <w:rFonts w:ascii="Arial" w:hAnsi="Arial" w:cs="Arial"/>
                <w:sz w:val="20"/>
                <w:szCs w:val="20"/>
              </w:rPr>
              <w:br/>
            </w:r>
            <w:r w:rsidRPr="00C802E5">
              <w:rPr>
                <w:rFonts w:ascii="Arial" w:hAnsi="Arial" w:cs="Arial"/>
                <w:b/>
                <w:bCs/>
                <w:sz w:val="20"/>
                <w:szCs w:val="20"/>
              </w:rPr>
              <w:t>Estado:</w:t>
            </w:r>
            <w:r w:rsidRPr="00C802E5">
              <w:rPr>
                <w:rFonts w:ascii="Arial" w:hAnsi="Arial" w:cs="Arial"/>
                <w:sz w:val="20"/>
                <w:szCs w:val="20"/>
              </w:rPr>
              <w:br/>
              <w:t>– Falta de supervisión efectiva en campamentos mineros.</w:t>
            </w:r>
          </w:p>
        </w:tc>
        <w:tc>
          <w:tcPr>
            <w:tcW w:w="1559" w:type="dxa"/>
            <w:vAlign w:val="center"/>
          </w:tcPr>
          <w:p w14:paraId="389E8C07" w14:textId="06F71FD9"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Declaración de compromiso contra la trata y servidumbre.</w:t>
            </w:r>
          </w:p>
        </w:tc>
        <w:tc>
          <w:tcPr>
            <w:tcW w:w="1559" w:type="dxa"/>
            <w:vAlign w:val="center"/>
          </w:tcPr>
          <w:p w14:paraId="0259EF24" w14:textId="518D899E"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Implementación de canales de denuncia anónima internos.</w:t>
            </w:r>
          </w:p>
        </w:tc>
        <w:tc>
          <w:tcPr>
            <w:tcW w:w="1560" w:type="dxa"/>
            <w:vAlign w:val="center"/>
          </w:tcPr>
          <w:p w14:paraId="2432E65D" w14:textId="3DE55EAC"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Certificación CRAFT o similar que coteja cadena de suministro y mide riesgo de trata.</w:t>
            </w:r>
          </w:p>
        </w:tc>
      </w:tr>
      <w:tr w:rsidR="002B6282" w:rsidRPr="00C802E5" w14:paraId="70ABCB61" w14:textId="12463FD6" w:rsidTr="002B6282">
        <w:tc>
          <w:tcPr>
            <w:tcW w:w="846" w:type="dxa"/>
            <w:vAlign w:val="center"/>
          </w:tcPr>
          <w:p w14:paraId="0D29040E"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b/>
                <w:bCs/>
                <w:sz w:val="20"/>
                <w:szCs w:val="20"/>
              </w:rPr>
              <w:t>Vida, seguridad e integridad física</w:t>
            </w:r>
          </w:p>
        </w:tc>
        <w:tc>
          <w:tcPr>
            <w:tcW w:w="850" w:type="dxa"/>
            <w:vAlign w:val="center"/>
          </w:tcPr>
          <w:p w14:paraId="798D3BEA"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Convenios OIT, DDHH; regulación de explosivos</w:t>
            </w:r>
          </w:p>
        </w:tc>
        <w:tc>
          <w:tcPr>
            <w:tcW w:w="1134" w:type="dxa"/>
            <w:vAlign w:val="center"/>
          </w:tcPr>
          <w:p w14:paraId="3A406E01"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Uso, transporte y comercialización de explosivos</w:t>
            </w:r>
          </w:p>
        </w:tc>
        <w:tc>
          <w:tcPr>
            <w:tcW w:w="2552" w:type="dxa"/>
            <w:vAlign w:val="center"/>
          </w:tcPr>
          <w:p w14:paraId="54C8E8B7" w14:textId="77777777"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 Exposición a riesgos de accidentes y enfermedades laborales sin protección.</w:t>
            </w:r>
            <w:r w:rsidRPr="00C802E5">
              <w:rPr>
                <w:rFonts w:ascii="Arial" w:hAnsi="Arial" w:cs="Arial"/>
                <w:sz w:val="20"/>
                <w:szCs w:val="20"/>
              </w:rPr>
              <w:br/>
              <w:t>• Dificultad para acceder a explosivos legales, fomentando mercado negro.</w:t>
            </w:r>
            <w:r w:rsidRPr="00C802E5">
              <w:rPr>
                <w:rFonts w:ascii="Arial" w:hAnsi="Arial" w:cs="Arial"/>
                <w:sz w:val="20"/>
                <w:szCs w:val="20"/>
              </w:rPr>
              <w:br/>
              <w:t>• Riesgo de accidentes y falta de protocolos de seguridad.</w:t>
            </w:r>
            <w:r w:rsidRPr="00C802E5">
              <w:rPr>
                <w:rFonts w:ascii="Arial" w:hAnsi="Arial" w:cs="Arial"/>
                <w:sz w:val="20"/>
                <w:szCs w:val="20"/>
              </w:rPr>
              <w:br/>
            </w:r>
            <w:r w:rsidRPr="00C802E5">
              <w:rPr>
                <w:rFonts w:ascii="Arial" w:hAnsi="Arial" w:cs="Arial"/>
                <w:b/>
                <w:bCs/>
                <w:sz w:val="20"/>
                <w:szCs w:val="20"/>
              </w:rPr>
              <w:t>Estado:</w:t>
            </w:r>
            <w:r w:rsidRPr="00C802E5">
              <w:rPr>
                <w:rFonts w:ascii="Arial" w:hAnsi="Arial" w:cs="Arial"/>
                <w:sz w:val="20"/>
                <w:szCs w:val="20"/>
              </w:rPr>
              <w:br/>
              <w:t>– Falta de control sobre comercialización ilegal.</w:t>
            </w:r>
            <w:r w:rsidRPr="00C802E5">
              <w:rPr>
                <w:rFonts w:ascii="Arial" w:hAnsi="Arial" w:cs="Arial"/>
                <w:sz w:val="20"/>
                <w:szCs w:val="20"/>
              </w:rPr>
              <w:br/>
              <w:t xml:space="preserve">– Fiscalización deficiente </w:t>
            </w:r>
            <w:r w:rsidRPr="00C802E5">
              <w:rPr>
                <w:rFonts w:ascii="Arial" w:hAnsi="Arial" w:cs="Arial"/>
                <w:sz w:val="20"/>
                <w:szCs w:val="20"/>
              </w:rPr>
              <w:lastRenderedPageBreak/>
              <w:t>de seguridad y salud ocupacional.</w:t>
            </w:r>
          </w:p>
        </w:tc>
        <w:tc>
          <w:tcPr>
            <w:tcW w:w="1559" w:type="dxa"/>
            <w:vAlign w:val="center"/>
          </w:tcPr>
          <w:p w14:paraId="5CE141BA" w14:textId="0CD372AD"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lastRenderedPageBreak/>
              <w:t>Plan básico de seguridad (EPP mínimo, formación en manejo de explosivos).</w:t>
            </w:r>
          </w:p>
        </w:tc>
        <w:tc>
          <w:tcPr>
            <w:tcW w:w="1559" w:type="dxa"/>
            <w:vAlign w:val="center"/>
          </w:tcPr>
          <w:p w14:paraId="188D40EB" w14:textId="26E30C46"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Capacitación periódica en protocolos de emergencia y simulacros.</w:t>
            </w:r>
          </w:p>
        </w:tc>
        <w:tc>
          <w:tcPr>
            <w:tcW w:w="1560" w:type="dxa"/>
            <w:vAlign w:val="center"/>
          </w:tcPr>
          <w:p w14:paraId="6B5A954C" w14:textId="6F5AA076" w:rsidR="002B6282" w:rsidRPr="00C802E5" w:rsidRDefault="002B6282" w:rsidP="00EA410C">
            <w:pPr>
              <w:spacing w:line="259" w:lineRule="auto"/>
              <w:jc w:val="both"/>
              <w:rPr>
                <w:rFonts w:ascii="Arial" w:hAnsi="Arial" w:cs="Arial"/>
                <w:sz w:val="20"/>
                <w:szCs w:val="20"/>
              </w:rPr>
            </w:pPr>
            <w:r w:rsidRPr="00C802E5">
              <w:rPr>
                <w:rFonts w:ascii="Arial" w:hAnsi="Arial" w:cs="Arial"/>
                <w:sz w:val="20"/>
                <w:szCs w:val="20"/>
              </w:rPr>
              <w:t>Auditorías de seguridad independientes y actualización de manuales por incidentes.</w:t>
            </w:r>
          </w:p>
        </w:tc>
      </w:tr>
      <w:tr w:rsidR="002B6282" w:rsidRPr="00C802E5" w14:paraId="12EBE785" w14:textId="7BEE6A09" w:rsidTr="002B6282">
        <w:tc>
          <w:tcPr>
            <w:tcW w:w="846" w:type="dxa"/>
            <w:vAlign w:val="center"/>
          </w:tcPr>
          <w:p w14:paraId="09A6461F" w14:textId="77777777" w:rsidR="002B6282" w:rsidRPr="00C802E5" w:rsidRDefault="002B6282" w:rsidP="00001D31">
            <w:pPr>
              <w:spacing w:line="259" w:lineRule="auto"/>
              <w:jc w:val="both"/>
              <w:rPr>
                <w:rFonts w:ascii="Arial" w:hAnsi="Arial" w:cs="Arial"/>
                <w:sz w:val="20"/>
                <w:szCs w:val="20"/>
              </w:rPr>
            </w:pPr>
            <w:r w:rsidRPr="00C802E5">
              <w:rPr>
                <w:rFonts w:ascii="Arial" w:hAnsi="Arial" w:cs="Arial"/>
                <w:b/>
                <w:bCs/>
                <w:sz w:val="20"/>
                <w:szCs w:val="20"/>
              </w:rPr>
              <w:t>Derecho a la libertad de expresión y reunión</w:t>
            </w:r>
          </w:p>
        </w:tc>
        <w:tc>
          <w:tcPr>
            <w:tcW w:w="850" w:type="dxa"/>
            <w:vAlign w:val="center"/>
          </w:tcPr>
          <w:p w14:paraId="4ADCCCBB" w14:textId="77777777" w:rsidR="002B6282" w:rsidRPr="00C802E5" w:rsidRDefault="002B6282" w:rsidP="00001D31">
            <w:pPr>
              <w:spacing w:line="259" w:lineRule="auto"/>
              <w:jc w:val="both"/>
              <w:rPr>
                <w:rFonts w:ascii="Arial" w:hAnsi="Arial" w:cs="Arial"/>
                <w:sz w:val="20"/>
                <w:szCs w:val="20"/>
              </w:rPr>
            </w:pPr>
            <w:r w:rsidRPr="00C802E5">
              <w:rPr>
                <w:rFonts w:ascii="Arial" w:hAnsi="Arial" w:cs="Arial"/>
                <w:sz w:val="20"/>
                <w:szCs w:val="20"/>
              </w:rPr>
              <w:t>OEA; Constitución</w:t>
            </w:r>
          </w:p>
        </w:tc>
        <w:tc>
          <w:tcPr>
            <w:tcW w:w="1134" w:type="dxa"/>
            <w:vAlign w:val="center"/>
          </w:tcPr>
          <w:p w14:paraId="13A707FD" w14:textId="77777777" w:rsidR="002B6282" w:rsidRPr="00C802E5" w:rsidRDefault="002B6282" w:rsidP="00001D31">
            <w:pPr>
              <w:spacing w:line="259" w:lineRule="auto"/>
              <w:jc w:val="both"/>
              <w:rPr>
                <w:rFonts w:ascii="Arial" w:hAnsi="Arial" w:cs="Arial"/>
                <w:sz w:val="20"/>
                <w:szCs w:val="20"/>
              </w:rPr>
            </w:pPr>
            <w:r w:rsidRPr="00C802E5">
              <w:rPr>
                <w:rFonts w:ascii="Arial" w:hAnsi="Arial" w:cs="Arial"/>
                <w:sz w:val="20"/>
                <w:szCs w:val="20"/>
              </w:rPr>
              <w:t>Formalización, conflictos sociales, protestas</w:t>
            </w:r>
          </w:p>
        </w:tc>
        <w:tc>
          <w:tcPr>
            <w:tcW w:w="2552" w:type="dxa"/>
            <w:vAlign w:val="center"/>
          </w:tcPr>
          <w:p w14:paraId="09EA3786" w14:textId="77777777" w:rsidR="002B6282" w:rsidRPr="00C802E5" w:rsidRDefault="002B6282" w:rsidP="00001D31">
            <w:pPr>
              <w:spacing w:line="259" w:lineRule="auto"/>
              <w:jc w:val="both"/>
              <w:rPr>
                <w:rFonts w:ascii="Arial" w:hAnsi="Arial" w:cs="Arial"/>
                <w:sz w:val="20"/>
                <w:szCs w:val="20"/>
              </w:rPr>
            </w:pPr>
            <w:r w:rsidRPr="00C802E5">
              <w:rPr>
                <w:rFonts w:ascii="Arial" w:hAnsi="Arial" w:cs="Arial"/>
                <w:sz w:val="20"/>
                <w:szCs w:val="20"/>
              </w:rPr>
              <w:t>• Atención temprana de controversias entre población local y mineros.</w:t>
            </w:r>
            <w:r w:rsidRPr="00C802E5">
              <w:rPr>
                <w:rFonts w:ascii="Arial" w:hAnsi="Arial" w:cs="Arial"/>
                <w:sz w:val="20"/>
                <w:szCs w:val="20"/>
              </w:rPr>
              <w:br/>
              <w:t>• Falta de mecanismos accesibles para denunciar violaciones de derechos.</w:t>
            </w:r>
          </w:p>
        </w:tc>
        <w:tc>
          <w:tcPr>
            <w:tcW w:w="1559" w:type="dxa"/>
            <w:vAlign w:val="center"/>
          </w:tcPr>
          <w:p w14:paraId="7CB2FAF7" w14:textId="4EDEDF8C" w:rsidR="002B6282" w:rsidRPr="00C802E5" w:rsidRDefault="002B6282" w:rsidP="00001D31">
            <w:pPr>
              <w:spacing w:line="259" w:lineRule="auto"/>
              <w:jc w:val="both"/>
              <w:rPr>
                <w:rFonts w:ascii="Arial" w:hAnsi="Arial" w:cs="Arial"/>
                <w:sz w:val="20"/>
                <w:szCs w:val="20"/>
              </w:rPr>
            </w:pPr>
            <w:r w:rsidRPr="00C802E5">
              <w:rPr>
                <w:rFonts w:ascii="Arial" w:hAnsi="Arial" w:cs="Arial"/>
                <w:sz w:val="20"/>
                <w:szCs w:val="20"/>
              </w:rPr>
              <w:t>Espacios mensuales de diálogo comunitario para atender quejas y protestas</w:t>
            </w:r>
          </w:p>
        </w:tc>
        <w:tc>
          <w:tcPr>
            <w:tcW w:w="1559" w:type="dxa"/>
            <w:vAlign w:val="center"/>
          </w:tcPr>
          <w:p w14:paraId="23D73CF9" w14:textId="1E6D101B" w:rsidR="002B6282" w:rsidRPr="00C802E5" w:rsidRDefault="002B6282" w:rsidP="00001D31">
            <w:pPr>
              <w:spacing w:line="259" w:lineRule="auto"/>
              <w:jc w:val="both"/>
              <w:rPr>
                <w:rFonts w:ascii="Arial" w:hAnsi="Arial" w:cs="Arial"/>
                <w:sz w:val="20"/>
                <w:szCs w:val="20"/>
              </w:rPr>
            </w:pPr>
            <w:r w:rsidRPr="00C802E5">
              <w:rPr>
                <w:rFonts w:ascii="Arial" w:hAnsi="Arial" w:cs="Arial"/>
                <w:sz w:val="20"/>
                <w:szCs w:val="20"/>
              </w:rPr>
              <w:t>Reporte de incidentes de represión y medidas de protección adoptadas.</w:t>
            </w:r>
          </w:p>
        </w:tc>
        <w:tc>
          <w:tcPr>
            <w:tcW w:w="1560" w:type="dxa"/>
            <w:vAlign w:val="center"/>
          </w:tcPr>
          <w:p w14:paraId="0174DC57" w14:textId="2DE83285" w:rsidR="002B6282" w:rsidRPr="00C802E5" w:rsidRDefault="002B6282" w:rsidP="00001D31">
            <w:pPr>
              <w:spacing w:line="259" w:lineRule="auto"/>
              <w:jc w:val="both"/>
              <w:rPr>
                <w:rFonts w:ascii="Arial" w:hAnsi="Arial" w:cs="Arial"/>
                <w:sz w:val="20"/>
                <w:szCs w:val="20"/>
              </w:rPr>
            </w:pPr>
            <w:r w:rsidRPr="00C802E5">
              <w:rPr>
                <w:rFonts w:ascii="Arial" w:hAnsi="Arial" w:cs="Arial"/>
                <w:sz w:val="20"/>
                <w:szCs w:val="20"/>
              </w:rPr>
              <w:t>Base de datos de protestas, resolución de conflictos y plazos de respuesta.</w:t>
            </w:r>
          </w:p>
        </w:tc>
      </w:tr>
      <w:tr w:rsidR="002B6282" w:rsidRPr="00C802E5" w14:paraId="4C18E929" w14:textId="5F9E5025" w:rsidTr="002B6282">
        <w:tc>
          <w:tcPr>
            <w:tcW w:w="846" w:type="dxa"/>
            <w:vAlign w:val="center"/>
          </w:tcPr>
          <w:p w14:paraId="7F1DA690" w14:textId="77777777" w:rsidR="002B6282" w:rsidRPr="00C802E5" w:rsidRDefault="002B6282" w:rsidP="00001D31">
            <w:pPr>
              <w:spacing w:line="259" w:lineRule="auto"/>
              <w:jc w:val="both"/>
              <w:rPr>
                <w:rFonts w:ascii="Arial" w:hAnsi="Arial" w:cs="Arial"/>
                <w:sz w:val="20"/>
                <w:szCs w:val="20"/>
              </w:rPr>
            </w:pPr>
            <w:r w:rsidRPr="00C802E5">
              <w:rPr>
                <w:rFonts w:ascii="Arial" w:hAnsi="Arial" w:cs="Arial"/>
                <w:b/>
                <w:bCs/>
                <w:sz w:val="20"/>
                <w:szCs w:val="20"/>
              </w:rPr>
              <w:t>Acceso a la justicia</w:t>
            </w:r>
          </w:p>
        </w:tc>
        <w:tc>
          <w:tcPr>
            <w:tcW w:w="850" w:type="dxa"/>
            <w:vAlign w:val="center"/>
          </w:tcPr>
          <w:p w14:paraId="2F8BECEE" w14:textId="77777777" w:rsidR="002B6282" w:rsidRPr="00C802E5" w:rsidRDefault="002B6282" w:rsidP="00001D31">
            <w:pPr>
              <w:spacing w:line="259" w:lineRule="auto"/>
              <w:jc w:val="both"/>
              <w:rPr>
                <w:rFonts w:ascii="Arial" w:hAnsi="Arial" w:cs="Arial"/>
                <w:sz w:val="20"/>
                <w:szCs w:val="20"/>
              </w:rPr>
            </w:pPr>
            <w:r w:rsidRPr="00C802E5">
              <w:rPr>
                <w:rFonts w:ascii="Arial" w:hAnsi="Arial" w:cs="Arial"/>
                <w:sz w:val="20"/>
                <w:szCs w:val="20"/>
              </w:rPr>
              <w:t>ONU; Constitución</w:t>
            </w:r>
          </w:p>
        </w:tc>
        <w:tc>
          <w:tcPr>
            <w:tcW w:w="1134" w:type="dxa"/>
            <w:vAlign w:val="center"/>
          </w:tcPr>
          <w:p w14:paraId="260D41CD" w14:textId="77777777" w:rsidR="002B6282" w:rsidRPr="00C802E5" w:rsidRDefault="002B6282" w:rsidP="00001D31">
            <w:pPr>
              <w:spacing w:line="259" w:lineRule="auto"/>
              <w:jc w:val="both"/>
              <w:rPr>
                <w:rFonts w:ascii="Arial" w:hAnsi="Arial" w:cs="Arial"/>
                <w:sz w:val="20"/>
                <w:szCs w:val="20"/>
              </w:rPr>
            </w:pPr>
            <w:r w:rsidRPr="00C802E5">
              <w:rPr>
                <w:rFonts w:ascii="Arial" w:hAnsi="Arial" w:cs="Arial"/>
                <w:sz w:val="20"/>
                <w:szCs w:val="20"/>
              </w:rPr>
              <w:t>Corrupción, narcotráfico</w:t>
            </w:r>
          </w:p>
        </w:tc>
        <w:tc>
          <w:tcPr>
            <w:tcW w:w="2552" w:type="dxa"/>
            <w:vAlign w:val="center"/>
          </w:tcPr>
          <w:p w14:paraId="65A2190E" w14:textId="3BD1308E" w:rsidR="002B6282" w:rsidRPr="00C802E5" w:rsidRDefault="002B6282" w:rsidP="00001D31">
            <w:pPr>
              <w:spacing w:line="259" w:lineRule="auto"/>
              <w:jc w:val="both"/>
              <w:rPr>
                <w:rFonts w:ascii="Arial" w:hAnsi="Arial" w:cs="Arial"/>
                <w:sz w:val="20"/>
                <w:szCs w:val="20"/>
              </w:rPr>
            </w:pPr>
            <w:r w:rsidRPr="00C802E5">
              <w:rPr>
                <w:rFonts w:ascii="Arial" w:hAnsi="Arial" w:cs="Arial"/>
                <w:sz w:val="20"/>
                <w:szCs w:val="20"/>
              </w:rPr>
              <w:t>• Estado: Falta de control sobre corrupción en minería</w:t>
            </w:r>
            <w:r w:rsidR="003F36C7" w:rsidRPr="00C802E5">
              <w:rPr>
                <w:rFonts w:ascii="Arial" w:hAnsi="Arial" w:cs="Arial"/>
                <w:sz w:val="20"/>
                <w:szCs w:val="20"/>
              </w:rPr>
              <w:t xml:space="preserve"> no formal</w:t>
            </w:r>
            <w:r w:rsidRPr="00C802E5">
              <w:rPr>
                <w:rFonts w:ascii="Arial" w:hAnsi="Arial" w:cs="Arial"/>
                <w:sz w:val="20"/>
                <w:szCs w:val="20"/>
              </w:rPr>
              <w:t>.</w:t>
            </w:r>
          </w:p>
        </w:tc>
        <w:tc>
          <w:tcPr>
            <w:tcW w:w="1559" w:type="dxa"/>
            <w:vAlign w:val="center"/>
          </w:tcPr>
          <w:p w14:paraId="511B0CE7" w14:textId="7CFCF497" w:rsidR="002B6282" w:rsidRPr="00C802E5" w:rsidRDefault="002009CA" w:rsidP="00001D31">
            <w:pPr>
              <w:spacing w:line="259" w:lineRule="auto"/>
              <w:jc w:val="both"/>
              <w:rPr>
                <w:rFonts w:ascii="Arial" w:hAnsi="Arial" w:cs="Arial"/>
                <w:sz w:val="20"/>
                <w:szCs w:val="20"/>
              </w:rPr>
            </w:pPr>
            <w:r w:rsidRPr="00C802E5">
              <w:rPr>
                <w:rFonts w:ascii="Arial" w:hAnsi="Arial" w:cs="Arial"/>
                <w:sz w:val="20"/>
                <w:szCs w:val="20"/>
              </w:rPr>
              <w:t>Evaluación integral de las brechas en el acceso a justicia en el marco de</w:t>
            </w:r>
            <w:r w:rsidR="003362D1" w:rsidRPr="00C802E5">
              <w:rPr>
                <w:rFonts w:ascii="Arial" w:hAnsi="Arial" w:cs="Arial"/>
                <w:sz w:val="20"/>
                <w:szCs w:val="20"/>
              </w:rPr>
              <w:t xml:space="preserve"> economías ilegales</w:t>
            </w:r>
          </w:p>
        </w:tc>
        <w:tc>
          <w:tcPr>
            <w:tcW w:w="1559" w:type="dxa"/>
            <w:vAlign w:val="center"/>
          </w:tcPr>
          <w:p w14:paraId="0DE416D0" w14:textId="009D4ECA" w:rsidR="002B6282" w:rsidRPr="00C802E5" w:rsidRDefault="002B6282" w:rsidP="00001D31">
            <w:pPr>
              <w:spacing w:line="259" w:lineRule="auto"/>
              <w:jc w:val="both"/>
              <w:rPr>
                <w:rFonts w:ascii="Arial" w:hAnsi="Arial" w:cs="Arial"/>
                <w:sz w:val="20"/>
                <w:szCs w:val="20"/>
              </w:rPr>
            </w:pPr>
            <w:r w:rsidRPr="00C802E5">
              <w:rPr>
                <w:rFonts w:ascii="Arial" w:hAnsi="Arial" w:cs="Arial"/>
                <w:sz w:val="20"/>
                <w:szCs w:val="20"/>
              </w:rPr>
              <w:t xml:space="preserve">Convenios con defensorías y colegios de abogados para </w:t>
            </w:r>
            <w:r w:rsidR="003362D1" w:rsidRPr="00C802E5">
              <w:rPr>
                <w:rFonts w:ascii="Arial" w:hAnsi="Arial" w:cs="Arial"/>
                <w:sz w:val="20"/>
                <w:szCs w:val="20"/>
              </w:rPr>
              <w:t xml:space="preserve">asistencia y fortalecimiento </w:t>
            </w:r>
          </w:p>
        </w:tc>
        <w:tc>
          <w:tcPr>
            <w:tcW w:w="1560" w:type="dxa"/>
            <w:vAlign w:val="center"/>
          </w:tcPr>
          <w:p w14:paraId="4AE1810A" w14:textId="73AC9B1D" w:rsidR="002B6282" w:rsidRPr="00C802E5" w:rsidRDefault="003362D1" w:rsidP="00001D31">
            <w:pPr>
              <w:spacing w:line="259" w:lineRule="auto"/>
              <w:jc w:val="both"/>
              <w:rPr>
                <w:rFonts w:ascii="Arial" w:hAnsi="Arial" w:cs="Arial"/>
                <w:sz w:val="20"/>
                <w:szCs w:val="20"/>
              </w:rPr>
            </w:pPr>
            <w:r w:rsidRPr="00C802E5">
              <w:rPr>
                <w:rFonts w:ascii="Arial" w:hAnsi="Arial" w:cs="Arial"/>
                <w:sz w:val="20"/>
                <w:szCs w:val="20"/>
              </w:rPr>
              <w:t>Asignación de presupuesto necesario para la articulación de entidades competentes en zonas críticas</w:t>
            </w:r>
          </w:p>
        </w:tc>
      </w:tr>
      <w:tr w:rsidR="00A6136A" w:rsidRPr="00C802E5" w14:paraId="16980C31" w14:textId="7588B6B0" w:rsidTr="002B6282">
        <w:tc>
          <w:tcPr>
            <w:tcW w:w="846" w:type="dxa"/>
            <w:vAlign w:val="center"/>
          </w:tcPr>
          <w:p w14:paraId="72B59BF0" w14:textId="77777777" w:rsidR="00A6136A" w:rsidRPr="00C802E5" w:rsidRDefault="00A6136A" w:rsidP="00A6136A">
            <w:pPr>
              <w:spacing w:line="259" w:lineRule="auto"/>
              <w:jc w:val="both"/>
              <w:rPr>
                <w:rFonts w:ascii="Arial" w:hAnsi="Arial" w:cs="Arial"/>
                <w:sz w:val="20"/>
                <w:szCs w:val="20"/>
              </w:rPr>
            </w:pPr>
            <w:r w:rsidRPr="00C802E5">
              <w:rPr>
                <w:rFonts w:ascii="Arial" w:hAnsi="Arial" w:cs="Arial"/>
                <w:b/>
                <w:bCs/>
                <w:sz w:val="20"/>
                <w:szCs w:val="20"/>
              </w:rPr>
              <w:t>Acceso a la información, transparencia y participación</w:t>
            </w:r>
          </w:p>
        </w:tc>
        <w:tc>
          <w:tcPr>
            <w:tcW w:w="850" w:type="dxa"/>
            <w:vAlign w:val="center"/>
          </w:tcPr>
          <w:p w14:paraId="3C2C426B" w14:textId="77777777"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ONU; EITI</w:t>
            </w:r>
          </w:p>
        </w:tc>
        <w:tc>
          <w:tcPr>
            <w:tcW w:w="1134" w:type="dxa"/>
            <w:vAlign w:val="center"/>
          </w:tcPr>
          <w:p w14:paraId="08FCE302" w14:textId="77777777"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Falta de datos sobre mineros y sus operaciones</w:t>
            </w:r>
          </w:p>
        </w:tc>
        <w:tc>
          <w:tcPr>
            <w:tcW w:w="2552" w:type="dxa"/>
            <w:vAlign w:val="center"/>
          </w:tcPr>
          <w:p w14:paraId="689D78EC" w14:textId="77777777"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 Falta de datos oficiales sobre mineros artesanales y sus actividades.</w:t>
            </w:r>
            <w:r w:rsidRPr="00C802E5">
              <w:rPr>
                <w:rFonts w:ascii="Arial" w:hAnsi="Arial" w:cs="Arial"/>
                <w:sz w:val="20"/>
                <w:szCs w:val="20"/>
              </w:rPr>
              <w:br/>
              <w:t>• Tensiones con población local.</w:t>
            </w:r>
          </w:p>
        </w:tc>
        <w:tc>
          <w:tcPr>
            <w:tcW w:w="1559" w:type="dxa"/>
            <w:vAlign w:val="center"/>
          </w:tcPr>
          <w:p w14:paraId="50D46D99" w14:textId="30838A83"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Tablero digital básico de operaciones (producción, permisos, REINFO) accesible al público.</w:t>
            </w:r>
          </w:p>
        </w:tc>
        <w:tc>
          <w:tcPr>
            <w:tcW w:w="1559" w:type="dxa"/>
            <w:vAlign w:val="center"/>
          </w:tcPr>
          <w:p w14:paraId="10F86056" w14:textId="41659077"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Reporte ESG semestral auditado externamente + foros virtuales de consulta sobre planes y resultados.</w:t>
            </w:r>
          </w:p>
        </w:tc>
        <w:tc>
          <w:tcPr>
            <w:tcW w:w="1560" w:type="dxa"/>
            <w:vAlign w:val="center"/>
          </w:tcPr>
          <w:p w14:paraId="48FEE904" w14:textId="70640D01"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Plataforma interactiva en tiempo real con trazabilidad completa y panel de participación ciudadana; indicadores de satisfacción validados por EITI+.</w:t>
            </w:r>
          </w:p>
        </w:tc>
      </w:tr>
      <w:tr w:rsidR="00A6136A" w:rsidRPr="00C802E5" w14:paraId="0313417B" w14:textId="56D95290" w:rsidTr="002B6282">
        <w:tc>
          <w:tcPr>
            <w:tcW w:w="846" w:type="dxa"/>
            <w:vAlign w:val="center"/>
          </w:tcPr>
          <w:p w14:paraId="62186447" w14:textId="2E58949F" w:rsidR="00A6136A" w:rsidRPr="00C802E5" w:rsidRDefault="00A6136A" w:rsidP="00A6136A">
            <w:pPr>
              <w:spacing w:line="259" w:lineRule="auto"/>
              <w:jc w:val="both"/>
              <w:rPr>
                <w:rFonts w:ascii="Arial" w:hAnsi="Arial" w:cs="Arial"/>
                <w:sz w:val="20"/>
                <w:szCs w:val="20"/>
              </w:rPr>
            </w:pPr>
            <w:r w:rsidRPr="00C802E5">
              <w:rPr>
                <w:rFonts w:ascii="Arial" w:hAnsi="Arial" w:cs="Arial"/>
                <w:b/>
                <w:bCs/>
                <w:sz w:val="20"/>
                <w:szCs w:val="20"/>
              </w:rPr>
              <w:t>Protección de defensores de DDHH</w:t>
            </w:r>
          </w:p>
        </w:tc>
        <w:tc>
          <w:tcPr>
            <w:tcW w:w="850" w:type="dxa"/>
            <w:vAlign w:val="center"/>
          </w:tcPr>
          <w:p w14:paraId="5CCBE5A3" w14:textId="77777777"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MINJUSDH; Convenios DDHH</w:t>
            </w:r>
          </w:p>
        </w:tc>
        <w:tc>
          <w:tcPr>
            <w:tcW w:w="1134" w:type="dxa"/>
            <w:vAlign w:val="center"/>
          </w:tcPr>
          <w:p w14:paraId="153582FF" w14:textId="77777777"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Protestas, denuncias de violaciones ambientales y sociales</w:t>
            </w:r>
          </w:p>
        </w:tc>
        <w:tc>
          <w:tcPr>
            <w:tcW w:w="2552" w:type="dxa"/>
            <w:vAlign w:val="center"/>
          </w:tcPr>
          <w:p w14:paraId="40EF2FE0" w14:textId="2BAA3D0E"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•Mayor vulnerabilidad de defensores comunitarios en zonas con minería ilegal y crimen organizado.</w:t>
            </w:r>
            <w:r w:rsidRPr="00C802E5">
              <w:rPr>
                <w:rFonts w:ascii="Arial" w:hAnsi="Arial" w:cs="Arial"/>
                <w:sz w:val="20"/>
                <w:szCs w:val="20"/>
              </w:rPr>
              <w:br/>
              <w:t>– Amenazas y violencia contra quienes denuncian abusos.</w:t>
            </w:r>
            <w:r w:rsidRPr="00C802E5">
              <w:rPr>
                <w:rFonts w:ascii="Arial" w:hAnsi="Arial" w:cs="Arial"/>
                <w:sz w:val="20"/>
                <w:szCs w:val="20"/>
              </w:rPr>
              <w:br/>
            </w:r>
            <w:r w:rsidRPr="00C802E5">
              <w:rPr>
                <w:rFonts w:ascii="Arial" w:hAnsi="Arial" w:cs="Arial"/>
                <w:b/>
                <w:bCs/>
                <w:sz w:val="20"/>
                <w:szCs w:val="20"/>
              </w:rPr>
              <w:t>Estado:</w:t>
            </w:r>
            <w:r w:rsidRPr="00C802E5">
              <w:rPr>
                <w:rFonts w:ascii="Arial" w:hAnsi="Arial" w:cs="Arial"/>
                <w:sz w:val="20"/>
                <w:szCs w:val="20"/>
              </w:rPr>
              <w:br/>
              <w:t>–Falta de protocolos de protección efectivos para activistas y líderes comunitarios.</w:t>
            </w:r>
          </w:p>
        </w:tc>
        <w:tc>
          <w:tcPr>
            <w:tcW w:w="1559" w:type="dxa"/>
            <w:vAlign w:val="center"/>
          </w:tcPr>
          <w:p w14:paraId="2B841F05" w14:textId="5FD1A252"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Protocolos de protección aprobados y capacitación en derechos de defensores.</w:t>
            </w:r>
          </w:p>
        </w:tc>
        <w:tc>
          <w:tcPr>
            <w:tcW w:w="1559" w:type="dxa"/>
            <w:vAlign w:val="center"/>
          </w:tcPr>
          <w:p w14:paraId="5F60D2E3" w14:textId="0EF3AAAE"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Alerta de amenazas con seguimiento y coordinación con Policía y Fiscalía</w:t>
            </w:r>
            <w:r w:rsidR="002B198E" w:rsidRPr="00C802E5">
              <w:rPr>
                <w:rFonts w:ascii="Arial" w:hAnsi="Arial" w:cs="Arial"/>
                <w:sz w:val="20"/>
                <w:szCs w:val="20"/>
              </w:rPr>
              <w:t xml:space="preserve">s </w:t>
            </w:r>
            <w:r w:rsidRPr="00C802E5">
              <w:rPr>
                <w:rFonts w:ascii="Arial" w:hAnsi="Arial" w:cs="Arial"/>
                <w:sz w:val="20"/>
                <w:szCs w:val="20"/>
              </w:rPr>
              <w:t>ambientales.</w:t>
            </w:r>
          </w:p>
        </w:tc>
        <w:tc>
          <w:tcPr>
            <w:tcW w:w="1560" w:type="dxa"/>
            <w:vAlign w:val="center"/>
          </w:tcPr>
          <w:p w14:paraId="0433E2A3" w14:textId="5C4E54B8"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Fondos de protección para financiamiento rápido de medidas de seguridad.</w:t>
            </w:r>
          </w:p>
        </w:tc>
      </w:tr>
      <w:tr w:rsidR="00A6136A" w:rsidRPr="00C802E5" w14:paraId="017B0F2D" w14:textId="6E263346" w:rsidTr="002B6282">
        <w:tc>
          <w:tcPr>
            <w:tcW w:w="846" w:type="dxa"/>
            <w:vAlign w:val="center"/>
          </w:tcPr>
          <w:p w14:paraId="14C3C801" w14:textId="77777777" w:rsidR="00A6136A" w:rsidRPr="00C802E5" w:rsidRDefault="00A6136A" w:rsidP="00A6136A">
            <w:pPr>
              <w:spacing w:line="259" w:lineRule="auto"/>
              <w:jc w:val="both"/>
              <w:rPr>
                <w:rFonts w:ascii="Arial" w:hAnsi="Arial" w:cs="Arial"/>
                <w:sz w:val="20"/>
                <w:szCs w:val="20"/>
              </w:rPr>
            </w:pPr>
            <w:r w:rsidRPr="00C802E5">
              <w:rPr>
                <w:rFonts w:ascii="Arial" w:hAnsi="Arial" w:cs="Arial"/>
                <w:b/>
                <w:bCs/>
                <w:sz w:val="20"/>
                <w:szCs w:val="20"/>
              </w:rPr>
              <w:t>Igualdad ante la ley</w:t>
            </w:r>
          </w:p>
        </w:tc>
        <w:tc>
          <w:tcPr>
            <w:tcW w:w="850" w:type="dxa"/>
            <w:vAlign w:val="center"/>
          </w:tcPr>
          <w:p w14:paraId="35DC8A4F" w14:textId="0E45AC8F"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Constitución; normas sectoriales</w:t>
            </w:r>
          </w:p>
        </w:tc>
        <w:tc>
          <w:tcPr>
            <w:tcW w:w="1134" w:type="dxa"/>
            <w:vAlign w:val="center"/>
          </w:tcPr>
          <w:p w14:paraId="68B2CF2A" w14:textId="77777777"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REINFO descontrolado, actores ilegales</w:t>
            </w:r>
          </w:p>
        </w:tc>
        <w:tc>
          <w:tcPr>
            <w:tcW w:w="2552" w:type="dxa"/>
            <w:vAlign w:val="center"/>
          </w:tcPr>
          <w:p w14:paraId="2EC26FA0" w14:textId="2B29AAF0"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Brechas en la formalización.</w:t>
            </w:r>
            <w:r w:rsidRPr="00C802E5">
              <w:rPr>
                <w:rFonts w:ascii="Arial" w:hAnsi="Arial" w:cs="Arial"/>
                <w:sz w:val="20"/>
                <w:szCs w:val="20"/>
              </w:rPr>
              <w:br/>
            </w:r>
            <w:r w:rsidRPr="00C802E5">
              <w:rPr>
                <w:rFonts w:ascii="Arial" w:hAnsi="Arial" w:cs="Arial"/>
                <w:b/>
                <w:bCs/>
                <w:sz w:val="20"/>
                <w:szCs w:val="20"/>
              </w:rPr>
              <w:t>Estado:</w:t>
            </w:r>
            <w:r w:rsidRPr="00C802E5">
              <w:rPr>
                <w:rFonts w:ascii="Arial" w:hAnsi="Arial" w:cs="Arial"/>
                <w:sz w:val="20"/>
                <w:szCs w:val="20"/>
              </w:rPr>
              <w:br/>
              <w:t>– Falta de control sobre REINFO y fiscalización de actores ilegales.</w:t>
            </w:r>
            <w:r w:rsidRPr="00C802E5">
              <w:rPr>
                <w:rFonts w:ascii="Arial" w:hAnsi="Arial" w:cs="Arial"/>
                <w:sz w:val="20"/>
                <w:szCs w:val="20"/>
              </w:rPr>
              <w:br/>
              <w:t xml:space="preserve">–Sin identificación clara de minería ilegal en terreno. </w:t>
            </w:r>
          </w:p>
        </w:tc>
        <w:tc>
          <w:tcPr>
            <w:tcW w:w="1559" w:type="dxa"/>
            <w:vAlign w:val="center"/>
          </w:tcPr>
          <w:p w14:paraId="3A34FEA4" w14:textId="10224433"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Depuración inicial del REINFO y padrón público que distingue formal, en proceso y suspendido.</w:t>
            </w:r>
          </w:p>
        </w:tc>
        <w:tc>
          <w:tcPr>
            <w:tcW w:w="1559" w:type="dxa"/>
            <w:vAlign w:val="center"/>
          </w:tcPr>
          <w:p w14:paraId="494DF946" w14:textId="14C8A399"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Semáforo de cumplimiento con auditorías cruzadas SUNAT</w:t>
            </w:r>
            <w:r w:rsidRPr="00C802E5">
              <w:rPr>
                <w:rFonts w:ascii="Arial" w:hAnsi="Arial" w:cs="Arial"/>
                <w:sz w:val="20"/>
                <w:szCs w:val="20"/>
              </w:rPr>
              <w:noBreakHyphen/>
            </w:r>
            <w:r w:rsidR="00C34599" w:rsidRPr="00C802E5">
              <w:rPr>
                <w:rFonts w:ascii="Arial" w:hAnsi="Arial" w:cs="Arial"/>
                <w:sz w:val="20"/>
                <w:szCs w:val="20"/>
              </w:rPr>
              <w:t xml:space="preserve"> </w:t>
            </w:r>
            <w:r w:rsidRPr="00C802E5">
              <w:rPr>
                <w:rFonts w:ascii="Arial" w:hAnsi="Arial" w:cs="Arial"/>
                <w:sz w:val="20"/>
                <w:szCs w:val="20"/>
              </w:rPr>
              <w:t>OEFA</w:t>
            </w:r>
            <w:r w:rsidR="00D32B20" w:rsidRPr="00C802E5">
              <w:rPr>
                <w:rFonts w:ascii="Arial" w:hAnsi="Arial" w:cs="Arial"/>
                <w:sz w:val="20"/>
                <w:szCs w:val="20"/>
              </w:rPr>
              <w:t xml:space="preserve">, </w:t>
            </w:r>
            <w:r w:rsidRPr="00C802E5">
              <w:rPr>
                <w:rFonts w:ascii="Arial" w:hAnsi="Arial" w:cs="Arial"/>
                <w:sz w:val="20"/>
                <w:szCs w:val="20"/>
              </w:rPr>
              <w:t>sanciones proporcionales y asistencia para la transición a la formalidad.</w:t>
            </w:r>
          </w:p>
        </w:tc>
        <w:tc>
          <w:tcPr>
            <w:tcW w:w="1560" w:type="dxa"/>
            <w:vAlign w:val="center"/>
          </w:tcPr>
          <w:p w14:paraId="23BE719D" w14:textId="2C98F1A3" w:rsidR="00A6136A" w:rsidRPr="00C802E5" w:rsidRDefault="00A6136A" w:rsidP="00A6136A">
            <w:pPr>
              <w:spacing w:line="259" w:lineRule="auto"/>
              <w:jc w:val="both"/>
              <w:rPr>
                <w:rFonts w:ascii="Arial" w:hAnsi="Arial" w:cs="Arial"/>
                <w:sz w:val="20"/>
                <w:szCs w:val="20"/>
              </w:rPr>
            </w:pPr>
            <w:r w:rsidRPr="00C802E5">
              <w:rPr>
                <w:rFonts w:ascii="Arial" w:hAnsi="Arial" w:cs="Arial"/>
                <w:sz w:val="20"/>
                <w:szCs w:val="20"/>
              </w:rPr>
              <w:t>Revisión independiente anual de equidad regulatoria; reporte público de sanciones</w:t>
            </w:r>
            <w:r w:rsidRPr="00C802E5">
              <w:rPr>
                <w:rFonts w:ascii="Arial" w:hAnsi="Arial" w:cs="Arial"/>
                <w:sz w:val="20"/>
                <w:szCs w:val="20"/>
              </w:rPr>
              <w:noBreakHyphen/>
              <w:t>beneficios e integración con el sistema judicial digital para seguimiento de casos.</w:t>
            </w:r>
          </w:p>
        </w:tc>
      </w:tr>
    </w:tbl>
    <w:p w14:paraId="6901DBD4" w14:textId="32C5CDC6" w:rsidR="00ED01C7" w:rsidRPr="00C802E5" w:rsidRDefault="00ED01C7" w:rsidP="00ED01C7">
      <w:pPr>
        <w:spacing w:after="160" w:line="259" w:lineRule="auto"/>
        <w:rPr>
          <w:rFonts w:ascii="Arial" w:eastAsia="Aptos" w:hAnsi="Arial" w:cs="Arial"/>
          <w:kern w:val="2"/>
          <w:sz w:val="20"/>
          <w:szCs w:val="20"/>
          <w:lang w:eastAsia="en-US"/>
          <w14:ligatures w14:val="standardContextual"/>
        </w:rPr>
      </w:pPr>
      <w:r w:rsidRPr="00C802E5">
        <w:rPr>
          <w:rFonts w:ascii="Arial" w:eastAsia="Aptos" w:hAnsi="Arial" w:cs="Arial"/>
          <w:b/>
          <w:bCs/>
          <w:kern w:val="2"/>
          <w:sz w:val="20"/>
          <w:szCs w:val="20"/>
          <w:lang w:eastAsia="en-US"/>
          <w14:ligatures w14:val="standardContextual"/>
        </w:rPr>
        <w:t>Fuente:</w:t>
      </w:r>
      <w:r w:rsidR="00911ACD" w:rsidRPr="00C802E5">
        <w:rPr>
          <w:rFonts w:ascii="Arial" w:eastAsia="Aptos" w:hAnsi="Arial" w:cs="Arial"/>
          <w:kern w:val="2"/>
          <w:sz w:val="20"/>
          <w:szCs w:val="20"/>
          <w:lang w:eastAsia="en-US"/>
          <w14:ligatures w14:val="standardContextual"/>
        </w:rPr>
        <w:t xml:space="preserve"> Elaboración propia basada en Reyna, Delgado y Vega (2025).</w:t>
      </w:r>
    </w:p>
    <w:p w14:paraId="19BB6922" w14:textId="77777777" w:rsidR="00911ACD" w:rsidRPr="00C802E5" w:rsidRDefault="00911ACD" w:rsidP="00C266D0">
      <w:pPr>
        <w:rPr>
          <w:rFonts w:ascii="Arial" w:eastAsia="Times New Roman" w:hAnsi="Arial" w:cs="Arial"/>
          <w:sz w:val="22"/>
          <w:szCs w:val="22"/>
          <w:lang w:eastAsia="es-MX"/>
        </w:rPr>
      </w:pPr>
    </w:p>
    <w:p w14:paraId="1A2FD6ED" w14:textId="18EAC29B" w:rsidR="00180629" w:rsidRPr="00C802E5" w:rsidRDefault="00572D71" w:rsidP="00203510">
      <w:pPr>
        <w:widowControl w:val="0"/>
        <w:autoSpaceDE w:val="0"/>
        <w:autoSpaceDN w:val="0"/>
        <w:adjustRightInd w:val="0"/>
        <w:jc w:val="both"/>
        <w:rPr>
          <w:rFonts w:ascii="Arial" w:hAnsi="Arial" w:cs="Arial"/>
          <w:bCs/>
          <w:sz w:val="22"/>
          <w:szCs w:val="22"/>
        </w:rPr>
      </w:pPr>
      <w:r w:rsidRPr="00C802E5">
        <w:rPr>
          <w:rFonts w:ascii="Arial" w:hAnsi="Arial" w:cs="Arial"/>
          <w:bCs/>
          <w:sz w:val="22"/>
          <w:szCs w:val="22"/>
        </w:rPr>
        <w:t xml:space="preserve">Autor: Bettina Sara Leonor Reyna Ugarriza </w:t>
      </w:r>
    </w:p>
    <w:p w14:paraId="625F57B1" w14:textId="7FB87515" w:rsidR="00975533" w:rsidRPr="00C802E5" w:rsidRDefault="002B5475" w:rsidP="00203510">
      <w:pPr>
        <w:widowControl w:val="0"/>
        <w:autoSpaceDE w:val="0"/>
        <w:autoSpaceDN w:val="0"/>
        <w:adjustRightInd w:val="0"/>
        <w:contextualSpacing/>
        <w:jc w:val="both"/>
        <w:rPr>
          <w:rFonts w:ascii="Arial" w:hAnsi="Arial" w:cs="Arial"/>
          <w:bCs/>
          <w:sz w:val="22"/>
          <w:szCs w:val="22"/>
        </w:rPr>
      </w:pPr>
      <w:r w:rsidRPr="00C802E5">
        <w:rPr>
          <w:rFonts w:ascii="Arial" w:hAnsi="Arial" w:cs="Arial"/>
          <w:bCs/>
          <w:sz w:val="22"/>
          <w:szCs w:val="22"/>
        </w:rPr>
        <w:t>Breve r</w:t>
      </w:r>
      <w:r w:rsidR="004C3B69" w:rsidRPr="00C802E5">
        <w:rPr>
          <w:rFonts w:ascii="Arial" w:hAnsi="Arial" w:cs="Arial"/>
          <w:bCs/>
          <w:sz w:val="22"/>
          <w:szCs w:val="22"/>
        </w:rPr>
        <w:t>eseña</w:t>
      </w:r>
      <w:r w:rsidR="00975533" w:rsidRPr="00C802E5">
        <w:rPr>
          <w:rFonts w:ascii="Arial" w:hAnsi="Arial" w:cs="Arial"/>
          <w:bCs/>
          <w:sz w:val="22"/>
          <w:szCs w:val="22"/>
        </w:rPr>
        <w:t xml:space="preserve"> profesional</w:t>
      </w:r>
      <w:r w:rsidR="00087D54" w:rsidRPr="00C802E5">
        <w:rPr>
          <w:rFonts w:ascii="Arial" w:hAnsi="Arial" w:cs="Arial"/>
          <w:bCs/>
          <w:sz w:val="22"/>
          <w:szCs w:val="22"/>
        </w:rPr>
        <w:t xml:space="preserve">: </w:t>
      </w:r>
    </w:p>
    <w:p w14:paraId="635BC40F" w14:textId="77777777" w:rsidR="00B16245" w:rsidRPr="00C802E5" w:rsidRDefault="00B16245" w:rsidP="00203510">
      <w:pPr>
        <w:widowControl w:val="0"/>
        <w:autoSpaceDE w:val="0"/>
        <w:autoSpaceDN w:val="0"/>
        <w:adjustRightInd w:val="0"/>
        <w:contextualSpacing/>
        <w:jc w:val="both"/>
        <w:rPr>
          <w:rFonts w:ascii="Arial" w:hAnsi="Arial" w:cs="Arial"/>
          <w:bCs/>
          <w:sz w:val="22"/>
          <w:szCs w:val="22"/>
        </w:rPr>
      </w:pPr>
    </w:p>
    <w:p w14:paraId="5A07C701" w14:textId="6D6C57DC" w:rsidR="00B16245" w:rsidRPr="00C802E5" w:rsidRDefault="00C43760" w:rsidP="00203510">
      <w:pPr>
        <w:pStyle w:val="Prrafodelista"/>
        <w:widowControl w:val="0"/>
        <w:numPr>
          <w:ilvl w:val="0"/>
          <w:numId w:val="6"/>
        </w:numPr>
        <w:autoSpaceDE w:val="0"/>
        <w:autoSpaceDN w:val="0"/>
        <w:adjustRightInd w:val="0"/>
        <w:jc w:val="both"/>
        <w:rPr>
          <w:rFonts w:ascii="Arial" w:hAnsi="Arial" w:cs="Arial"/>
          <w:bCs/>
          <w:sz w:val="22"/>
          <w:szCs w:val="22"/>
        </w:rPr>
      </w:pPr>
      <w:r w:rsidRPr="00C802E5">
        <w:rPr>
          <w:rFonts w:ascii="Arial" w:hAnsi="Arial" w:cs="Arial"/>
          <w:bCs/>
          <w:sz w:val="22"/>
          <w:szCs w:val="22"/>
        </w:rPr>
        <w:t xml:space="preserve">Directora </w:t>
      </w:r>
      <w:r w:rsidR="00116E92" w:rsidRPr="00C802E5">
        <w:rPr>
          <w:rFonts w:ascii="Arial" w:hAnsi="Arial" w:cs="Arial"/>
          <w:bCs/>
          <w:sz w:val="22"/>
          <w:szCs w:val="22"/>
        </w:rPr>
        <w:t xml:space="preserve">en </w:t>
      </w:r>
      <w:proofErr w:type="spellStart"/>
      <w:r w:rsidR="00755812" w:rsidRPr="00C802E5">
        <w:rPr>
          <w:rFonts w:ascii="Arial" w:hAnsi="Arial" w:cs="Arial"/>
          <w:bCs/>
          <w:sz w:val="22"/>
          <w:szCs w:val="22"/>
        </w:rPr>
        <w:t>Environmental</w:t>
      </w:r>
      <w:proofErr w:type="spellEnd"/>
      <w:r w:rsidR="00755812" w:rsidRPr="00C802E5">
        <w:rPr>
          <w:rFonts w:ascii="Arial" w:hAnsi="Arial" w:cs="Arial"/>
          <w:bCs/>
          <w:sz w:val="22"/>
          <w:szCs w:val="22"/>
        </w:rPr>
        <w:t xml:space="preserve"> </w:t>
      </w:r>
      <w:proofErr w:type="spellStart"/>
      <w:r w:rsidR="00755812" w:rsidRPr="00C802E5">
        <w:rPr>
          <w:rFonts w:ascii="Arial" w:hAnsi="Arial" w:cs="Arial"/>
          <w:bCs/>
          <w:sz w:val="22"/>
          <w:szCs w:val="22"/>
        </w:rPr>
        <w:t>Resources</w:t>
      </w:r>
      <w:proofErr w:type="spellEnd"/>
      <w:r w:rsidR="00755812" w:rsidRPr="00C802E5">
        <w:rPr>
          <w:rFonts w:ascii="Arial" w:hAnsi="Arial" w:cs="Arial"/>
          <w:bCs/>
          <w:sz w:val="22"/>
          <w:szCs w:val="22"/>
        </w:rPr>
        <w:t xml:space="preserve"> Management- E</w:t>
      </w:r>
      <w:r w:rsidR="00A913C1" w:rsidRPr="00C802E5">
        <w:rPr>
          <w:rFonts w:ascii="Arial" w:hAnsi="Arial" w:cs="Arial"/>
          <w:bCs/>
          <w:sz w:val="22"/>
          <w:szCs w:val="22"/>
        </w:rPr>
        <w:t>RM</w:t>
      </w:r>
      <w:r w:rsidR="00755812" w:rsidRPr="00C802E5">
        <w:rPr>
          <w:rFonts w:ascii="Arial" w:hAnsi="Arial" w:cs="Arial"/>
          <w:bCs/>
          <w:sz w:val="22"/>
          <w:szCs w:val="22"/>
        </w:rPr>
        <w:t xml:space="preserve"> (</w:t>
      </w:r>
      <w:r w:rsidR="00116E92" w:rsidRPr="00C802E5">
        <w:rPr>
          <w:rFonts w:ascii="Arial" w:hAnsi="Arial" w:cs="Arial"/>
          <w:bCs/>
          <w:sz w:val="22"/>
          <w:szCs w:val="22"/>
        </w:rPr>
        <w:t>firma global de sostenibilidad</w:t>
      </w:r>
      <w:r w:rsidR="00755812" w:rsidRPr="00C802E5">
        <w:rPr>
          <w:rFonts w:ascii="Arial" w:hAnsi="Arial" w:cs="Arial"/>
          <w:bCs/>
          <w:sz w:val="22"/>
          <w:szCs w:val="22"/>
        </w:rPr>
        <w:t>)</w:t>
      </w:r>
      <w:r w:rsidR="00A913C1" w:rsidRPr="00C802E5">
        <w:rPr>
          <w:rFonts w:ascii="Arial" w:hAnsi="Arial" w:cs="Arial"/>
          <w:bCs/>
          <w:sz w:val="22"/>
          <w:szCs w:val="22"/>
        </w:rPr>
        <w:t xml:space="preserve">. </w:t>
      </w:r>
    </w:p>
    <w:p w14:paraId="1AAD6C57" w14:textId="77777777" w:rsidR="00755812" w:rsidRPr="00C802E5" w:rsidRDefault="00B16245" w:rsidP="00203510">
      <w:pPr>
        <w:pStyle w:val="Prrafodelista"/>
        <w:widowControl w:val="0"/>
        <w:numPr>
          <w:ilvl w:val="0"/>
          <w:numId w:val="6"/>
        </w:numPr>
        <w:autoSpaceDE w:val="0"/>
        <w:autoSpaceDN w:val="0"/>
        <w:adjustRightInd w:val="0"/>
        <w:jc w:val="both"/>
        <w:rPr>
          <w:rFonts w:ascii="Arial" w:hAnsi="Arial" w:cs="Arial"/>
          <w:bCs/>
          <w:sz w:val="22"/>
          <w:szCs w:val="22"/>
        </w:rPr>
      </w:pPr>
      <w:r w:rsidRPr="00C802E5">
        <w:rPr>
          <w:rFonts w:ascii="Arial" w:hAnsi="Arial" w:cs="Arial"/>
          <w:bCs/>
          <w:sz w:val="22"/>
          <w:szCs w:val="22"/>
        </w:rPr>
        <w:t>Máster en Cooperación Internacional para Proyectos de Desarrollo</w:t>
      </w:r>
      <w:r w:rsidR="00755812" w:rsidRPr="00C802E5">
        <w:rPr>
          <w:rFonts w:ascii="Arial" w:hAnsi="Arial" w:cs="Arial"/>
          <w:bCs/>
          <w:sz w:val="22"/>
          <w:szCs w:val="22"/>
        </w:rPr>
        <w:t xml:space="preserve"> </w:t>
      </w:r>
      <w:r w:rsidRPr="00C802E5">
        <w:rPr>
          <w:rFonts w:ascii="Arial" w:hAnsi="Arial" w:cs="Arial"/>
          <w:bCs/>
          <w:sz w:val="22"/>
          <w:szCs w:val="22"/>
        </w:rPr>
        <w:t>en la Universidad de la Rioja, España</w:t>
      </w:r>
      <w:r w:rsidR="00755812" w:rsidRPr="00C802E5">
        <w:rPr>
          <w:rFonts w:ascii="Arial" w:hAnsi="Arial" w:cs="Arial"/>
          <w:bCs/>
          <w:sz w:val="22"/>
          <w:szCs w:val="22"/>
        </w:rPr>
        <w:t xml:space="preserve"> </w:t>
      </w:r>
    </w:p>
    <w:p w14:paraId="6F59E050" w14:textId="1F28995D" w:rsidR="00D45130" w:rsidRPr="00C802E5" w:rsidRDefault="00116E92" w:rsidP="00203510">
      <w:pPr>
        <w:pStyle w:val="Prrafodelista"/>
        <w:widowControl w:val="0"/>
        <w:numPr>
          <w:ilvl w:val="0"/>
          <w:numId w:val="6"/>
        </w:numPr>
        <w:autoSpaceDE w:val="0"/>
        <w:autoSpaceDN w:val="0"/>
        <w:adjustRightInd w:val="0"/>
        <w:jc w:val="both"/>
        <w:rPr>
          <w:rFonts w:ascii="Arial" w:hAnsi="Arial" w:cs="Arial"/>
          <w:bCs/>
          <w:sz w:val="22"/>
          <w:szCs w:val="22"/>
        </w:rPr>
      </w:pPr>
      <w:r w:rsidRPr="00C802E5">
        <w:rPr>
          <w:rFonts w:ascii="Arial" w:eastAsia="Times New Roman" w:hAnsi="Arial" w:cs="Arial"/>
          <w:sz w:val="22"/>
          <w:szCs w:val="22"/>
          <w:lang w:eastAsia="es-PE"/>
        </w:rPr>
        <w:t xml:space="preserve">Abogada </w:t>
      </w:r>
      <w:r w:rsidR="00D45130" w:rsidRPr="00C802E5">
        <w:rPr>
          <w:rFonts w:ascii="Arial" w:eastAsia="Times New Roman" w:hAnsi="Arial" w:cs="Arial"/>
          <w:sz w:val="22"/>
          <w:szCs w:val="22"/>
          <w:lang w:eastAsia="es-PE"/>
        </w:rPr>
        <w:t xml:space="preserve">PUCP </w:t>
      </w:r>
      <w:r w:rsidRPr="00C802E5">
        <w:rPr>
          <w:rFonts w:ascii="Arial" w:eastAsia="Times New Roman" w:hAnsi="Arial" w:cs="Arial"/>
          <w:sz w:val="22"/>
          <w:szCs w:val="22"/>
          <w:lang w:eastAsia="es-PE"/>
        </w:rPr>
        <w:t>con más de 15 años de experiencia en derechos humanos, sostenibilidad y gestión de riesgos sociales en el sector minero</w:t>
      </w:r>
      <w:r w:rsidRPr="00C802E5">
        <w:rPr>
          <w:rFonts w:ascii="Arial" w:eastAsia="Times New Roman" w:hAnsi="Arial" w:cs="Arial"/>
          <w:sz w:val="22"/>
          <w:szCs w:val="22"/>
          <w:lang w:eastAsia="es-PE"/>
        </w:rPr>
        <w:noBreakHyphen/>
        <w:t>energético.</w:t>
      </w:r>
      <w:r w:rsidR="00D45130" w:rsidRPr="00C802E5">
        <w:rPr>
          <w:rFonts w:ascii="Arial" w:eastAsia="Times New Roman" w:hAnsi="Arial" w:cs="Arial"/>
          <w:sz w:val="22"/>
          <w:szCs w:val="22"/>
          <w:lang w:eastAsia="es-PE"/>
        </w:rPr>
        <w:t xml:space="preserve"> </w:t>
      </w:r>
    </w:p>
    <w:p w14:paraId="0DDA3EB6" w14:textId="5CFA3FE7" w:rsidR="00A34E96" w:rsidRPr="00C802E5" w:rsidRDefault="00A913C1" w:rsidP="00203510">
      <w:pPr>
        <w:pStyle w:val="Prrafodelista"/>
        <w:widowControl w:val="0"/>
        <w:numPr>
          <w:ilvl w:val="0"/>
          <w:numId w:val="6"/>
        </w:numPr>
        <w:autoSpaceDE w:val="0"/>
        <w:autoSpaceDN w:val="0"/>
        <w:adjustRightInd w:val="0"/>
        <w:jc w:val="both"/>
        <w:rPr>
          <w:rFonts w:ascii="Arial" w:hAnsi="Arial" w:cs="Arial"/>
          <w:sz w:val="22"/>
          <w:szCs w:val="22"/>
        </w:rPr>
      </w:pPr>
      <w:r w:rsidRPr="00C802E5">
        <w:rPr>
          <w:rFonts w:ascii="Arial" w:hAnsi="Arial" w:cs="Arial"/>
          <w:bCs/>
          <w:sz w:val="22"/>
          <w:szCs w:val="22"/>
        </w:rPr>
        <w:t xml:space="preserve">Fundadora del Comité de DDHH en la SNMPE y </w:t>
      </w:r>
      <w:r w:rsidR="00D45130" w:rsidRPr="00C802E5">
        <w:rPr>
          <w:rFonts w:ascii="Arial" w:hAnsi="Arial" w:cs="Arial"/>
          <w:bCs/>
          <w:sz w:val="22"/>
          <w:szCs w:val="22"/>
        </w:rPr>
        <w:t xml:space="preserve">fue </w:t>
      </w:r>
      <w:proofErr w:type="spellStart"/>
      <w:r w:rsidR="00D45130" w:rsidRPr="00C802E5">
        <w:rPr>
          <w:rFonts w:ascii="Arial" w:hAnsi="Arial" w:cs="Arial"/>
          <w:bCs/>
          <w:sz w:val="22"/>
          <w:szCs w:val="22"/>
        </w:rPr>
        <w:t>intégrante</w:t>
      </w:r>
      <w:proofErr w:type="spellEnd"/>
      <w:r w:rsidR="00D45130" w:rsidRPr="00C802E5">
        <w:rPr>
          <w:rFonts w:ascii="Arial" w:hAnsi="Arial" w:cs="Arial"/>
          <w:bCs/>
          <w:sz w:val="22"/>
          <w:szCs w:val="22"/>
        </w:rPr>
        <w:t xml:space="preserve"> </w:t>
      </w:r>
      <w:r w:rsidR="00D45130" w:rsidRPr="00C802E5">
        <w:rPr>
          <w:rFonts w:ascii="Arial" w:eastAsia="Times New Roman" w:hAnsi="Arial" w:cs="Arial"/>
          <w:sz w:val="22"/>
          <w:szCs w:val="22"/>
          <w:lang w:eastAsia="es-PE"/>
        </w:rPr>
        <w:t>de los grupos de trabajo de DDHH y Social Performance del ICMM</w:t>
      </w:r>
      <w:r w:rsidRPr="00C802E5">
        <w:rPr>
          <w:rFonts w:ascii="Arial" w:hAnsi="Arial" w:cs="Arial"/>
          <w:sz w:val="22"/>
          <w:szCs w:val="22"/>
        </w:rPr>
        <w:t>.</w:t>
      </w:r>
    </w:p>
    <w:p w14:paraId="5649CF36" w14:textId="77777777" w:rsidR="00BE1AB0" w:rsidRPr="00C802E5" w:rsidRDefault="00D45130" w:rsidP="00BE6843">
      <w:pPr>
        <w:pStyle w:val="Prrafodelista"/>
        <w:widowControl w:val="0"/>
        <w:numPr>
          <w:ilvl w:val="0"/>
          <w:numId w:val="6"/>
        </w:numPr>
        <w:autoSpaceDE w:val="0"/>
        <w:autoSpaceDN w:val="0"/>
        <w:adjustRightInd w:val="0"/>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 xml:space="preserve">Entre sus reconocimientos destaca el galardón “Líder en Sostenibilidad – ODS 16” otorgado por Solidaritas Perú y ADSEI, así como su rol de jurado del Premio Perú Sostenible por tres ediciones consecutivas. </w:t>
      </w:r>
    </w:p>
    <w:p w14:paraId="6F141058" w14:textId="77777777" w:rsidR="00203510" w:rsidRPr="00C802E5" w:rsidRDefault="00D45130" w:rsidP="00BE6843">
      <w:pPr>
        <w:pStyle w:val="Prrafodelista"/>
        <w:widowControl w:val="0"/>
        <w:numPr>
          <w:ilvl w:val="0"/>
          <w:numId w:val="6"/>
        </w:numPr>
        <w:autoSpaceDE w:val="0"/>
        <w:autoSpaceDN w:val="0"/>
        <w:adjustRightInd w:val="0"/>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Autora y coordinadora de publicaciones sectoriales clave, entre ellas:</w:t>
      </w:r>
      <w:r w:rsidR="00BE1AB0" w:rsidRPr="00C802E5">
        <w:rPr>
          <w:rFonts w:ascii="Arial" w:eastAsia="Times New Roman" w:hAnsi="Arial" w:cs="Arial"/>
          <w:i/>
          <w:iCs/>
          <w:sz w:val="22"/>
          <w:szCs w:val="22"/>
          <w:lang w:eastAsia="es-PE"/>
        </w:rPr>
        <w:t xml:space="preserve"> </w:t>
      </w:r>
    </w:p>
    <w:p w14:paraId="105116AE" w14:textId="603BBED0" w:rsidR="00BE1AB0" w:rsidRPr="00C802E5" w:rsidRDefault="00BE1AB0" w:rsidP="00203510">
      <w:pPr>
        <w:pStyle w:val="Prrafodelista"/>
        <w:widowControl w:val="0"/>
        <w:numPr>
          <w:ilvl w:val="1"/>
          <w:numId w:val="10"/>
        </w:numPr>
        <w:autoSpaceDE w:val="0"/>
        <w:autoSpaceDN w:val="0"/>
        <w:adjustRightInd w:val="0"/>
        <w:jc w:val="both"/>
        <w:rPr>
          <w:rFonts w:ascii="Arial" w:eastAsia="Times New Roman" w:hAnsi="Arial" w:cs="Arial"/>
          <w:sz w:val="22"/>
          <w:szCs w:val="22"/>
          <w:lang w:eastAsia="es-PE"/>
        </w:rPr>
      </w:pPr>
      <w:r w:rsidRPr="00C802E5">
        <w:rPr>
          <w:rFonts w:ascii="Arial" w:eastAsia="Times New Roman" w:hAnsi="Arial" w:cs="Arial"/>
          <w:i/>
          <w:iCs/>
          <w:sz w:val="22"/>
          <w:szCs w:val="22"/>
          <w:lang w:eastAsia="es-PE"/>
        </w:rPr>
        <w:t>Debida diligencia y derechos humanos en la MAPE en Perú</w:t>
      </w:r>
      <w:r w:rsidRPr="00C802E5">
        <w:rPr>
          <w:rFonts w:ascii="Arial" w:eastAsia="Times New Roman" w:hAnsi="Arial" w:cs="Arial"/>
          <w:sz w:val="22"/>
          <w:szCs w:val="22"/>
          <w:lang w:eastAsia="es-PE"/>
        </w:rPr>
        <w:t xml:space="preserve"> (CEMS</w:t>
      </w:r>
      <w:r w:rsidRPr="00C802E5">
        <w:rPr>
          <w:rFonts w:ascii="Arial" w:eastAsia="Times New Roman" w:hAnsi="Arial" w:cs="Arial"/>
          <w:sz w:val="22"/>
          <w:szCs w:val="22"/>
          <w:lang w:eastAsia="es-PE"/>
        </w:rPr>
        <w:noBreakHyphen/>
        <w:t>UP, 2025).</w:t>
      </w:r>
    </w:p>
    <w:p w14:paraId="11DFCB22" w14:textId="77777777" w:rsidR="00BE1AB0" w:rsidRPr="00C802E5" w:rsidRDefault="00BE1AB0" w:rsidP="00203510">
      <w:pPr>
        <w:numPr>
          <w:ilvl w:val="1"/>
          <w:numId w:val="10"/>
        </w:numPr>
        <w:contextualSpacing/>
        <w:jc w:val="both"/>
        <w:rPr>
          <w:rFonts w:ascii="Arial" w:eastAsia="Times New Roman" w:hAnsi="Arial" w:cs="Arial"/>
          <w:sz w:val="22"/>
          <w:szCs w:val="22"/>
          <w:lang w:eastAsia="es-PE"/>
        </w:rPr>
      </w:pPr>
      <w:r w:rsidRPr="00C802E5">
        <w:rPr>
          <w:rFonts w:ascii="Arial" w:eastAsia="Times New Roman" w:hAnsi="Arial" w:cs="Arial"/>
          <w:i/>
          <w:iCs/>
          <w:sz w:val="22"/>
          <w:szCs w:val="22"/>
          <w:lang w:eastAsia="es-PE"/>
        </w:rPr>
        <w:t>Guía de Debida Diligencia en Derechos Humanos para el sector minero</w:t>
      </w:r>
      <w:r w:rsidRPr="00C802E5">
        <w:rPr>
          <w:rFonts w:ascii="Arial" w:eastAsia="Times New Roman" w:hAnsi="Arial" w:cs="Arial"/>
          <w:i/>
          <w:iCs/>
          <w:sz w:val="22"/>
          <w:szCs w:val="22"/>
          <w:lang w:eastAsia="es-PE"/>
        </w:rPr>
        <w:noBreakHyphen/>
        <w:t>energético</w:t>
      </w:r>
      <w:r w:rsidRPr="00C802E5">
        <w:rPr>
          <w:rFonts w:ascii="Arial" w:eastAsia="Times New Roman" w:hAnsi="Arial" w:cs="Arial"/>
          <w:sz w:val="22"/>
          <w:szCs w:val="22"/>
          <w:lang w:eastAsia="es-PE"/>
        </w:rPr>
        <w:t xml:space="preserve"> (SNMPE, 2024)</w:t>
      </w:r>
    </w:p>
    <w:p w14:paraId="51809A7D" w14:textId="77777777" w:rsidR="00BE1AB0" w:rsidRPr="00C802E5" w:rsidRDefault="00BE1AB0" w:rsidP="00203510">
      <w:pPr>
        <w:numPr>
          <w:ilvl w:val="1"/>
          <w:numId w:val="10"/>
        </w:numPr>
        <w:contextualSpacing/>
        <w:jc w:val="both"/>
        <w:rPr>
          <w:rFonts w:ascii="Arial" w:eastAsia="Times New Roman" w:hAnsi="Arial" w:cs="Arial"/>
          <w:sz w:val="22"/>
          <w:szCs w:val="22"/>
          <w:lang w:eastAsia="es-PE"/>
        </w:rPr>
      </w:pPr>
      <w:r w:rsidRPr="00C802E5">
        <w:rPr>
          <w:rFonts w:ascii="Arial" w:eastAsia="Times New Roman" w:hAnsi="Arial" w:cs="Arial"/>
          <w:i/>
          <w:iCs/>
          <w:sz w:val="22"/>
          <w:szCs w:val="22"/>
          <w:lang w:eastAsia="es-PE"/>
        </w:rPr>
        <w:t>Guía de Consultas, Quejas y Reclamos para el sector minero</w:t>
      </w:r>
      <w:r w:rsidRPr="00C802E5">
        <w:rPr>
          <w:rFonts w:ascii="Arial" w:eastAsia="Times New Roman" w:hAnsi="Arial" w:cs="Arial"/>
          <w:i/>
          <w:iCs/>
          <w:sz w:val="22"/>
          <w:szCs w:val="22"/>
          <w:lang w:eastAsia="es-PE"/>
        </w:rPr>
        <w:noBreakHyphen/>
        <w:t>energético</w:t>
      </w:r>
      <w:r w:rsidRPr="00C802E5">
        <w:rPr>
          <w:rFonts w:ascii="Arial" w:eastAsia="Times New Roman" w:hAnsi="Arial" w:cs="Arial"/>
          <w:sz w:val="22"/>
          <w:szCs w:val="22"/>
          <w:lang w:eastAsia="es-PE"/>
        </w:rPr>
        <w:t xml:space="preserve"> (SNMPE, 2022)</w:t>
      </w:r>
    </w:p>
    <w:p w14:paraId="4DB37DA8" w14:textId="77777777" w:rsidR="00BE1AB0" w:rsidRPr="00C802E5" w:rsidRDefault="00BE1AB0" w:rsidP="00203510">
      <w:pPr>
        <w:numPr>
          <w:ilvl w:val="1"/>
          <w:numId w:val="10"/>
        </w:numPr>
        <w:contextualSpacing/>
        <w:jc w:val="both"/>
        <w:rPr>
          <w:rFonts w:ascii="Arial" w:eastAsia="Times New Roman" w:hAnsi="Arial" w:cs="Arial"/>
          <w:sz w:val="22"/>
          <w:szCs w:val="22"/>
          <w:lang w:eastAsia="es-PE"/>
        </w:rPr>
      </w:pPr>
      <w:r w:rsidRPr="00C802E5">
        <w:rPr>
          <w:rFonts w:ascii="Arial" w:eastAsia="Times New Roman" w:hAnsi="Arial" w:cs="Arial"/>
          <w:sz w:val="22"/>
          <w:szCs w:val="22"/>
          <w:lang w:eastAsia="es-PE"/>
        </w:rPr>
        <w:t xml:space="preserve">Revisión técnica y coautoría de la </w:t>
      </w:r>
      <w:r w:rsidRPr="00C802E5">
        <w:rPr>
          <w:rFonts w:ascii="Arial" w:eastAsia="Times New Roman" w:hAnsi="Arial" w:cs="Arial"/>
          <w:i/>
          <w:iCs/>
          <w:sz w:val="22"/>
          <w:szCs w:val="22"/>
          <w:lang w:eastAsia="es-PE"/>
        </w:rPr>
        <w:t>Guía de Debida Diligencia en Derechos Humanos</w:t>
      </w:r>
      <w:r w:rsidRPr="00C802E5">
        <w:rPr>
          <w:rFonts w:ascii="Arial" w:eastAsia="Times New Roman" w:hAnsi="Arial" w:cs="Arial"/>
          <w:sz w:val="22"/>
          <w:szCs w:val="22"/>
          <w:lang w:eastAsia="es-PE"/>
        </w:rPr>
        <w:t xml:space="preserve"> del ICMM (2023).</w:t>
      </w:r>
    </w:p>
    <w:p w14:paraId="74DEB6B6" w14:textId="2D1248F5" w:rsidR="00D45130" w:rsidRPr="00C802E5" w:rsidRDefault="00203510" w:rsidP="00203510">
      <w:pPr>
        <w:pStyle w:val="Prrafodelista"/>
        <w:widowControl w:val="0"/>
        <w:numPr>
          <w:ilvl w:val="0"/>
          <w:numId w:val="6"/>
        </w:numPr>
        <w:autoSpaceDE w:val="0"/>
        <w:autoSpaceDN w:val="0"/>
        <w:adjustRightInd w:val="0"/>
        <w:jc w:val="both"/>
        <w:rPr>
          <w:rFonts w:ascii="Arial" w:hAnsi="Arial" w:cs="Arial"/>
          <w:bCs/>
          <w:sz w:val="22"/>
          <w:szCs w:val="22"/>
        </w:rPr>
      </w:pPr>
      <w:r w:rsidRPr="00C802E5">
        <w:rPr>
          <w:rFonts w:ascii="Arial" w:hAnsi="Arial" w:cs="Arial"/>
          <w:bCs/>
          <w:sz w:val="22"/>
          <w:szCs w:val="22"/>
        </w:rPr>
        <w:t>Asociada de IIMP, WIM y miembro del Grupo de Di</w:t>
      </w:r>
      <w:r w:rsidR="00282434" w:rsidRPr="00C802E5">
        <w:rPr>
          <w:rFonts w:ascii="Arial" w:hAnsi="Arial" w:cs="Arial"/>
          <w:bCs/>
          <w:sz w:val="22"/>
          <w:szCs w:val="22"/>
        </w:rPr>
        <w:t>á</w:t>
      </w:r>
      <w:r w:rsidRPr="00C802E5">
        <w:rPr>
          <w:rFonts w:ascii="Arial" w:hAnsi="Arial" w:cs="Arial"/>
          <w:bCs/>
          <w:sz w:val="22"/>
          <w:szCs w:val="22"/>
        </w:rPr>
        <w:t>logo de Miner</w:t>
      </w:r>
      <w:r w:rsidR="00282434" w:rsidRPr="00C802E5">
        <w:rPr>
          <w:rFonts w:ascii="Arial" w:hAnsi="Arial" w:cs="Arial"/>
          <w:bCs/>
          <w:sz w:val="22"/>
          <w:szCs w:val="22"/>
        </w:rPr>
        <w:t>í</w:t>
      </w:r>
      <w:r w:rsidRPr="00C802E5">
        <w:rPr>
          <w:rFonts w:ascii="Arial" w:hAnsi="Arial" w:cs="Arial"/>
          <w:bCs/>
          <w:sz w:val="22"/>
          <w:szCs w:val="22"/>
        </w:rPr>
        <w:t>a y Sostenib</w:t>
      </w:r>
      <w:r w:rsidR="00282434" w:rsidRPr="00C802E5">
        <w:rPr>
          <w:rFonts w:ascii="Arial" w:hAnsi="Arial" w:cs="Arial"/>
          <w:bCs/>
          <w:sz w:val="22"/>
          <w:szCs w:val="22"/>
        </w:rPr>
        <w:t>i</w:t>
      </w:r>
      <w:r w:rsidRPr="00C802E5">
        <w:rPr>
          <w:rFonts w:ascii="Arial" w:hAnsi="Arial" w:cs="Arial"/>
          <w:bCs/>
          <w:sz w:val="22"/>
          <w:szCs w:val="22"/>
        </w:rPr>
        <w:t xml:space="preserve">lidad y del Grupo Asesor del Punto de Contacto de la OCDE. </w:t>
      </w:r>
    </w:p>
    <w:p w14:paraId="701DC0F5" w14:textId="77777777" w:rsidR="00904E24" w:rsidRPr="00C802E5" w:rsidRDefault="00904E24" w:rsidP="00975533">
      <w:pPr>
        <w:ind w:left="142" w:hanging="142"/>
        <w:jc w:val="both"/>
        <w:rPr>
          <w:rFonts w:ascii="Arial" w:hAnsi="Arial" w:cs="Arial"/>
          <w:bCs/>
          <w:sz w:val="22"/>
          <w:szCs w:val="22"/>
        </w:rPr>
      </w:pPr>
    </w:p>
    <w:p w14:paraId="18AC9D8F" w14:textId="77777777" w:rsidR="00904E24" w:rsidRPr="00C802E5" w:rsidRDefault="00904E24" w:rsidP="00975533">
      <w:pPr>
        <w:ind w:left="142" w:hanging="142"/>
        <w:jc w:val="both"/>
        <w:rPr>
          <w:rFonts w:ascii="Arial" w:hAnsi="Arial" w:cs="Arial"/>
          <w:bCs/>
          <w:sz w:val="22"/>
          <w:szCs w:val="22"/>
        </w:rPr>
      </w:pPr>
    </w:p>
    <w:p w14:paraId="6CF39CF3" w14:textId="77777777" w:rsidR="000A177C" w:rsidRPr="00C802E5" w:rsidRDefault="000A177C" w:rsidP="003D3A4A">
      <w:pPr>
        <w:ind w:left="142" w:hanging="142"/>
        <w:jc w:val="center"/>
        <w:rPr>
          <w:rFonts w:ascii="Arial" w:hAnsi="Arial" w:cs="Arial"/>
          <w:b/>
          <w:sz w:val="22"/>
          <w:szCs w:val="22"/>
        </w:rPr>
      </w:pPr>
    </w:p>
    <w:p w14:paraId="427FBA4C" w14:textId="77777777" w:rsidR="001F29ED" w:rsidRPr="00C802E5" w:rsidRDefault="001F29ED" w:rsidP="003D3A4A">
      <w:pPr>
        <w:ind w:left="142" w:hanging="142"/>
        <w:jc w:val="center"/>
        <w:rPr>
          <w:rFonts w:ascii="Arial" w:hAnsi="Arial" w:cs="Arial"/>
          <w:b/>
          <w:sz w:val="22"/>
          <w:szCs w:val="22"/>
        </w:rPr>
      </w:pPr>
    </w:p>
    <w:p w14:paraId="521FBCC5" w14:textId="77777777" w:rsidR="001F29ED" w:rsidRPr="00C802E5" w:rsidRDefault="001F29ED" w:rsidP="003D3A4A">
      <w:pPr>
        <w:ind w:left="142" w:hanging="142"/>
        <w:jc w:val="center"/>
        <w:rPr>
          <w:rFonts w:ascii="Arial" w:hAnsi="Arial" w:cs="Arial"/>
          <w:b/>
          <w:sz w:val="22"/>
          <w:szCs w:val="22"/>
        </w:rPr>
      </w:pPr>
    </w:p>
    <w:p w14:paraId="574E180D" w14:textId="77777777" w:rsidR="000270E6" w:rsidRPr="00C802E5" w:rsidRDefault="000270E6" w:rsidP="003D3A4A">
      <w:pPr>
        <w:spacing w:line="480" w:lineRule="auto"/>
        <w:ind w:left="142" w:hanging="142"/>
        <w:jc w:val="both"/>
        <w:rPr>
          <w:rFonts w:ascii="Arial" w:hAnsi="Arial" w:cs="Arial"/>
          <w:bCs/>
          <w:sz w:val="22"/>
          <w:szCs w:val="22"/>
        </w:rPr>
      </w:pPr>
    </w:p>
    <w:p w14:paraId="50E73ED2" w14:textId="77777777" w:rsidR="00904E24" w:rsidRPr="00C802E5" w:rsidRDefault="00904E24" w:rsidP="00975533">
      <w:pPr>
        <w:ind w:left="142" w:hanging="142"/>
        <w:jc w:val="both"/>
        <w:rPr>
          <w:rFonts w:ascii="Arial" w:hAnsi="Arial" w:cs="Arial"/>
          <w:bCs/>
          <w:sz w:val="22"/>
          <w:szCs w:val="22"/>
        </w:rPr>
      </w:pPr>
    </w:p>
    <w:p w14:paraId="0F14B702" w14:textId="77777777" w:rsidR="00904E24" w:rsidRPr="000270E6" w:rsidRDefault="00904E24" w:rsidP="00975533">
      <w:pPr>
        <w:ind w:left="142" w:hanging="142"/>
        <w:jc w:val="both"/>
        <w:rPr>
          <w:rFonts w:ascii="Arial" w:hAnsi="Arial" w:cs="Arial"/>
          <w:bCs/>
          <w:sz w:val="22"/>
          <w:szCs w:val="22"/>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EA63D" w14:textId="77777777" w:rsidR="00D70F17" w:rsidRPr="00C802E5" w:rsidRDefault="00D70F17" w:rsidP="004D469A">
      <w:r w:rsidRPr="00C802E5">
        <w:separator/>
      </w:r>
    </w:p>
  </w:endnote>
  <w:endnote w:type="continuationSeparator" w:id="0">
    <w:p w14:paraId="524E7A25" w14:textId="77777777" w:rsidR="00D70F17" w:rsidRPr="00C802E5" w:rsidRDefault="00D70F17" w:rsidP="004D469A">
      <w:r w:rsidRPr="00C802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C802E5" w:rsidRDefault="000D0B73" w:rsidP="00AA73E2">
    <w:pPr>
      <w:pStyle w:val="Piedepgina"/>
      <w:framePr w:wrap="around" w:vAnchor="text" w:hAnchor="margin" w:xAlign="center" w:y="1"/>
      <w:rPr>
        <w:rStyle w:val="Nmerodepgina"/>
      </w:rPr>
    </w:pPr>
    <w:r w:rsidRPr="00C802E5">
      <w:rPr>
        <w:rStyle w:val="Nmerodepgina"/>
      </w:rPr>
      <w:fldChar w:fldCharType="begin"/>
    </w:r>
    <w:r w:rsidR="00E915D1" w:rsidRPr="00C802E5">
      <w:rPr>
        <w:rStyle w:val="Nmerodepgina"/>
      </w:rPr>
      <w:instrText xml:space="preserve">PAGE  </w:instrText>
    </w:r>
    <w:r w:rsidRPr="00C802E5">
      <w:rPr>
        <w:rStyle w:val="Nmerodepgina"/>
      </w:rPr>
      <w:fldChar w:fldCharType="end"/>
    </w:r>
  </w:p>
  <w:p w14:paraId="02E443E0" w14:textId="77777777" w:rsidR="00E915D1" w:rsidRPr="00C802E5"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598B2" w14:textId="77777777" w:rsidR="00D70F17" w:rsidRPr="00C802E5" w:rsidRDefault="00D70F17" w:rsidP="004D469A">
      <w:r w:rsidRPr="00C802E5">
        <w:separator/>
      </w:r>
    </w:p>
  </w:footnote>
  <w:footnote w:type="continuationSeparator" w:id="0">
    <w:p w14:paraId="2618D04A" w14:textId="77777777" w:rsidR="00D70F17" w:rsidRPr="00C802E5" w:rsidRDefault="00D70F17" w:rsidP="004D469A">
      <w:r w:rsidRPr="00C802E5">
        <w:continuationSeparator/>
      </w:r>
    </w:p>
  </w:footnote>
  <w:footnote w:id="1">
    <w:p w14:paraId="33704051" w14:textId="77777777" w:rsidR="002E6B3B" w:rsidRPr="00C802E5" w:rsidRDefault="002E6B3B" w:rsidP="005C546F">
      <w:pPr>
        <w:pStyle w:val="Textonotapie1"/>
        <w:contextualSpacing/>
        <w:jc w:val="both"/>
        <w:rPr>
          <w:rFonts w:ascii="Arial" w:hAnsi="Arial" w:cs="Arial"/>
        </w:rPr>
      </w:pPr>
      <w:r w:rsidRPr="00C802E5">
        <w:rPr>
          <w:rStyle w:val="Refdenotaalpie"/>
        </w:rPr>
        <w:footnoteRef/>
      </w:r>
      <w:r w:rsidRPr="00C802E5">
        <w:t xml:space="preserve"> </w:t>
      </w:r>
      <w:r w:rsidRPr="00C802E5">
        <w:rPr>
          <w:rFonts w:ascii="Arial" w:hAnsi="Arial" w:cs="Arial"/>
        </w:rPr>
        <w:t>Este análisis ha permitido contrastar enfoques, triangular datos y orientar la formulación de recomendaciones alineadas con los intereses, resistencias y oportunidades de cada grupo, incrementando así la probabilidad de que las medidas propuestas sean implementadas.</w:t>
      </w:r>
    </w:p>
  </w:footnote>
  <w:footnote w:id="2">
    <w:p w14:paraId="74603DB6" w14:textId="73A10330" w:rsidR="002E6B3B" w:rsidRPr="00C802E5" w:rsidRDefault="002E6B3B" w:rsidP="00003930">
      <w:pPr>
        <w:pStyle w:val="Textonotapie1"/>
        <w:contextualSpacing/>
        <w:jc w:val="both"/>
        <w:rPr>
          <w:rFonts w:ascii="Arial" w:hAnsi="Arial" w:cs="Arial"/>
        </w:rPr>
      </w:pPr>
      <w:r w:rsidRPr="00C802E5">
        <w:rPr>
          <w:rStyle w:val="Refdenotaalpie"/>
        </w:rPr>
        <w:footnoteRef/>
      </w:r>
      <w:r w:rsidRPr="00C802E5">
        <w:t xml:space="preserve"> </w:t>
      </w:r>
      <w:r w:rsidR="008A4AD1" w:rsidRPr="00C802E5">
        <w:rPr>
          <w:rFonts w:ascii="Arial" w:hAnsi="Arial" w:cs="Arial"/>
        </w:rPr>
        <w:t xml:space="preserve">Perú se encuentra </w:t>
      </w:r>
      <w:proofErr w:type="spellStart"/>
      <w:proofErr w:type="gramStart"/>
      <w:r w:rsidR="008A4AD1" w:rsidRPr="00C802E5">
        <w:rPr>
          <w:rFonts w:ascii="Arial" w:hAnsi="Arial" w:cs="Arial"/>
        </w:rPr>
        <w:t>el la</w:t>
      </w:r>
      <w:proofErr w:type="spellEnd"/>
      <w:proofErr w:type="gramEnd"/>
      <w:r w:rsidR="008A4AD1" w:rsidRPr="00C802E5">
        <w:rPr>
          <w:rFonts w:ascii="Arial" w:hAnsi="Arial" w:cs="Arial"/>
        </w:rPr>
        <w:t xml:space="preserve"> p</w:t>
      </w:r>
      <w:r w:rsidRPr="00C802E5">
        <w:rPr>
          <w:rFonts w:ascii="Arial" w:hAnsi="Arial" w:cs="Arial"/>
        </w:rPr>
        <w:t xml:space="preserve">osición 61/86 en el </w:t>
      </w:r>
      <w:proofErr w:type="spellStart"/>
      <w:r w:rsidRPr="00C802E5">
        <w:rPr>
          <w:rFonts w:ascii="Arial" w:hAnsi="Arial" w:cs="Arial"/>
        </w:rPr>
        <w:t>Policy</w:t>
      </w:r>
      <w:proofErr w:type="spellEnd"/>
      <w:r w:rsidRPr="00C802E5">
        <w:rPr>
          <w:rFonts w:ascii="Arial" w:hAnsi="Arial" w:cs="Arial"/>
        </w:rPr>
        <w:t xml:space="preserve"> </w:t>
      </w:r>
      <w:proofErr w:type="spellStart"/>
      <w:r w:rsidRPr="00C802E5">
        <w:rPr>
          <w:rFonts w:ascii="Arial" w:hAnsi="Arial" w:cs="Arial"/>
        </w:rPr>
        <w:t>Perception</w:t>
      </w:r>
      <w:proofErr w:type="spellEnd"/>
      <w:r w:rsidRPr="00C802E5">
        <w:rPr>
          <w:rFonts w:ascii="Arial" w:hAnsi="Arial" w:cs="Arial"/>
        </w:rPr>
        <w:t xml:space="preserve"> </w:t>
      </w:r>
      <w:proofErr w:type="spellStart"/>
      <w:r w:rsidRPr="00C802E5">
        <w:rPr>
          <w:rFonts w:ascii="Arial" w:hAnsi="Arial" w:cs="Arial"/>
        </w:rPr>
        <w:t>Index</w:t>
      </w:r>
      <w:proofErr w:type="spellEnd"/>
      <w:r w:rsidRPr="00C802E5">
        <w:rPr>
          <w:rFonts w:ascii="Arial" w:hAnsi="Arial" w:cs="Arial"/>
        </w:rPr>
        <w:t xml:space="preserve"> (Fraser </w:t>
      </w:r>
      <w:proofErr w:type="spellStart"/>
      <w:r w:rsidRPr="00C802E5">
        <w:rPr>
          <w:rFonts w:ascii="Arial" w:hAnsi="Arial" w:cs="Arial"/>
        </w:rPr>
        <w:t>Institute</w:t>
      </w:r>
      <w:proofErr w:type="spellEnd"/>
      <w:r w:rsidRPr="00C802E5">
        <w:rPr>
          <w:rFonts w:ascii="Arial" w:hAnsi="Arial" w:cs="Arial"/>
        </w:rPr>
        <w:t xml:space="preserve">, 2023), en el puesto 76/179 (72,0 puntos) del </w:t>
      </w:r>
      <w:proofErr w:type="spellStart"/>
      <w:r w:rsidRPr="00C802E5">
        <w:rPr>
          <w:rFonts w:ascii="Arial" w:hAnsi="Arial" w:cs="Arial"/>
        </w:rPr>
        <w:t>Fragile</w:t>
      </w:r>
      <w:proofErr w:type="spellEnd"/>
      <w:r w:rsidRPr="00C802E5">
        <w:rPr>
          <w:rFonts w:ascii="Arial" w:hAnsi="Arial" w:cs="Arial"/>
        </w:rPr>
        <w:t xml:space="preserve"> </w:t>
      </w:r>
      <w:proofErr w:type="spellStart"/>
      <w:r w:rsidRPr="00C802E5">
        <w:rPr>
          <w:rFonts w:ascii="Arial" w:hAnsi="Arial" w:cs="Arial"/>
        </w:rPr>
        <w:t>States</w:t>
      </w:r>
      <w:proofErr w:type="spellEnd"/>
      <w:r w:rsidRPr="00C802E5">
        <w:rPr>
          <w:rFonts w:ascii="Arial" w:hAnsi="Arial" w:cs="Arial"/>
        </w:rPr>
        <w:t xml:space="preserve"> </w:t>
      </w:r>
      <w:proofErr w:type="spellStart"/>
      <w:r w:rsidRPr="00C802E5">
        <w:rPr>
          <w:rFonts w:ascii="Arial" w:hAnsi="Arial" w:cs="Arial"/>
        </w:rPr>
        <w:t>Index</w:t>
      </w:r>
      <w:proofErr w:type="spellEnd"/>
      <w:r w:rsidRPr="00C802E5">
        <w:rPr>
          <w:rFonts w:ascii="Arial" w:hAnsi="Arial" w:cs="Arial"/>
        </w:rPr>
        <w:t xml:space="preserve"> 2024 y en una puntuación de –0,54 en el Rule </w:t>
      </w:r>
      <w:proofErr w:type="spellStart"/>
      <w:r w:rsidRPr="00C802E5">
        <w:rPr>
          <w:rFonts w:ascii="Arial" w:hAnsi="Arial" w:cs="Arial"/>
        </w:rPr>
        <w:t>of</w:t>
      </w:r>
      <w:proofErr w:type="spellEnd"/>
      <w:r w:rsidRPr="00C802E5">
        <w:rPr>
          <w:rFonts w:ascii="Arial" w:hAnsi="Arial" w:cs="Arial"/>
        </w:rPr>
        <w:t xml:space="preserve"> </w:t>
      </w:r>
      <w:proofErr w:type="spellStart"/>
      <w:r w:rsidRPr="00C802E5">
        <w:rPr>
          <w:rFonts w:ascii="Arial" w:hAnsi="Arial" w:cs="Arial"/>
        </w:rPr>
        <w:t>Law</w:t>
      </w:r>
      <w:proofErr w:type="spellEnd"/>
      <w:r w:rsidRPr="00C802E5">
        <w:rPr>
          <w:rFonts w:ascii="Arial" w:hAnsi="Arial" w:cs="Arial"/>
        </w:rPr>
        <w:t xml:space="preserve"> </w:t>
      </w:r>
      <w:proofErr w:type="spellStart"/>
      <w:r w:rsidRPr="00C802E5">
        <w:rPr>
          <w:rFonts w:ascii="Arial" w:hAnsi="Arial" w:cs="Arial"/>
        </w:rPr>
        <w:t>Index</w:t>
      </w:r>
      <w:proofErr w:type="spellEnd"/>
      <w:r w:rsidRPr="00C802E5">
        <w:rPr>
          <w:rFonts w:ascii="Arial" w:hAnsi="Arial" w:cs="Arial"/>
        </w:rPr>
        <w:t xml:space="preserve"> 2023 (</w:t>
      </w:r>
      <w:proofErr w:type="spellStart"/>
      <w:r w:rsidRPr="00C802E5">
        <w:rPr>
          <w:rFonts w:ascii="Arial" w:hAnsi="Arial" w:cs="Arial"/>
        </w:rPr>
        <w:t>World</w:t>
      </w:r>
      <w:proofErr w:type="spellEnd"/>
      <w:r w:rsidRPr="00C802E5">
        <w:rPr>
          <w:rFonts w:ascii="Arial" w:hAnsi="Arial" w:cs="Arial"/>
        </w:rPr>
        <w:t xml:space="preserve"> </w:t>
      </w:r>
      <w:proofErr w:type="spellStart"/>
      <w:r w:rsidRPr="00C802E5">
        <w:rPr>
          <w:rFonts w:ascii="Arial" w:hAnsi="Arial" w:cs="Arial"/>
        </w:rPr>
        <w:t>Justice</w:t>
      </w:r>
      <w:proofErr w:type="spellEnd"/>
      <w:r w:rsidRPr="00C802E5">
        <w:rPr>
          <w:rFonts w:ascii="Arial" w:hAnsi="Arial" w:cs="Arial"/>
        </w:rPr>
        <w:t xml:space="preserve"> Project, 2023).</w:t>
      </w:r>
    </w:p>
  </w:footnote>
  <w:footnote w:id="3">
    <w:p w14:paraId="4A19D975" w14:textId="6C656D95" w:rsidR="00EC6784" w:rsidRPr="00C802E5" w:rsidRDefault="00EC6784" w:rsidP="00003930">
      <w:pPr>
        <w:pStyle w:val="Textonotapie"/>
        <w:contextualSpacing/>
        <w:jc w:val="both"/>
        <w:rPr>
          <w:rFonts w:ascii="Arial" w:hAnsi="Arial" w:cs="Arial"/>
        </w:rPr>
      </w:pPr>
      <w:r w:rsidRPr="00C802E5">
        <w:rPr>
          <w:rStyle w:val="Refdenotaalpie"/>
          <w:rFonts w:ascii="Arial" w:hAnsi="Arial" w:cs="Arial"/>
        </w:rPr>
        <w:footnoteRef/>
      </w:r>
      <w:r w:rsidRPr="00C802E5">
        <w:rPr>
          <w:rFonts w:ascii="Arial" w:hAnsi="Arial" w:cs="Arial"/>
        </w:rPr>
        <w:t xml:space="preserve"> Por ejemplo, el London Metal Exchange (LME), la London </w:t>
      </w:r>
      <w:proofErr w:type="spellStart"/>
      <w:r w:rsidRPr="00C802E5">
        <w:rPr>
          <w:rFonts w:ascii="Arial" w:hAnsi="Arial" w:cs="Arial"/>
        </w:rPr>
        <w:t>Bullion</w:t>
      </w:r>
      <w:proofErr w:type="spellEnd"/>
      <w:r w:rsidRPr="00C802E5">
        <w:rPr>
          <w:rFonts w:ascii="Arial" w:hAnsi="Arial" w:cs="Arial"/>
        </w:rPr>
        <w:t xml:space="preserve"> </w:t>
      </w:r>
      <w:proofErr w:type="spellStart"/>
      <w:r w:rsidRPr="00C802E5">
        <w:rPr>
          <w:rFonts w:ascii="Arial" w:hAnsi="Arial" w:cs="Arial"/>
        </w:rPr>
        <w:t>Market</w:t>
      </w:r>
      <w:proofErr w:type="spellEnd"/>
      <w:r w:rsidRPr="00C802E5">
        <w:rPr>
          <w:rFonts w:ascii="Arial" w:hAnsi="Arial" w:cs="Arial"/>
        </w:rPr>
        <w:t xml:space="preserve"> </w:t>
      </w:r>
      <w:proofErr w:type="spellStart"/>
      <w:r w:rsidRPr="00C802E5">
        <w:rPr>
          <w:rFonts w:ascii="Arial" w:hAnsi="Arial" w:cs="Arial"/>
        </w:rPr>
        <w:t>Association</w:t>
      </w:r>
      <w:proofErr w:type="spellEnd"/>
      <w:r w:rsidRPr="00C802E5">
        <w:rPr>
          <w:rFonts w:ascii="Arial" w:hAnsi="Arial" w:cs="Arial"/>
        </w:rPr>
        <w:t xml:space="preserve"> (LBMA) y otros </w:t>
      </w:r>
      <w:proofErr w:type="spellStart"/>
      <w:r w:rsidRPr="00C802E5">
        <w:rPr>
          <w:rFonts w:ascii="Arial" w:hAnsi="Arial" w:cs="Arial"/>
        </w:rPr>
        <w:t>hubs</w:t>
      </w:r>
      <w:proofErr w:type="spellEnd"/>
      <w:r w:rsidRPr="00C802E5">
        <w:rPr>
          <w:rFonts w:ascii="Arial" w:hAnsi="Arial" w:cs="Arial"/>
        </w:rPr>
        <w:t xml:space="preserve"> de refinación establecen sus propias normas de ESG y derechos humanos, condicionando el acceso al mercado y los precios que reciben los exportadores per</w:t>
      </w:r>
      <w:r w:rsidR="00DD415E" w:rsidRPr="00C802E5">
        <w:rPr>
          <w:rFonts w:ascii="Arial" w:hAnsi="Arial" w:cs="Arial"/>
        </w:rPr>
        <w:t xml:space="preserve">uanos. Se ha identificado </w:t>
      </w:r>
      <w:r w:rsidR="007511AD" w:rsidRPr="00C802E5">
        <w:rPr>
          <w:rFonts w:ascii="Arial" w:hAnsi="Arial" w:cs="Arial"/>
        </w:rPr>
        <w:t>los criterios de las principales economías compradoras de oro</w:t>
      </w:r>
      <w:r w:rsidR="00003930" w:rsidRPr="00C802E5">
        <w:rPr>
          <w:rFonts w:ascii="Arial" w:hAnsi="Arial" w:cs="Arial"/>
        </w:rPr>
        <w:t xml:space="preserve"> peruano</w:t>
      </w:r>
      <w:r w:rsidRPr="00C802E5">
        <w:rPr>
          <w:rFonts w:ascii="Arial" w:hAnsi="Arial" w:cs="Arial"/>
        </w:rPr>
        <w:t>:</w:t>
      </w:r>
    </w:p>
    <w:p w14:paraId="5CB82AE7" w14:textId="4AD340E7" w:rsidR="00EC6784" w:rsidRPr="00C802E5" w:rsidRDefault="00EC6784" w:rsidP="00003930">
      <w:pPr>
        <w:pStyle w:val="Textonotapie"/>
        <w:numPr>
          <w:ilvl w:val="0"/>
          <w:numId w:val="16"/>
        </w:numPr>
        <w:contextualSpacing/>
        <w:jc w:val="both"/>
        <w:rPr>
          <w:rFonts w:ascii="Arial" w:hAnsi="Arial" w:cs="Arial"/>
        </w:rPr>
      </w:pPr>
      <w:r w:rsidRPr="00C802E5">
        <w:rPr>
          <w:rFonts w:ascii="Arial" w:hAnsi="Arial" w:cs="Arial"/>
        </w:rPr>
        <w:t>Suiza (</w:t>
      </w:r>
      <w:proofErr w:type="spellStart"/>
      <w:r w:rsidRPr="00C802E5">
        <w:rPr>
          <w:rFonts w:ascii="Arial" w:hAnsi="Arial" w:cs="Arial"/>
        </w:rPr>
        <w:t>Supply</w:t>
      </w:r>
      <w:proofErr w:type="spellEnd"/>
      <w:r w:rsidRPr="00C802E5">
        <w:rPr>
          <w:rFonts w:ascii="Arial" w:hAnsi="Arial" w:cs="Arial"/>
        </w:rPr>
        <w:t xml:space="preserve"> </w:t>
      </w:r>
      <w:proofErr w:type="spellStart"/>
      <w:r w:rsidRPr="00C802E5">
        <w:rPr>
          <w:rFonts w:ascii="Arial" w:hAnsi="Arial" w:cs="Arial"/>
        </w:rPr>
        <w:t>Chain</w:t>
      </w:r>
      <w:proofErr w:type="spellEnd"/>
      <w:r w:rsidRPr="00C802E5">
        <w:rPr>
          <w:rFonts w:ascii="Arial" w:hAnsi="Arial" w:cs="Arial"/>
        </w:rPr>
        <w:t xml:space="preserve"> </w:t>
      </w:r>
      <w:proofErr w:type="spellStart"/>
      <w:r w:rsidRPr="00C802E5">
        <w:rPr>
          <w:rFonts w:ascii="Arial" w:hAnsi="Arial" w:cs="Arial"/>
        </w:rPr>
        <w:t>Act</w:t>
      </w:r>
      <w:proofErr w:type="spellEnd"/>
      <w:r w:rsidRPr="00C802E5">
        <w:rPr>
          <w:rFonts w:ascii="Arial" w:hAnsi="Arial" w:cs="Arial"/>
        </w:rPr>
        <w:t>, 2021): exige reportes y auditorías anuales para prevenir minerales de conflicto.</w:t>
      </w:r>
    </w:p>
    <w:p w14:paraId="0A2FCFB7" w14:textId="77777777" w:rsidR="007511AD" w:rsidRPr="00C802E5" w:rsidRDefault="00EC6784" w:rsidP="00003930">
      <w:pPr>
        <w:pStyle w:val="Textonotapie"/>
        <w:numPr>
          <w:ilvl w:val="0"/>
          <w:numId w:val="16"/>
        </w:numPr>
        <w:contextualSpacing/>
        <w:jc w:val="both"/>
        <w:rPr>
          <w:rFonts w:ascii="Arial" w:hAnsi="Arial" w:cs="Arial"/>
        </w:rPr>
      </w:pPr>
      <w:r w:rsidRPr="00C802E5">
        <w:rPr>
          <w:rFonts w:ascii="Arial" w:hAnsi="Arial" w:cs="Arial"/>
        </w:rPr>
        <w:t>Canadá (ESTMA, 2015): obliga a transparentar pagos, contratos y políticas ESG de las empresas extractivas.</w:t>
      </w:r>
    </w:p>
    <w:p w14:paraId="76EFADF2" w14:textId="77777777" w:rsidR="007511AD" w:rsidRPr="00C802E5" w:rsidRDefault="00EC6784" w:rsidP="00003930">
      <w:pPr>
        <w:pStyle w:val="Textonotapie"/>
        <w:numPr>
          <w:ilvl w:val="0"/>
          <w:numId w:val="16"/>
        </w:numPr>
        <w:contextualSpacing/>
        <w:jc w:val="both"/>
        <w:rPr>
          <w:rFonts w:ascii="Arial" w:hAnsi="Arial" w:cs="Arial"/>
        </w:rPr>
      </w:pPr>
      <w:r w:rsidRPr="00C802E5">
        <w:rPr>
          <w:rFonts w:ascii="Arial" w:hAnsi="Arial" w:cs="Arial"/>
        </w:rPr>
        <w:t xml:space="preserve">India: aplica un estricto </w:t>
      </w:r>
      <w:proofErr w:type="spellStart"/>
      <w:r w:rsidRPr="00C802E5">
        <w:rPr>
          <w:rFonts w:ascii="Arial" w:hAnsi="Arial" w:cs="Arial"/>
        </w:rPr>
        <w:t>hallmarking</w:t>
      </w:r>
      <w:proofErr w:type="spellEnd"/>
      <w:r w:rsidRPr="00C802E5">
        <w:rPr>
          <w:rFonts w:ascii="Arial" w:hAnsi="Arial" w:cs="Arial"/>
        </w:rPr>
        <w:t xml:space="preserve"> de pureza metalúrgica, sin exigencia de auditorías sociales obligatorias.</w:t>
      </w:r>
    </w:p>
    <w:p w14:paraId="0EB03FB5" w14:textId="77777777" w:rsidR="0081364C" w:rsidRPr="00C802E5" w:rsidRDefault="00EC6784" w:rsidP="00003930">
      <w:pPr>
        <w:pStyle w:val="Textonotapie"/>
        <w:numPr>
          <w:ilvl w:val="0"/>
          <w:numId w:val="16"/>
        </w:numPr>
        <w:contextualSpacing/>
        <w:jc w:val="both"/>
        <w:rPr>
          <w:rFonts w:ascii="Arial" w:hAnsi="Arial" w:cs="Arial"/>
        </w:rPr>
      </w:pPr>
      <w:r w:rsidRPr="00C802E5">
        <w:rPr>
          <w:rFonts w:ascii="Arial" w:hAnsi="Arial" w:cs="Arial"/>
        </w:rPr>
        <w:t xml:space="preserve">Emiratos Árabes Unidos: reforzó su </w:t>
      </w:r>
      <w:proofErr w:type="spellStart"/>
      <w:r w:rsidRPr="00C802E5">
        <w:rPr>
          <w:rFonts w:ascii="Arial" w:hAnsi="Arial" w:cs="Arial"/>
        </w:rPr>
        <w:t>due</w:t>
      </w:r>
      <w:proofErr w:type="spellEnd"/>
      <w:r w:rsidRPr="00C802E5">
        <w:rPr>
          <w:rFonts w:ascii="Arial" w:hAnsi="Arial" w:cs="Arial"/>
        </w:rPr>
        <w:t xml:space="preserve"> </w:t>
      </w:r>
      <w:proofErr w:type="spellStart"/>
      <w:r w:rsidRPr="00C802E5">
        <w:rPr>
          <w:rFonts w:ascii="Arial" w:hAnsi="Arial" w:cs="Arial"/>
        </w:rPr>
        <w:t>diligence</w:t>
      </w:r>
      <w:proofErr w:type="spellEnd"/>
      <w:r w:rsidRPr="00C802E5">
        <w:rPr>
          <w:rFonts w:ascii="Arial" w:hAnsi="Arial" w:cs="Arial"/>
        </w:rPr>
        <w:t xml:space="preserve"> AML/CFT tras el decreto de enero de 2022.</w:t>
      </w:r>
    </w:p>
    <w:p w14:paraId="45F2DE1E" w14:textId="533761D0" w:rsidR="00EC6784" w:rsidRPr="00C802E5" w:rsidRDefault="00EC6784" w:rsidP="007A6D28">
      <w:pPr>
        <w:pStyle w:val="Textonotapie"/>
        <w:numPr>
          <w:ilvl w:val="0"/>
          <w:numId w:val="16"/>
        </w:numPr>
        <w:contextualSpacing/>
        <w:jc w:val="both"/>
        <w:rPr>
          <w:rFonts w:ascii="Arial" w:hAnsi="Arial" w:cs="Arial"/>
        </w:rPr>
      </w:pPr>
      <w:r w:rsidRPr="00C802E5">
        <w:rPr>
          <w:rFonts w:ascii="Arial" w:hAnsi="Arial" w:cs="Arial"/>
        </w:rPr>
        <w:t>China: controla impurezas técnicas en aduana, sin requerir verificaciones de derechos humanos.</w:t>
      </w:r>
    </w:p>
  </w:footnote>
  <w:footnote w:id="4">
    <w:p w14:paraId="113FEBEF" w14:textId="5E6E7E29" w:rsidR="00EC6784" w:rsidRPr="00C802E5" w:rsidRDefault="00EC6784" w:rsidP="00F27E99">
      <w:pPr>
        <w:pStyle w:val="Textonotapie"/>
        <w:contextualSpacing/>
        <w:jc w:val="both"/>
        <w:rPr>
          <w:rFonts w:ascii="Arial" w:hAnsi="Arial" w:cs="Arial"/>
        </w:rPr>
      </w:pPr>
      <w:r w:rsidRPr="00C802E5">
        <w:rPr>
          <w:rStyle w:val="Refdenotaalpie"/>
        </w:rPr>
        <w:footnoteRef/>
      </w:r>
      <w:r w:rsidRPr="00C802E5">
        <w:t xml:space="preserve"> </w:t>
      </w:r>
      <w:r w:rsidRPr="00C802E5">
        <w:rPr>
          <w:rFonts w:ascii="Arial" w:hAnsi="Arial" w:cs="Arial"/>
        </w:rPr>
        <w:t xml:space="preserve">La diversidad de marcos </w:t>
      </w:r>
      <w:r w:rsidR="002D547A" w:rsidRPr="00C802E5">
        <w:rPr>
          <w:rFonts w:ascii="Arial" w:hAnsi="Arial" w:cs="Arial"/>
        </w:rPr>
        <w:t>-</w:t>
      </w:r>
      <w:r w:rsidRPr="00C802E5">
        <w:rPr>
          <w:rFonts w:ascii="Arial" w:hAnsi="Arial" w:cs="Arial"/>
        </w:rPr>
        <w:t xml:space="preserve">desde la Responsible Gold </w:t>
      </w:r>
      <w:proofErr w:type="spellStart"/>
      <w:r w:rsidRPr="00C802E5">
        <w:rPr>
          <w:rFonts w:ascii="Arial" w:hAnsi="Arial" w:cs="Arial"/>
        </w:rPr>
        <w:t>Guidance</w:t>
      </w:r>
      <w:proofErr w:type="spellEnd"/>
      <w:r w:rsidRPr="00C802E5">
        <w:rPr>
          <w:rFonts w:ascii="Arial" w:hAnsi="Arial" w:cs="Arial"/>
        </w:rPr>
        <w:t xml:space="preserve"> de la LBMA hasta el </w:t>
      </w:r>
      <w:proofErr w:type="spellStart"/>
      <w:r w:rsidRPr="00C802E5">
        <w:rPr>
          <w:rFonts w:ascii="Arial" w:hAnsi="Arial" w:cs="Arial"/>
        </w:rPr>
        <w:t>hallmarking</w:t>
      </w:r>
      <w:proofErr w:type="spellEnd"/>
      <w:r w:rsidRPr="00C802E5">
        <w:rPr>
          <w:rFonts w:ascii="Arial" w:hAnsi="Arial" w:cs="Arial"/>
        </w:rPr>
        <w:t xml:space="preserve"> de pureza indio sin auditorías sociales</w:t>
      </w:r>
      <w:r w:rsidR="002D547A" w:rsidRPr="00C802E5">
        <w:rPr>
          <w:rFonts w:ascii="Arial" w:hAnsi="Arial" w:cs="Arial"/>
        </w:rPr>
        <w:t>-</w:t>
      </w:r>
      <w:r w:rsidRPr="00C802E5">
        <w:rPr>
          <w:rFonts w:ascii="Arial" w:hAnsi="Arial" w:cs="Arial"/>
        </w:rPr>
        <w:t xml:space="preserve"> revela vacíos en la armonización de exigencias globales de sostenibilidad.</w:t>
      </w:r>
    </w:p>
  </w:footnote>
  <w:footnote w:id="5">
    <w:p w14:paraId="5F676751" w14:textId="77777777" w:rsidR="00233E96" w:rsidRPr="00C802E5" w:rsidRDefault="00233E96" w:rsidP="00F27E99">
      <w:pPr>
        <w:pStyle w:val="Textonotapie"/>
        <w:contextualSpacing/>
        <w:jc w:val="both"/>
        <w:rPr>
          <w:rFonts w:ascii="Arial" w:hAnsi="Arial" w:cs="Arial"/>
        </w:rPr>
      </w:pPr>
      <w:r w:rsidRPr="00C802E5">
        <w:rPr>
          <w:rStyle w:val="Refdenotaalpie"/>
          <w:rFonts w:ascii="Arial" w:hAnsi="Arial" w:cs="Arial"/>
        </w:rPr>
        <w:footnoteRef/>
      </w:r>
      <w:r w:rsidRPr="00C802E5">
        <w:rPr>
          <w:rFonts w:ascii="Arial" w:hAnsi="Arial" w:cs="Arial"/>
        </w:rPr>
        <w:t xml:space="preserve"> El Estado peruano ratifica y aplica la Convención Americana de Derechos Humanos (OEA, 1969) y el Convenio 169 de la OIT (OIT, 1989), e integra la Declaración de la ONU sobre Derechos de los Pueblos Indígenas (ONU, 2007). A nivel interno, promulga el DS N.º 009</w:t>
      </w:r>
      <w:r w:rsidRPr="00C802E5">
        <w:rPr>
          <w:rFonts w:ascii="Cambria Math" w:hAnsi="Cambria Math" w:cs="Cambria Math"/>
        </w:rPr>
        <w:t>‑</w:t>
      </w:r>
      <w:r w:rsidRPr="00C802E5">
        <w:rPr>
          <w:rFonts w:ascii="Arial" w:hAnsi="Arial" w:cs="Arial"/>
        </w:rPr>
        <w:t>2021</w:t>
      </w:r>
      <w:r w:rsidRPr="00C802E5">
        <w:rPr>
          <w:rFonts w:ascii="Cambria Math" w:hAnsi="Cambria Math" w:cs="Cambria Math"/>
        </w:rPr>
        <w:t>‑</w:t>
      </w:r>
      <w:r w:rsidRPr="00C802E5">
        <w:rPr>
          <w:rFonts w:ascii="Arial" w:hAnsi="Arial" w:cs="Arial"/>
        </w:rPr>
        <w:t>JUS que aprueba el PNA EDH 2021</w:t>
      </w:r>
      <w:r w:rsidRPr="00C802E5">
        <w:rPr>
          <w:rFonts w:ascii="Cambria Math" w:hAnsi="Cambria Math" w:cs="Cambria Math"/>
        </w:rPr>
        <w:t>‑</w:t>
      </w:r>
      <w:r w:rsidRPr="00C802E5">
        <w:rPr>
          <w:rFonts w:ascii="Arial" w:hAnsi="Arial" w:cs="Arial"/>
        </w:rPr>
        <w:t>2025 (MINJUSDH, 2021), supervisa a través de SUNAT, OEFA, SUCAMEC, OSINERGMIN y el Ministerio Público, y habilitas canales de denuncia, reparaciones e incentivos técnicos y financieros para garantizar la gobernabilidad y el respeto de los DDHH.</w:t>
      </w:r>
    </w:p>
  </w:footnote>
  <w:footnote w:id="6">
    <w:p w14:paraId="541F2A52" w14:textId="77777777" w:rsidR="006A3C57" w:rsidRPr="00C802E5" w:rsidRDefault="006A3C57" w:rsidP="006A3C57">
      <w:pPr>
        <w:pStyle w:val="Textonotapie"/>
        <w:jc w:val="both"/>
        <w:rPr>
          <w:rFonts w:ascii="Arial" w:hAnsi="Arial" w:cs="Arial"/>
        </w:rPr>
      </w:pPr>
      <w:r w:rsidRPr="00C802E5">
        <w:rPr>
          <w:rStyle w:val="Refdenotaalpie"/>
          <w:rFonts w:ascii="Arial" w:hAnsi="Arial" w:cs="Arial"/>
        </w:rPr>
        <w:footnoteRef/>
      </w:r>
      <w:r w:rsidRPr="00C802E5">
        <w:rPr>
          <w:rFonts w:ascii="Arial" w:hAnsi="Arial" w:cs="Arial"/>
        </w:rPr>
        <w:t xml:space="preserve"> La Tabla 3 identifica doce derechos especialmente expuestos, que van desde la propiedad y los derechos de los pueblos indígenas hasta el ambiente sano, el trabajo infantil y la protección de defensores. El análisis revela tres patrones transversales:</w:t>
      </w:r>
    </w:p>
    <w:p w14:paraId="4AA76AA6" w14:textId="77777777" w:rsidR="006A3C57" w:rsidRPr="00C802E5" w:rsidRDefault="006A3C57" w:rsidP="006A3C57">
      <w:pPr>
        <w:pStyle w:val="Textonotapie"/>
        <w:jc w:val="both"/>
        <w:rPr>
          <w:rFonts w:ascii="Arial" w:hAnsi="Arial" w:cs="Arial"/>
        </w:rPr>
      </w:pPr>
    </w:p>
    <w:p w14:paraId="13B33A80" w14:textId="77777777" w:rsidR="006A3C57" w:rsidRPr="00C802E5" w:rsidRDefault="006A3C57" w:rsidP="006A3C57">
      <w:pPr>
        <w:pStyle w:val="Textonotapie"/>
        <w:jc w:val="both"/>
        <w:rPr>
          <w:rFonts w:ascii="Arial" w:hAnsi="Arial" w:cs="Arial"/>
        </w:rPr>
      </w:pPr>
      <w:r w:rsidRPr="00C802E5">
        <w:rPr>
          <w:rFonts w:ascii="Arial" w:hAnsi="Arial" w:cs="Arial"/>
        </w:rPr>
        <w:t xml:space="preserve">-Conflictos territoriales y superposición de concesiones siguen siendo la puerta de entrada a la mayoría de </w:t>
      </w:r>
      <w:proofErr w:type="gramStart"/>
      <w:r w:rsidRPr="00C802E5">
        <w:rPr>
          <w:rFonts w:ascii="Arial" w:hAnsi="Arial" w:cs="Arial"/>
        </w:rPr>
        <w:t>disputas</w:t>
      </w:r>
      <w:proofErr w:type="gramEnd"/>
      <w:r w:rsidRPr="00C802E5">
        <w:rPr>
          <w:rFonts w:ascii="Arial" w:hAnsi="Arial" w:cs="Arial"/>
        </w:rPr>
        <w:t xml:space="preserve"> por propiedad, desplazamiento y uso del suelo.</w:t>
      </w:r>
    </w:p>
    <w:p w14:paraId="5DD7EBF5" w14:textId="77777777" w:rsidR="006A3C57" w:rsidRPr="00C802E5" w:rsidRDefault="006A3C57" w:rsidP="006A3C57">
      <w:pPr>
        <w:pStyle w:val="Textonotapie"/>
        <w:jc w:val="both"/>
        <w:rPr>
          <w:rFonts w:ascii="Arial" w:hAnsi="Arial" w:cs="Arial"/>
        </w:rPr>
      </w:pPr>
    </w:p>
    <w:p w14:paraId="3F83FD55" w14:textId="77777777" w:rsidR="006A3C57" w:rsidRPr="00C802E5" w:rsidRDefault="006A3C57" w:rsidP="006A3C57">
      <w:pPr>
        <w:pStyle w:val="Textonotapie"/>
        <w:jc w:val="both"/>
        <w:rPr>
          <w:rFonts w:ascii="Arial" w:hAnsi="Arial" w:cs="Arial"/>
        </w:rPr>
      </w:pPr>
      <w:r w:rsidRPr="00C802E5">
        <w:rPr>
          <w:rFonts w:ascii="Arial" w:hAnsi="Arial" w:cs="Arial"/>
        </w:rPr>
        <w:t>-Brechas laborales y sociales (trabajo infantil, forzoso y falta de seguridad) persisten porque la fiscalización pública es mínima y los incentivos para formalizarse son aún endebles.</w:t>
      </w:r>
    </w:p>
    <w:p w14:paraId="459A6BDD" w14:textId="77777777" w:rsidR="006A3C57" w:rsidRPr="00C802E5" w:rsidRDefault="006A3C57" w:rsidP="006A3C57">
      <w:pPr>
        <w:pStyle w:val="Textonotapie"/>
        <w:jc w:val="both"/>
        <w:rPr>
          <w:rFonts w:ascii="Arial" w:hAnsi="Arial" w:cs="Arial"/>
        </w:rPr>
      </w:pPr>
    </w:p>
    <w:p w14:paraId="5028C9C9" w14:textId="77777777" w:rsidR="006A3C57" w:rsidRPr="00C802E5" w:rsidRDefault="006A3C57" w:rsidP="006A3C57">
      <w:pPr>
        <w:pStyle w:val="Textonotapie"/>
        <w:jc w:val="both"/>
      </w:pPr>
      <w:r w:rsidRPr="00C802E5">
        <w:rPr>
          <w:rFonts w:ascii="Arial" w:hAnsi="Arial" w:cs="Arial"/>
        </w:rPr>
        <w:t>-Déficits de trazabilidad y transparencia ambiental aumentan la exposición a contaminación con mercurio y a pasivos no remediados, afectando directamente el derecho a un ambiente sano.</w:t>
      </w:r>
    </w:p>
  </w:footnote>
  <w:footnote w:id="7">
    <w:p w14:paraId="3E895070" w14:textId="002F22D5" w:rsidR="000C3695" w:rsidRPr="00C802E5" w:rsidRDefault="000C3695" w:rsidP="00710463">
      <w:pPr>
        <w:pStyle w:val="Textonotapie"/>
        <w:contextualSpacing/>
        <w:jc w:val="both"/>
        <w:rPr>
          <w:rFonts w:ascii="Arial" w:hAnsi="Arial" w:cs="Arial"/>
        </w:rPr>
      </w:pPr>
      <w:r w:rsidRPr="00C802E5">
        <w:rPr>
          <w:rStyle w:val="Refdenotaalpie"/>
        </w:rPr>
        <w:footnoteRef/>
      </w:r>
      <w:r w:rsidRPr="00C802E5">
        <w:t xml:space="preserve"> </w:t>
      </w:r>
      <w:r w:rsidRPr="00C802E5">
        <w:rPr>
          <w:rFonts w:ascii="Arial" w:hAnsi="Arial" w:cs="Arial"/>
        </w:rPr>
        <w:t xml:space="preserve">Durante la escucha activa en los procesos de diálogo, </w:t>
      </w:r>
      <w:r w:rsidR="00B72F6D" w:rsidRPr="00C802E5">
        <w:rPr>
          <w:rFonts w:ascii="Arial" w:hAnsi="Arial" w:cs="Arial"/>
        </w:rPr>
        <w:t xml:space="preserve">algunos </w:t>
      </w:r>
      <w:r w:rsidRPr="00C802E5">
        <w:rPr>
          <w:rFonts w:ascii="Arial" w:hAnsi="Arial" w:cs="Arial"/>
        </w:rPr>
        <w:t>representantes</w:t>
      </w:r>
      <w:r w:rsidR="00B72F6D" w:rsidRPr="00C802E5">
        <w:rPr>
          <w:rFonts w:ascii="Arial" w:hAnsi="Arial" w:cs="Arial"/>
        </w:rPr>
        <w:t xml:space="preserve"> de la MAPE indicaron</w:t>
      </w:r>
      <w:r w:rsidRPr="00C802E5">
        <w:rPr>
          <w:rFonts w:ascii="Arial" w:hAnsi="Arial" w:cs="Arial"/>
        </w:rPr>
        <w:t>:</w:t>
      </w:r>
    </w:p>
    <w:p w14:paraId="7E7BCF9A" w14:textId="0E0DE49C" w:rsidR="00974001" w:rsidRPr="00C802E5" w:rsidRDefault="000C3695" w:rsidP="00710463">
      <w:pPr>
        <w:pStyle w:val="Textonotapie"/>
        <w:ind w:left="708"/>
        <w:contextualSpacing/>
        <w:jc w:val="both"/>
        <w:rPr>
          <w:rFonts w:ascii="Arial" w:hAnsi="Arial" w:cs="Arial"/>
        </w:rPr>
      </w:pPr>
      <w:r w:rsidRPr="00C802E5">
        <w:rPr>
          <w:rFonts w:ascii="Arial" w:hAnsi="Arial" w:cs="Arial"/>
        </w:rPr>
        <w:t>«</w:t>
      </w:r>
      <w:r w:rsidRPr="00C802E5">
        <w:rPr>
          <w:rFonts w:ascii="Arial" w:hAnsi="Arial" w:cs="Arial"/>
          <w:i/>
          <w:iCs/>
        </w:rPr>
        <w:t>Nosotros también impulsamos el desarrollo territorial; generamos empleo, movemos la economía, queremos que nuestro esfuerzo se traduzca en mejoras visibles para nuestra comunidad, pero hoy ese progreso no se ve</w:t>
      </w:r>
      <w:r w:rsidRPr="00C802E5">
        <w:rPr>
          <w:rFonts w:ascii="Arial" w:hAnsi="Arial" w:cs="Arial"/>
        </w:rPr>
        <w:t>» — representante de la MAPE, mesa de diálogo MINEM (2025).</w:t>
      </w:r>
    </w:p>
    <w:p w14:paraId="4FEDC5C6" w14:textId="77777777" w:rsidR="00F943E7" w:rsidRPr="00C802E5" w:rsidRDefault="00F943E7" w:rsidP="00710463">
      <w:pPr>
        <w:pStyle w:val="Textonotapie"/>
        <w:contextualSpacing/>
        <w:jc w:val="both"/>
        <w:rPr>
          <w:rFonts w:ascii="Arial" w:hAnsi="Arial" w:cs="Arial"/>
        </w:rPr>
      </w:pPr>
    </w:p>
    <w:p w14:paraId="3A50353C" w14:textId="24F7C282" w:rsidR="00974001" w:rsidRPr="00974001" w:rsidRDefault="00974001" w:rsidP="00710463">
      <w:pPr>
        <w:pStyle w:val="Textonotapie"/>
        <w:contextualSpacing/>
        <w:jc w:val="both"/>
      </w:pPr>
      <w:r w:rsidRPr="00C802E5">
        <w:rPr>
          <w:rFonts w:ascii="Arial" w:hAnsi="Arial" w:cs="Arial"/>
        </w:rPr>
        <w:t>Este comentario hace notar que, en</w:t>
      </w:r>
      <w:r w:rsidR="009660B6" w:rsidRPr="00C802E5">
        <w:rPr>
          <w:rFonts w:ascii="Arial" w:hAnsi="Arial" w:cs="Arial"/>
        </w:rPr>
        <w:t>tre los gremios MAPE existen liderazgos interesados en promover actividades responsables</w:t>
      </w:r>
      <w:r w:rsidR="00710463" w:rsidRPr="00C802E5">
        <w:rPr>
          <w:rFonts w:ascii="Arial" w:hAnsi="Arial" w:cs="Arial"/>
        </w:rPr>
        <w:t>.</w:t>
      </w:r>
      <w:r w:rsidRPr="00C802E5">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C802E5" w:rsidRDefault="000D0B73" w:rsidP="00631DC1">
    <w:pPr>
      <w:pStyle w:val="Encabezado"/>
      <w:framePr w:wrap="around" w:vAnchor="text" w:hAnchor="margin" w:xAlign="outside" w:y="1"/>
      <w:rPr>
        <w:rStyle w:val="Nmerodepgina"/>
      </w:rPr>
    </w:pPr>
    <w:r w:rsidRPr="00C802E5">
      <w:rPr>
        <w:rStyle w:val="Nmerodepgina"/>
      </w:rPr>
      <w:fldChar w:fldCharType="begin"/>
    </w:r>
    <w:r w:rsidR="00E915D1" w:rsidRPr="00C802E5">
      <w:rPr>
        <w:rStyle w:val="Nmerodepgina"/>
      </w:rPr>
      <w:instrText xml:space="preserve">PAGE  </w:instrText>
    </w:r>
    <w:r w:rsidRPr="00C802E5">
      <w:rPr>
        <w:rStyle w:val="Nmerodepgina"/>
      </w:rPr>
      <w:fldChar w:fldCharType="end"/>
    </w:r>
  </w:p>
  <w:p w14:paraId="70CFA293" w14:textId="77777777" w:rsidR="00E915D1" w:rsidRPr="00C802E5"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C802E5"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C802E5" w:rsidRDefault="00B53F71" w:rsidP="004D0689">
    <w:pPr>
      <w:pStyle w:val="Encabezado"/>
      <w:ind w:right="360" w:firstLine="360"/>
      <w:jc w:val="center"/>
      <w:rPr>
        <w:sz w:val="18"/>
      </w:rPr>
    </w:pPr>
    <w:r w:rsidRPr="00C802E5">
      <w:rPr>
        <w:sz w:val="18"/>
      </w:rPr>
      <w:t>XVIII Congreso Peruano de Geología</w:t>
    </w:r>
    <w:r w:rsidR="00FE6F07" w:rsidRPr="00C802E5">
      <w:rPr>
        <w:sz w:val="18"/>
      </w:rPr>
      <w:t xml:space="preserve">, p. </w:t>
    </w:r>
    <w:proofErr w:type="spellStart"/>
    <w:r w:rsidR="00FE6F07" w:rsidRPr="00C802E5">
      <w:rPr>
        <w:sz w:val="18"/>
      </w:rPr>
      <w:t>xxx-xxx</w:t>
    </w:r>
    <w:proofErr w:type="spellEnd"/>
    <w:r w:rsidR="00FE6F07" w:rsidRPr="00C802E5">
      <w:rPr>
        <w:sz w:val="18"/>
      </w:rPr>
      <w:t xml:space="preserve"> (201</w:t>
    </w:r>
    <w:r w:rsidRPr="00C802E5">
      <w:rPr>
        <w:sz w:val="18"/>
      </w:rPr>
      <w:t>6</w:t>
    </w:r>
    <w:r w:rsidR="00E915D1" w:rsidRPr="00C802E5">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5CA"/>
    <w:multiLevelType w:val="multilevel"/>
    <w:tmpl w:val="75BE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240C9"/>
    <w:multiLevelType w:val="multilevel"/>
    <w:tmpl w:val="42DA273C"/>
    <w:lvl w:ilvl="0">
      <w:start w:val="1"/>
      <w:numFmt w:val="bullet"/>
      <w:lvlText w:val="-"/>
      <w:lvlJc w:val="left"/>
      <w:pPr>
        <w:tabs>
          <w:tab w:val="num" w:pos="720"/>
        </w:tabs>
        <w:ind w:left="720" w:hanging="360"/>
      </w:pPr>
      <w:rPr>
        <w:rFonts w:ascii="Arial" w:eastAsia="MS Mincho"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A544B"/>
    <w:multiLevelType w:val="multilevel"/>
    <w:tmpl w:val="D724F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F2F72"/>
    <w:multiLevelType w:val="multilevel"/>
    <w:tmpl w:val="D7044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E2571"/>
    <w:multiLevelType w:val="multilevel"/>
    <w:tmpl w:val="57B6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A4E58"/>
    <w:multiLevelType w:val="multilevel"/>
    <w:tmpl w:val="AFC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B0C19"/>
    <w:multiLevelType w:val="hybridMultilevel"/>
    <w:tmpl w:val="75467FB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F5F43AC"/>
    <w:multiLevelType w:val="multilevel"/>
    <w:tmpl w:val="D724F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6D360D"/>
    <w:multiLevelType w:val="multilevel"/>
    <w:tmpl w:val="BFB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E0BB3"/>
    <w:multiLevelType w:val="hybridMultilevel"/>
    <w:tmpl w:val="0852918C"/>
    <w:lvl w:ilvl="0" w:tplc="93F00B96">
      <w:start w:val="1"/>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71734E6"/>
    <w:multiLevelType w:val="multilevel"/>
    <w:tmpl w:val="172C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34FFC"/>
    <w:multiLevelType w:val="multilevel"/>
    <w:tmpl w:val="5A74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C4C63"/>
    <w:multiLevelType w:val="hybridMultilevel"/>
    <w:tmpl w:val="912814EE"/>
    <w:lvl w:ilvl="0" w:tplc="93F00B96">
      <w:start w:val="3"/>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C7E7920"/>
    <w:multiLevelType w:val="hybridMultilevel"/>
    <w:tmpl w:val="7EBC5746"/>
    <w:lvl w:ilvl="0" w:tplc="A380E674">
      <w:start w:val="5"/>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18E2923"/>
    <w:multiLevelType w:val="multilevel"/>
    <w:tmpl w:val="D724F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AA10DE"/>
    <w:multiLevelType w:val="multilevel"/>
    <w:tmpl w:val="D724F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1B75D2"/>
    <w:multiLevelType w:val="hybridMultilevel"/>
    <w:tmpl w:val="BA943042"/>
    <w:lvl w:ilvl="0" w:tplc="5F162EB4">
      <w:start w:val="1"/>
      <w:numFmt w:val="bullet"/>
      <w:lvlText w:val="-"/>
      <w:lvlJc w:val="left"/>
      <w:pPr>
        <w:ind w:left="1080" w:hanging="360"/>
      </w:pPr>
      <w:rPr>
        <w:rFonts w:ascii="Arial" w:eastAsia="MS Mincho"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477D394D"/>
    <w:multiLevelType w:val="multilevel"/>
    <w:tmpl w:val="0DCC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EE2C96"/>
    <w:multiLevelType w:val="multilevel"/>
    <w:tmpl w:val="7052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03C27"/>
    <w:multiLevelType w:val="hybridMultilevel"/>
    <w:tmpl w:val="F72E575E"/>
    <w:lvl w:ilvl="0" w:tplc="5F162EB4">
      <w:start w:val="1"/>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8445C2"/>
    <w:multiLevelType w:val="multilevel"/>
    <w:tmpl w:val="C524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5E5677"/>
    <w:multiLevelType w:val="multilevel"/>
    <w:tmpl w:val="B3B00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B17B6"/>
    <w:multiLevelType w:val="hybridMultilevel"/>
    <w:tmpl w:val="1FE6187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6B1F52DA"/>
    <w:multiLevelType w:val="hybridMultilevel"/>
    <w:tmpl w:val="532AE6FA"/>
    <w:lvl w:ilvl="0" w:tplc="93F00B96">
      <w:start w:val="1"/>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6E591ECB"/>
    <w:multiLevelType w:val="multilevel"/>
    <w:tmpl w:val="D724F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B07042"/>
    <w:multiLevelType w:val="hybridMultilevel"/>
    <w:tmpl w:val="BA5CF3D8"/>
    <w:lvl w:ilvl="0" w:tplc="93F00B96">
      <w:start w:val="1"/>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0EC6C81"/>
    <w:multiLevelType w:val="multilevel"/>
    <w:tmpl w:val="AAF4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A35B4"/>
    <w:multiLevelType w:val="multilevel"/>
    <w:tmpl w:val="0FC6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3459C5"/>
    <w:multiLevelType w:val="hybridMultilevel"/>
    <w:tmpl w:val="4190BE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20"/>
  </w:num>
  <w:num w:numId="2" w16cid:durableId="661541413">
    <w:abstractNumId w:val="6"/>
  </w:num>
  <w:num w:numId="3" w16cid:durableId="2126076764">
    <w:abstractNumId w:val="23"/>
  </w:num>
  <w:num w:numId="4" w16cid:durableId="1888948856">
    <w:abstractNumId w:val="19"/>
  </w:num>
  <w:num w:numId="5" w16cid:durableId="425659369">
    <w:abstractNumId w:val="28"/>
  </w:num>
  <w:num w:numId="6" w16cid:durableId="1639795701">
    <w:abstractNumId w:val="12"/>
  </w:num>
  <w:num w:numId="7" w16cid:durableId="1588927981">
    <w:abstractNumId w:val="11"/>
  </w:num>
  <w:num w:numId="8" w16cid:durableId="292248423">
    <w:abstractNumId w:val="10"/>
  </w:num>
  <w:num w:numId="9" w16cid:durableId="2007395044">
    <w:abstractNumId w:val="21"/>
  </w:num>
  <w:num w:numId="10" w16cid:durableId="1753964172">
    <w:abstractNumId w:val="3"/>
  </w:num>
  <w:num w:numId="11" w16cid:durableId="2146582090">
    <w:abstractNumId w:val="27"/>
  </w:num>
  <w:num w:numId="12" w16cid:durableId="1644772321">
    <w:abstractNumId w:val="4"/>
  </w:num>
  <w:num w:numId="13" w16cid:durableId="1273901746">
    <w:abstractNumId w:val="22"/>
  </w:num>
  <w:num w:numId="14" w16cid:durableId="1744182245">
    <w:abstractNumId w:val="5"/>
  </w:num>
  <w:num w:numId="15" w16cid:durableId="1740592210">
    <w:abstractNumId w:val="17"/>
  </w:num>
  <w:num w:numId="16" w16cid:durableId="15429307">
    <w:abstractNumId w:val="13"/>
  </w:num>
  <w:num w:numId="17" w16cid:durableId="952635006">
    <w:abstractNumId w:val="8"/>
  </w:num>
  <w:num w:numId="18" w16cid:durableId="16854721">
    <w:abstractNumId w:val="14"/>
  </w:num>
  <w:num w:numId="19" w16cid:durableId="1943609566">
    <w:abstractNumId w:val="9"/>
  </w:num>
  <w:num w:numId="20" w16cid:durableId="1840608713">
    <w:abstractNumId w:val="29"/>
  </w:num>
  <w:num w:numId="21" w16cid:durableId="1866211719">
    <w:abstractNumId w:val="26"/>
  </w:num>
  <w:num w:numId="22" w16cid:durableId="1422290821">
    <w:abstractNumId w:val="1"/>
  </w:num>
  <w:num w:numId="23" w16cid:durableId="2063551242">
    <w:abstractNumId w:val="0"/>
  </w:num>
  <w:num w:numId="24" w16cid:durableId="1382167233">
    <w:abstractNumId w:val="15"/>
  </w:num>
  <w:num w:numId="25" w16cid:durableId="1759138013">
    <w:abstractNumId w:val="24"/>
  </w:num>
  <w:num w:numId="26" w16cid:durableId="44531126">
    <w:abstractNumId w:val="25"/>
  </w:num>
  <w:num w:numId="27" w16cid:durableId="2031369663">
    <w:abstractNumId w:val="2"/>
  </w:num>
  <w:num w:numId="28" w16cid:durableId="343942632">
    <w:abstractNumId w:val="18"/>
  </w:num>
  <w:num w:numId="29" w16cid:durableId="1576817866">
    <w:abstractNumId w:val="7"/>
  </w:num>
  <w:num w:numId="30" w16cid:durableId="8211198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D31"/>
    <w:rsid w:val="00003930"/>
    <w:rsid w:val="0001128C"/>
    <w:rsid w:val="0001156E"/>
    <w:rsid w:val="00015BB9"/>
    <w:rsid w:val="00021354"/>
    <w:rsid w:val="00025DD9"/>
    <w:rsid w:val="000270E6"/>
    <w:rsid w:val="00027FF5"/>
    <w:rsid w:val="00034784"/>
    <w:rsid w:val="00047A63"/>
    <w:rsid w:val="000530C2"/>
    <w:rsid w:val="00057373"/>
    <w:rsid w:val="000703C0"/>
    <w:rsid w:val="0008051F"/>
    <w:rsid w:val="00084425"/>
    <w:rsid w:val="00087D54"/>
    <w:rsid w:val="00090346"/>
    <w:rsid w:val="00092350"/>
    <w:rsid w:val="0009284A"/>
    <w:rsid w:val="0009392A"/>
    <w:rsid w:val="000A177C"/>
    <w:rsid w:val="000A4622"/>
    <w:rsid w:val="000A599E"/>
    <w:rsid w:val="000A6A33"/>
    <w:rsid w:val="000B39B6"/>
    <w:rsid w:val="000B54FF"/>
    <w:rsid w:val="000B788F"/>
    <w:rsid w:val="000C3695"/>
    <w:rsid w:val="000C3BDF"/>
    <w:rsid w:val="000D0A7F"/>
    <w:rsid w:val="000D0B73"/>
    <w:rsid w:val="000D0D3A"/>
    <w:rsid w:val="000E010F"/>
    <w:rsid w:val="000E4459"/>
    <w:rsid w:val="000E4766"/>
    <w:rsid w:val="000E60F9"/>
    <w:rsid w:val="000E7CAA"/>
    <w:rsid w:val="000F2102"/>
    <w:rsid w:val="000F28C5"/>
    <w:rsid w:val="000F3514"/>
    <w:rsid w:val="00100DAE"/>
    <w:rsid w:val="001057A2"/>
    <w:rsid w:val="001060FD"/>
    <w:rsid w:val="001165BD"/>
    <w:rsid w:val="00116E92"/>
    <w:rsid w:val="00121EB2"/>
    <w:rsid w:val="00122588"/>
    <w:rsid w:val="00132DAA"/>
    <w:rsid w:val="00134BD0"/>
    <w:rsid w:val="00140898"/>
    <w:rsid w:val="001549C7"/>
    <w:rsid w:val="00156239"/>
    <w:rsid w:val="00162463"/>
    <w:rsid w:val="00180629"/>
    <w:rsid w:val="0018131B"/>
    <w:rsid w:val="00182E4F"/>
    <w:rsid w:val="00187DE1"/>
    <w:rsid w:val="00191841"/>
    <w:rsid w:val="001928B8"/>
    <w:rsid w:val="001A004F"/>
    <w:rsid w:val="001A235A"/>
    <w:rsid w:val="001A4737"/>
    <w:rsid w:val="001A607C"/>
    <w:rsid w:val="001B2427"/>
    <w:rsid w:val="001B3D61"/>
    <w:rsid w:val="001B68F7"/>
    <w:rsid w:val="001C2F94"/>
    <w:rsid w:val="001C5617"/>
    <w:rsid w:val="001D0826"/>
    <w:rsid w:val="001D0A4A"/>
    <w:rsid w:val="001D5AA2"/>
    <w:rsid w:val="001D6081"/>
    <w:rsid w:val="001D7EFF"/>
    <w:rsid w:val="001E530D"/>
    <w:rsid w:val="001E770C"/>
    <w:rsid w:val="001F29ED"/>
    <w:rsid w:val="001F50B0"/>
    <w:rsid w:val="001F63C4"/>
    <w:rsid w:val="001F7167"/>
    <w:rsid w:val="002009CA"/>
    <w:rsid w:val="00203510"/>
    <w:rsid w:val="00205179"/>
    <w:rsid w:val="00205A18"/>
    <w:rsid w:val="0021761A"/>
    <w:rsid w:val="002201FE"/>
    <w:rsid w:val="00232224"/>
    <w:rsid w:val="00233E96"/>
    <w:rsid w:val="002419CB"/>
    <w:rsid w:val="00245E5B"/>
    <w:rsid w:val="00247C1C"/>
    <w:rsid w:val="002517C6"/>
    <w:rsid w:val="00251AF1"/>
    <w:rsid w:val="002525E1"/>
    <w:rsid w:val="002641B3"/>
    <w:rsid w:val="002647ED"/>
    <w:rsid w:val="00264DA2"/>
    <w:rsid w:val="00266DF9"/>
    <w:rsid w:val="00271FE7"/>
    <w:rsid w:val="00282434"/>
    <w:rsid w:val="00290516"/>
    <w:rsid w:val="00294221"/>
    <w:rsid w:val="00296D17"/>
    <w:rsid w:val="002A29DF"/>
    <w:rsid w:val="002A3DF3"/>
    <w:rsid w:val="002A406D"/>
    <w:rsid w:val="002A5DFE"/>
    <w:rsid w:val="002A766D"/>
    <w:rsid w:val="002B198E"/>
    <w:rsid w:val="002B26C7"/>
    <w:rsid w:val="002B5475"/>
    <w:rsid w:val="002B5615"/>
    <w:rsid w:val="002B6282"/>
    <w:rsid w:val="002C2066"/>
    <w:rsid w:val="002C3EBB"/>
    <w:rsid w:val="002D1C36"/>
    <w:rsid w:val="002D240B"/>
    <w:rsid w:val="002D547A"/>
    <w:rsid w:val="002D6962"/>
    <w:rsid w:val="002E6B3B"/>
    <w:rsid w:val="002F5FA3"/>
    <w:rsid w:val="00301A88"/>
    <w:rsid w:val="00307578"/>
    <w:rsid w:val="00314F9E"/>
    <w:rsid w:val="003216C8"/>
    <w:rsid w:val="00324786"/>
    <w:rsid w:val="00334477"/>
    <w:rsid w:val="00335851"/>
    <w:rsid w:val="003362D1"/>
    <w:rsid w:val="00337295"/>
    <w:rsid w:val="003430ED"/>
    <w:rsid w:val="0034436F"/>
    <w:rsid w:val="00344C46"/>
    <w:rsid w:val="003608C3"/>
    <w:rsid w:val="00363841"/>
    <w:rsid w:val="0036489F"/>
    <w:rsid w:val="00367508"/>
    <w:rsid w:val="0037282B"/>
    <w:rsid w:val="00381D7F"/>
    <w:rsid w:val="003935E9"/>
    <w:rsid w:val="003A071A"/>
    <w:rsid w:val="003B46A5"/>
    <w:rsid w:val="003B4B5A"/>
    <w:rsid w:val="003B4C03"/>
    <w:rsid w:val="003B503F"/>
    <w:rsid w:val="003B66C8"/>
    <w:rsid w:val="003B6E44"/>
    <w:rsid w:val="003C6D44"/>
    <w:rsid w:val="003D271C"/>
    <w:rsid w:val="003D3A4A"/>
    <w:rsid w:val="003E3596"/>
    <w:rsid w:val="003E389E"/>
    <w:rsid w:val="003E7D6C"/>
    <w:rsid w:val="003F080D"/>
    <w:rsid w:val="003F36C7"/>
    <w:rsid w:val="003F5523"/>
    <w:rsid w:val="0040598A"/>
    <w:rsid w:val="0040606A"/>
    <w:rsid w:val="00411C46"/>
    <w:rsid w:val="00422375"/>
    <w:rsid w:val="00427100"/>
    <w:rsid w:val="0043413E"/>
    <w:rsid w:val="00436119"/>
    <w:rsid w:val="00437503"/>
    <w:rsid w:val="00441B34"/>
    <w:rsid w:val="00445BC3"/>
    <w:rsid w:val="00446E15"/>
    <w:rsid w:val="004569B2"/>
    <w:rsid w:val="00460D0B"/>
    <w:rsid w:val="00462F03"/>
    <w:rsid w:val="004656E7"/>
    <w:rsid w:val="004774A8"/>
    <w:rsid w:val="004813DF"/>
    <w:rsid w:val="00486035"/>
    <w:rsid w:val="00487D74"/>
    <w:rsid w:val="0049229F"/>
    <w:rsid w:val="00493C85"/>
    <w:rsid w:val="00497E45"/>
    <w:rsid w:val="004A163F"/>
    <w:rsid w:val="004A3665"/>
    <w:rsid w:val="004B14C5"/>
    <w:rsid w:val="004B1642"/>
    <w:rsid w:val="004B1948"/>
    <w:rsid w:val="004B4A18"/>
    <w:rsid w:val="004B4C0C"/>
    <w:rsid w:val="004B5FEB"/>
    <w:rsid w:val="004C3B69"/>
    <w:rsid w:val="004D060A"/>
    <w:rsid w:val="004D0689"/>
    <w:rsid w:val="004D2B6F"/>
    <w:rsid w:val="004D469A"/>
    <w:rsid w:val="004D59AC"/>
    <w:rsid w:val="004D6B11"/>
    <w:rsid w:val="004E233B"/>
    <w:rsid w:val="004F16E0"/>
    <w:rsid w:val="004F174D"/>
    <w:rsid w:val="004F5E9C"/>
    <w:rsid w:val="004F7A9B"/>
    <w:rsid w:val="005072D1"/>
    <w:rsid w:val="00513F0A"/>
    <w:rsid w:val="005152FF"/>
    <w:rsid w:val="005203AA"/>
    <w:rsid w:val="005218B6"/>
    <w:rsid w:val="00522C8C"/>
    <w:rsid w:val="005310DB"/>
    <w:rsid w:val="0053130A"/>
    <w:rsid w:val="00540345"/>
    <w:rsid w:val="005505E2"/>
    <w:rsid w:val="005572C4"/>
    <w:rsid w:val="005631EB"/>
    <w:rsid w:val="005652BD"/>
    <w:rsid w:val="005669F4"/>
    <w:rsid w:val="00572D71"/>
    <w:rsid w:val="00577F7B"/>
    <w:rsid w:val="00581686"/>
    <w:rsid w:val="0058405F"/>
    <w:rsid w:val="005853D4"/>
    <w:rsid w:val="005A352B"/>
    <w:rsid w:val="005A5EEA"/>
    <w:rsid w:val="005A725F"/>
    <w:rsid w:val="005B08EB"/>
    <w:rsid w:val="005C2F11"/>
    <w:rsid w:val="005C546F"/>
    <w:rsid w:val="005C6F97"/>
    <w:rsid w:val="005D4B93"/>
    <w:rsid w:val="005D4BC8"/>
    <w:rsid w:val="005D673A"/>
    <w:rsid w:val="005E3684"/>
    <w:rsid w:val="006000D7"/>
    <w:rsid w:val="006050E9"/>
    <w:rsid w:val="00611906"/>
    <w:rsid w:val="00616499"/>
    <w:rsid w:val="006178C0"/>
    <w:rsid w:val="00622FDA"/>
    <w:rsid w:val="00631DC1"/>
    <w:rsid w:val="00632072"/>
    <w:rsid w:val="00640483"/>
    <w:rsid w:val="00641147"/>
    <w:rsid w:val="006423FA"/>
    <w:rsid w:val="00645FA1"/>
    <w:rsid w:val="00647DA6"/>
    <w:rsid w:val="00650F70"/>
    <w:rsid w:val="006535A5"/>
    <w:rsid w:val="0065682E"/>
    <w:rsid w:val="006604C3"/>
    <w:rsid w:val="00660CD7"/>
    <w:rsid w:val="00661FE9"/>
    <w:rsid w:val="00662215"/>
    <w:rsid w:val="0066273E"/>
    <w:rsid w:val="00671435"/>
    <w:rsid w:val="00671ED9"/>
    <w:rsid w:val="00675A18"/>
    <w:rsid w:val="00676005"/>
    <w:rsid w:val="00677330"/>
    <w:rsid w:val="006833D8"/>
    <w:rsid w:val="006975E0"/>
    <w:rsid w:val="006979C0"/>
    <w:rsid w:val="006A12C3"/>
    <w:rsid w:val="006A3C57"/>
    <w:rsid w:val="006A45CB"/>
    <w:rsid w:val="006C00F3"/>
    <w:rsid w:val="006C188D"/>
    <w:rsid w:val="006C4D56"/>
    <w:rsid w:val="006C5A81"/>
    <w:rsid w:val="006D0F12"/>
    <w:rsid w:val="006D256B"/>
    <w:rsid w:val="006D7490"/>
    <w:rsid w:val="006E1806"/>
    <w:rsid w:val="006E49B3"/>
    <w:rsid w:val="006E7DA3"/>
    <w:rsid w:val="006F109B"/>
    <w:rsid w:val="006F2731"/>
    <w:rsid w:val="006F344D"/>
    <w:rsid w:val="006F4A29"/>
    <w:rsid w:val="006F6A1B"/>
    <w:rsid w:val="006F7FF3"/>
    <w:rsid w:val="00702C39"/>
    <w:rsid w:val="007041A4"/>
    <w:rsid w:val="00705775"/>
    <w:rsid w:val="00707530"/>
    <w:rsid w:val="00710463"/>
    <w:rsid w:val="00712097"/>
    <w:rsid w:val="00713205"/>
    <w:rsid w:val="007150A0"/>
    <w:rsid w:val="0071765D"/>
    <w:rsid w:val="00720833"/>
    <w:rsid w:val="00720C40"/>
    <w:rsid w:val="00725155"/>
    <w:rsid w:val="0072535F"/>
    <w:rsid w:val="007373B8"/>
    <w:rsid w:val="007416A4"/>
    <w:rsid w:val="007511AD"/>
    <w:rsid w:val="00751F0F"/>
    <w:rsid w:val="00755812"/>
    <w:rsid w:val="00755D2F"/>
    <w:rsid w:val="00770CD2"/>
    <w:rsid w:val="00782C44"/>
    <w:rsid w:val="00785524"/>
    <w:rsid w:val="007855F8"/>
    <w:rsid w:val="00785A01"/>
    <w:rsid w:val="007937FD"/>
    <w:rsid w:val="00795CFE"/>
    <w:rsid w:val="0079623C"/>
    <w:rsid w:val="007A1D98"/>
    <w:rsid w:val="007A7384"/>
    <w:rsid w:val="007B0955"/>
    <w:rsid w:val="007B3F98"/>
    <w:rsid w:val="007B6BEA"/>
    <w:rsid w:val="007C0149"/>
    <w:rsid w:val="007C2123"/>
    <w:rsid w:val="007C23EB"/>
    <w:rsid w:val="007C6F41"/>
    <w:rsid w:val="007D11D1"/>
    <w:rsid w:val="007D2A73"/>
    <w:rsid w:val="007E1072"/>
    <w:rsid w:val="007E2C06"/>
    <w:rsid w:val="007F4560"/>
    <w:rsid w:val="007F5F63"/>
    <w:rsid w:val="00801EF5"/>
    <w:rsid w:val="00802E86"/>
    <w:rsid w:val="0080535A"/>
    <w:rsid w:val="00805837"/>
    <w:rsid w:val="00805EDB"/>
    <w:rsid w:val="00806B88"/>
    <w:rsid w:val="00807D1F"/>
    <w:rsid w:val="008113C1"/>
    <w:rsid w:val="0081364C"/>
    <w:rsid w:val="008206B5"/>
    <w:rsid w:val="00824D9B"/>
    <w:rsid w:val="00827495"/>
    <w:rsid w:val="0083186D"/>
    <w:rsid w:val="0083236A"/>
    <w:rsid w:val="00836571"/>
    <w:rsid w:val="00836B39"/>
    <w:rsid w:val="00837CF7"/>
    <w:rsid w:val="008401EB"/>
    <w:rsid w:val="008420EE"/>
    <w:rsid w:val="00844A29"/>
    <w:rsid w:val="00846114"/>
    <w:rsid w:val="0085424E"/>
    <w:rsid w:val="00854AC0"/>
    <w:rsid w:val="00860E69"/>
    <w:rsid w:val="008621F2"/>
    <w:rsid w:val="00862C5C"/>
    <w:rsid w:val="0087565A"/>
    <w:rsid w:val="008764A7"/>
    <w:rsid w:val="008804AB"/>
    <w:rsid w:val="00883187"/>
    <w:rsid w:val="00887B4E"/>
    <w:rsid w:val="00890117"/>
    <w:rsid w:val="00890EE6"/>
    <w:rsid w:val="00892562"/>
    <w:rsid w:val="008A08FE"/>
    <w:rsid w:val="008A4AD1"/>
    <w:rsid w:val="008A7914"/>
    <w:rsid w:val="008B48C8"/>
    <w:rsid w:val="008B7C3C"/>
    <w:rsid w:val="008C2AC8"/>
    <w:rsid w:val="008C3927"/>
    <w:rsid w:val="008C4A80"/>
    <w:rsid w:val="008D1EDD"/>
    <w:rsid w:val="008D57FD"/>
    <w:rsid w:val="008E4C8C"/>
    <w:rsid w:val="008E7C3E"/>
    <w:rsid w:val="008F1C4B"/>
    <w:rsid w:val="00900E8C"/>
    <w:rsid w:val="009022BE"/>
    <w:rsid w:val="00902C06"/>
    <w:rsid w:val="00903567"/>
    <w:rsid w:val="00903D35"/>
    <w:rsid w:val="00904C5B"/>
    <w:rsid w:val="00904E24"/>
    <w:rsid w:val="00911ACD"/>
    <w:rsid w:val="009135DC"/>
    <w:rsid w:val="009148C8"/>
    <w:rsid w:val="00916A31"/>
    <w:rsid w:val="00917979"/>
    <w:rsid w:val="009275A6"/>
    <w:rsid w:val="0094017F"/>
    <w:rsid w:val="009430D9"/>
    <w:rsid w:val="00943CA8"/>
    <w:rsid w:val="00944E95"/>
    <w:rsid w:val="00944F8D"/>
    <w:rsid w:val="0096331D"/>
    <w:rsid w:val="009660B6"/>
    <w:rsid w:val="00973762"/>
    <w:rsid w:val="00974001"/>
    <w:rsid w:val="00975533"/>
    <w:rsid w:val="009816B8"/>
    <w:rsid w:val="00986432"/>
    <w:rsid w:val="009929A3"/>
    <w:rsid w:val="00992D81"/>
    <w:rsid w:val="0099747C"/>
    <w:rsid w:val="009A6061"/>
    <w:rsid w:val="009A68FA"/>
    <w:rsid w:val="009B19B2"/>
    <w:rsid w:val="009D16CF"/>
    <w:rsid w:val="009D3326"/>
    <w:rsid w:val="009D5E19"/>
    <w:rsid w:val="009D71CA"/>
    <w:rsid w:val="009D7B7E"/>
    <w:rsid w:val="009E0CDF"/>
    <w:rsid w:val="009E12DE"/>
    <w:rsid w:val="009E2412"/>
    <w:rsid w:val="009E3508"/>
    <w:rsid w:val="009E62B6"/>
    <w:rsid w:val="009E6510"/>
    <w:rsid w:val="009F35EA"/>
    <w:rsid w:val="00A05DB9"/>
    <w:rsid w:val="00A06979"/>
    <w:rsid w:val="00A06D7F"/>
    <w:rsid w:val="00A121DC"/>
    <w:rsid w:val="00A14F68"/>
    <w:rsid w:val="00A17535"/>
    <w:rsid w:val="00A17FC3"/>
    <w:rsid w:val="00A201D7"/>
    <w:rsid w:val="00A240E1"/>
    <w:rsid w:val="00A25141"/>
    <w:rsid w:val="00A34E96"/>
    <w:rsid w:val="00A403D1"/>
    <w:rsid w:val="00A41007"/>
    <w:rsid w:val="00A47944"/>
    <w:rsid w:val="00A51EFD"/>
    <w:rsid w:val="00A524DF"/>
    <w:rsid w:val="00A534CB"/>
    <w:rsid w:val="00A552D1"/>
    <w:rsid w:val="00A6136A"/>
    <w:rsid w:val="00A63A13"/>
    <w:rsid w:val="00A64471"/>
    <w:rsid w:val="00A64A25"/>
    <w:rsid w:val="00A65633"/>
    <w:rsid w:val="00A675E5"/>
    <w:rsid w:val="00A72724"/>
    <w:rsid w:val="00A72E81"/>
    <w:rsid w:val="00A759C9"/>
    <w:rsid w:val="00A76337"/>
    <w:rsid w:val="00A77519"/>
    <w:rsid w:val="00A913C1"/>
    <w:rsid w:val="00A9689C"/>
    <w:rsid w:val="00A96B51"/>
    <w:rsid w:val="00AA1035"/>
    <w:rsid w:val="00AA73E2"/>
    <w:rsid w:val="00AB2715"/>
    <w:rsid w:val="00AB2D1A"/>
    <w:rsid w:val="00AB415D"/>
    <w:rsid w:val="00AB5936"/>
    <w:rsid w:val="00AC3B4A"/>
    <w:rsid w:val="00AC6DE8"/>
    <w:rsid w:val="00AC6EEC"/>
    <w:rsid w:val="00AD3B6D"/>
    <w:rsid w:val="00AE313E"/>
    <w:rsid w:val="00AE3FBF"/>
    <w:rsid w:val="00AE665D"/>
    <w:rsid w:val="00AE6C05"/>
    <w:rsid w:val="00AF2A3B"/>
    <w:rsid w:val="00AF3FFE"/>
    <w:rsid w:val="00AF51EF"/>
    <w:rsid w:val="00B02B00"/>
    <w:rsid w:val="00B12D23"/>
    <w:rsid w:val="00B16245"/>
    <w:rsid w:val="00B24E47"/>
    <w:rsid w:val="00B35825"/>
    <w:rsid w:val="00B36538"/>
    <w:rsid w:val="00B37EDA"/>
    <w:rsid w:val="00B450A2"/>
    <w:rsid w:val="00B529EF"/>
    <w:rsid w:val="00B53F71"/>
    <w:rsid w:val="00B54DBF"/>
    <w:rsid w:val="00B555E1"/>
    <w:rsid w:val="00B56F3A"/>
    <w:rsid w:val="00B6367C"/>
    <w:rsid w:val="00B656AE"/>
    <w:rsid w:val="00B67F06"/>
    <w:rsid w:val="00B71A15"/>
    <w:rsid w:val="00B72F6D"/>
    <w:rsid w:val="00B87F71"/>
    <w:rsid w:val="00BA05C3"/>
    <w:rsid w:val="00BA086E"/>
    <w:rsid w:val="00BA65D9"/>
    <w:rsid w:val="00BA7DE7"/>
    <w:rsid w:val="00BC36B2"/>
    <w:rsid w:val="00BC3880"/>
    <w:rsid w:val="00BC4D43"/>
    <w:rsid w:val="00BC4F0F"/>
    <w:rsid w:val="00BD20B8"/>
    <w:rsid w:val="00BE1AB0"/>
    <w:rsid w:val="00BE252A"/>
    <w:rsid w:val="00BE6843"/>
    <w:rsid w:val="00BF2934"/>
    <w:rsid w:val="00BF2E75"/>
    <w:rsid w:val="00BF3B19"/>
    <w:rsid w:val="00BF491E"/>
    <w:rsid w:val="00C04CCC"/>
    <w:rsid w:val="00C07805"/>
    <w:rsid w:val="00C117FF"/>
    <w:rsid w:val="00C125C5"/>
    <w:rsid w:val="00C17BFC"/>
    <w:rsid w:val="00C200FC"/>
    <w:rsid w:val="00C249F1"/>
    <w:rsid w:val="00C266D0"/>
    <w:rsid w:val="00C27198"/>
    <w:rsid w:val="00C34599"/>
    <w:rsid w:val="00C41CD8"/>
    <w:rsid w:val="00C43760"/>
    <w:rsid w:val="00C5377A"/>
    <w:rsid w:val="00C72C0E"/>
    <w:rsid w:val="00C75F2F"/>
    <w:rsid w:val="00C802E5"/>
    <w:rsid w:val="00C812EE"/>
    <w:rsid w:val="00C845F3"/>
    <w:rsid w:val="00C879D6"/>
    <w:rsid w:val="00C90525"/>
    <w:rsid w:val="00C93A19"/>
    <w:rsid w:val="00CA3055"/>
    <w:rsid w:val="00CA54CA"/>
    <w:rsid w:val="00CA6D3D"/>
    <w:rsid w:val="00CA6F23"/>
    <w:rsid w:val="00CB3683"/>
    <w:rsid w:val="00CB3BF6"/>
    <w:rsid w:val="00CB609F"/>
    <w:rsid w:val="00CC0F9C"/>
    <w:rsid w:val="00CD21ED"/>
    <w:rsid w:val="00CD32FC"/>
    <w:rsid w:val="00CD49AC"/>
    <w:rsid w:val="00CD4F25"/>
    <w:rsid w:val="00CD720D"/>
    <w:rsid w:val="00CE075D"/>
    <w:rsid w:val="00CE718E"/>
    <w:rsid w:val="00CF1A61"/>
    <w:rsid w:val="00D03951"/>
    <w:rsid w:val="00D03CEF"/>
    <w:rsid w:val="00D0670F"/>
    <w:rsid w:val="00D07BEB"/>
    <w:rsid w:val="00D153B2"/>
    <w:rsid w:val="00D20DED"/>
    <w:rsid w:val="00D213EF"/>
    <w:rsid w:val="00D308E2"/>
    <w:rsid w:val="00D30982"/>
    <w:rsid w:val="00D32B20"/>
    <w:rsid w:val="00D34811"/>
    <w:rsid w:val="00D40440"/>
    <w:rsid w:val="00D409A3"/>
    <w:rsid w:val="00D41B66"/>
    <w:rsid w:val="00D4404F"/>
    <w:rsid w:val="00D45130"/>
    <w:rsid w:val="00D5144B"/>
    <w:rsid w:val="00D51577"/>
    <w:rsid w:val="00D5647F"/>
    <w:rsid w:val="00D574EF"/>
    <w:rsid w:val="00D6129E"/>
    <w:rsid w:val="00D66988"/>
    <w:rsid w:val="00D70F17"/>
    <w:rsid w:val="00D716D6"/>
    <w:rsid w:val="00D74386"/>
    <w:rsid w:val="00D746DB"/>
    <w:rsid w:val="00D7587E"/>
    <w:rsid w:val="00D75CDB"/>
    <w:rsid w:val="00D91BF7"/>
    <w:rsid w:val="00D94842"/>
    <w:rsid w:val="00D95981"/>
    <w:rsid w:val="00DA2ABC"/>
    <w:rsid w:val="00DB28EA"/>
    <w:rsid w:val="00DB480E"/>
    <w:rsid w:val="00DC01F2"/>
    <w:rsid w:val="00DC43A7"/>
    <w:rsid w:val="00DD0E73"/>
    <w:rsid w:val="00DD120D"/>
    <w:rsid w:val="00DD415E"/>
    <w:rsid w:val="00DD4AA5"/>
    <w:rsid w:val="00DD629A"/>
    <w:rsid w:val="00DE7187"/>
    <w:rsid w:val="00DE7693"/>
    <w:rsid w:val="00DE7751"/>
    <w:rsid w:val="00DF00FF"/>
    <w:rsid w:val="00DF14EA"/>
    <w:rsid w:val="00DF2145"/>
    <w:rsid w:val="00DF73DE"/>
    <w:rsid w:val="00DF7695"/>
    <w:rsid w:val="00E00044"/>
    <w:rsid w:val="00E04CA6"/>
    <w:rsid w:val="00E07FA9"/>
    <w:rsid w:val="00E105BE"/>
    <w:rsid w:val="00E1267F"/>
    <w:rsid w:val="00E15667"/>
    <w:rsid w:val="00E15745"/>
    <w:rsid w:val="00E2132F"/>
    <w:rsid w:val="00E232DB"/>
    <w:rsid w:val="00E32E93"/>
    <w:rsid w:val="00E34A17"/>
    <w:rsid w:val="00E34AB3"/>
    <w:rsid w:val="00E34D16"/>
    <w:rsid w:val="00E35000"/>
    <w:rsid w:val="00E37BC8"/>
    <w:rsid w:val="00E40A60"/>
    <w:rsid w:val="00E413D5"/>
    <w:rsid w:val="00E46A59"/>
    <w:rsid w:val="00E50EFD"/>
    <w:rsid w:val="00E529E4"/>
    <w:rsid w:val="00E556D7"/>
    <w:rsid w:val="00E70586"/>
    <w:rsid w:val="00E76E10"/>
    <w:rsid w:val="00E7775E"/>
    <w:rsid w:val="00E77D13"/>
    <w:rsid w:val="00E8362F"/>
    <w:rsid w:val="00E84004"/>
    <w:rsid w:val="00E8677B"/>
    <w:rsid w:val="00E90AB0"/>
    <w:rsid w:val="00E914DF"/>
    <w:rsid w:val="00E915D1"/>
    <w:rsid w:val="00E97CE6"/>
    <w:rsid w:val="00EA1144"/>
    <w:rsid w:val="00EA2644"/>
    <w:rsid w:val="00EA39D7"/>
    <w:rsid w:val="00EA410C"/>
    <w:rsid w:val="00EA5320"/>
    <w:rsid w:val="00EA6813"/>
    <w:rsid w:val="00EA6A88"/>
    <w:rsid w:val="00EA6DAE"/>
    <w:rsid w:val="00EA7F98"/>
    <w:rsid w:val="00EB2ADE"/>
    <w:rsid w:val="00EB3E46"/>
    <w:rsid w:val="00EC5D28"/>
    <w:rsid w:val="00EC6784"/>
    <w:rsid w:val="00EC7CA2"/>
    <w:rsid w:val="00ED01C7"/>
    <w:rsid w:val="00ED4000"/>
    <w:rsid w:val="00ED5379"/>
    <w:rsid w:val="00ED6BA8"/>
    <w:rsid w:val="00EE71EA"/>
    <w:rsid w:val="00EF1852"/>
    <w:rsid w:val="00EF533E"/>
    <w:rsid w:val="00EF57C3"/>
    <w:rsid w:val="00EF688D"/>
    <w:rsid w:val="00F025B2"/>
    <w:rsid w:val="00F06580"/>
    <w:rsid w:val="00F1082E"/>
    <w:rsid w:val="00F120BB"/>
    <w:rsid w:val="00F16F40"/>
    <w:rsid w:val="00F17BB0"/>
    <w:rsid w:val="00F227DC"/>
    <w:rsid w:val="00F24670"/>
    <w:rsid w:val="00F26353"/>
    <w:rsid w:val="00F26908"/>
    <w:rsid w:val="00F27E99"/>
    <w:rsid w:val="00F30580"/>
    <w:rsid w:val="00F30CFB"/>
    <w:rsid w:val="00F33DDC"/>
    <w:rsid w:val="00F40CD7"/>
    <w:rsid w:val="00F4456D"/>
    <w:rsid w:val="00F473A8"/>
    <w:rsid w:val="00F5238F"/>
    <w:rsid w:val="00F54F9D"/>
    <w:rsid w:val="00F604A4"/>
    <w:rsid w:val="00F60F3F"/>
    <w:rsid w:val="00F661DE"/>
    <w:rsid w:val="00F702E2"/>
    <w:rsid w:val="00F70EE8"/>
    <w:rsid w:val="00F71500"/>
    <w:rsid w:val="00F7409F"/>
    <w:rsid w:val="00F83459"/>
    <w:rsid w:val="00F84BBC"/>
    <w:rsid w:val="00F857C3"/>
    <w:rsid w:val="00F87168"/>
    <w:rsid w:val="00F93B37"/>
    <w:rsid w:val="00F943E7"/>
    <w:rsid w:val="00F96B85"/>
    <w:rsid w:val="00F97E1E"/>
    <w:rsid w:val="00FA210D"/>
    <w:rsid w:val="00FA76F1"/>
    <w:rsid w:val="00FB1EA6"/>
    <w:rsid w:val="00FB3887"/>
    <w:rsid w:val="00FB5BC2"/>
    <w:rsid w:val="00FB6617"/>
    <w:rsid w:val="00FB66C0"/>
    <w:rsid w:val="00FC1CC2"/>
    <w:rsid w:val="00FC20DA"/>
    <w:rsid w:val="00FC226C"/>
    <w:rsid w:val="00FC3023"/>
    <w:rsid w:val="00FC302E"/>
    <w:rsid w:val="00FC6BCF"/>
    <w:rsid w:val="00FD2DBF"/>
    <w:rsid w:val="00FD604E"/>
    <w:rsid w:val="00FD6A53"/>
    <w:rsid w:val="00FE2618"/>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paragraph" w:styleId="Ttulo3">
    <w:name w:val="heading 3"/>
    <w:basedOn w:val="Normal"/>
    <w:next w:val="Normal"/>
    <w:link w:val="Ttulo3Car"/>
    <w:uiPriority w:val="9"/>
    <w:semiHidden/>
    <w:unhideWhenUsed/>
    <w:qFormat/>
    <w:rsid w:val="009E2412"/>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NormalWeb">
    <w:name w:val="Normal (Web)"/>
    <w:basedOn w:val="Normal"/>
    <w:uiPriority w:val="99"/>
    <w:semiHidden/>
    <w:unhideWhenUsed/>
    <w:rsid w:val="00B67F06"/>
    <w:rPr>
      <w:rFonts w:ascii="Times New Roman" w:hAnsi="Times New Roman"/>
    </w:rPr>
  </w:style>
  <w:style w:type="paragraph" w:styleId="Prrafodelista">
    <w:name w:val="List Paragraph"/>
    <w:basedOn w:val="Normal"/>
    <w:uiPriority w:val="34"/>
    <w:qFormat/>
    <w:rsid w:val="00C75F2F"/>
    <w:pPr>
      <w:ind w:left="720"/>
      <w:contextualSpacing/>
    </w:pPr>
  </w:style>
  <w:style w:type="table" w:styleId="Tablaconcuadrcula">
    <w:name w:val="Table Grid"/>
    <w:basedOn w:val="Tablanormal"/>
    <w:uiPriority w:val="39"/>
    <w:rsid w:val="009A6061"/>
    <w:rPr>
      <w:rFonts w:ascii="Aptos" w:eastAsia="Aptos" w:hAnsi="Aptos"/>
      <w:kern w:val="2"/>
      <w:sz w:val="22"/>
      <w:szCs w:val="22"/>
      <w:lang w:val="es-P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3B4C03"/>
    <w:rPr>
      <w:color w:val="605E5C"/>
      <w:shd w:val="clear" w:color="auto" w:fill="E1DFDD"/>
    </w:rPr>
  </w:style>
  <w:style w:type="paragraph" w:customStyle="1" w:styleId="Textonotapie1">
    <w:name w:val="Texto nota pie1"/>
    <w:basedOn w:val="Normal"/>
    <w:next w:val="Textonotapie"/>
    <w:link w:val="TextonotapieCar"/>
    <w:uiPriority w:val="99"/>
    <w:semiHidden/>
    <w:unhideWhenUsed/>
    <w:rsid w:val="002E6B3B"/>
    <w:rPr>
      <w:sz w:val="20"/>
      <w:szCs w:val="20"/>
    </w:rPr>
  </w:style>
  <w:style w:type="character" w:customStyle="1" w:styleId="TextonotapieCar">
    <w:name w:val="Texto nota pie Car"/>
    <w:basedOn w:val="Fuentedeprrafopredeter"/>
    <w:link w:val="Textonotapie1"/>
    <w:uiPriority w:val="99"/>
    <w:semiHidden/>
    <w:rsid w:val="002E6B3B"/>
    <w:rPr>
      <w:sz w:val="20"/>
      <w:szCs w:val="20"/>
    </w:rPr>
  </w:style>
  <w:style w:type="character" w:styleId="Refdenotaalpie">
    <w:name w:val="footnote reference"/>
    <w:basedOn w:val="Fuentedeprrafopredeter"/>
    <w:uiPriority w:val="99"/>
    <w:semiHidden/>
    <w:unhideWhenUsed/>
    <w:rsid w:val="002E6B3B"/>
    <w:rPr>
      <w:vertAlign w:val="superscript"/>
    </w:rPr>
  </w:style>
  <w:style w:type="paragraph" w:styleId="Textonotapie">
    <w:name w:val="footnote text"/>
    <w:basedOn w:val="Normal"/>
    <w:link w:val="TextonotapieCar1"/>
    <w:uiPriority w:val="99"/>
    <w:semiHidden/>
    <w:unhideWhenUsed/>
    <w:rsid w:val="002E6B3B"/>
    <w:rPr>
      <w:sz w:val="20"/>
      <w:szCs w:val="20"/>
    </w:rPr>
  </w:style>
  <w:style w:type="character" w:customStyle="1" w:styleId="TextonotapieCar1">
    <w:name w:val="Texto nota pie Car1"/>
    <w:basedOn w:val="Fuentedeprrafopredeter"/>
    <w:link w:val="Textonotapie"/>
    <w:uiPriority w:val="99"/>
    <w:semiHidden/>
    <w:rsid w:val="002E6B3B"/>
  </w:style>
  <w:style w:type="character" w:styleId="nfasis">
    <w:name w:val="Emphasis"/>
    <w:basedOn w:val="Fuentedeprrafopredeter"/>
    <w:uiPriority w:val="20"/>
    <w:qFormat/>
    <w:rsid w:val="00FB3887"/>
    <w:rPr>
      <w:i/>
      <w:iCs/>
    </w:rPr>
  </w:style>
  <w:style w:type="character" w:styleId="Textoennegrita">
    <w:name w:val="Strong"/>
    <w:basedOn w:val="Fuentedeprrafopredeter"/>
    <w:uiPriority w:val="22"/>
    <w:qFormat/>
    <w:rsid w:val="00182E4F"/>
    <w:rPr>
      <w:b/>
      <w:bCs/>
    </w:rPr>
  </w:style>
  <w:style w:type="table" w:customStyle="1" w:styleId="Tablaconcuadrcula1">
    <w:name w:val="Tabla con cuadrícula1"/>
    <w:basedOn w:val="Tablanormal"/>
    <w:next w:val="Tablaconcuadrcula"/>
    <w:uiPriority w:val="39"/>
    <w:rsid w:val="00ED01C7"/>
    <w:rPr>
      <w:rFonts w:ascii="Aptos" w:eastAsia="Aptos" w:hAnsi="Aptos"/>
      <w:kern w:val="2"/>
      <w:sz w:val="22"/>
      <w:szCs w:val="22"/>
      <w:lang w:val="es-P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9E241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1841">
      <w:bodyDiv w:val="1"/>
      <w:marLeft w:val="0"/>
      <w:marRight w:val="0"/>
      <w:marTop w:val="0"/>
      <w:marBottom w:val="0"/>
      <w:divBdr>
        <w:top w:val="none" w:sz="0" w:space="0" w:color="auto"/>
        <w:left w:val="none" w:sz="0" w:space="0" w:color="auto"/>
        <w:bottom w:val="none" w:sz="0" w:space="0" w:color="auto"/>
        <w:right w:val="none" w:sz="0" w:space="0" w:color="auto"/>
      </w:divBdr>
    </w:div>
    <w:div w:id="40056628">
      <w:bodyDiv w:val="1"/>
      <w:marLeft w:val="0"/>
      <w:marRight w:val="0"/>
      <w:marTop w:val="0"/>
      <w:marBottom w:val="0"/>
      <w:divBdr>
        <w:top w:val="none" w:sz="0" w:space="0" w:color="auto"/>
        <w:left w:val="none" w:sz="0" w:space="0" w:color="auto"/>
        <w:bottom w:val="none" w:sz="0" w:space="0" w:color="auto"/>
        <w:right w:val="none" w:sz="0" w:space="0" w:color="auto"/>
      </w:divBdr>
    </w:div>
    <w:div w:id="93795352">
      <w:bodyDiv w:val="1"/>
      <w:marLeft w:val="0"/>
      <w:marRight w:val="0"/>
      <w:marTop w:val="0"/>
      <w:marBottom w:val="0"/>
      <w:divBdr>
        <w:top w:val="none" w:sz="0" w:space="0" w:color="auto"/>
        <w:left w:val="none" w:sz="0" w:space="0" w:color="auto"/>
        <w:bottom w:val="none" w:sz="0" w:space="0" w:color="auto"/>
        <w:right w:val="none" w:sz="0" w:space="0" w:color="auto"/>
      </w:divBdr>
    </w:div>
    <w:div w:id="134219170">
      <w:bodyDiv w:val="1"/>
      <w:marLeft w:val="0"/>
      <w:marRight w:val="0"/>
      <w:marTop w:val="0"/>
      <w:marBottom w:val="0"/>
      <w:divBdr>
        <w:top w:val="none" w:sz="0" w:space="0" w:color="auto"/>
        <w:left w:val="none" w:sz="0" w:space="0" w:color="auto"/>
        <w:bottom w:val="none" w:sz="0" w:space="0" w:color="auto"/>
        <w:right w:val="none" w:sz="0" w:space="0" w:color="auto"/>
      </w:divBdr>
    </w:div>
    <w:div w:id="163515270">
      <w:bodyDiv w:val="1"/>
      <w:marLeft w:val="0"/>
      <w:marRight w:val="0"/>
      <w:marTop w:val="0"/>
      <w:marBottom w:val="0"/>
      <w:divBdr>
        <w:top w:val="none" w:sz="0" w:space="0" w:color="auto"/>
        <w:left w:val="none" w:sz="0" w:space="0" w:color="auto"/>
        <w:bottom w:val="none" w:sz="0" w:space="0" w:color="auto"/>
        <w:right w:val="none" w:sz="0" w:space="0" w:color="auto"/>
      </w:divBdr>
    </w:div>
    <w:div w:id="286205193">
      <w:bodyDiv w:val="1"/>
      <w:marLeft w:val="0"/>
      <w:marRight w:val="0"/>
      <w:marTop w:val="0"/>
      <w:marBottom w:val="0"/>
      <w:divBdr>
        <w:top w:val="none" w:sz="0" w:space="0" w:color="auto"/>
        <w:left w:val="none" w:sz="0" w:space="0" w:color="auto"/>
        <w:bottom w:val="none" w:sz="0" w:space="0" w:color="auto"/>
        <w:right w:val="none" w:sz="0" w:space="0" w:color="auto"/>
      </w:divBdr>
    </w:div>
    <w:div w:id="317809516">
      <w:bodyDiv w:val="1"/>
      <w:marLeft w:val="0"/>
      <w:marRight w:val="0"/>
      <w:marTop w:val="0"/>
      <w:marBottom w:val="0"/>
      <w:divBdr>
        <w:top w:val="none" w:sz="0" w:space="0" w:color="auto"/>
        <w:left w:val="none" w:sz="0" w:space="0" w:color="auto"/>
        <w:bottom w:val="none" w:sz="0" w:space="0" w:color="auto"/>
        <w:right w:val="none" w:sz="0" w:space="0" w:color="auto"/>
      </w:divBdr>
    </w:div>
    <w:div w:id="356082641">
      <w:bodyDiv w:val="1"/>
      <w:marLeft w:val="0"/>
      <w:marRight w:val="0"/>
      <w:marTop w:val="0"/>
      <w:marBottom w:val="0"/>
      <w:divBdr>
        <w:top w:val="none" w:sz="0" w:space="0" w:color="auto"/>
        <w:left w:val="none" w:sz="0" w:space="0" w:color="auto"/>
        <w:bottom w:val="none" w:sz="0" w:space="0" w:color="auto"/>
        <w:right w:val="none" w:sz="0" w:space="0" w:color="auto"/>
      </w:divBdr>
    </w:div>
    <w:div w:id="365452931">
      <w:bodyDiv w:val="1"/>
      <w:marLeft w:val="0"/>
      <w:marRight w:val="0"/>
      <w:marTop w:val="0"/>
      <w:marBottom w:val="0"/>
      <w:divBdr>
        <w:top w:val="none" w:sz="0" w:space="0" w:color="auto"/>
        <w:left w:val="none" w:sz="0" w:space="0" w:color="auto"/>
        <w:bottom w:val="none" w:sz="0" w:space="0" w:color="auto"/>
        <w:right w:val="none" w:sz="0" w:space="0" w:color="auto"/>
      </w:divBdr>
      <w:divsChild>
        <w:div w:id="39943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658291">
      <w:bodyDiv w:val="1"/>
      <w:marLeft w:val="0"/>
      <w:marRight w:val="0"/>
      <w:marTop w:val="0"/>
      <w:marBottom w:val="0"/>
      <w:divBdr>
        <w:top w:val="none" w:sz="0" w:space="0" w:color="auto"/>
        <w:left w:val="none" w:sz="0" w:space="0" w:color="auto"/>
        <w:bottom w:val="none" w:sz="0" w:space="0" w:color="auto"/>
        <w:right w:val="none" w:sz="0" w:space="0" w:color="auto"/>
      </w:divBdr>
    </w:div>
    <w:div w:id="660081943">
      <w:bodyDiv w:val="1"/>
      <w:marLeft w:val="0"/>
      <w:marRight w:val="0"/>
      <w:marTop w:val="0"/>
      <w:marBottom w:val="0"/>
      <w:divBdr>
        <w:top w:val="none" w:sz="0" w:space="0" w:color="auto"/>
        <w:left w:val="none" w:sz="0" w:space="0" w:color="auto"/>
        <w:bottom w:val="none" w:sz="0" w:space="0" w:color="auto"/>
        <w:right w:val="none" w:sz="0" w:space="0" w:color="auto"/>
      </w:divBdr>
    </w:div>
    <w:div w:id="697851180">
      <w:bodyDiv w:val="1"/>
      <w:marLeft w:val="0"/>
      <w:marRight w:val="0"/>
      <w:marTop w:val="0"/>
      <w:marBottom w:val="0"/>
      <w:divBdr>
        <w:top w:val="none" w:sz="0" w:space="0" w:color="auto"/>
        <w:left w:val="none" w:sz="0" w:space="0" w:color="auto"/>
        <w:bottom w:val="none" w:sz="0" w:space="0" w:color="auto"/>
        <w:right w:val="none" w:sz="0" w:space="0" w:color="auto"/>
      </w:divBdr>
    </w:div>
    <w:div w:id="735972773">
      <w:bodyDiv w:val="1"/>
      <w:marLeft w:val="0"/>
      <w:marRight w:val="0"/>
      <w:marTop w:val="0"/>
      <w:marBottom w:val="0"/>
      <w:divBdr>
        <w:top w:val="none" w:sz="0" w:space="0" w:color="auto"/>
        <w:left w:val="none" w:sz="0" w:space="0" w:color="auto"/>
        <w:bottom w:val="none" w:sz="0" w:space="0" w:color="auto"/>
        <w:right w:val="none" w:sz="0" w:space="0" w:color="auto"/>
      </w:divBdr>
    </w:div>
    <w:div w:id="812673718">
      <w:bodyDiv w:val="1"/>
      <w:marLeft w:val="0"/>
      <w:marRight w:val="0"/>
      <w:marTop w:val="0"/>
      <w:marBottom w:val="0"/>
      <w:divBdr>
        <w:top w:val="none" w:sz="0" w:space="0" w:color="auto"/>
        <w:left w:val="none" w:sz="0" w:space="0" w:color="auto"/>
        <w:bottom w:val="none" w:sz="0" w:space="0" w:color="auto"/>
        <w:right w:val="none" w:sz="0" w:space="0" w:color="auto"/>
      </w:divBdr>
      <w:divsChild>
        <w:div w:id="739795576">
          <w:marLeft w:val="0"/>
          <w:marRight w:val="0"/>
          <w:marTop w:val="0"/>
          <w:marBottom w:val="0"/>
          <w:divBdr>
            <w:top w:val="none" w:sz="0" w:space="0" w:color="auto"/>
            <w:left w:val="none" w:sz="0" w:space="0" w:color="auto"/>
            <w:bottom w:val="none" w:sz="0" w:space="0" w:color="auto"/>
            <w:right w:val="none" w:sz="0" w:space="0" w:color="auto"/>
          </w:divBdr>
          <w:divsChild>
            <w:div w:id="1985085721">
              <w:marLeft w:val="0"/>
              <w:marRight w:val="0"/>
              <w:marTop w:val="0"/>
              <w:marBottom w:val="0"/>
              <w:divBdr>
                <w:top w:val="none" w:sz="0" w:space="0" w:color="auto"/>
                <w:left w:val="none" w:sz="0" w:space="0" w:color="auto"/>
                <w:bottom w:val="none" w:sz="0" w:space="0" w:color="auto"/>
                <w:right w:val="none" w:sz="0" w:space="0" w:color="auto"/>
              </w:divBdr>
              <w:divsChild>
                <w:div w:id="1672177771">
                  <w:marLeft w:val="0"/>
                  <w:marRight w:val="0"/>
                  <w:marTop w:val="0"/>
                  <w:marBottom w:val="0"/>
                  <w:divBdr>
                    <w:top w:val="none" w:sz="0" w:space="0" w:color="auto"/>
                    <w:left w:val="none" w:sz="0" w:space="0" w:color="auto"/>
                    <w:bottom w:val="none" w:sz="0" w:space="0" w:color="auto"/>
                    <w:right w:val="none" w:sz="0" w:space="0" w:color="auto"/>
                  </w:divBdr>
                  <w:divsChild>
                    <w:div w:id="708847141">
                      <w:marLeft w:val="0"/>
                      <w:marRight w:val="0"/>
                      <w:marTop w:val="0"/>
                      <w:marBottom w:val="0"/>
                      <w:divBdr>
                        <w:top w:val="none" w:sz="0" w:space="0" w:color="auto"/>
                        <w:left w:val="none" w:sz="0" w:space="0" w:color="auto"/>
                        <w:bottom w:val="none" w:sz="0" w:space="0" w:color="auto"/>
                        <w:right w:val="none" w:sz="0" w:space="0" w:color="auto"/>
                      </w:divBdr>
                      <w:divsChild>
                        <w:div w:id="1745100001">
                          <w:marLeft w:val="0"/>
                          <w:marRight w:val="0"/>
                          <w:marTop w:val="0"/>
                          <w:marBottom w:val="0"/>
                          <w:divBdr>
                            <w:top w:val="none" w:sz="0" w:space="0" w:color="auto"/>
                            <w:left w:val="none" w:sz="0" w:space="0" w:color="auto"/>
                            <w:bottom w:val="none" w:sz="0" w:space="0" w:color="auto"/>
                            <w:right w:val="none" w:sz="0" w:space="0" w:color="auto"/>
                          </w:divBdr>
                          <w:divsChild>
                            <w:div w:id="1343050884">
                              <w:marLeft w:val="0"/>
                              <w:marRight w:val="0"/>
                              <w:marTop w:val="0"/>
                              <w:marBottom w:val="0"/>
                              <w:divBdr>
                                <w:top w:val="none" w:sz="0" w:space="0" w:color="auto"/>
                                <w:left w:val="none" w:sz="0" w:space="0" w:color="auto"/>
                                <w:bottom w:val="none" w:sz="0" w:space="0" w:color="auto"/>
                                <w:right w:val="none" w:sz="0" w:space="0" w:color="auto"/>
                              </w:divBdr>
                              <w:divsChild>
                                <w:div w:id="1931817259">
                                  <w:marLeft w:val="0"/>
                                  <w:marRight w:val="0"/>
                                  <w:marTop w:val="0"/>
                                  <w:marBottom w:val="0"/>
                                  <w:divBdr>
                                    <w:top w:val="none" w:sz="0" w:space="0" w:color="auto"/>
                                    <w:left w:val="none" w:sz="0" w:space="0" w:color="auto"/>
                                    <w:bottom w:val="none" w:sz="0" w:space="0" w:color="auto"/>
                                    <w:right w:val="none" w:sz="0" w:space="0" w:color="auto"/>
                                  </w:divBdr>
                                  <w:divsChild>
                                    <w:div w:id="1171145992">
                                      <w:marLeft w:val="0"/>
                                      <w:marRight w:val="0"/>
                                      <w:marTop w:val="0"/>
                                      <w:marBottom w:val="0"/>
                                      <w:divBdr>
                                        <w:top w:val="none" w:sz="0" w:space="0" w:color="auto"/>
                                        <w:left w:val="none" w:sz="0" w:space="0" w:color="auto"/>
                                        <w:bottom w:val="none" w:sz="0" w:space="0" w:color="auto"/>
                                        <w:right w:val="none" w:sz="0" w:space="0" w:color="auto"/>
                                      </w:divBdr>
                                      <w:divsChild>
                                        <w:div w:id="649481069">
                                          <w:marLeft w:val="0"/>
                                          <w:marRight w:val="0"/>
                                          <w:marTop w:val="0"/>
                                          <w:marBottom w:val="0"/>
                                          <w:divBdr>
                                            <w:top w:val="none" w:sz="0" w:space="0" w:color="auto"/>
                                            <w:left w:val="none" w:sz="0" w:space="0" w:color="auto"/>
                                            <w:bottom w:val="none" w:sz="0" w:space="0" w:color="auto"/>
                                            <w:right w:val="none" w:sz="0" w:space="0" w:color="auto"/>
                                          </w:divBdr>
                                          <w:divsChild>
                                            <w:div w:id="8553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544364">
                          <w:marLeft w:val="0"/>
                          <w:marRight w:val="0"/>
                          <w:marTop w:val="0"/>
                          <w:marBottom w:val="0"/>
                          <w:divBdr>
                            <w:top w:val="none" w:sz="0" w:space="0" w:color="auto"/>
                            <w:left w:val="none" w:sz="0" w:space="0" w:color="auto"/>
                            <w:bottom w:val="none" w:sz="0" w:space="0" w:color="auto"/>
                            <w:right w:val="none" w:sz="0" w:space="0" w:color="auto"/>
                          </w:divBdr>
                          <w:divsChild>
                            <w:div w:id="988557040">
                              <w:marLeft w:val="0"/>
                              <w:marRight w:val="0"/>
                              <w:marTop w:val="0"/>
                              <w:marBottom w:val="0"/>
                              <w:divBdr>
                                <w:top w:val="none" w:sz="0" w:space="0" w:color="auto"/>
                                <w:left w:val="none" w:sz="0" w:space="0" w:color="auto"/>
                                <w:bottom w:val="none" w:sz="0" w:space="0" w:color="auto"/>
                                <w:right w:val="none" w:sz="0" w:space="0" w:color="auto"/>
                              </w:divBdr>
                              <w:divsChild>
                                <w:div w:id="1270166520">
                                  <w:marLeft w:val="0"/>
                                  <w:marRight w:val="0"/>
                                  <w:marTop w:val="0"/>
                                  <w:marBottom w:val="0"/>
                                  <w:divBdr>
                                    <w:top w:val="none" w:sz="0" w:space="0" w:color="auto"/>
                                    <w:left w:val="none" w:sz="0" w:space="0" w:color="auto"/>
                                    <w:bottom w:val="none" w:sz="0" w:space="0" w:color="auto"/>
                                    <w:right w:val="none" w:sz="0" w:space="0" w:color="auto"/>
                                  </w:divBdr>
                                  <w:divsChild>
                                    <w:div w:id="188482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261073">
                      <w:marLeft w:val="0"/>
                      <w:marRight w:val="0"/>
                      <w:marTop w:val="0"/>
                      <w:marBottom w:val="0"/>
                      <w:divBdr>
                        <w:top w:val="none" w:sz="0" w:space="0" w:color="auto"/>
                        <w:left w:val="none" w:sz="0" w:space="0" w:color="auto"/>
                        <w:bottom w:val="none" w:sz="0" w:space="0" w:color="auto"/>
                        <w:right w:val="none" w:sz="0" w:space="0" w:color="auto"/>
                      </w:divBdr>
                      <w:divsChild>
                        <w:div w:id="18624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760744">
      <w:bodyDiv w:val="1"/>
      <w:marLeft w:val="0"/>
      <w:marRight w:val="0"/>
      <w:marTop w:val="0"/>
      <w:marBottom w:val="0"/>
      <w:divBdr>
        <w:top w:val="none" w:sz="0" w:space="0" w:color="auto"/>
        <w:left w:val="none" w:sz="0" w:space="0" w:color="auto"/>
        <w:bottom w:val="none" w:sz="0" w:space="0" w:color="auto"/>
        <w:right w:val="none" w:sz="0" w:space="0" w:color="auto"/>
      </w:divBdr>
    </w:div>
    <w:div w:id="873075917">
      <w:bodyDiv w:val="1"/>
      <w:marLeft w:val="0"/>
      <w:marRight w:val="0"/>
      <w:marTop w:val="0"/>
      <w:marBottom w:val="0"/>
      <w:divBdr>
        <w:top w:val="none" w:sz="0" w:space="0" w:color="auto"/>
        <w:left w:val="none" w:sz="0" w:space="0" w:color="auto"/>
        <w:bottom w:val="none" w:sz="0" w:space="0" w:color="auto"/>
        <w:right w:val="none" w:sz="0" w:space="0" w:color="auto"/>
      </w:divBdr>
    </w:div>
    <w:div w:id="883247574">
      <w:bodyDiv w:val="1"/>
      <w:marLeft w:val="0"/>
      <w:marRight w:val="0"/>
      <w:marTop w:val="0"/>
      <w:marBottom w:val="0"/>
      <w:divBdr>
        <w:top w:val="none" w:sz="0" w:space="0" w:color="auto"/>
        <w:left w:val="none" w:sz="0" w:space="0" w:color="auto"/>
        <w:bottom w:val="none" w:sz="0" w:space="0" w:color="auto"/>
        <w:right w:val="none" w:sz="0" w:space="0" w:color="auto"/>
      </w:divBdr>
    </w:div>
    <w:div w:id="892693809">
      <w:bodyDiv w:val="1"/>
      <w:marLeft w:val="0"/>
      <w:marRight w:val="0"/>
      <w:marTop w:val="0"/>
      <w:marBottom w:val="0"/>
      <w:divBdr>
        <w:top w:val="none" w:sz="0" w:space="0" w:color="auto"/>
        <w:left w:val="none" w:sz="0" w:space="0" w:color="auto"/>
        <w:bottom w:val="none" w:sz="0" w:space="0" w:color="auto"/>
        <w:right w:val="none" w:sz="0" w:space="0" w:color="auto"/>
      </w:divBdr>
    </w:div>
    <w:div w:id="1023631716">
      <w:bodyDiv w:val="1"/>
      <w:marLeft w:val="0"/>
      <w:marRight w:val="0"/>
      <w:marTop w:val="0"/>
      <w:marBottom w:val="0"/>
      <w:divBdr>
        <w:top w:val="none" w:sz="0" w:space="0" w:color="auto"/>
        <w:left w:val="none" w:sz="0" w:space="0" w:color="auto"/>
        <w:bottom w:val="none" w:sz="0" w:space="0" w:color="auto"/>
        <w:right w:val="none" w:sz="0" w:space="0" w:color="auto"/>
      </w:divBdr>
    </w:div>
    <w:div w:id="1263758340">
      <w:bodyDiv w:val="1"/>
      <w:marLeft w:val="0"/>
      <w:marRight w:val="0"/>
      <w:marTop w:val="0"/>
      <w:marBottom w:val="0"/>
      <w:divBdr>
        <w:top w:val="none" w:sz="0" w:space="0" w:color="auto"/>
        <w:left w:val="none" w:sz="0" w:space="0" w:color="auto"/>
        <w:bottom w:val="none" w:sz="0" w:space="0" w:color="auto"/>
        <w:right w:val="none" w:sz="0" w:space="0" w:color="auto"/>
      </w:divBdr>
      <w:divsChild>
        <w:div w:id="993877409">
          <w:blockQuote w:val="1"/>
          <w:marLeft w:val="720"/>
          <w:marRight w:val="720"/>
          <w:marTop w:val="100"/>
          <w:marBottom w:val="100"/>
          <w:divBdr>
            <w:top w:val="none" w:sz="0" w:space="0" w:color="auto"/>
            <w:left w:val="none" w:sz="0" w:space="0" w:color="auto"/>
            <w:bottom w:val="none" w:sz="0" w:space="0" w:color="auto"/>
            <w:right w:val="none" w:sz="0" w:space="0" w:color="auto"/>
          </w:divBdr>
        </w:div>
        <w:div w:id="398093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938852">
      <w:bodyDiv w:val="1"/>
      <w:marLeft w:val="0"/>
      <w:marRight w:val="0"/>
      <w:marTop w:val="0"/>
      <w:marBottom w:val="0"/>
      <w:divBdr>
        <w:top w:val="none" w:sz="0" w:space="0" w:color="auto"/>
        <w:left w:val="none" w:sz="0" w:space="0" w:color="auto"/>
        <w:bottom w:val="none" w:sz="0" w:space="0" w:color="auto"/>
        <w:right w:val="none" w:sz="0" w:space="0" w:color="auto"/>
      </w:divBdr>
    </w:div>
    <w:div w:id="1418138104">
      <w:bodyDiv w:val="1"/>
      <w:marLeft w:val="0"/>
      <w:marRight w:val="0"/>
      <w:marTop w:val="0"/>
      <w:marBottom w:val="0"/>
      <w:divBdr>
        <w:top w:val="none" w:sz="0" w:space="0" w:color="auto"/>
        <w:left w:val="none" w:sz="0" w:space="0" w:color="auto"/>
        <w:bottom w:val="none" w:sz="0" w:space="0" w:color="auto"/>
        <w:right w:val="none" w:sz="0" w:space="0" w:color="auto"/>
      </w:divBdr>
    </w:div>
    <w:div w:id="1481923742">
      <w:bodyDiv w:val="1"/>
      <w:marLeft w:val="0"/>
      <w:marRight w:val="0"/>
      <w:marTop w:val="0"/>
      <w:marBottom w:val="0"/>
      <w:divBdr>
        <w:top w:val="none" w:sz="0" w:space="0" w:color="auto"/>
        <w:left w:val="none" w:sz="0" w:space="0" w:color="auto"/>
        <w:bottom w:val="none" w:sz="0" w:space="0" w:color="auto"/>
        <w:right w:val="none" w:sz="0" w:space="0" w:color="auto"/>
      </w:divBdr>
    </w:div>
    <w:div w:id="1530796891">
      <w:bodyDiv w:val="1"/>
      <w:marLeft w:val="0"/>
      <w:marRight w:val="0"/>
      <w:marTop w:val="0"/>
      <w:marBottom w:val="0"/>
      <w:divBdr>
        <w:top w:val="none" w:sz="0" w:space="0" w:color="auto"/>
        <w:left w:val="none" w:sz="0" w:space="0" w:color="auto"/>
        <w:bottom w:val="none" w:sz="0" w:space="0" w:color="auto"/>
        <w:right w:val="none" w:sz="0" w:space="0" w:color="auto"/>
      </w:divBdr>
    </w:div>
    <w:div w:id="1547764698">
      <w:bodyDiv w:val="1"/>
      <w:marLeft w:val="0"/>
      <w:marRight w:val="0"/>
      <w:marTop w:val="0"/>
      <w:marBottom w:val="0"/>
      <w:divBdr>
        <w:top w:val="none" w:sz="0" w:space="0" w:color="auto"/>
        <w:left w:val="none" w:sz="0" w:space="0" w:color="auto"/>
        <w:bottom w:val="none" w:sz="0" w:space="0" w:color="auto"/>
        <w:right w:val="none" w:sz="0" w:space="0" w:color="auto"/>
      </w:divBdr>
    </w:div>
    <w:div w:id="1548639002">
      <w:bodyDiv w:val="1"/>
      <w:marLeft w:val="0"/>
      <w:marRight w:val="0"/>
      <w:marTop w:val="0"/>
      <w:marBottom w:val="0"/>
      <w:divBdr>
        <w:top w:val="none" w:sz="0" w:space="0" w:color="auto"/>
        <w:left w:val="none" w:sz="0" w:space="0" w:color="auto"/>
        <w:bottom w:val="none" w:sz="0" w:space="0" w:color="auto"/>
        <w:right w:val="none" w:sz="0" w:space="0" w:color="auto"/>
      </w:divBdr>
    </w:div>
    <w:div w:id="1884248644">
      <w:bodyDiv w:val="1"/>
      <w:marLeft w:val="0"/>
      <w:marRight w:val="0"/>
      <w:marTop w:val="0"/>
      <w:marBottom w:val="0"/>
      <w:divBdr>
        <w:top w:val="none" w:sz="0" w:space="0" w:color="auto"/>
        <w:left w:val="none" w:sz="0" w:space="0" w:color="auto"/>
        <w:bottom w:val="none" w:sz="0" w:space="0" w:color="auto"/>
        <w:right w:val="none" w:sz="0" w:space="0" w:color="auto"/>
      </w:divBdr>
    </w:div>
    <w:div w:id="1898542862">
      <w:bodyDiv w:val="1"/>
      <w:marLeft w:val="0"/>
      <w:marRight w:val="0"/>
      <w:marTop w:val="0"/>
      <w:marBottom w:val="0"/>
      <w:divBdr>
        <w:top w:val="none" w:sz="0" w:space="0" w:color="auto"/>
        <w:left w:val="none" w:sz="0" w:space="0" w:color="auto"/>
        <w:bottom w:val="none" w:sz="0" w:space="0" w:color="auto"/>
        <w:right w:val="none" w:sz="0" w:space="0" w:color="auto"/>
      </w:divBdr>
    </w:div>
    <w:div w:id="1930842929">
      <w:bodyDiv w:val="1"/>
      <w:marLeft w:val="0"/>
      <w:marRight w:val="0"/>
      <w:marTop w:val="0"/>
      <w:marBottom w:val="0"/>
      <w:divBdr>
        <w:top w:val="none" w:sz="0" w:space="0" w:color="auto"/>
        <w:left w:val="none" w:sz="0" w:space="0" w:color="auto"/>
        <w:bottom w:val="none" w:sz="0" w:space="0" w:color="auto"/>
        <w:right w:val="none" w:sz="0" w:space="0" w:color="auto"/>
      </w:divBdr>
    </w:div>
    <w:div w:id="19776848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C051A-6F2B-4B10-BD98-6754752B8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8376</Words>
  <Characters>46071</Characters>
  <Application>Microsoft Office Word</Application>
  <DocSecurity>0</DocSecurity>
  <Lines>383</Lines>
  <Paragraphs>108</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54339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Bettina Reyna</cp:lastModifiedBy>
  <cp:revision>2</cp:revision>
  <cp:lastPrinted>2015-02-13T19:19:00Z</cp:lastPrinted>
  <dcterms:created xsi:type="dcterms:W3CDTF">2025-07-21T08:02:00Z</dcterms:created>
  <dcterms:modified xsi:type="dcterms:W3CDTF">2025-07-21T08:02:00Z</dcterms:modified>
</cp:coreProperties>
</file>