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1DFD6" w14:textId="0053B962" w:rsidR="00C25B8D" w:rsidRPr="00C959EE" w:rsidRDefault="00C25B8D" w:rsidP="00231D64">
      <w:pPr>
        <w:jc w:val="center"/>
        <w:rPr>
          <w:rFonts w:ascii="Arial" w:hAnsi="Arial" w:cs="Arial"/>
          <w:b/>
          <w:sz w:val="22"/>
          <w:szCs w:val="22"/>
        </w:rPr>
      </w:pPr>
      <w:r w:rsidRPr="00C959EE">
        <w:rPr>
          <w:rFonts w:ascii="Arial" w:hAnsi="Arial" w:cs="Arial"/>
          <w:b/>
          <w:sz w:val="22"/>
          <w:szCs w:val="22"/>
        </w:rPr>
        <w:t xml:space="preserve">Minería ilegal y legitimidad: economía, política y control social desde la </w:t>
      </w:r>
      <w:r w:rsidR="00390BBD" w:rsidRPr="00C959EE">
        <w:rPr>
          <w:rFonts w:ascii="Arial" w:hAnsi="Arial" w:cs="Arial"/>
          <w:b/>
          <w:sz w:val="22"/>
          <w:szCs w:val="22"/>
        </w:rPr>
        <w:t>ilegalidad</w:t>
      </w:r>
    </w:p>
    <w:p w14:paraId="18655DEC" w14:textId="25EB5686" w:rsidR="007373B8" w:rsidRPr="00C959EE" w:rsidRDefault="00A201D7" w:rsidP="00231D64">
      <w:pPr>
        <w:jc w:val="center"/>
        <w:rPr>
          <w:rFonts w:ascii="Arial" w:hAnsi="Arial" w:cs="Arial"/>
          <w:sz w:val="22"/>
          <w:szCs w:val="22"/>
        </w:rPr>
      </w:pPr>
      <w:r w:rsidRPr="00C959EE">
        <w:rPr>
          <w:rFonts w:ascii="Arial" w:hAnsi="Arial" w:cs="Arial"/>
          <w:sz w:val="22"/>
          <w:szCs w:val="22"/>
        </w:rPr>
        <w:t>(</w:t>
      </w:r>
      <w:r w:rsidR="00231D64" w:rsidRPr="00C959EE">
        <w:rPr>
          <w:rFonts w:ascii="Arial" w:hAnsi="Arial" w:cs="Arial"/>
        </w:rPr>
        <w:t xml:space="preserve">Regulación y Economía Minera (15) </w:t>
      </w:r>
      <w:r w:rsidR="00493C85" w:rsidRPr="00C959EE">
        <w:rPr>
          <w:rFonts w:ascii="Arial" w:hAnsi="Arial" w:cs="Arial"/>
          <w:sz w:val="22"/>
          <w:szCs w:val="22"/>
        </w:rPr>
        <w:t xml:space="preserve">- </w:t>
      </w:r>
      <w:r w:rsidR="00231D64" w:rsidRPr="00C959EE">
        <w:rPr>
          <w:rFonts w:ascii="Arial" w:hAnsi="Arial" w:cs="Arial"/>
          <w:sz w:val="22"/>
          <w:szCs w:val="22"/>
        </w:rPr>
        <w:t>Impacto negativo de la minería ilegal en la minería formal, economía peruana y tributación</w:t>
      </w:r>
      <w:r w:rsidRPr="00C959EE">
        <w:rPr>
          <w:rFonts w:ascii="Arial" w:hAnsi="Arial" w:cs="Arial"/>
          <w:sz w:val="22"/>
          <w:szCs w:val="22"/>
        </w:rPr>
        <w:t>)</w:t>
      </w:r>
    </w:p>
    <w:p w14:paraId="03D0F56A" w14:textId="77777777" w:rsidR="00A05DB9" w:rsidRPr="00C959EE" w:rsidRDefault="00A05DB9" w:rsidP="007373B8">
      <w:pPr>
        <w:rPr>
          <w:rFonts w:ascii="Arial" w:hAnsi="Arial" w:cs="Arial"/>
          <w:sz w:val="22"/>
          <w:szCs w:val="22"/>
        </w:rPr>
      </w:pPr>
    </w:p>
    <w:p w14:paraId="02638C59" w14:textId="6F397E3A" w:rsidR="0087565A" w:rsidRPr="00C959EE" w:rsidRDefault="00B33D86" w:rsidP="0087565A">
      <w:pPr>
        <w:jc w:val="center"/>
        <w:rPr>
          <w:rFonts w:ascii="Arial" w:hAnsi="Arial" w:cs="Arial"/>
          <w:b/>
          <w:bCs/>
          <w:sz w:val="22"/>
          <w:szCs w:val="22"/>
        </w:rPr>
      </w:pPr>
      <w:r w:rsidRPr="00C959EE">
        <w:rPr>
          <w:rFonts w:ascii="Arial" w:hAnsi="Arial" w:cs="Arial"/>
          <w:b/>
          <w:bCs/>
          <w:sz w:val="22"/>
          <w:szCs w:val="22"/>
        </w:rPr>
        <w:t>Mg.</w:t>
      </w:r>
      <w:r w:rsidR="00231D64" w:rsidRPr="00C959EE">
        <w:rPr>
          <w:rFonts w:ascii="Arial" w:hAnsi="Arial" w:cs="Arial"/>
          <w:b/>
          <w:bCs/>
          <w:sz w:val="22"/>
          <w:szCs w:val="22"/>
        </w:rPr>
        <w:t xml:space="preserve"> Rómulo Villegas</w:t>
      </w:r>
      <w:r w:rsidR="0087565A" w:rsidRPr="00C959EE">
        <w:rPr>
          <w:rFonts w:ascii="Arial" w:hAnsi="Arial" w:cs="Arial"/>
          <w:b/>
          <w:bCs/>
          <w:sz w:val="22"/>
          <w:szCs w:val="22"/>
          <w:vertAlign w:val="superscript"/>
        </w:rPr>
        <w:t>1</w:t>
      </w:r>
    </w:p>
    <w:p w14:paraId="400BE595" w14:textId="77777777" w:rsidR="0087565A" w:rsidRPr="00C959EE" w:rsidRDefault="0087565A" w:rsidP="0087565A">
      <w:pPr>
        <w:jc w:val="center"/>
        <w:rPr>
          <w:rFonts w:ascii="Arial" w:hAnsi="Arial" w:cs="Arial"/>
          <w:bCs/>
          <w:sz w:val="22"/>
          <w:szCs w:val="22"/>
        </w:rPr>
      </w:pPr>
    </w:p>
    <w:p w14:paraId="23736843" w14:textId="77777777" w:rsidR="007373B8" w:rsidRPr="00C959EE" w:rsidRDefault="007373B8" w:rsidP="007373B8">
      <w:pPr>
        <w:rPr>
          <w:rFonts w:ascii="Arial" w:hAnsi="Arial" w:cs="Arial"/>
          <w:sz w:val="22"/>
          <w:szCs w:val="22"/>
        </w:rPr>
      </w:pPr>
    </w:p>
    <w:p w14:paraId="1D73A8BC" w14:textId="4F66D0C2" w:rsidR="007373B8" w:rsidRPr="00C959EE" w:rsidRDefault="001F7167" w:rsidP="006975E0">
      <w:pPr>
        <w:pBdr>
          <w:bottom w:val="single" w:sz="12" w:space="1" w:color="auto"/>
        </w:pBdr>
        <w:ind w:left="142" w:hanging="142"/>
        <w:jc w:val="both"/>
        <w:rPr>
          <w:rFonts w:ascii="Arial" w:hAnsi="Arial" w:cs="Arial"/>
          <w:sz w:val="22"/>
          <w:szCs w:val="22"/>
        </w:rPr>
      </w:pPr>
      <w:r w:rsidRPr="00C959EE">
        <w:rPr>
          <w:rFonts w:ascii="Arial" w:hAnsi="Arial" w:cs="Arial"/>
          <w:sz w:val="22"/>
          <w:szCs w:val="22"/>
          <w:vertAlign w:val="superscript"/>
        </w:rPr>
        <w:t>1</w:t>
      </w:r>
      <w:r w:rsidR="007373B8" w:rsidRPr="00C959EE">
        <w:rPr>
          <w:rFonts w:ascii="Arial" w:hAnsi="Arial" w:cs="Arial"/>
          <w:sz w:val="22"/>
          <w:szCs w:val="22"/>
        </w:rPr>
        <w:t xml:space="preserve"> </w:t>
      </w:r>
      <w:r w:rsidR="007F7500" w:rsidRPr="00C959EE">
        <w:rPr>
          <w:rFonts w:ascii="Arial" w:hAnsi="Arial" w:cs="Arial"/>
          <w:sz w:val="22"/>
          <w:szCs w:val="22"/>
        </w:rPr>
        <w:t>autor</w:t>
      </w:r>
      <w:r w:rsidR="002D1C36" w:rsidRPr="00C959EE">
        <w:rPr>
          <w:rFonts w:ascii="Arial" w:hAnsi="Arial" w:cs="Arial"/>
          <w:sz w:val="22"/>
          <w:szCs w:val="22"/>
        </w:rPr>
        <w:t xml:space="preserve">: </w:t>
      </w:r>
      <w:r w:rsidR="00231D64" w:rsidRPr="00C959EE">
        <w:rPr>
          <w:rFonts w:ascii="Arial" w:hAnsi="Arial" w:cs="Arial"/>
          <w:sz w:val="22"/>
          <w:szCs w:val="22"/>
        </w:rPr>
        <w:t>Especialista Sociopolítico - Centro Wiñaq</w:t>
      </w:r>
      <w:r w:rsidR="00047A63" w:rsidRPr="00C959EE">
        <w:rPr>
          <w:rFonts w:ascii="Arial" w:hAnsi="Arial" w:cs="Arial"/>
          <w:sz w:val="22"/>
          <w:szCs w:val="22"/>
        </w:rPr>
        <w:t xml:space="preserve">, </w:t>
      </w:r>
      <w:r w:rsidR="00231D64" w:rsidRPr="00C959EE">
        <w:rPr>
          <w:rFonts w:ascii="Arial" w:hAnsi="Arial" w:cs="Arial"/>
          <w:sz w:val="22"/>
          <w:szCs w:val="22"/>
        </w:rPr>
        <w:t>Jr. Moore 380</w:t>
      </w:r>
      <w:r w:rsidR="00047A63" w:rsidRPr="00C959EE">
        <w:rPr>
          <w:rFonts w:ascii="Arial" w:hAnsi="Arial" w:cs="Arial"/>
          <w:sz w:val="22"/>
          <w:szCs w:val="22"/>
        </w:rPr>
        <w:t xml:space="preserve">, </w:t>
      </w:r>
      <w:r w:rsidR="00231D64" w:rsidRPr="00C959EE">
        <w:rPr>
          <w:rFonts w:ascii="Arial" w:hAnsi="Arial" w:cs="Arial"/>
          <w:sz w:val="22"/>
          <w:szCs w:val="22"/>
        </w:rPr>
        <w:t>Magdalena - Lima</w:t>
      </w:r>
      <w:r w:rsidR="00047A63" w:rsidRPr="00C959EE">
        <w:rPr>
          <w:rFonts w:ascii="Arial" w:hAnsi="Arial" w:cs="Arial"/>
          <w:sz w:val="22"/>
          <w:szCs w:val="22"/>
        </w:rPr>
        <w:t xml:space="preserve">, </w:t>
      </w:r>
      <w:r w:rsidR="00231D64" w:rsidRPr="00C959EE">
        <w:rPr>
          <w:rFonts w:ascii="Arial" w:hAnsi="Arial" w:cs="Arial"/>
          <w:sz w:val="22"/>
          <w:szCs w:val="22"/>
        </w:rPr>
        <w:t>Perú</w:t>
      </w:r>
      <w:r w:rsidR="00047A63" w:rsidRPr="00C959EE">
        <w:rPr>
          <w:rFonts w:ascii="Arial" w:hAnsi="Arial" w:cs="Arial"/>
          <w:sz w:val="22"/>
          <w:szCs w:val="22"/>
        </w:rPr>
        <w:t xml:space="preserve"> </w:t>
      </w:r>
      <w:r w:rsidR="003C6D44" w:rsidRPr="00C959EE">
        <w:rPr>
          <w:rFonts w:ascii="Arial" w:hAnsi="Arial" w:cs="Arial"/>
          <w:sz w:val="22"/>
          <w:szCs w:val="22"/>
        </w:rPr>
        <w:t>(</w:t>
      </w:r>
      <w:hyperlink r:id="rId8" w:history="1">
        <w:r w:rsidR="00231D64" w:rsidRPr="00C959EE">
          <w:rPr>
            <w:rStyle w:val="Hipervnculo"/>
            <w:rFonts w:ascii="Arial" w:hAnsi="Arial" w:cs="Arial"/>
            <w:sz w:val="22"/>
            <w:szCs w:val="22"/>
            <w:lang w:val="fr-FR"/>
          </w:rPr>
          <w:t>rvillegas@pucp.edu.p</w:t>
        </w:r>
        <w:r w:rsidR="00231D64" w:rsidRPr="00C959EE">
          <w:rPr>
            <w:rStyle w:val="Hipervnculo"/>
            <w:rFonts w:ascii="Arial" w:hAnsi="Arial" w:cs="Arial"/>
            <w:sz w:val="22"/>
            <w:szCs w:val="22"/>
          </w:rPr>
          <w:t>e</w:t>
        </w:r>
      </w:hyperlink>
      <w:r w:rsidR="00231D64" w:rsidRPr="00C959EE">
        <w:rPr>
          <w:rFonts w:ascii="Arial" w:hAnsi="Arial" w:cs="Arial"/>
          <w:sz w:val="22"/>
          <w:szCs w:val="22"/>
        </w:rPr>
        <w:t xml:space="preserve"> - 951332868</w:t>
      </w:r>
      <w:r w:rsidR="003C6D44" w:rsidRPr="00C959EE">
        <w:rPr>
          <w:rFonts w:ascii="Arial" w:hAnsi="Arial" w:cs="Arial"/>
          <w:sz w:val="22"/>
          <w:szCs w:val="22"/>
        </w:rPr>
        <w:t>)</w:t>
      </w:r>
    </w:p>
    <w:p w14:paraId="178FB030" w14:textId="77777777" w:rsidR="00231D64" w:rsidRPr="00C959EE" w:rsidRDefault="00231D64" w:rsidP="006975E0">
      <w:pPr>
        <w:pBdr>
          <w:bottom w:val="single" w:sz="12" w:space="1" w:color="auto"/>
        </w:pBdr>
        <w:ind w:left="142" w:hanging="142"/>
        <w:jc w:val="both"/>
        <w:rPr>
          <w:rFonts w:ascii="Arial" w:hAnsi="Arial" w:cs="Arial"/>
          <w:sz w:val="22"/>
          <w:szCs w:val="22"/>
        </w:rPr>
      </w:pPr>
    </w:p>
    <w:p w14:paraId="1DE906EB" w14:textId="77777777" w:rsidR="00231D64" w:rsidRPr="00C959EE" w:rsidRDefault="00231D64" w:rsidP="00231D64">
      <w:pPr>
        <w:rPr>
          <w:rFonts w:ascii="Arial" w:hAnsi="Arial" w:cs="Arial"/>
          <w:b/>
          <w:sz w:val="22"/>
          <w:szCs w:val="22"/>
        </w:rPr>
      </w:pPr>
    </w:p>
    <w:p w14:paraId="350E87C9" w14:textId="77777777" w:rsidR="000A599E" w:rsidRPr="00C959EE" w:rsidRDefault="000A599E" w:rsidP="00650F70">
      <w:pPr>
        <w:jc w:val="both"/>
        <w:rPr>
          <w:rFonts w:ascii="Arial" w:hAnsi="Arial" w:cs="Arial"/>
          <w:b/>
          <w:sz w:val="22"/>
          <w:szCs w:val="22"/>
        </w:rPr>
        <w:sectPr w:rsidR="000A599E" w:rsidRPr="00C959EE">
          <w:headerReference w:type="even" r:id="rId9"/>
          <w:headerReference w:type="default" r:id="rId10"/>
          <w:footerReference w:type="even" r:id="rId11"/>
          <w:footerReference w:type="default"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Pr="00C959EE" w:rsidRDefault="00D574EF" w:rsidP="00650F70">
      <w:pPr>
        <w:jc w:val="both"/>
        <w:rPr>
          <w:rFonts w:ascii="Arial" w:hAnsi="Arial" w:cs="Arial"/>
          <w:b/>
          <w:sz w:val="22"/>
          <w:szCs w:val="22"/>
        </w:rPr>
      </w:pPr>
      <w:r w:rsidRPr="00C959EE">
        <w:rPr>
          <w:rFonts w:ascii="Arial" w:hAnsi="Arial" w:cs="Arial"/>
          <w:b/>
          <w:sz w:val="22"/>
          <w:szCs w:val="22"/>
        </w:rPr>
        <w:t>RESUMEN</w:t>
      </w:r>
    </w:p>
    <w:p w14:paraId="7B304B88" w14:textId="77777777" w:rsidR="00231D64" w:rsidRPr="00C959EE" w:rsidRDefault="00231D64" w:rsidP="00650F70">
      <w:pPr>
        <w:jc w:val="both"/>
        <w:rPr>
          <w:rFonts w:ascii="Arial" w:hAnsi="Arial" w:cs="Arial"/>
          <w:b/>
          <w:sz w:val="22"/>
          <w:szCs w:val="22"/>
        </w:rPr>
      </w:pPr>
    </w:p>
    <w:p w14:paraId="70DF57D2" w14:textId="77777777" w:rsidR="00215443" w:rsidRPr="002D3B84" w:rsidRDefault="0066122D" w:rsidP="00650F70">
      <w:pPr>
        <w:jc w:val="both"/>
        <w:rPr>
          <w:rFonts w:ascii="Arial" w:hAnsi="Arial" w:cs="Arial"/>
          <w:sz w:val="22"/>
          <w:szCs w:val="22"/>
        </w:rPr>
      </w:pPr>
      <w:r w:rsidRPr="002D3B84">
        <w:rPr>
          <w:rFonts w:ascii="Arial" w:hAnsi="Arial" w:cs="Arial"/>
          <w:sz w:val="22"/>
          <w:szCs w:val="22"/>
        </w:rPr>
        <w:t>La minería ilegal en el Perú se ha consolidado como un sistema económico estructural, con presencia territorial amplia, base social activa y capacidad de influencia política. Lejos de ser un fenómeno transitorio, ha penetrado en el tejido social, económico y normativo, generando impactos directos sobre la gobernabilidad estatal y el sector formal. En las últimas dos décadas, esta actividad ha desarrollado formas de legitimidad funcional, simbólica y política que dificultan su erradicación. Ya no opera simplemente al margen de la ley, sino que disputa espacio, reglas y autoridad al Estado en múltiples niveles.</w:t>
      </w:r>
    </w:p>
    <w:p w14:paraId="510A3F73" w14:textId="4AAD2E8B" w:rsidR="00BC4D43" w:rsidRPr="00C959EE" w:rsidRDefault="00231D64" w:rsidP="00650F70">
      <w:pPr>
        <w:jc w:val="both"/>
        <w:rPr>
          <w:rFonts w:ascii="Arial" w:hAnsi="Arial" w:cs="Arial"/>
          <w:b/>
          <w:sz w:val="22"/>
          <w:szCs w:val="22"/>
        </w:rPr>
      </w:pPr>
      <w:r w:rsidRPr="00C959EE">
        <w:rPr>
          <w:rFonts w:ascii="Arial" w:hAnsi="Arial" w:cs="Arial"/>
          <w:b/>
          <w:sz w:val="22"/>
          <w:szCs w:val="22"/>
        </w:rPr>
        <w:t xml:space="preserve"> </w:t>
      </w:r>
    </w:p>
    <w:p w14:paraId="024FB081" w14:textId="757F5945" w:rsidR="00231D64" w:rsidRPr="00C959EE" w:rsidRDefault="00F7409F" w:rsidP="00231D64">
      <w:pPr>
        <w:jc w:val="both"/>
        <w:rPr>
          <w:rFonts w:ascii="Arial" w:hAnsi="Arial" w:cs="Arial"/>
          <w:b/>
          <w:sz w:val="22"/>
          <w:szCs w:val="22"/>
        </w:rPr>
      </w:pPr>
      <w:r w:rsidRPr="00C959EE">
        <w:rPr>
          <w:rFonts w:ascii="Arial" w:hAnsi="Arial" w:cs="Arial"/>
          <w:b/>
          <w:sz w:val="22"/>
          <w:szCs w:val="22"/>
        </w:rPr>
        <w:t xml:space="preserve">1. </w:t>
      </w:r>
      <w:r w:rsidR="002C3EBB" w:rsidRPr="00C959EE">
        <w:rPr>
          <w:rFonts w:ascii="Arial" w:hAnsi="Arial" w:cs="Arial"/>
          <w:b/>
          <w:sz w:val="22"/>
          <w:szCs w:val="22"/>
        </w:rPr>
        <w:t>I</w:t>
      </w:r>
      <w:r w:rsidR="00314F9E" w:rsidRPr="00C959EE">
        <w:rPr>
          <w:rFonts w:ascii="Arial" w:hAnsi="Arial" w:cs="Arial"/>
          <w:b/>
          <w:sz w:val="22"/>
          <w:szCs w:val="22"/>
        </w:rPr>
        <w:t>ntroducción</w:t>
      </w:r>
      <w:r w:rsidR="00231D64" w:rsidRPr="00C959EE">
        <w:rPr>
          <w:rFonts w:ascii="Arial" w:hAnsi="Arial" w:cs="Arial"/>
          <w:b/>
          <w:sz w:val="22"/>
          <w:szCs w:val="22"/>
        </w:rPr>
        <w:t xml:space="preserve">: Construcción de </w:t>
      </w:r>
      <w:r w:rsidR="00A9153F" w:rsidRPr="00C959EE">
        <w:rPr>
          <w:rFonts w:ascii="Arial" w:hAnsi="Arial" w:cs="Arial"/>
          <w:b/>
          <w:sz w:val="22"/>
          <w:szCs w:val="22"/>
        </w:rPr>
        <w:t>le</w:t>
      </w:r>
      <w:r w:rsidR="00231D64" w:rsidRPr="00C959EE">
        <w:rPr>
          <w:rFonts w:ascii="Arial" w:hAnsi="Arial" w:cs="Arial"/>
          <w:b/>
          <w:sz w:val="22"/>
          <w:szCs w:val="22"/>
        </w:rPr>
        <w:t>gitimidad de los mineros ilegales.</w:t>
      </w:r>
    </w:p>
    <w:p w14:paraId="302A5D66" w14:textId="77777777" w:rsidR="00231D64" w:rsidRPr="00C959EE" w:rsidRDefault="00231D64" w:rsidP="00231D64">
      <w:pPr>
        <w:jc w:val="both"/>
        <w:rPr>
          <w:rFonts w:ascii="Arial" w:hAnsi="Arial" w:cs="Arial"/>
          <w:sz w:val="22"/>
          <w:szCs w:val="22"/>
        </w:rPr>
      </w:pPr>
    </w:p>
    <w:p w14:paraId="1E8056FA" w14:textId="77777777" w:rsidR="0066778B" w:rsidRPr="00C959EE" w:rsidRDefault="0066778B" w:rsidP="0066778B">
      <w:pPr>
        <w:jc w:val="both"/>
        <w:rPr>
          <w:rFonts w:ascii="Arial" w:hAnsi="Arial" w:cs="Arial"/>
          <w:sz w:val="22"/>
          <w:szCs w:val="22"/>
        </w:rPr>
      </w:pPr>
      <w:r w:rsidRPr="00C959EE">
        <w:rPr>
          <w:rFonts w:ascii="Arial" w:hAnsi="Arial" w:cs="Arial"/>
          <w:sz w:val="22"/>
          <w:szCs w:val="22"/>
        </w:rPr>
        <w:t>Mark C. Suchman (1995) define la legitimidad como una “</w:t>
      </w:r>
      <w:r w:rsidRPr="00AF3FFA">
        <w:rPr>
          <w:rFonts w:ascii="Arial" w:hAnsi="Arial" w:cs="Arial"/>
          <w:i/>
          <w:iCs/>
          <w:sz w:val="22"/>
          <w:szCs w:val="22"/>
        </w:rPr>
        <w:t>percepción o suposición generalizada de que las acciones de una entidad son deseables, apropiadas o correctas dentro de un sistema socialmente construido de normas, valores, creencias y definiciones</w:t>
      </w:r>
      <w:r w:rsidRPr="00C959EE">
        <w:rPr>
          <w:rFonts w:ascii="Arial" w:hAnsi="Arial" w:cs="Arial"/>
          <w:sz w:val="22"/>
          <w:szCs w:val="22"/>
        </w:rPr>
        <w:t xml:space="preserve">” (p. 574). </w:t>
      </w:r>
    </w:p>
    <w:p w14:paraId="4AB51E72" w14:textId="77777777" w:rsidR="0066778B" w:rsidRPr="00C959EE" w:rsidRDefault="0066778B" w:rsidP="0066778B">
      <w:pPr>
        <w:jc w:val="both"/>
        <w:rPr>
          <w:rFonts w:ascii="Arial" w:hAnsi="Arial" w:cs="Arial"/>
          <w:sz w:val="22"/>
          <w:szCs w:val="22"/>
        </w:rPr>
      </w:pPr>
    </w:p>
    <w:p w14:paraId="2788D343" w14:textId="77777777" w:rsidR="0066778B" w:rsidRPr="0056051C" w:rsidRDefault="0066778B" w:rsidP="0066778B">
      <w:pPr>
        <w:jc w:val="both"/>
        <w:rPr>
          <w:rFonts w:ascii="Arial" w:hAnsi="Arial" w:cs="Arial"/>
          <w:sz w:val="22"/>
          <w:szCs w:val="22"/>
        </w:rPr>
      </w:pPr>
      <w:r w:rsidRPr="0056051C">
        <w:rPr>
          <w:rFonts w:ascii="Arial" w:hAnsi="Arial" w:cs="Arial"/>
          <w:sz w:val="22"/>
          <w:szCs w:val="22"/>
        </w:rPr>
        <w:t xml:space="preserve">Esta perspectiva resalta que la legitimidad no depende exclusivamente del cumplimiento legal, sino de la aceptación social que una organización logra construir. Suchman distingue entre legitimidad pragmática, basada en el interés directo de los actores; moral, sustentada en juicios normativos sobre lo correcto; y cognitiva, cuando la existencia de la entidad es vista como natural o inevitable. </w:t>
      </w:r>
    </w:p>
    <w:p w14:paraId="5054F935" w14:textId="77777777" w:rsidR="0066778B" w:rsidRPr="00C959EE" w:rsidRDefault="0066778B" w:rsidP="0066778B">
      <w:pPr>
        <w:jc w:val="both"/>
        <w:rPr>
          <w:rFonts w:ascii="Arial" w:hAnsi="Arial" w:cs="Arial"/>
          <w:sz w:val="22"/>
          <w:szCs w:val="22"/>
        </w:rPr>
      </w:pPr>
    </w:p>
    <w:p w14:paraId="6FB23DDF" w14:textId="471D766C" w:rsidR="0066778B" w:rsidRPr="00C959EE" w:rsidRDefault="0066778B" w:rsidP="0066778B">
      <w:pPr>
        <w:jc w:val="both"/>
        <w:rPr>
          <w:rFonts w:ascii="Arial" w:hAnsi="Arial" w:cs="Arial"/>
          <w:sz w:val="22"/>
          <w:szCs w:val="22"/>
        </w:rPr>
      </w:pPr>
      <w:r w:rsidRPr="00C959EE">
        <w:rPr>
          <w:rFonts w:ascii="Arial" w:hAnsi="Arial" w:cs="Arial"/>
          <w:sz w:val="22"/>
          <w:szCs w:val="22"/>
        </w:rPr>
        <w:t>En esta misma línea, Dowling y Pfeffer (1975) explican que las organizaciones pueden realinear sus objetivos y discursos para ajustarse a los valores dominantes del entorno y así minimizar el rechazo. Este proceso es especialmente viable en países como el Perú, donde más del 70% de la PEA es informal, lo que facilita la normalización de prácticas al margen de la legalidad.</w:t>
      </w:r>
    </w:p>
    <w:p w14:paraId="1BD41B56" w14:textId="77777777" w:rsidR="0066778B" w:rsidRPr="00C959EE" w:rsidRDefault="0066778B" w:rsidP="0066778B">
      <w:pPr>
        <w:jc w:val="both"/>
        <w:rPr>
          <w:rFonts w:ascii="Arial" w:hAnsi="Arial" w:cs="Arial"/>
          <w:sz w:val="22"/>
          <w:szCs w:val="22"/>
        </w:rPr>
      </w:pPr>
    </w:p>
    <w:p w14:paraId="56893181" w14:textId="77777777" w:rsidR="0066778B" w:rsidRPr="00C959EE" w:rsidRDefault="0066778B" w:rsidP="0066778B">
      <w:pPr>
        <w:jc w:val="both"/>
        <w:rPr>
          <w:rFonts w:ascii="Arial" w:hAnsi="Arial" w:cs="Arial"/>
          <w:sz w:val="22"/>
          <w:szCs w:val="22"/>
        </w:rPr>
      </w:pPr>
      <w:r w:rsidRPr="00C959EE">
        <w:rPr>
          <w:rFonts w:ascii="Arial" w:hAnsi="Arial" w:cs="Arial"/>
          <w:sz w:val="22"/>
          <w:szCs w:val="22"/>
        </w:rPr>
        <w:t xml:space="preserve">La minería ilegal en el Perú es un ejemplo claro de este fenómeno: ha desarrollado una notable capacidad de adaptación y consolidación de legitimidad en distintos planos —económico, social y político—. </w:t>
      </w:r>
    </w:p>
    <w:p w14:paraId="0A59AE7C" w14:textId="77777777" w:rsidR="0066778B" w:rsidRPr="00C959EE" w:rsidRDefault="0066778B" w:rsidP="0066778B">
      <w:pPr>
        <w:jc w:val="both"/>
        <w:rPr>
          <w:rFonts w:ascii="Arial" w:hAnsi="Arial" w:cs="Arial"/>
          <w:sz w:val="22"/>
          <w:szCs w:val="22"/>
        </w:rPr>
      </w:pPr>
    </w:p>
    <w:p w14:paraId="40D45A73" w14:textId="77777777" w:rsidR="0066778B" w:rsidRPr="00C959EE" w:rsidRDefault="0066778B" w:rsidP="0066778B">
      <w:pPr>
        <w:jc w:val="both"/>
        <w:rPr>
          <w:rFonts w:ascii="Arial" w:hAnsi="Arial" w:cs="Arial"/>
          <w:sz w:val="22"/>
          <w:szCs w:val="22"/>
        </w:rPr>
      </w:pPr>
      <w:r w:rsidRPr="00C959EE">
        <w:rPr>
          <w:rFonts w:ascii="Arial" w:hAnsi="Arial" w:cs="Arial"/>
          <w:sz w:val="22"/>
          <w:szCs w:val="22"/>
        </w:rPr>
        <w:t xml:space="preserve">En territorios donde el Estado está ausente o es ineficiente, estos actores han establecido vínculos funcionales con las comunidades, generando empleo, ofreciendo seguridad o supliendo servicios básicos. </w:t>
      </w:r>
    </w:p>
    <w:p w14:paraId="3D9F3E1E" w14:textId="77777777" w:rsidR="0066778B" w:rsidRPr="00C959EE" w:rsidRDefault="0066778B" w:rsidP="0066778B">
      <w:pPr>
        <w:jc w:val="both"/>
        <w:rPr>
          <w:rFonts w:ascii="Arial" w:hAnsi="Arial" w:cs="Arial"/>
          <w:sz w:val="22"/>
          <w:szCs w:val="22"/>
        </w:rPr>
      </w:pPr>
    </w:p>
    <w:p w14:paraId="23FC914B" w14:textId="2D9EBC01" w:rsidR="0066778B" w:rsidRPr="00C959EE" w:rsidRDefault="0066778B" w:rsidP="0066778B">
      <w:pPr>
        <w:jc w:val="both"/>
        <w:rPr>
          <w:rFonts w:ascii="Arial" w:hAnsi="Arial" w:cs="Arial"/>
          <w:sz w:val="22"/>
          <w:szCs w:val="22"/>
        </w:rPr>
      </w:pPr>
      <w:r w:rsidRPr="00C959EE">
        <w:rPr>
          <w:rFonts w:ascii="Arial" w:hAnsi="Arial" w:cs="Arial"/>
          <w:sz w:val="22"/>
          <w:szCs w:val="22"/>
        </w:rPr>
        <w:t>Así, se insertan en el tejido local no como una amenaza externa, sino como parte del orden social establecido. Esta legitimidad simbólica y funcional les permite sostener su presencia a lo largo del tiempo. No se trata solo de una falla estatal, sino de la capacidad estratégica de estas organizaciones para ocupar espacios vacíos y alinear sus discursos con las expectativas de la población.</w:t>
      </w:r>
    </w:p>
    <w:p w14:paraId="05842924" w14:textId="77777777" w:rsidR="007A2F86" w:rsidRPr="00C959EE" w:rsidRDefault="007A2F86" w:rsidP="00650F70">
      <w:pPr>
        <w:jc w:val="both"/>
        <w:rPr>
          <w:rFonts w:ascii="Arial" w:hAnsi="Arial" w:cs="Arial"/>
          <w:b/>
          <w:bCs/>
          <w:sz w:val="22"/>
          <w:szCs w:val="22"/>
        </w:rPr>
      </w:pPr>
    </w:p>
    <w:p w14:paraId="2FD3ED7B" w14:textId="7E6861FD" w:rsidR="00441B34" w:rsidRPr="00C959EE" w:rsidRDefault="00F7409F" w:rsidP="00650F70">
      <w:pPr>
        <w:jc w:val="both"/>
        <w:rPr>
          <w:rFonts w:ascii="Arial" w:hAnsi="Arial" w:cs="Arial"/>
          <w:b/>
          <w:bCs/>
          <w:sz w:val="22"/>
          <w:szCs w:val="22"/>
        </w:rPr>
      </w:pPr>
      <w:r w:rsidRPr="00C959EE">
        <w:rPr>
          <w:rFonts w:ascii="Arial" w:hAnsi="Arial" w:cs="Arial"/>
          <w:b/>
          <w:bCs/>
          <w:sz w:val="22"/>
          <w:szCs w:val="22"/>
        </w:rPr>
        <w:t xml:space="preserve">2. </w:t>
      </w:r>
      <w:r w:rsidR="00EC5D28" w:rsidRPr="00C959EE">
        <w:rPr>
          <w:rFonts w:ascii="Arial" w:hAnsi="Arial" w:cs="Arial"/>
          <w:b/>
          <w:bCs/>
          <w:sz w:val="22"/>
          <w:szCs w:val="22"/>
        </w:rPr>
        <w:t>Objetivos</w:t>
      </w:r>
      <w:r w:rsidR="005A352B" w:rsidRPr="00C959EE">
        <w:rPr>
          <w:rFonts w:ascii="Arial" w:hAnsi="Arial" w:cs="Arial"/>
          <w:b/>
          <w:bCs/>
          <w:color w:val="808080"/>
          <w:sz w:val="22"/>
          <w:szCs w:val="22"/>
        </w:rPr>
        <w:t xml:space="preserve"> </w:t>
      </w:r>
    </w:p>
    <w:p w14:paraId="704A469F" w14:textId="77777777" w:rsidR="00441B34" w:rsidRPr="00C959EE" w:rsidRDefault="00441B34" w:rsidP="00650F70">
      <w:pPr>
        <w:jc w:val="both"/>
        <w:rPr>
          <w:rFonts w:ascii="Arial" w:hAnsi="Arial" w:cs="Arial"/>
          <w:b/>
          <w:bCs/>
          <w:sz w:val="22"/>
          <w:szCs w:val="22"/>
        </w:rPr>
      </w:pPr>
    </w:p>
    <w:p w14:paraId="4D353AAD" w14:textId="77777777" w:rsidR="00047696" w:rsidRPr="00C959EE" w:rsidRDefault="00047696" w:rsidP="00047696">
      <w:pPr>
        <w:jc w:val="both"/>
        <w:rPr>
          <w:rFonts w:ascii="Arial" w:hAnsi="Arial" w:cs="Arial"/>
          <w:b/>
          <w:bCs/>
          <w:sz w:val="22"/>
          <w:szCs w:val="22"/>
        </w:rPr>
      </w:pPr>
      <w:r w:rsidRPr="00C959EE">
        <w:rPr>
          <w:rFonts w:ascii="Arial" w:hAnsi="Arial" w:cs="Arial"/>
          <w:b/>
          <w:bCs/>
          <w:sz w:val="22"/>
          <w:szCs w:val="22"/>
        </w:rPr>
        <w:t>OBJETIVO GENERAL</w:t>
      </w:r>
    </w:p>
    <w:p w14:paraId="2FA0241E" w14:textId="77777777" w:rsidR="003F5E00" w:rsidRPr="00C959EE" w:rsidRDefault="003F5E00" w:rsidP="00047696">
      <w:pPr>
        <w:jc w:val="both"/>
        <w:rPr>
          <w:rFonts w:ascii="Arial" w:hAnsi="Arial" w:cs="Arial"/>
          <w:b/>
          <w:bCs/>
          <w:sz w:val="22"/>
          <w:szCs w:val="22"/>
        </w:rPr>
      </w:pPr>
    </w:p>
    <w:p w14:paraId="0E18E8A6" w14:textId="3BA1C891" w:rsidR="00047696" w:rsidRPr="00C959EE" w:rsidRDefault="00047696" w:rsidP="00047696">
      <w:pPr>
        <w:jc w:val="both"/>
        <w:rPr>
          <w:rFonts w:ascii="Arial" w:hAnsi="Arial" w:cs="Arial"/>
          <w:bCs/>
          <w:sz w:val="22"/>
          <w:szCs w:val="22"/>
        </w:rPr>
      </w:pPr>
      <w:r w:rsidRPr="00C959EE">
        <w:rPr>
          <w:rFonts w:ascii="Arial" w:hAnsi="Arial" w:cs="Arial"/>
          <w:bCs/>
          <w:sz w:val="22"/>
          <w:szCs w:val="22"/>
        </w:rPr>
        <w:t>Analizar cómo la minería ilegal construye y sostiene su legitimidad social, económica y política en zonas de débil presencia estatal, para identificar riesgos operativos, dinámicas de poder y escenarios de presión que puedan impactar la actividad minera formal.</w:t>
      </w:r>
    </w:p>
    <w:p w14:paraId="1C8D966F" w14:textId="77777777" w:rsidR="007A2F86" w:rsidRPr="00C959EE" w:rsidRDefault="007A2F86" w:rsidP="00047696">
      <w:pPr>
        <w:jc w:val="both"/>
        <w:rPr>
          <w:rFonts w:ascii="Arial" w:hAnsi="Arial" w:cs="Arial"/>
          <w:b/>
          <w:bCs/>
          <w:sz w:val="22"/>
          <w:szCs w:val="22"/>
        </w:rPr>
      </w:pPr>
    </w:p>
    <w:p w14:paraId="342F1372" w14:textId="3A2AF1DE" w:rsidR="00047696" w:rsidRPr="00C959EE" w:rsidRDefault="00047696" w:rsidP="00047696">
      <w:pPr>
        <w:jc w:val="both"/>
        <w:rPr>
          <w:rFonts w:ascii="Arial" w:hAnsi="Arial" w:cs="Arial"/>
          <w:b/>
          <w:bCs/>
          <w:sz w:val="22"/>
          <w:szCs w:val="22"/>
        </w:rPr>
      </w:pPr>
      <w:r w:rsidRPr="00C959EE">
        <w:rPr>
          <w:rFonts w:ascii="Arial" w:hAnsi="Arial" w:cs="Arial"/>
          <w:b/>
          <w:bCs/>
          <w:sz w:val="22"/>
          <w:szCs w:val="22"/>
        </w:rPr>
        <w:t>OBJETIVOS ESPECÍFICOS</w:t>
      </w:r>
    </w:p>
    <w:p w14:paraId="0C65A945" w14:textId="77777777" w:rsidR="00047696" w:rsidRPr="00C959EE" w:rsidRDefault="00047696" w:rsidP="00047696">
      <w:pPr>
        <w:jc w:val="both"/>
        <w:rPr>
          <w:rFonts w:ascii="Arial" w:hAnsi="Arial" w:cs="Arial"/>
          <w:b/>
          <w:bCs/>
          <w:sz w:val="22"/>
          <w:szCs w:val="22"/>
        </w:rPr>
      </w:pPr>
    </w:p>
    <w:p w14:paraId="0D09BDC1" w14:textId="77777777" w:rsidR="00047696" w:rsidRPr="00C959EE" w:rsidRDefault="00047696" w:rsidP="00047696">
      <w:pPr>
        <w:numPr>
          <w:ilvl w:val="0"/>
          <w:numId w:val="2"/>
        </w:numPr>
        <w:jc w:val="both"/>
        <w:rPr>
          <w:rFonts w:ascii="Arial" w:hAnsi="Arial" w:cs="Arial"/>
          <w:bCs/>
          <w:sz w:val="22"/>
          <w:szCs w:val="22"/>
        </w:rPr>
      </w:pPr>
      <w:r w:rsidRPr="00C959EE">
        <w:rPr>
          <w:rFonts w:ascii="Arial" w:hAnsi="Arial" w:cs="Arial"/>
          <w:bCs/>
          <w:sz w:val="22"/>
          <w:szCs w:val="22"/>
        </w:rPr>
        <w:t>Identificar los factores sociales, económicos y simbólicos que permiten a la minería ilegal consolidar redes de apoyo y respaldo comunitario, afectando la estabilidad de operaciones formales.</w:t>
      </w:r>
    </w:p>
    <w:p w14:paraId="49C15793" w14:textId="77777777" w:rsidR="00047696" w:rsidRPr="00C959EE" w:rsidRDefault="00047696" w:rsidP="00047696">
      <w:pPr>
        <w:numPr>
          <w:ilvl w:val="0"/>
          <w:numId w:val="2"/>
        </w:numPr>
        <w:jc w:val="both"/>
        <w:rPr>
          <w:rFonts w:ascii="Arial" w:hAnsi="Arial" w:cs="Arial"/>
          <w:bCs/>
          <w:sz w:val="22"/>
          <w:szCs w:val="22"/>
        </w:rPr>
      </w:pPr>
      <w:r w:rsidRPr="00C959EE">
        <w:rPr>
          <w:rFonts w:ascii="Arial" w:hAnsi="Arial" w:cs="Arial"/>
          <w:bCs/>
          <w:sz w:val="22"/>
          <w:szCs w:val="22"/>
        </w:rPr>
        <w:t>Analizar el impacto económico y territorial de estas redes ilegales, evaluando su capacidad de competir con la minería formal y de capturar recursos críticos en territorios clave.</w:t>
      </w:r>
    </w:p>
    <w:p w14:paraId="194980AA" w14:textId="77777777" w:rsidR="00047696" w:rsidRPr="00C959EE" w:rsidRDefault="00047696" w:rsidP="00047696">
      <w:pPr>
        <w:numPr>
          <w:ilvl w:val="0"/>
          <w:numId w:val="2"/>
        </w:numPr>
        <w:jc w:val="both"/>
        <w:rPr>
          <w:rFonts w:ascii="Arial" w:hAnsi="Arial" w:cs="Arial"/>
          <w:bCs/>
          <w:sz w:val="22"/>
          <w:szCs w:val="22"/>
        </w:rPr>
      </w:pPr>
      <w:r w:rsidRPr="00C959EE">
        <w:rPr>
          <w:rFonts w:ascii="Arial" w:hAnsi="Arial" w:cs="Arial"/>
          <w:bCs/>
          <w:sz w:val="22"/>
          <w:szCs w:val="22"/>
        </w:rPr>
        <w:t xml:space="preserve">Examinar la forma en que la minería ilegal influencia la agenda política y normativa, y </w:t>
      </w:r>
      <w:r w:rsidRPr="00C959EE">
        <w:rPr>
          <w:rFonts w:ascii="Arial" w:hAnsi="Arial" w:cs="Arial"/>
          <w:bCs/>
          <w:sz w:val="22"/>
          <w:szCs w:val="22"/>
        </w:rPr>
        <w:lastRenderedPageBreak/>
        <w:t>cómo esta capacidad de presión representa un riesgo para la gobernanza y la seguridad jurídica del sector formal.</w:t>
      </w:r>
    </w:p>
    <w:p w14:paraId="4C9C5BF1" w14:textId="77777777" w:rsidR="00E70586" w:rsidRPr="00C959EE" w:rsidRDefault="00E70586" w:rsidP="00751F0F">
      <w:pPr>
        <w:ind w:firstLine="142"/>
        <w:jc w:val="both"/>
        <w:rPr>
          <w:rFonts w:ascii="Arial" w:hAnsi="Arial" w:cs="Arial"/>
          <w:bCs/>
          <w:sz w:val="22"/>
          <w:szCs w:val="22"/>
        </w:rPr>
      </w:pPr>
    </w:p>
    <w:p w14:paraId="25800079" w14:textId="16B9591A" w:rsidR="007D2A73" w:rsidRPr="00C959EE" w:rsidRDefault="007D2A73" w:rsidP="007D2A73">
      <w:pPr>
        <w:jc w:val="both"/>
        <w:rPr>
          <w:rFonts w:ascii="Arial" w:hAnsi="Arial" w:cs="Arial"/>
          <w:b/>
          <w:bCs/>
          <w:sz w:val="22"/>
          <w:szCs w:val="22"/>
        </w:rPr>
      </w:pPr>
      <w:r w:rsidRPr="00C959EE">
        <w:rPr>
          <w:rFonts w:ascii="Arial" w:hAnsi="Arial" w:cs="Arial"/>
          <w:b/>
          <w:bCs/>
          <w:sz w:val="22"/>
          <w:szCs w:val="22"/>
        </w:rPr>
        <w:t xml:space="preserve">3. </w:t>
      </w:r>
      <w:r w:rsidR="000270E6" w:rsidRPr="00C959EE">
        <w:rPr>
          <w:rFonts w:ascii="Arial" w:hAnsi="Arial" w:cs="Arial"/>
          <w:b/>
          <w:bCs/>
          <w:iCs/>
          <w:sz w:val="22"/>
          <w:szCs w:val="22"/>
        </w:rPr>
        <w:t>Compilaci</w:t>
      </w:r>
      <w:r w:rsidR="008764A7" w:rsidRPr="00C959EE">
        <w:rPr>
          <w:rFonts w:ascii="Arial" w:hAnsi="Arial" w:cs="Arial"/>
          <w:b/>
          <w:bCs/>
          <w:iCs/>
          <w:sz w:val="22"/>
          <w:szCs w:val="22"/>
        </w:rPr>
        <w:t>ó</w:t>
      </w:r>
      <w:r w:rsidR="000270E6" w:rsidRPr="00C959EE">
        <w:rPr>
          <w:rFonts w:ascii="Arial" w:hAnsi="Arial" w:cs="Arial"/>
          <w:b/>
          <w:bCs/>
          <w:iCs/>
          <w:sz w:val="22"/>
          <w:szCs w:val="22"/>
        </w:rPr>
        <w:t xml:space="preserve">n de </w:t>
      </w:r>
      <w:r w:rsidR="007F7500" w:rsidRPr="00C959EE">
        <w:rPr>
          <w:rFonts w:ascii="Arial" w:hAnsi="Arial" w:cs="Arial"/>
          <w:b/>
          <w:bCs/>
          <w:iCs/>
          <w:sz w:val="22"/>
          <w:szCs w:val="22"/>
        </w:rPr>
        <w:t>d</w:t>
      </w:r>
      <w:r w:rsidR="000270E6" w:rsidRPr="00C959EE">
        <w:rPr>
          <w:rFonts w:ascii="Arial" w:hAnsi="Arial" w:cs="Arial"/>
          <w:b/>
          <w:bCs/>
          <w:iCs/>
          <w:sz w:val="22"/>
          <w:szCs w:val="22"/>
        </w:rPr>
        <w:t xml:space="preserve">atos y </w:t>
      </w:r>
      <w:r w:rsidR="007F7500" w:rsidRPr="00C959EE">
        <w:rPr>
          <w:rFonts w:ascii="Arial" w:hAnsi="Arial" w:cs="Arial"/>
          <w:b/>
          <w:bCs/>
          <w:iCs/>
          <w:sz w:val="22"/>
          <w:szCs w:val="22"/>
        </w:rPr>
        <w:t>d</w:t>
      </w:r>
      <w:r w:rsidR="000270E6" w:rsidRPr="00C959EE">
        <w:rPr>
          <w:rFonts w:ascii="Arial" w:hAnsi="Arial" w:cs="Arial"/>
          <w:b/>
          <w:bCs/>
          <w:iCs/>
          <w:sz w:val="22"/>
          <w:szCs w:val="22"/>
        </w:rPr>
        <w:t xml:space="preserve">esarrollo del </w:t>
      </w:r>
      <w:r w:rsidR="007F7500" w:rsidRPr="00C959EE">
        <w:rPr>
          <w:rFonts w:ascii="Arial" w:hAnsi="Arial" w:cs="Arial"/>
          <w:b/>
          <w:bCs/>
          <w:iCs/>
          <w:sz w:val="22"/>
          <w:szCs w:val="22"/>
        </w:rPr>
        <w:t>t</w:t>
      </w:r>
      <w:r w:rsidR="000270E6" w:rsidRPr="00C959EE">
        <w:rPr>
          <w:rFonts w:ascii="Arial" w:hAnsi="Arial" w:cs="Arial"/>
          <w:b/>
          <w:bCs/>
          <w:iCs/>
          <w:sz w:val="22"/>
          <w:szCs w:val="22"/>
        </w:rPr>
        <w:t>rabajo</w:t>
      </w:r>
    </w:p>
    <w:p w14:paraId="3A9EE638" w14:textId="77777777" w:rsidR="007D2A73" w:rsidRPr="00C959EE" w:rsidRDefault="007D2A73" w:rsidP="007D2A73">
      <w:pPr>
        <w:jc w:val="both"/>
        <w:rPr>
          <w:rFonts w:ascii="Arial" w:hAnsi="Arial" w:cs="Arial"/>
          <w:b/>
          <w:bCs/>
          <w:sz w:val="22"/>
          <w:szCs w:val="22"/>
        </w:rPr>
      </w:pPr>
    </w:p>
    <w:p w14:paraId="36F2E406" w14:textId="77777777" w:rsidR="00042BA6" w:rsidRPr="0056051C" w:rsidRDefault="00B33D86" w:rsidP="00B33D86">
      <w:pPr>
        <w:jc w:val="both"/>
        <w:rPr>
          <w:rFonts w:ascii="Arial" w:hAnsi="Arial" w:cs="Arial"/>
          <w:bCs/>
          <w:sz w:val="22"/>
          <w:szCs w:val="22"/>
        </w:rPr>
      </w:pPr>
      <w:r w:rsidRPr="0056051C">
        <w:rPr>
          <w:rFonts w:ascii="Arial" w:hAnsi="Arial" w:cs="Arial"/>
          <w:bCs/>
          <w:sz w:val="22"/>
          <w:szCs w:val="22"/>
        </w:rPr>
        <w:t xml:space="preserve">Se aplica un enfoque exploratorio-analítico diseñado para comprender cómo la minería ilegal construye y refuerza su legitimidad en territorios con débil presencia estatal. </w:t>
      </w:r>
    </w:p>
    <w:p w14:paraId="0B8A0185" w14:textId="77777777" w:rsidR="00042BA6" w:rsidRPr="0056051C" w:rsidRDefault="00042BA6" w:rsidP="00B33D86">
      <w:pPr>
        <w:jc w:val="both"/>
        <w:rPr>
          <w:rFonts w:ascii="Arial" w:hAnsi="Arial" w:cs="Arial"/>
          <w:bCs/>
          <w:sz w:val="22"/>
          <w:szCs w:val="22"/>
        </w:rPr>
      </w:pPr>
    </w:p>
    <w:p w14:paraId="4EA27C15" w14:textId="1F228D0D" w:rsidR="00B33D86" w:rsidRPr="0056051C" w:rsidRDefault="00B33D86" w:rsidP="00B33D86">
      <w:pPr>
        <w:jc w:val="both"/>
        <w:rPr>
          <w:rFonts w:ascii="Arial" w:hAnsi="Arial" w:cs="Arial"/>
          <w:bCs/>
          <w:sz w:val="22"/>
          <w:szCs w:val="22"/>
        </w:rPr>
      </w:pPr>
      <w:r w:rsidRPr="0056051C">
        <w:rPr>
          <w:rFonts w:ascii="Arial" w:hAnsi="Arial" w:cs="Arial"/>
          <w:bCs/>
          <w:sz w:val="22"/>
          <w:szCs w:val="22"/>
        </w:rPr>
        <w:t>El componente exploratorio permite detectar patrones emergentes en discursos, prácticas y vínculos comunitarios, mientras que el componente analítico descompone e interpreta estos mecanismos con base en marcos de legitimidad organizacional, identificando riesgos y oportunidades de intervención para el sector formal.</w:t>
      </w:r>
    </w:p>
    <w:p w14:paraId="048B5BA9" w14:textId="77777777" w:rsidR="0010632B" w:rsidRPr="0056051C" w:rsidRDefault="0010632B" w:rsidP="0010632B">
      <w:pPr>
        <w:jc w:val="both"/>
        <w:rPr>
          <w:rFonts w:ascii="Arial" w:hAnsi="Arial" w:cs="Arial"/>
          <w:bCs/>
          <w:sz w:val="22"/>
          <w:szCs w:val="22"/>
        </w:rPr>
      </w:pPr>
    </w:p>
    <w:p w14:paraId="4A7F034D" w14:textId="7DFA408D" w:rsidR="00B33D86" w:rsidRPr="00C959EE" w:rsidRDefault="00B33D86" w:rsidP="0010632B">
      <w:pPr>
        <w:jc w:val="both"/>
        <w:rPr>
          <w:rFonts w:ascii="Arial" w:hAnsi="Arial" w:cs="Arial"/>
          <w:bCs/>
          <w:sz w:val="22"/>
          <w:szCs w:val="22"/>
        </w:rPr>
      </w:pPr>
      <w:r w:rsidRPr="00C959EE">
        <w:rPr>
          <w:rFonts w:ascii="Arial" w:hAnsi="Arial" w:cs="Arial"/>
          <w:bCs/>
          <w:sz w:val="22"/>
          <w:szCs w:val="22"/>
        </w:rPr>
        <w:t>La estrategia metodológica se articula en tres ejes clave:</w:t>
      </w:r>
    </w:p>
    <w:p w14:paraId="05AE7A5E" w14:textId="77777777" w:rsidR="00B33D86" w:rsidRPr="00C959EE" w:rsidRDefault="00B33D86" w:rsidP="00B33D86">
      <w:pPr>
        <w:numPr>
          <w:ilvl w:val="0"/>
          <w:numId w:val="3"/>
        </w:numPr>
        <w:jc w:val="both"/>
        <w:rPr>
          <w:rFonts w:ascii="Arial" w:hAnsi="Arial" w:cs="Arial"/>
          <w:bCs/>
          <w:sz w:val="22"/>
          <w:szCs w:val="22"/>
        </w:rPr>
      </w:pPr>
      <w:r w:rsidRPr="00C959EE">
        <w:rPr>
          <w:rFonts w:ascii="Arial" w:hAnsi="Arial" w:cs="Arial"/>
          <w:b/>
          <w:bCs/>
          <w:sz w:val="22"/>
          <w:szCs w:val="22"/>
        </w:rPr>
        <w:t>Legitimidad social</w:t>
      </w:r>
      <w:r w:rsidRPr="00C959EE">
        <w:rPr>
          <w:rFonts w:ascii="Arial" w:hAnsi="Arial" w:cs="Arial"/>
          <w:bCs/>
          <w:sz w:val="22"/>
          <w:szCs w:val="22"/>
        </w:rPr>
        <w:t>: Examina narrativas simbólicas, aceptación comunitaria y provisión de empleo y servicios, que aseguran respaldo local y reducen la resistencia social a su presencia.</w:t>
      </w:r>
    </w:p>
    <w:p w14:paraId="11991003" w14:textId="77777777" w:rsidR="00B33D86" w:rsidRPr="00C959EE" w:rsidRDefault="00B33D86" w:rsidP="00B33D86">
      <w:pPr>
        <w:numPr>
          <w:ilvl w:val="0"/>
          <w:numId w:val="3"/>
        </w:numPr>
        <w:jc w:val="both"/>
        <w:rPr>
          <w:rFonts w:ascii="Arial" w:hAnsi="Arial" w:cs="Arial"/>
          <w:bCs/>
          <w:sz w:val="22"/>
          <w:szCs w:val="22"/>
        </w:rPr>
      </w:pPr>
      <w:r w:rsidRPr="00C959EE">
        <w:rPr>
          <w:rFonts w:ascii="Arial" w:hAnsi="Arial" w:cs="Arial"/>
          <w:b/>
          <w:bCs/>
          <w:sz w:val="22"/>
          <w:szCs w:val="22"/>
        </w:rPr>
        <w:t>Legitimidad económica</w:t>
      </w:r>
      <w:r w:rsidRPr="00C959EE">
        <w:rPr>
          <w:rFonts w:ascii="Arial" w:hAnsi="Arial" w:cs="Arial"/>
          <w:bCs/>
          <w:sz w:val="22"/>
          <w:szCs w:val="22"/>
        </w:rPr>
        <w:t>: Analiza el peso de la minería ilegal en la PEA regional, su capacidad de movilizar recursos y sus conexiones con el mercado formal, que incrementan su poder de competencia y financiamiento.</w:t>
      </w:r>
    </w:p>
    <w:p w14:paraId="38080ED8" w14:textId="77777777" w:rsidR="00B33D86" w:rsidRPr="00C959EE" w:rsidRDefault="00B33D86" w:rsidP="00B33D86">
      <w:pPr>
        <w:numPr>
          <w:ilvl w:val="0"/>
          <w:numId w:val="3"/>
        </w:numPr>
        <w:jc w:val="both"/>
        <w:rPr>
          <w:rFonts w:ascii="Arial" w:hAnsi="Arial" w:cs="Arial"/>
          <w:bCs/>
          <w:sz w:val="22"/>
          <w:szCs w:val="22"/>
        </w:rPr>
      </w:pPr>
      <w:r w:rsidRPr="00C959EE">
        <w:rPr>
          <w:rFonts w:ascii="Arial" w:hAnsi="Arial" w:cs="Arial"/>
          <w:b/>
          <w:bCs/>
          <w:sz w:val="22"/>
          <w:szCs w:val="22"/>
        </w:rPr>
        <w:t>Legitimidad política</w:t>
      </w:r>
      <w:r w:rsidRPr="00C959EE">
        <w:rPr>
          <w:rFonts w:ascii="Arial" w:hAnsi="Arial" w:cs="Arial"/>
          <w:bCs/>
          <w:sz w:val="22"/>
          <w:szCs w:val="22"/>
        </w:rPr>
        <w:t>: Evalúa la influencia de actores ilegales en la agenda normativa, su cooptación de espacios institucionales y su activismo parlamentario, factores que pueden alterar la seguridad jurídica y regulatoria del sector minero formal.</w:t>
      </w:r>
    </w:p>
    <w:p w14:paraId="656F1500" w14:textId="77777777" w:rsidR="007D2A73" w:rsidRPr="00C959EE" w:rsidRDefault="007D2A73" w:rsidP="007D2A73">
      <w:pPr>
        <w:ind w:firstLine="142"/>
        <w:jc w:val="both"/>
        <w:rPr>
          <w:rFonts w:ascii="Arial" w:hAnsi="Arial" w:cs="Arial"/>
          <w:bCs/>
          <w:sz w:val="22"/>
          <w:szCs w:val="22"/>
        </w:rPr>
      </w:pPr>
    </w:p>
    <w:p w14:paraId="71857D75" w14:textId="271D6741" w:rsidR="00E77D13" w:rsidRPr="00C959EE" w:rsidRDefault="00E77D13" w:rsidP="00E77D13">
      <w:pPr>
        <w:jc w:val="both"/>
        <w:rPr>
          <w:rFonts w:ascii="Arial" w:hAnsi="Arial" w:cs="Arial"/>
          <w:b/>
          <w:bCs/>
          <w:sz w:val="22"/>
          <w:szCs w:val="22"/>
        </w:rPr>
      </w:pPr>
      <w:r w:rsidRPr="00C959EE">
        <w:rPr>
          <w:rFonts w:ascii="Arial" w:hAnsi="Arial" w:cs="Arial"/>
          <w:b/>
          <w:bCs/>
          <w:sz w:val="22"/>
          <w:szCs w:val="22"/>
        </w:rPr>
        <w:t xml:space="preserve">4. </w:t>
      </w:r>
      <w:r w:rsidR="00EC5D28" w:rsidRPr="00C959EE">
        <w:rPr>
          <w:rFonts w:ascii="Arial" w:hAnsi="Arial" w:cs="Arial"/>
          <w:b/>
          <w:bCs/>
          <w:sz w:val="22"/>
          <w:szCs w:val="22"/>
        </w:rPr>
        <w:t>Presentación y discusión de resultados</w:t>
      </w:r>
      <w:r w:rsidR="005A352B" w:rsidRPr="00C959EE">
        <w:rPr>
          <w:rFonts w:ascii="Arial" w:hAnsi="Arial" w:cs="Arial"/>
          <w:b/>
          <w:bCs/>
          <w:color w:val="808080"/>
          <w:sz w:val="22"/>
          <w:szCs w:val="22"/>
        </w:rPr>
        <w:t xml:space="preserve"> </w:t>
      </w:r>
    </w:p>
    <w:p w14:paraId="292AF741" w14:textId="77777777" w:rsidR="00E77D13" w:rsidRPr="00C959EE" w:rsidRDefault="00E77D13" w:rsidP="00E77D13">
      <w:pPr>
        <w:jc w:val="both"/>
        <w:rPr>
          <w:rFonts w:ascii="Arial" w:hAnsi="Arial" w:cs="Arial"/>
          <w:b/>
          <w:bCs/>
          <w:sz w:val="22"/>
          <w:szCs w:val="22"/>
        </w:rPr>
      </w:pPr>
    </w:p>
    <w:p w14:paraId="4C6BF3B1" w14:textId="549FB412" w:rsidR="00390BBD" w:rsidRPr="00C959EE" w:rsidRDefault="002F09D1" w:rsidP="00390BBD">
      <w:pPr>
        <w:jc w:val="both"/>
        <w:rPr>
          <w:rFonts w:ascii="Arial" w:hAnsi="Arial" w:cs="Arial"/>
          <w:b/>
          <w:sz w:val="22"/>
          <w:szCs w:val="22"/>
        </w:rPr>
      </w:pPr>
      <w:r>
        <w:rPr>
          <w:rFonts w:ascii="Arial" w:hAnsi="Arial" w:cs="Arial"/>
          <w:b/>
          <w:sz w:val="22"/>
          <w:szCs w:val="22"/>
        </w:rPr>
        <w:t xml:space="preserve">4.1 </w:t>
      </w:r>
      <w:r w:rsidR="00390BBD" w:rsidRPr="00C959EE">
        <w:rPr>
          <w:rFonts w:ascii="Arial" w:hAnsi="Arial" w:cs="Arial"/>
          <w:b/>
          <w:sz w:val="22"/>
          <w:szCs w:val="22"/>
        </w:rPr>
        <w:t>Legitimidad social</w:t>
      </w:r>
    </w:p>
    <w:p w14:paraId="01ADB2D0" w14:textId="77777777" w:rsidR="00F17E02" w:rsidRPr="00C959EE" w:rsidRDefault="00F17E02" w:rsidP="00390BBD">
      <w:pPr>
        <w:jc w:val="both"/>
        <w:rPr>
          <w:rFonts w:ascii="Arial" w:hAnsi="Arial" w:cs="Arial"/>
          <w:b/>
          <w:sz w:val="22"/>
          <w:szCs w:val="22"/>
        </w:rPr>
      </w:pPr>
    </w:p>
    <w:p w14:paraId="14666A31" w14:textId="77777777" w:rsidR="00C54DFA" w:rsidRPr="00C959EE" w:rsidRDefault="00F17E02" w:rsidP="00390BBD">
      <w:pPr>
        <w:jc w:val="both"/>
        <w:rPr>
          <w:rFonts w:ascii="Arial" w:hAnsi="Arial" w:cs="Arial"/>
          <w:b/>
          <w:sz w:val="22"/>
          <w:szCs w:val="22"/>
        </w:rPr>
      </w:pPr>
      <w:r w:rsidRPr="00C959EE">
        <w:rPr>
          <w:rFonts w:ascii="Arial" w:hAnsi="Arial" w:cs="Arial"/>
          <w:b/>
          <w:sz w:val="22"/>
          <w:szCs w:val="22"/>
        </w:rPr>
        <w:t xml:space="preserve">La minería ilegal ha logrado consolidar una legitimidad social en distintos territorios del Perú al ocupar vacíos dejados por el Estado, generar empleo e ingresos inmediatos y proyectar una imagen positiva ante las comunidades. </w:t>
      </w:r>
    </w:p>
    <w:p w14:paraId="20A71A3C" w14:textId="77777777" w:rsidR="00C54DFA" w:rsidRPr="00C959EE" w:rsidRDefault="00C54DFA" w:rsidP="00390BBD">
      <w:pPr>
        <w:jc w:val="both"/>
        <w:rPr>
          <w:rFonts w:ascii="Arial" w:hAnsi="Arial" w:cs="Arial"/>
          <w:b/>
          <w:sz w:val="22"/>
          <w:szCs w:val="22"/>
        </w:rPr>
      </w:pPr>
    </w:p>
    <w:p w14:paraId="1607F38A" w14:textId="77777777" w:rsidR="00C54DFA" w:rsidRPr="00C959EE" w:rsidRDefault="00F17E02" w:rsidP="00390BBD">
      <w:pPr>
        <w:jc w:val="both"/>
        <w:rPr>
          <w:rFonts w:ascii="Arial" w:hAnsi="Arial" w:cs="Arial"/>
          <w:b/>
          <w:sz w:val="22"/>
          <w:szCs w:val="22"/>
        </w:rPr>
      </w:pPr>
      <w:r w:rsidRPr="00C959EE">
        <w:rPr>
          <w:rFonts w:ascii="Arial" w:hAnsi="Arial" w:cs="Arial"/>
          <w:b/>
          <w:sz w:val="22"/>
          <w:szCs w:val="22"/>
        </w:rPr>
        <w:t xml:space="preserve">A través de tácticas simbólicas —como presentarse como “mineros ancestrales”—, apelan a la tradición y la subsistencia para </w:t>
      </w:r>
      <w:r w:rsidRPr="00C959EE">
        <w:rPr>
          <w:rFonts w:ascii="Arial" w:hAnsi="Arial" w:cs="Arial"/>
          <w:b/>
          <w:sz w:val="22"/>
          <w:szCs w:val="22"/>
        </w:rPr>
        <w:t xml:space="preserve">suavizar su ilegalidad y ganar respaldo social y político. </w:t>
      </w:r>
    </w:p>
    <w:p w14:paraId="623B1B3F" w14:textId="77777777" w:rsidR="00C54DFA" w:rsidRPr="00C959EE" w:rsidRDefault="00C54DFA" w:rsidP="00390BBD">
      <w:pPr>
        <w:jc w:val="both"/>
        <w:rPr>
          <w:rFonts w:ascii="Arial" w:hAnsi="Arial" w:cs="Arial"/>
          <w:b/>
          <w:sz w:val="22"/>
          <w:szCs w:val="22"/>
        </w:rPr>
      </w:pPr>
    </w:p>
    <w:p w14:paraId="2DD6353B" w14:textId="77777777" w:rsidR="00C54DFA" w:rsidRPr="00C959EE" w:rsidRDefault="00F17E02" w:rsidP="00390BBD">
      <w:pPr>
        <w:jc w:val="both"/>
        <w:rPr>
          <w:rFonts w:ascii="Arial" w:hAnsi="Arial" w:cs="Arial"/>
          <w:b/>
          <w:sz w:val="22"/>
          <w:szCs w:val="22"/>
        </w:rPr>
      </w:pPr>
      <w:r w:rsidRPr="00C959EE">
        <w:rPr>
          <w:rFonts w:ascii="Arial" w:hAnsi="Arial" w:cs="Arial"/>
          <w:b/>
          <w:sz w:val="22"/>
          <w:szCs w:val="22"/>
        </w:rPr>
        <w:t xml:space="preserve">Encuestas recientes muestran que una parte significativa de la población percibe estas actividades como motores económicos, incluso sin afectar negativamente la confianza en gobiernos locales. </w:t>
      </w:r>
    </w:p>
    <w:p w14:paraId="5364C915" w14:textId="77777777" w:rsidR="00C54DFA" w:rsidRPr="00C959EE" w:rsidRDefault="00C54DFA" w:rsidP="00390BBD">
      <w:pPr>
        <w:jc w:val="both"/>
        <w:rPr>
          <w:rFonts w:ascii="Arial" w:hAnsi="Arial" w:cs="Arial"/>
          <w:b/>
          <w:sz w:val="22"/>
          <w:szCs w:val="22"/>
        </w:rPr>
      </w:pPr>
    </w:p>
    <w:p w14:paraId="589859AB" w14:textId="0DC4D67A" w:rsidR="00F17E02" w:rsidRPr="00C959EE" w:rsidRDefault="00F17E02" w:rsidP="00390BBD">
      <w:pPr>
        <w:jc w:val="both"/>
        <w:rPr>
          <w:rFonts w:ascii="Arial" w:hAnsi="Arial" w:cs="Arial"/>
          <w:b/>
          <w:sz w:val="22"/>
          <w:szCs w:val="22"/>
        </w:rPr>
      </w:pPr>
      <w:r w:rsidRPr="00C959EE">
        <w:rPr>
          <w:rFonts w:ascii="Arial" w:hAnsi="Arial" w:cs="Arial"/>
          <w:b/>
          <w:sz w:val="22"/>
          <w:szCs w:val="22"/>
        </w:rPr>
        <w:t>En contextos de institucionalidad débil, su presencia se normaliza, llegando incluso a asumir funciones como la seguridad, lo que refuerza su aceptación y complica cualquier intento estatal de control o erradicación.</w:t>
      </w:r>
    </w:p>
    <w:p w14:paraId="6BACA587" w14:textId="77777777" w:rsidR="00390BBD" w:rsidRPr="00C959EE" w:rsidRDefault="00390BBD" w:rsidP="00390BBD">
      <w:pPr>
        <w:jc w:val="both"/>
        <w:rPr>
          <w:rFonts w:ascii="Arial" w:hAnsi="Arial" w:cs="Arial"/>
          <w:b/>
          <w:sz w:val="22"/>
          <w:szCs w:val="22"/>
        </w:rPr>
      </w:pPr>
    </w:p>
    <w:p w14:paraId="70043CDD" w14:textId="3872BAD4" w:rsidR="004E6D3F" w:rsidRPr="00C959EE" w:rsidRDefault="004E6D3F" w:rsidP="00390BBD">
      <w:pPr>
        <w:jc w:val="both"/>
        <w:rPr>
          <w:rFonts w:ascii="Arial" w:hAnsi="Arial" w:cs="Arial"/>
          <w:sz w:val="22"/>
          <w:szCs w:val="22"/>
        </w:rPr>
      </w:pPr>
      <w:r w:rsidRPr="00C959EE">
        <w:rPr>
          <w:rFonts w:ascii="Arial" w:hAnsi="Arial" w:cs="Arial"/>
          <w:b/>
          <w:bCs/>
          <w:sz w:val="22"/>
          <w:szCs w:val="22"/>
        </w:rPr>
        <w:t>Esta aceptación social no es fortuita</w:t>
      </w:r>
      <w:r w:rsidRPr="00C959EE">
        <w:rPr>
          <w:rFonts w:ascii="Arial" w:hAnsi="Arial" w:cs="Arial"/>
          <w:sz w:val="22"/>
          <w:szCs w:val="22"/>
        </w:rPr>
        <w:t>, sino el resultado de una combinación de factores que fortalecen su legitimidad. A través de la generación de empleo y la provisión de servicios, construyen una utilidad económica y social concreta. Esta legitimidad pragmática —como señala Suchman (1995)— les permite mantener operaciones a pesar de las restricciones legales.</w:t>
      </w:r>
    </w:p>
    <w:p w14:paraId="4830C5E5" w14:textId="77777777" w:rsidR="004E6D3F" w:rsidRPr="00C959EE" w:rsidRDefault="004E6D3F" w:rsidP="00390BBD">
      <w:pPr>
        <w:jc w:val="both"/>
        <w:rPr>
          <w:rFonts w:ascii="Arial" w:hAnsi="Arial" w:cs="Arial"/>
          <w:sz w:val="22"/>
          <w:szCs w:val="22"/>
        </w:rPr>
      </w:pPr>
    </w:p>
    <w:p w14:paraId="3A3869B2" w14:textId="269EA607" w:rsidR="00EB620B" w:rsidRPr="00C959EE" w:rsidRDefault="00390BBD" w:rsidP="00EB620B">
      <w:pPr>
        <w:jc w:val="both"/>
        <w:rPr>
          <w:rFonts w:ascii="Arial" w:hAnsi="Arial" w:cs="Arial"/>
          <w:sz w:val="22"/>
          <w:szCs w:val="22"/>
        </w:rPr>
      </w:pPr>
      <w:r w:rsidRPr="00C959EE">
        <w:rPr>
          <w:rFonts w:ascii="Arial" w:hAnsi="Arial" w:cs="Arial"/>
          <w:sz w:val="22"/>
          <w:szCs w:val="22"/>
        </w:rPr>
        <w:t xml:space="preserve">Además, </w:t>
      </w:r>
      <w:r w:rsidR="00BC6C9F" w:rsidRPr="00C959EE">
        <w:rPr>
          <w:rFonts w:ascii="Arial" w:hAnsi="Arial" w:cs="Arial"/>
          <w:sz w:val="22"/>
          <w:szCs w:val="22"/>
        </w:rPr>
        <w:t>r</w:t>
      </w:r>
      <w:r w:rsidR="00EB620B" w:rsidRPr="00C959EE">
        <w:rPr>
          <w:rFonts w:ascii="Arial" w:hAnsi="Arial" w:cs="Arial"/>
          <w:sz w:val="22"/>
          <w:szCs w:val="22"/>
        </w:rPr>
        <w:t xml:space="preserve">ecurren al </w:t>
      </w:r>
      <w:r w:rsidR="00EB620B" w:rsidRPr="00454C3D">
        <w:rPr>
          <w:rFonts w:ascii="Arial" w:hAnsi="Arial" w:cs="Arial"/>
          <w:sz w:val="22"/>
          <w:szCs w:val="22"/>
        </w:rPr>
        <w:t>reforzamiento simbólico para mejorar su aceptación social y proyectar una imagen positiva. A través de discursos y campañas de comunicación, se autodenominan como "</w:t>
      </w:r>
      <w:r w:rsidR="00EB620B" w:rsidRPr="00454C3D">
        <w:rPr>
          <w:rFonts w:ascii="Arial" w:hAnsi="Arial" w:cs="Arial"/>
          <w:i/>
          <w:sz w:val="22"/>
          <w:szCs w:val="22"/>
        </w:rPr>
        <w:t>mineros ancestrales</w:t>
      </w:r>
      <w:r w:rsidR="00EB620B" w:rsidRPr="00454C3D">
        <w:rPr>
          <w:rFonts w:ascii="Arial" w:hAnsi="Arial" w:cs="Arial"/>
          <w:sz w:val="22"/>
          <w:szCs w:val="22"/>
        </w:rPr>
        <w:t>"</w:t>
      </w:r>
      <w:r w:rsidR="00EB620B" w:rsidRPr="00454C3D">
        <w:rPr>
          <w:rStyle w:val="Refdenotaalpie"/>
          <w:rFonts w:ascii="Arial" w:hAnsi="Arial" w:cs="Arial"/>
          <w:sz w:val="22"/>
          <w:szCs w:val="22"/>
        </w:rPr>
        <w:footnoteReference w:id="1"/>
      </w:r>
      <w:r w:rsidR="00EB620B" w:rsidRPr="00454C3D">
        <w:rPr>
          <w:rFonts w:ascii="Arial" w:hAnsi="Arial" w:cs="Arial"/>
          <w:sz w:val="22"/>
          <w:szCs w:val="22"/>
        </w:rPr>
        <w:t>, apelando a una tradición histórica y cultural. Este término, cargado de connotaciones positivas, les permite ocultar o suavizar la naturaleza ilegal de sus actividades, ganando respaldo social y político.</w:t>
      </w:r>
    </w:p>
    <w:p w14:paraId="6FD0F552" w14:textId="77777777" w:rsidR="00A86FE0" w:rsidRPr="00C959EE" w:rsidRDefault="00A86FE0" w:rsidP="00390BBD">
      <w:pPr>
        <w:jc w:val="both"/>
        <w:rPr>
          <w:rFonts w:ascii="Arial" w:hAnsi="Arial" w:cs="Arial"/>
          <w:sz w:val="22"/>
          <w:szCs w:val="22"/>
        </w:rPr>
      </w:pPr>
    </w:p>
    <w:p w14:paraId="4FC62D63" w14:textId="44DD108E" w:rsidR="00390BBD" w:rsidRPr="00C959EE" w:rsidRDefault="00390BBD" w:rsidP="00390BBD">
      <w:pPr>
        <w:jc w:val="both"/>
        <w:rPr>
          <w:rFonts w:ascii="Arial" w:hAnsi="Arial" w:cs="Arial"/>
          <w:sz w:val="22"/>
          <w:szCs w:val="22"/>
        </w:rPr>
      </w:pPr>
      <w:r w:rsidRPr="00C959EE">
        <w:rPr>
          <w:rFonts w:ascii="Arial" w:hAnsi="Arial" w:cs="Arial"/>
          <w:sz w:val="22"/>
          <w:szCs w:val="22"/>
        </w:rPr>
        <w:t>Esta narrativa, que apela a la tradición y a la lucha por la subsistencia, contrarresta la percepción negativa asociada a la minería ilegal y genera apoyo social. Dowling y Pfeffer (1975) explican que, incluso en contextos ilegales, las organizaciones pueden realinear sus objetivos y discursos para ajustarse a los valores predominantes y minimizar el rechazo.</w:t>
      </w:r>
    </w:p>
    <w:p w14:paraId="2C335353" w14:textId="77777777" w:rsidR="00390BBD" w:rsidRPr="00C959EE" w:rsidRDefault="00390BBD" w:rsidP="00390BBD">
      <w:pPr>
        <w:jc w:val="both"/>
        <w:rPr>
          <w:rFonts w:ascii="Arial" w:hAnsi="Arial" w:cs="Arial"/>
          <w:sz w:val="22"/>
          <w:szCs w:val="22"/>
        </w:rPr>
      </w:pPr>
    </w:p>
    <w:p w14:paraId="00C821FC" w14:textId="19996138" w:rsidR="00390BBD" w:rsidRPr="00C959EE" w:rsidRDefault="00390BBD" w:rsidP="00390BBD">
      <w:pPr>
        <w:jc w:val="both"/>
        <w:rPr>
          <w:rFonts w:ascii="Arial" w:hAnsi="Arial" w:cs="Arial"/>
          <w:sz w:val="22"/>
          <w:szCs w:val="22"/>
        </w:rPr>
      </w:pPr>
      <w:r w:rsidRPr="00C959EE">
        <w:rPr>
          <w:rFonts w:ascii="Arial" w:hAnsi="Arial" w:cs="Arial"/>
          <w:sz w:val="22"/>
          <w:szCs w:val="22"/>
        </w:rPr>
        <w:t xml:space="preserve">En términos de legitimidad sustantiva, los mineros ilegales han logrado establecer una base social de respaldo al </w:t>
      </w:r>
      <w:r w:rsidRPr="00454C3D">
        <w:rPr>
          <w:rFonts w:ascii="Arial" w:hAnsi="Arial" w:cs="Arial"/>
          <w:sz w:val="22"/>
          <w:szCs w:val="22"/>
        </w:rPr>
        <w:t>argumentar que su actividad proporciona empleo y sustento en territorios donde el Estado está ausente o es ineficiente. Esta reinterpretación de los valores económicos y sociales genera cierto grado de aceptación social, a pesar de su naturaleza ilegal.</w:t>
      </w:r>
      <w:r w:rsidRPr="00C959EE">
        <w:rPr>
          <w:rFonts w:ascii="Arial" w:hAnsi="Arial" w:cs="Arial"/>
          <w:sz w:val="22"/>
          <w:szCs w:val="22"/>
        </w:rPr>
        <w:t xml:space="preserve"> </w:t>
      </w:r>
    </w:p>
    <w:p w14:paraId="34EEE9F2" w14:textId="77777777" w:rsidR="00390BBD" w:rsidRPr="00C959EE" w:rsidRDefault="00390BBD" w:rsidP="00390BBD">
      <w:pPr>
        <w:jc w:val="both"/>
        <w:rPr>
          <w:rFonts w:ascii="Arial" w:hAnsi="Arial" w:cs="Arial"/>
          <w:sz w:val="22"/>
          <w:szCs w:val="22"/>
        </w:rPr>
      </w:pPr>
    </w:p>
    <w:p w14:paraId="18CC6D0F" w14:textId="4810508C" w:rsidR="00390BBD" w:rsidRPr="00C959EE" w:rsidRDefault="00390BBD" w:rsidP="00390BBD">
      <w:pPr>
        <w:jc w:val="both"/>
        <w:rPr>
          <w:rFonts w:ascii="Arial" w:hAnsi="Arial" w:cs="Arial"/>
          <w:sz w:val="22"/>
          <w:szCs w:val="22"/>
        </w:rPr>
      </w:pPr>
      <w:r w:rsidRPr="00C959EE">
        <w:rPr>
          <w:rFonts w:ascii="Arial" w:hAnsi="Arial" w:cs="Arial"/>
          <w:sz w:val="22"/>
          <w:szCs w:val="22"/>
        </w:rPr>
        <w:t xml:space="preserve">Por ejemplo, una encuesta de Datum Perú realizada en agosto de 2024 revela que el 30% de </w:t>
      </w:r>
      <w:r w:rsidRPr="00C959EE">
        <w:rPr>
          <w:rFonts w:ascii="Arial" w:hAnsi="Arial" w:cs="Arial"/>
          <w:sz w:val="22"/>
          <w:szCs w:val="22"/>
        </w:rPr>
        <w:lastRenderedPageBreak/>
        <w:t>los encuestados percibe la minería ilegal con una visión mixta, destacando tanto sus aspectos positivos como negativos.</w:t>
      </w:r>
    </w:p>
    <w:p w14:paraId="0C0C38C4" w14:textId="77777777" w:rsidR="00390BBD" w:rsidRPr="00C959EE" w:rsidRDefault="00390BBD" w:rsidP="00390BBD">
      <w:pPr>
        <w:jc w:val="both"/>
        <w:rPr>
          <w:rFonts w:ascii="Arial" w:hAnsi="Arial" w:cs="Arial"/>
          <w:sz w:val="18"/>
          <w:szCs w:val="18"/>
        </w:rPr>
      </w:pPr>
    </w:p>
    <w:p w14:paraId="7D3BEDA9" w14:textId="384AA338" w:rsidR="00390BBD" w:rsidRPr="00C959EE" w:rsidRDefault="00390BBD" w:rsidP="00390BBD">
      <w:pPr>
        <w:jc w:val="both"/>
        <w:rPr>
          <w:rFonts w:ascii="Arial" w:hAnsi="Arial" w:cs="Arial"/>
          <w:sz w:val="18"/>
          <w:szCs w:val="18"/>
        </w:rPr>
      </w:pPr>
      <w:r w:rsidRPr="00C959EE">
        <w:rPr>
          <w:rFonts w:ascii="Arial" w:hAnsi="Arial" w:cs="Arial"/>
          <w:noProof/>
          <w:sz w:val="18"/>
          <w:szCs w:val="18"/>
        </w:rPr>
        <w:drawing>
          <wp:inline distT="0" distB="0" distL="0" distR="0" wp14:anchorId="22645C4F" wp14:editId="3681274E">
            <wp:extent cx="3166110" cy="2552282"/>
            <wp:effectExtent l="0" t="0" r="15240" b="635"/>
            <wp:docPr id="959415245" name="Gráfico 1">
              <a:extLst xmlns:a="http://schemas.openxmlformats.org/drawingml/2006/main">
                <a:ext uri="{FF2B5EF4-FFF2-40B4-BE49-F238E27FC236}">
                  <a16:creationId xmlns:a16="http://schemas.microsoft.com/office/drawing/2014/main" id="{8296E226-F133-1B6D-811C-2E75D0532F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63C2505" w14:textId="77777777" w:rsidR="00A86FE0" w:rsidRPr="00C959EE" w:rsidRDefault="00A86FE0" w:rsidP="00A86FE0">
      <w:pPr>
        <w:jc w:val="right"/>
        <w:rPr>
          <w:rFonts w:ascii="Arial" w:hAnsi="Arial" w:cs="Arial"/>
          <w:sz w:val="16"/>
          <w:szCs w:val="16"/>
        </w:rPr>
      </w:pPr>
      <w:r w:rsidRPr="00C959EE">
        <w:rPr>
          <w:rFonts w:ascii="Arial" w:hAnsi="Arial" w:cs="Arial"/>
          <w:sz w:val="16"/>
          <w:szCs w:val="16"/>
        </w:rPr>
        <w:t>Fuente: elaboración propia en base a Datum Perú, agosto del 2024 informe de opinión pública</w:t>
      </w:r>
    </w:p>
    <w:p w14:paraId="475DF508" w14:textId="77777777" w:rsidR="00975533" w:rsidRPr="00C959EE" w:rsidRDefault="00975533" w:rsidP="002D240B">
      <w:pPr>
        <w:ind w:firstLine="142"/>
        <w:jc w:val="both"/>
        <w:rPr>
          <w:rFonts w:ascii="Arial" w:hAnsi="Arial" w:cs="Arial"/>
          <w:b/>
          <w:bCs/>
          <w:i/>
          <w:color w:val="A6A6A6"/>
          <w:sz w:val="22"/>
          <w:szCs w:val="22"/>
        </w:rPr>
      </w:pPr>
    </w:p>
    <w:p w14:paraId="421BC4E4" w14:textId="7B59F3B7" w:rsidR="00A86FE0" w:rsidRPr="00C959EE" w:rsidRDefault="00A86FE0" w:rsidP="00A86FE0">
      <w:pPr>
        <w:jc w:val="both"/>
        <w:rPr>
          <w:rFonts w:ascii="Arial" w:hAnsi="Arial" w:cs="Arial"/>
          <w:sz w:val="22"/>
          <w:szCs w:val="22"/>
        </w:rPr>
      </w:pPr>
      <w:r w:rsidRPr="00C959EE">
        <w:rPr>
          <w:rFonts w:ascii="Arial" w:hAnsi="Arial" w:cs="Arial"/>
          <w:sz w:val="22"/>
          <w:szCs w:val="22"/>
        </w:rPr>
        <w:t>Además, el Barómetro de las Américas 2023 evidencia cómo algunas comunidades perciben las economías ilegales como un motor de crecimiento económico local. Ante la pregunta sobre si la economía de su departamento había crecido debido a actividades ilícitas como la minería ilegal, narcotráfico, tala ilegal, contrabando o trata de personas, una parte significativa de los encuestados afirmó que estas actividades habían contribuido al crecimiento económico en sus regiones.</w:t>
      </w:r>
    </w:p>
    <w:p w14:paraId="067522E1" w14:textId="77777777" w:rsidR="00A86FE0" w:rsidRPr="00C959EE" w:rsidRDefault="00A86FE0" w:rsidP="00A86FE0">
      <w:pPr>
        <w:jc w:val="both"/>
        <w:rPr>
          <w:rFonts w:ascii="Arial" w:hAnsi="Arial" w:cs="Arial"/>
          <w:sz w:val="22"/>
          <w:szCs w:val="22"/>
        </w:rPr>
      </w:pPr>
    </w:p>
    <w:p w14:paraId="486FC5F4" w14:textId="419D9E81" w:rsidR="00A86FE0" w:rsidRPr="00C959EE" w:rsidRDefault="00A86FE0" w:rsidP="00A86FE0">
      <w:pPr>
        <w:jc w:val="both"/>
        <w:rPr>
          <w:rFonts w:ascii="Arial" w:hAnsi="Arial" w:cs="Arial"/>
          <w:sz w:val="22"/>
          <w:szCs w:val="22"/>
        </w:rPr>
      </w:pPr>
      <w:r w:rsidRPr="00C959EE">
        <w:rPr>
          <w:rFonts w:ascii="Arial" w:hAnsi="Arial" w:cs="Arial"/>
          <w:noProof/>
          <w:sz w:val="18"/>
          <w:szCs w:val="18"/>
        </w:rPr>
        <w:drawing>
          <wp:inline distT="0" distB="0" distL="0" distR="0" wp14:anchorId="56D6948D" wp14:editId="26D2461A">
            <wp:extent cx="3166110" cy="1949380"/>
            <wp:effectExtent l="0" t="0" r="15240" b="13335"/>
            <wp:docPr id="1554867549" name="Gráfico 1">
              <a:extLst xmlns:a="http://schemas.openxmlformats.org/drawingml/2006/main">
                <a:ext uri="{FF2B5EF4-FFF2-40B4-BE49-F238E27FC236}">
                  <a16:creationId xmlns:a16="http://schemas.microsoft.com/office/drawing/2014/main" id="{04B9FEEE-747B-BD9C-FC2D-DDF3FDB74D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A71A353" w14:textId="77777777" w:rsidR="00A86FE0" w:rsidRPr="00C959EE" w:rsidRDefault="00A86FE0" w:rsidP="00252B63">
      <w:pPr>
        <w:jc w:val="right"/>
        <w:rPr>
          <w:rFonts w:ascii="Arial" w:hAnsi="Arial" w:cs="Arial"/>
          <w:sz w:val="18"/>
          <w:szCs w:val="18"/>
        </w:rPr>
      </w:pPr>
      <w:r w:rsidRPr="00C959EE">
        <w:rPr>
          <w:rFonts w:ascii="Arial" w:hAnsi="Arial" w:cs="Arial"/>
          <w:sz w:val="18"/>
          <w:szCs w:val="18"/>
        </w:rPr>
        <w:t>Fuente: elaboración propia en base a El Barómetro de las Américas de LAPOP toma el Pulso de la Democracia en Perú 2023 (2024)</w:t>
      </w:r>
    </w:p>
    <w:p w14:paraId="4796FE96" w14:textId="77777777" w:rsidR="00A86FE0" w:rsidRPr="00C959EE" w:rsidRDefault="00A86FE0" w:rsidP="00A86FE0">
      <w:pPr>
        <w:jc w:val="both"/>
        <w:rPr>
          <w:rFonts w:ascii="Arial" w:hAnsi="Arial" w:cs="Arial"/>
          <w:sz w:val="22"/>
          <w:szCs w:val="22"/>
        </w:rPr>
      </w:pPr>
    </w:p>
    <w:p w14:paraId="7241F9ED" w14:textId="70960DA9" w:rsidR="00A86FE0" w:rsidRPr="00C959EE" w:rsidRDefault="00A86FE0" w:rsidP="00A86FE0">
      <w:pPr>
        <w:jc w:val="both"/>
        <w:rPr>
          <w:rFonts w:ascii="Arial" w:hAnsi="Arial" w:cs="Arial"/>
          <w:sz w:val="22"/>
          <w:szCs w:val="22"/>
        </w:rPr>
      </w:pPr>
      <w:r w:rsidRPr="00C959EE">
        <w:rPr>
          <w:rFonts w:ascii="Arial" w:hAnsi="Arial" w:cs="Arial"/>
          <w:sz w:val="22"/>
          <w:szCs w:val="22"/>
        </w:rPr>
        <w:t>Además, un 13% de las personas señala que las economías ilegales han contribuido de manera favorable al desarrollo de su departamento.</w:t>
      </w:r>
    </w:p>
    <w:p w14:paraId="4F441C56" w14:textId="02FFEC88" w:rsidR="00A86FE0" w:rsidRPr="00C959EE" w:rsidRDefault="00A86FE0" w:rsidP="00A86FE0">
      <w:pPr>
        <w:jc w:val="both"/>
        <w:rPr>
          <w:rFonts w:ascii="Arial" w:hAnsi="Arial" w:cs="Arial"/>
          <w:sz w:val="22"/>
          <w:szCs w:val="22"/>
        </w:rPr>
      </w:pPr>
      <w:r w:rsidRPr="00C959EE">
        <w:rPr>
          <w:rFonts w:ascii="Arial" w:hAnsi="Arial" w:cs="Arial"/>
          <w:noProof/>
          <w:sz w:val="18"/>
          <w:szCs w:val="18"/>
        </w:rPr>
        <w:drawing>
          <wp:inline distT="0" distB="0" distL="0" distR="0" wp14:anchorId="2F21D65A" wp14:editId="3A3575A6">
            <wp:extent cx="3166110" cy="2059912"/>
            <wp:effectExtent l="0" t="0" r="15240" b="17145"/>
            <wp:docPr id="1201998131" name="Gráfico 1">
              <a:extLst xmlns:a="http://schemas.openxmlformats.org/drawingml/2006/main">
                <a:ext uri="{FF2B5EF4-FFF2-40B4-BE49-F238E27FC236}">
                  <a16:creationId xmlns:a16="http://schemas.microsoft.com/office/drawing/2014/main" id="{2FBDDAB9-C81C-299D-3C1A-F8AB3523A0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96DD425" w14:textId="77777777" w:rsidR="00A86FE0" w:rsidRPr="00C959EE" w:rsidRDefault="00A86FE0" w:rsidP="00A86FE0">
      <w:pPr>
        <w:jc w:val="right"/>
        <w:rPr>
          <w:rFonts w:ascii="Arial" w:hAnsi="Arial" w:cs="Arial"/>
          <w:sz w:val="18"/>
          <w:szCs w:val="18"/>
        </w:rPr>
      </w:pPr>
      <w:r w:rsidRPr="00C959EE">
        <w:rPr>
          <w:rFonts w:ascii="Arial" w:hAnsi="Arial" w:cs="Arial"/>
          <w:sz w:val="18"/>
          <w:szCs w:val="18"/>
        </w:rPr>
        <w:t>Fuente: elaboración propia en base a El Barómetro de las Américas de LAPOP toma el Pulso de la Democracia en Perú 2023 (2024)</w:t>
      </w:r>
    </w:p>
    <w:p w14:paraId="5295506C" w14:textId="77777777" w:rsidR="00A86FE0" w:rsidRPr="00C959EE" w:rsidRDefault="00A86FE0" w:rsidP="00A86FE0">
      <w:pPr>
        <w:jc w:val="both"/>
        <w:rPr>
          <w:rFonts w:ascii="Arial" w:hAnsi="Arial" w:cs="Arial"/>
          <w:sz w:val="18"/>
          <w:szCs w:val="18"/>
        </w:rPr>
      </w:pPr>
    </w:p>
    <w:p w14:paraId="695B0B1D" w14:textId="409FEEB4" w:rsidR="00A86FE0" w:rsidRPr="00C959EE" w:rsidRDefault="00A86FE0" w:rsidP="00A86FE0">
      <w:pPr>
        <w:jc w:val="both"/>
        <w:rPr>
          <w:rFonts w:ascii="Arial" w:hAnsi="Arial" w:cs="Arial"/>
          <w:b/>
          <w:bCs/>
          <w:sz w:val="22"/>
          <w:szCs w:val="22"/>
        </w:rPr>
      </w:pPr>
      <w:r w:rsidRPr="00C959EE">
        <w:rPr>
          <w:rFonts w:ascii="Arial" w:hAnsi="Arial" w:cs="Arial"/>
          <w:sz w:val="22"/>
          <w:szCs w:val="22"/>
        </w:rPr>
        <w:t xml:space="preserve">Al mover cantidades significativas de dinero, compite con la minería formal y sostiene economías locales, lo que incrementa su legitimidad social. Así, las tensiones con actores de la minería legal aumentan, consolidando la influencia de las redes ilegales en distintos espacios de poder: </w:t>
      </w:r>
      <w:r w:rsidRPr="00C959EE">
        <w:rPr>
          <w:rFonts w:ascii="Arial" w:hAnsi="Arial" w:cs="Arial"/>
          <w:b/>
          <w:bCs/>
          <w:sz w:val="22"/>
          <w:szCs w:val="22"/>
        </w:rPr>
        <w:t>caso Pataz</w:t>
      </w:r>
      <w:r w:rsidRPr="00C959EE">
        <w:rPr>
          <w:rStyle w:val="Refdenotaalpie"/>
          <w:rFonts w:ascii="Arial" w:hAnsi="Arial" w:cs="Arial"/>
          <w:b/>
          <w:bCs/>
          <w:sz w:val="22"/>
          <w:szCs w:val="22"/>
        </w:rPr>
        <w:footnoteReference w:id="2"/>
      </w:r>
      <w:r w:rsidRPr="00C959EE">
        <w:rPr>
          <w:rFonts w:ascii="Arial" w:hAnsi="Arial" w:cs="Arial"/>
          <w:b/>
          <w:bCs/>
          <w:sz w:val="22"/>
          <w:szCs w:val="22"/>
        </w:rPr>
        <w:t>.</w:t>
      </w:r>
    </w:p>
    <w:p w14:paraId="088850B5" w14:textId="77777777" w:rsidR="00A86FE0" w:rsidRPr="00C959EE" w:rsidRDefault="00A86FE0" w:rsidP="00A86FE0">
      <w:pPr>
        <w:jc w:val="both"/>
        <w:rPr>
          <w:rFonts w:ascii="Arial" w:hAnsi="Arial" w:cs="Arial"/>
          <w:sz w:val="22"/>
          <w:szCs w:val="22"/>
        </w:rPr>
      </w:pPr>
    </w:p>
    <w:p w14:paraId="64C63DF6" w14:textId="453B21B1" w:rsidR="00A86FE0" w:rsidRPr="00C959EE" w:rsidRDefault="00A86FE0" w:rsidP="00A86FE0">
      <w:pPr>
        <w:jc w:val="both"/>
        <w:rPr>
          <w:rFonts w:ascii="Arial" w:hAnsi="Arial" w:cs="Arial"/>
          <w:sz w:val="22"/>
          <w:szCs w:val="22"/>
        </w:rPr>
      </w:pPr>
      <w:r w:rsidRPr="00C959EE">
        <w:rPr>
          <w:rFonts w:ascii="Arial" w:hAnsi="Arial" w:cs="Arial"/>
          <w:sz w:val="22"/>
          <w:szCs w:val="22"/>
        </w:rPr>
        <w:t>Esta situación pone en cuestionamiento la legitimidad comercial y social de estas actividades, ya que buscan proyectarse como pequeños emprendedores mientras mantienen vínculos con estructuras criminales.</w:t>
      </w:r>
    </w:p>
    <w:p w14:paraId="02B848C5" w14:textId="77777777" w:rsidR="00790957" w:rsidRPr="00C959EE" w:rsidRDefault="00790957" w:rsidP="00790957">
      <w:pPr>
        <w:jc w:val="both"/>
        <w:rPr>
          <w:rFonts w:ascii="Arial" w:hAnsi="Arial" w:cs="Arial"/>
          <w:sz w:val="22"/>
          <w:szCs w:val="22"/>
        </w:rPr>
      </w:pPr>
    </w:p>
    <w:p w14:paraId="4E9840F2" w14:textId="37E976AB" w:rsidR="00BC0FC3" w:rsidRPr="00C959EE" w:rsidRDefault="00BC0FC3" w:rsidP="00BC0FC3">
      <w:pPr>
        <w:jc w:val="both"/>
        <w:rPr>
          <w:rFonts w:ascii="Arial" w:hAnsi="Arial" w:cs="Arial"/>
          <w:sz w:val="22"/>
          <w:szCs w:val="22"/>
        </w:rPr>
      </w:pPr>
      <w:r w:rsidRPr="00C959EE">
        <w:rPr>
          <w:rFonts w:ascii="Arial" w:hAnsi="Arial" w:cs="Arial"/>
          <w:sz w:val="22"/>
          <w:szCs w:val="22"/>
        </w:rPr>
        <w:t>En los últimos años, los flujos migratorios internos en el Perú han cambiado de patrón. Ya no se dirigen hacia regiones con mayor presencia estatal o mejores servicios, sino hacia zonas que ofrecen ingresos inmediatos, muchas veces ligados a economías ilegales.</w:t>
      </w:r>
    </w:p>
    <w:p w14:paraId="50936CCD" w14:textId="77777777" w:rsidR="009772F3" w:rsidRPr="00C959EE" w:rsidRDefault="009772F3" w:rsidP="00790957">
      <w:pPr>
        <w:jc w:val="both"/>
        <w:rPr>
          <w:rFonts w:ascii="Arial" w:hAnsi="Arial" w:cs="Arial"/>
          <w:sz w:val="22"/>
          <w:szCs w:val="22"/>
        </w:rPr>
      </w:pPr>
    </w:p>
    <w:p w14:paraId="1F346ED3" w14:textId="7982525D" w:rsidR="009772F3" w:rsidRPr="00C959EE" w:rsidRDefault="009772F3" w:rsidP="00790957">
      <w:pPr>
        <w:jc w:val="both"/>
        <w:rPr>
          <w:rFonts w:ascii="Arial" w:hAnsi="Arial" w:cs="Arial"/>
          <w:sz w:val="22"/>
          <w:szCs w:val="22"/>
        </w:rPr>
      </w:pPr>
      <w:r w:rsidRPr="00C959EE">
        <w:rPr>
          <w:rFonts w:ascii="Arial" w:hAnsi="Arial" w:cs="Arial"/>
          <w:noProof/>
          <w:sz w:val="22"/>
          <w:szCs w:val="22"/>
        </w:rPr>
        <w:drawing>
          <wp:inline distT="0" distB="0" distL="0" distR="0" wp14:anchorId="179EA203" wp14:editId="1EDB8472">
            <wp:extent cx="3165346" cy="1681551"/>
            <wp:effectExtent l="19050" t="19050" r="16510" b="13970"/>
            <wp:docPr id="944754119" name="Imagen 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54119" name="Imagen 4" descr="Gráfico, Gráfico de dispersión&#10;&#10;El contenido generado por IA puede ser incorrecto."/>
                    <pic:cNvPicPr/>
                  </pic:nvPicPr>
                  <pic:blipFill rotWithShape="1">
                    <a:blip r:embed="rId17" cstate="print">
                      <a:extLst>
                        <a:ext uri="{28A0092B-C50C-407E-A947-70E740481C1C}">
                          <a14:useLocalDpi xmlns:a14="http://schemas.microsoft.com/office/drawing/2010/main" val="0"/>
                        </a:ext>
                      </a:extLst>
                    </a:blip>
                    <a:srcRect t="13751" b="22238"/>
                    <a:stretch>
                      <a:fillRect/>
                    </a:stretch>
                  </pic:blipFill>
                  <pic:spPr bwMode="auto">
                    <a:xfrm>
                      <a:off x="0" y="0"/>
                      <a:ext cx="3166110" cy="168195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7D45359" w14:textId="5799CBB8" w:rsidR="009772F3" w:rsidRPr="00C959EE" w:rsidRDefault="00B6066B" w:rsidP="00B6066B">
      <w:pPr>
        <w:jc w:val="right"/>
        <w:rPr>
          <w:rFonts w:ascii="Arial" w:hAnsi="Arial" w:cs="Arial"/>
          <w:sz w:val="18"/>
          <w:szCs w:val="18"/>
        </w:rPr>
      </w:pPr>
      <w:r w:rsidRPr="00C959EE">
        <w:rPr>
          <w:rFonts w:ascii="Arial" w:hAnsi="Arial" w:cs="Arial"/>
          <w:sz w:val="18"/>
          <w:szCs w:val="18"/>
        </w:rPr>
        <w:t>Fuente: Datos de ENAHO y PNUD (2025), Informe sobre Desarrollo Humano en el Perú.</w:t>
      </w:r>
    </w:p>
    <w:p w14:paraId="408CC9DD" w14:textId="77777777" w:rsidR="00B6066B" w:rsidRPr="00C959EE" w:rsidRDefault="00B6066B" w:rsidP="00790957">
      <w:pPr>
        <w:jc w:val="both"/>
        <w:rPr>
          <w:rFonts w:ascii="Arial" w:hAnsi="Arial" w:cs="Arial"/>
          <w:sz w:val="22"/>
          <w:szCs w:val="22"/>
        </w:rPr>
      </w:pPr>
    </w:p>
    <w:p w14:paraId="08CD1E21" w14:textId="4C785CCC" w:rsidR="00790957" w:rsidRPr="00C959EE" w:rsidRDefault="00790957" w:rsidP="00790957">
      <w:pPr>
        <w:jc w:val="both"/>
        <w:rPr>
          <w:rFonts w:ascii="Arial" w:hAnsi="Arial" w:cs="Arial"/>
          <w:sz w:val="22"/>
          <w:szCs w:val="22"/>
        </w:rPr>
      </w:pPr>
      <w:r w:rsidRPr="00C959EE">
        <w:rPr>
          <w:rFonts w:ascii="Arial" w:hAnsi="Arial" w:cs="Arial"/>
          <w:sz w:val="22"/>
          <w:szCs w:val="22"/>
        </w:rPr>
        <w:t xml:space="preserve">Como se observa en el gráfico, regiones como </w:t>
      </w:r>
      <w:r w:rsidRPr="00C959EE">
        <w:rPr>
          <w:rFonts w:ascii="Arial" w:hAnsi="Arial" w:cs="Arial"/>
          <w:b/>
          <w:bCs/>
          <w:sz w:val="22"/>
          <w:szCs w:val="22"/>
        </w:rPr>
        <w:t>Ucayali, Madre de Dios, Puno y Ayacucho</w:t>
      </w:r>
      <w:r w:rsidRPr="00C959EE">
        <w:rPr>
          <w:rFonts w:ascii="Arial" w:hAnsi="Arial" w:cs="Arial"/>
          <w:sz w:val="22"/>
          <w:szCs w:val="22"/>
        </w:rPr>
        <w:t xml:space="preserve"> —donde la minería ilegal tiene fuerte presencia— han ganado población a pesar de su débil </w:t>
      </w:r>
      <w:r w:rsidRPr="00C959EE">
        <w:rPr>
          <w:rFonts w:ascii="Arial" w:hAnsi="Arial" w:cs="Arial"/>
          <w:sz w:val="22"/>
          <w:szCs w:val="22"/>
        </w:rPr>
        <w:lastRenderedPageBreak/>
        <w:t>institucionalidad. Este flujo refuerza la base social de las economías ilegales y dificulta aún más el control estatal.</w:t>
      </w:r>
    </w:p>
    <w:p w14:paraId="25DC97FC" w14:textId="77777777" w:rsidR="00790957" w:rsidRPr="00C959EE" w:rsidRDefault="00790957" w:rsidP="00A86FE0">
      <w:pPr>
        <w:jc w:val="both"/>
        <w:rPr>
          <w:rFonts w:ascii="Arial" w:hAnsi="Arial" w:cs="Arial"/>
          <w:sz w:val="22"/>
          <w:szCs w:val="22"/>
        </w:rPr>
      </w:pPr>
    </w:p>
    <w:p w14:paraId="5CBAAEE1" w14:textId="5ACB2BB8" w:rsidR="00A86FE0" w:rsidRPr="00C959EE" w:rsidRDefault="00A86FE0" w:rsidP="00A86FE0">
      <w:pPr>
        <w:jc w:val="both"/>
        <w:rPr>
          <w:rFonts w:ascii="Arial" w:hAnsi="Arial" w:cs="Arial"/>
          <w:sz w:val="22"/>
          <w:szCs w:val="22"/>
        </w:rPr>
      </w:pPr>
      <w:r w:rsidRPr="00C959EE">
        <w:rPr>
          <w:rFonts w:ascii="Arial" w:hAnsi="Arial" w:cs="Arial"/>
          <w:sz w:val="22"/>
          <w:szCs w:val="22"/>
        </w:rPr>
        <w:t>La confianza en los gobiernos locales (% que confía en su municipalidad y % que dice que los servicios municipales son buenos o muy buenos) en contextos de actividades ilícitas; los actores ilegales que cubren vacíos económicos y sociales se perciben de forma positiva.</w:t>
      </w:r>
    </w:p>
    <w:p w14:paraId="23A0C337" w14:textId="77777777" w:rsidR="00A86FE0" w:rsidRPr="00C959EE" w:rsidRDefault="00A86FE0" w:rsidP="00A86FE0">
      <w:pPr>
        <w:jc w:val="both"/>
        <w:rPr>
          <w:rFonts w:ascii="Arial" w:hAnsi="Arial" w:cs="Arial"/>
          <w:sz w:val="22"/>
          <w:szCs w:val="22"/>
        </w:rPr>
      </w:pPr>
    </w:p>
    <w:p w14:paraId="7AEC09FB" w14:textId="7D18610D" w:rsidR="007F4074" w:rsidRPr="00C959EE" w:rsidRDefault="0059547F" w:rsidP="00A86FE0">
      <w:pPr>
        <w:jc w:val="both"/>
        <w:rPr>
          <w:rFonts w:ascii="Arial" w:hAnsi="Arial" w:cs="Arial"/>
          <w:sz w:val="22"/>
          <w:szCs w:val="22"/>
        </w:rPr>
      </w:pPr>
      <w:r w:rsidRPr="00C959EE">
        <w:rPr>
          <w:rFonts w:ascii="Arial" w:hAnsi="Arial" w:cs="Arial"/>
          <w:noProof/>
        </w:rPr>
        <w:drawing>
          <wp:inline distT="0" distB="0" distL="0" distR="0" wp14:anchorId="2B503206" wp14:editId="2C92EFDC">
            <wp:extent cx="3166110" cy="3150824"/>
            <wp:effectExtent l="0" t="0" r="15240" b="12065"/>
            <wp:docPr id="701841279" name="Gráfico 1">
              <a:extLst xmlns:a="http://schemas.openxmlformats.org/drawingml/2006/main">
                <a:ext uri="{FF2B5EF4-FFF2-40B4-BE49-F238E27FC236}">
                  <a16:creationId xmlns:a16="http://schemas.microsoft.com/office/drawing/2014/main" id="{4444C515-F9D2-A465-28D6-3B8325543C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1ACB5FF" w14:textId="77777777" w:rsidR="00DB10E9" w:rsidRPr="00C959EE" w:rsidRDefault="00DB10E9" w:rsidP="007F4074">
      <w:pPr>
        <w:jc w:val="right"/>
        <w:rPr>
          <w:rFonts w:ascii="Arial" w:hAnsi="Arial" w:cs="Arial"/>
          <w:sz w:val="18"/>
          <w:szCs w:val="18"/>
        </w:rPr>
      </w:pPr>
    </w:p>
    <w:p w14:paraId="63E65B11" w14:textId="6AC08F80" w:rsidR="007F4074" w:rsidRPr="00C959EE" w:rsidRDefault="007F4074" w:rsidP="007F4074">
      <w:pPr>
        <w:jc w:val="right"/>
        <w:rPr>
          <w:rFonts w:ascii="Arial" w:hAnsi="Arial" w:cs="Arial"/>
          <w:sz w:val="18"/>
          <w:szCs w:val="18"/>
        </w:rPr>
      </w:pPr>
      <w:r w:rsidRPr="00C959EE">
        <w:rPr>
          <w:rFonts w:ascii="Arial" w:hAnsi="Arial" w:cs="Arial"/>
          <w:sz w:val="18"/>
          <w:szCs w:val="18"/>
        </w:rPr>
        <w:t>Fuente: El Barómetro de las Américas de LAPOP toma el Pulso de la Democracia en Perú 2023 (2024)</w:t>
      </w:r>
    </w:p>
    <w:p w14:paraId="39662E34" w14:textId="77777777" w:rsidR="007F4074" w:rsidRPr="00C959EE" w:rsidRDefault="007F4074" w:rsidP="00A86FE0">
      <w:pPr>
        <w:jc w:val="both"/>
        <w:rPr>
          <w:rFonts w:ascii="Arial" w:hAnsi="Arial" w:cs="Arial"/>
          <w:sz w:val="22"/>
          <w:szCs w:val="22"/>
        </w:rPr>
      </w:pPr>
    </w:p>
    <w:p w14:paraId="55AC6D86" w14:textId="77777777" w:rsidR="007F4074" w:rsidRPr="00246B85" w:rsidRDefault="007F4074" w:rsidP="007F4074">
      <w:pPr>
        <w:jc w:val="both"/>
        <w:rPr>
          <w:rFonts w:ascii="Arial" w:hAnsi="Arial" w:cs="Arial"/>
          <w:sz w:val="22"/>
          <w:szCs w:val="22"/>
        </w:rPr>
      </w:pPr>
      <w:r w:rsidRPr="00246B85">
        <w:rPr>
          <w:rFonts w:ascii="Arial" w:hAnsi="Arial" w:cs="Arial"/>
          <w:sz w:val="22"/>
          <w:szCs w:val="22"/>
        </w:rPr>
        <w:t>Este fenómeno refleja una gobernanza híbrida, donde las economías ilegales obtienen legitimidad pragmática al generar empleo e ingresos, siendo toleradas o incluso aceptadas por la población.</w:t>
      </w:r>
    </w:p>
    <w:p w14:paraId="4305E795" w14:textId="77777777" w:rsidR="007F4074" w:rsidRPr="00C959EE" w:rsidRDefault="007F4074" w:rsidP="007F4074">
      <w:pPr>
        <w:jc w:val="both"/>
        <w:rPr>
          <w:rFonts w:ascii="Arial" w:hAnsi="Arial" w:cs="Arial"/>
          <w:sz w:val="22"/>
          <w:szCs w:val="22"/>
        </w:rPr>
      </w:pPr>
    </w:p>
    <w:p w14:paraId="52F29B4D" w14:textId="77777777" w:rsidR="007F4074" w:rsidRPr="00C959EE" w:rsidRDefault="007F4074" w:rsidP="007F4074">
      <w:pPr>
        <w:jc w:val="both"/>
        <w:rPr>
          <w:rFonts w:ascii="Arial" w:hAnsi="Arial" w:cs="Arial"/>
          <w:sz w:val="22"/>
          <w:szCs w:val="22"/>
        </w:rPr>
      </w:pPr>
      <w:r w:rsidRPr="00C959EE">
        <w:rPr>
          <w:rFonts w:ascii="Arial" w:hAnsi="Arial" w:cs="Arial"/>
          <w:sz w:val="22"/>
          <w:szCs w:val="22"/>
        </w:rPr>
        <w:t>La población podría estar valorando más los beneficios económicos inmediatos que los riesgos a largo plazo, reforzando así una visión pragmática de las economías ilícitas. Además, la falta de alternativas productivas y la convivencia prolongada con estas actividades ilegales pueden contribuir a una normalización de su impacto.</w:t>
      </w:r>
    </w:p>
    <w:p w14:paraId="04982AFA" w14:textId="77777777" w:rsidR="007F4074" w:rsidRPr="00C959EE" w:rsidRDefault="007F4074" w:rsidP="007F4074">
      <w:pPr>
        <w:jc w:val="both"/>
        <w:rPr>
          <w:rFonts w:ascii="Arial" w:hAnsi="Arial" w:cs="Arial"/>
          <w:sz w:val="22"/>
          <w:szCs w:val="22"/>
        </w:rPr>
      </w:pPr>
    </w:p>
    <w:p w14:paraId="403CA8D9" w14:textId="54921E10" w:rsidR="007F4074" w:rsidRPr="00C959EE" w:rsidRDefault="007F4074" w:rsidP="007F4074">
      <w:pPr>
        <w:jc w:val="both"/>
        <w:rPr>
          <w:rFonts w:ascii="Arial" w:hAnsi="Arial" w:cs="Arial"/>
          <w:sz w:val="22"/>
          <w:szCs w:val="22"/>
        </w:rPr>
      </w:pPr>
      <w:r w:rsidRPr="00C959EE">
        <w:rPr>
          <w:rFonts w:ascii="Arial" w:hAnsi="Arial" w:cs="Arial"/>
          <w:sz w:val="22"/>
          <w:szCs w:val="22"/>
        </w:rPr>
        <w:t>Esta percepción refuerza la legitimidad social de la minería ilegal, consolidando su presencia y dificultando los esfuerzos estatales para su erradicación.</w:t>
      </w:r>
    </w:p>
    <w:p w14:paraId="3536C63C" w14:textId="77777777" w:rsidR="007F4074" w:rsidRPr="00C959EE" w:rsidRDefault="007F4074" w:rsidP="007F4074">
      <w:pPr>
        <w:jc w:val="both"/>
        <w:rPr>
          <w:rFonts w:ascii="Arial" w:hAnsi="Arial" w:cs="Arial"/>
          <w:sz w:val="22"/>
          <w:szCs w:val="22"/>
        </w:rPr>
      </w:pPr>
    </w:p>
    <w:p w14:paraId="7226586F" w14:textId="5CB56028" w:rsidR="007F4074" w:rsidRPr="00C959EE" w:rsidRDefault="007F4074" w:rsidP="007F4074">
      <w:pPr>
        <w:jc w:val="both"/>
        <w:rPr>
          <w:rFonts w:ascii="Arial" w:hAnsi="Arial" w:cs="Arial"/>
          <w:sz w:val="22"/>
          <w:szCs w:val="22"/>
        </w:rPr>
      </w:pPr>
      <w:r w:rsidRPr="00C959EE">
        <w:rPr>
          <w:rFonts w:ascii="Arial" w:hAnsi="Arial" w:cs="Arial"/>
          <w:sz w:val="22"/>
          <w:szCs w:val="22"/>
        </w:rPr>
        <w:t>Efectivamente, en algunos casos, las economías ilícitas que generan un impacto económico positivo no parecen deteriorar la confianza en los gobiernos locales; no parecen afectar negativamente la confianza en los gobiernos locales</w:t>
      </w:r>
    </w:p>
    <w:p w14:paraId="1EACF83D" w14:textId="462DF0C5" w:rsidR="007F4074" w:rsidRPr="00C959EE" w:rsidRDefault="007F4074" w:rsidP="00A86FE0">
      <w:pPr>
        <w:jc w:val="both"/>
        <w:rPr>
          <w:rFonts w:ascii="Arial" w:hAnsi="Arial" w:cs="Arial"/>
          <w:sz w:val="22"/>
          <w:szCs w:val="22"/>
        </w:rPr>
      </w:pPr>
      <w:r w:rsidRPr="00C959EE">
        <w:rPr>
          <w:rFonts w:ascii="Arial" w:hAnsi="Arial" w:cs="Arial"/>
          <w:noProof/>
          <w:sz w:val="18"/>
          <w:szCs w:val="18"/>
        </w:rPr>
        <w:drawing>
          <wp:inline distT="0" distB="0" distL="0" distR="0" wp14:anchorId="6B7A8703" wp14:editId="2301D596">
            <wp:extent cx="3166110" cy="2924071"/>
            <wp:effectExtent l="0" t="0" r="15240" b="10160"/>
            <wp:docPr id="1822235412" name="Gráfico 1">
              <a:extLst xmlns:a="http://schemas.openxmlformats.org/drawingml/2006/main">
                <a:ext uri="{FF2B5EF4-FFF2-40B4-BE49-F238E27FC236}">
                  <a16:creationId xmlns:a16="http://schemas.microsoft.com/office/drawing/2014/main" id="{7E8F692A-2465-3BBB-C38D-29D77AD919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B29AA5A" w14:textId="21D77EA6" w:rsidR="004C2468" w:rsidRPr="00C959EE" w:rsidRDefault="004C2468" w:rsidP="0071090B">
      <w:pPr>
        <w:jc w:val="right"/>
        <w:rPr>
          <w:rFonts w:ascii="Arial" w:hAnsi="Arial" w:cs="Arial"/>
          <w:sz w:val="18"/>
          <w:szCs w:val="18"/>
        </w:rPr>
      </w:pPr>
      <w:r w:rsidRPr="00C959EE">
        <w:rPr>
          <w:rFonts w:ascii="Arial" w:hAnsi="Arial" w:cs="Arial"/>
          <w:sz w:val="18"/>
          <w:szCs w:val="18"/>
        </w:rPr>
        <w:t>Fuente: El Barómetro de las Américas de LAPOP toma el Pulso de la Democracia en Perú 2023 (2024)</w:t>
      </w:r>
    </w:p>
    <w:p w14:paraId="1834F15A" w14:textId="77777777" w:rsidR="00A86FE0" w:rsidRPr="00C959EE" w:rsidRDefault="00A86FE0" w:rsidP="002D1C36">
      <w:pPr>
        <w:jc w:val="both"/>
        <w:rPr>
          <w:rFonts w:ascii="Arial" w:hAnsi="Arial" w:cs="Arial"/>
          <w:bCs/>
          <w:sz w:val="22"/>
          <w:szCs w:val="22"/>
        </w:rPr>
      </w:pPr>
    </w:p>
    <w:p w14:paraId="4AE2AFCD" w14:textId="77777777" w:rsidR="004C2468" w:rsidRPr="00C959EE" w:rsidRDefault="004C2468" w:rsidP="004C2468">
      <w:pPr>
        <w:jc w:val="both"/>
        <w:rPr>
          <w:rFonts w:ascii="Arial" w:hAnsi="Arial" w:cs="Arial"/>
          <w:sz w:val="22"/>
          <w:szCs w:val="22"/>
        </w:rPr>
      </w:pPr>
      <w:r w:rsidRPr="00C959EE">
        <w:rPr>
          <w:rFonts w:ascii="Arial" w:hAnsi="Arial" w:cs="Arial"/>
          <w:sz w:val="22"/>
          <w:szCs w:val="22"/>
        </w:rPr>
        <w:t xml:space="preserve">A su vez, en la búsqueda de mantenimiento de su legitimidad asumen funciones que el Estado no cumple, como garantizar seguridad. Tal es el caso de Ayacucho y Arequipa. </w:t>
      </w:r>
    </w:p>
    <w:p w14:paraId="11C7E825" w14:textId="77777777" w:rsidR="004C2468" w:rsidRPr="00C959EE" w:rsidRDefault="004C2468" w:rsidP="002D1C36">
      <w:pPr>
        <w:jc w:val="both"/>
        <w:rPr>
          <w:rFonts w:ascii="Arial" w:hAnsi="Arial" w:cs="Arial"/>
          <w:bCs/>
          <w:sz w:val="22"/>
          <w:szCs w:val="22"/>
        </w:rPr>
      </w:pPr>
    </w:p>
    <w:p w14:paraId="3C0F1F1F" w14:textId="593D5435" w:rsidR="004C2468" w:rsidRPr="00C959EE" w:rsidRDefault="004C2468" w:rsidP="004C2468">
      <w:pPr>
        <w:jc w:val="center"/>
        <w:rPr>
          <w:rFonts w:ascii="Arial" w:hAnsi="Arial" w:cs="Arial"/>
          <w:bCs/>
          <w:sz w:val="22"/>
          <w:szCs w:val="22"/>
        </w:rPr>
      </w:pPr>
      <w:r w:rsidRPr="00C959EE">
        <w:rPr>
          <w:rFonts w:ascii="Arial" w:hAnsi="Arial" w:cs="Arial"/>
          <w:noProof/>
          <w:sz w:val="18"/>
          <w:szCs w:val="18"/>
        </w:rPr>
        <w:drawing>
          <wp:inline distT="0" distB="0" distL="0" distR="0" wp14:anchorId="20D45B4F" wp14:editId="03A6C473">
            <wp:extent cx="3017784" cy="3164825"/>
            <wp:effectExtent l="19050" t="19050" r="11430" b="17145"/>
            <wp:docPr id="154225442" name="Imagen 2" descr="Texto, Carta&#10;&#10;El contenido generado por IA puede ser incorrecto.">
              <a:extLst xmlns:a="http://schemas.openxmlformats.org/drawingml/2006/main">
                <a:ext uri="{FF2B5EF4-FFF2-40B4-BE49-F238E27FC236}">
                  <a16:creationId xmlns:a16="http://schemas.microsoft.com/office/drawing/2014/main" id="{EC439D47-F222-F391-492C-F1B42593EF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5442" name="Imagen 2" descr="Texto, Carta&#10;&#10;El contenido generado por IA puede ser incorrecto.">
                      <a:extLst>
                        <a:ext uri="{FF2B5EF4-FFF2-40B4-BE49-F238E27FC236}">
                          <a16:creationId xmlns:a16="http://schemas.microsoft.com/office/drawing/2014/main" id="{EC439D47-F222-F391-492C-F1B42593EF69}"/>
                        </a:ext>
                      </a:extLst>
                    </pic:cNvPr>
                    <pic:cNvPicPr>
                      <a:picLocks noChangeAspect="1"/>
                    </pic:cNvPicPr>
                  </pic:nvPicPr>
                  <pic:blipFill>
                    <a:blip r:embed="rId20"/>
                    <a:stretch>
                      <a:fillRect/>
                    </a:stretch>
                  </pic:blipFill>
                  <pic:spPr>
                    <a:xfrm>
                      <a:off x="0" y="0"/>
                      <a:ext cx="3044623" cy="3192972"/>
                    </a:xfrm>
                    <a:prstGeom prst="rect">
                      <a:avLst/>
                    </a:prstGeom>
                    <a:ln>
                      <a:solidFill>
                        <a:schemeClr val="tx1"/>
                      </a:solidFill>
                    </a:ln>
                  </pic:spPr>
                </pic:pic>
              </a:graphicData>
            </a:graphic>
          </wp:inline>
        </w:drawing>
      </w:r>
    </w:p>
    <w:p w14:paraId="3C31BAAE" w14:textId="77777777" w:rsidR="004C2468" w:rsidRPr="00C959EE" w:rsidRDefault="004C2468" w:rsidP="004C2468">
      <w:pPr>
        <w:rPr>
          <w:rFonts w:ascii="Arial" w:hAnsi="Arial" w:cs="Arial"/>
          <w:bCs/>
          <w:sz w:val="22"/>
          <w:szCs w:val="22"/>
        </w:rPr>
      </w:pPr>
    </w:p>
    <w:p w14:paraId="4313DA53" w14:textId="77777777" w:rsidR="006559E2" w:rsidRDefault="004C2468" w:rsidP="004C2468">
      <w:pPr>
        <w:jc w:val="both"/>
        <w:rPr>
          <w:rFonts w:ascii="Arial" w:hAnsi="Arial" w:cs="Arial"/>
          <w:sz w:val="22"/>
          <w:szCs w:val="22"/>
        </w:rPr>
      </w:pPr>
      <w:r w:rsidRPr="00C959EE">
        <w:rPr>
          <w:rFonts w:ascii="Arial" w:hAnsi="Arial" w:cs="Arial"/>
          <w:sz w:val="22"/>
          <w:szCs w:val="22"/>
        </w:rPr>
        <w:t xml:space="preserve">En Relave, Ayacucho, expulsaron a ciudadanos extranjeros acusándolos de extorsiones y amenazas, presentándose como protectores de la comunidad. </w:t>
      </w:r>
    </w:p>
    <w:p w14:paraId="2BBDDC96" w14:textId="77777777" w:rsidR="006559E2" w:rsidRDefault="006559E2" w:rsidP="004C2468">
      <w:pPr>
        <w:jc w:val="both"/>
        <w:rPr>
          <w:rFonts w:ascii="Arial" w:hAnsi="Arial" w:cs="Arial"/>
          <w:sz w:val="22"/>
          <w:szCs w:val="22"/>
        </w:rPr>
      </w:pPr>
    </w:p>
    <w:p w14:paraId="0F4DC99B" w14:textId="6BAB753F" w:rsidR="004C2468" w:rsidRPr="00C959EE" w:rsidRDefault="004C2468" w:rsidP="004C2468">
      <w:pPr>
        <w:jc w:val="both"/>
        <w:rPr>
          <w:rFonts w:ascii="Arial" w:hAnsi="Arial" w:cs="Arial"/>
          <w:sz w:val="22"/>
          <w:szCs w:val="22"/>
        </w:rPr>
      </w:pPr>
      <w:r w:rsidRPr="00C959EE">
        <w:rPr>
          <w:rFonts w:ascii="Arial" w:hAnsi="Arial" w:cs="Arial"/>
          <w:sz w:val="22"/>
          <w:szCs w:val="22"/>
        </w:rPr>
        <w:t xml:space="preserve">De manera similar, en Secocha, Arequipa, dieron un ultimátum a extranjeros señalados como responsables de la criminalidad, con el respaldo de asociaciones y autoridades locales. </w:t>
      </w:r>
    </w:p>
    <w:p w14:paraId="35707419" w14:textId="77777777" w:rsidR="004C2468" w:rsidRPr="00C959EE" w:rsidRDefault="004C2468" w:rsidP="004C2468">
      <w:pPr>
        <w:jc w:val="both"/>
        <w:rPr>
          <w:rFonts w:ascii="Arial" w:hAnsi="Arial" w:cs="Arial"/>
          <w:sz w:val="22"/>
          <w:szCs w:val="22"/>
        </w:rPr>
      </w:pPr>
    </w:p>
    <w:p w14:paraId="0C46004B" w14:textId="363BF69B" w:rsidR="004C2468" w:rsidRPr="00C959EE" w:rsidRDefault="004C2468" w:rsidP="004C2468">
      <w:pPr>
        <w:jc w:val="both"/>
        <w:rPr>
          <w:rFonts w:ascii="Arial" w:hAnsi="Arial" w:cs="Arial"/>
          <w:sz w:val="22"/>
          <w:szCs w:val="22"/>
        </w:rPr>
      </w:pPr>
      <w:r w:rsidRPr="00C959EE">
        <w:rPr>
          <w:rFonts w:ascii="Arial" w:hAnsi="Arial" w:cs="Arial"/>
          <w:sz w:val="22"/>
          <w:szCs w:val="22"/>
        </w:rPr>
        <w:lastRenderedPageBreak/>
        <w:t>Estas acciones refuerzan su aceptación social al proyectarse como defensores del orden ante la ausencia estatal.</w:t>
      </w:r>
    </w:p>
    <w:p w14:paraId="352EC499" w14:textId="77777777" w:rsidR="00807BD6" w:rsidRPr="00C959EE" w:rsidRDefault="00807BD6" w:rsidP="004C2468">
      <w:pPr>
        <w:jc w:val="both"/>
        <w:rPr>
          <w:rFonts w:ascii="Arial" w:hAnsi="Arial" w:cs="Arial"/>
          <w:sz w:val="22"/>
          <w:szCs w:val="22"/>
        </w:rPr>
      </w:pPr>
    </w:p>
    <w:p w14:paraId="49C4BEE8" w14:textId="77777777" w:rsidR="00807BD6" w:rsidRPr="00262828" w:rsidRDefault="00807BD6" w:rsidP="004C2468">
      <w:pPr>
        <w:jc w:val="both"/>
        <w:rPr>
          <w:rFonts w:ascii="Arial" w:hAnsi="Arial" w:cs="Arial"/>
          <w:b/>
          <w:bCs/>
          <w:sz w:val="22"/>
          <w:szCs w:val="22"/>
        </w:rPr>
      </w:pPr>
      <w:r w:rsidRPr="00262828">
        <w:rPr>
          <w:rFonts w:ascii="Arial" w:hAnsi="Arial" w:cs="Arial"/>
          <w:b/>
          <w:bCs/>
          <w:sz w:val="22"/>
          <w:szCs w:val="22"/>
        </w:rPr>
        <w:t xml:space="preserve">En conjunto, estos factores evidencian cómo la minería ilegal ha logrado insertarse de manera profunda en el tejido social de diversas regiones del país, construyendo una legitimidad que va más allá de su carácter ilegal. </w:t>
      </w:r>
    </w:p>
    <w:p w14:paraId="71D1B6EA" w14:textId="77777777" w:rsidR="00807BD6" w:rsidRPr="00262828" w:rsidRDefault="00807BD6" w:rsidP="004C2468">
      <w:pPr>
        <w:jc w:val="both"/>
        <w:rPr>
          <w:rFonts w:ascii="Arial" w:hAnsi="Arial" w:cs="Arial"/>
          <w:b/>
          <w:bCs/>
          <w:sz w:val="22"/>
          <w:szCs w:val="22"/>
        </w:rPr>
      </w:pPr>
    </w:p>
    <w:p w14:paraId="175F303B" w14:textId="77777777" w:rsidR="00807BD6" w:rsidRPr="00262828" w:rsidRDefault="00807BD6" w:rsidP="004C2468">
      <w:pPr>
        <w:jc w:val="both"/>
        <w:rPr>
          <w:rFonts w:ascii="Arial" w:hAnsi="Arial" w:cs="Arial"/>
          <w:b/>
          <w:bCs/>
          <w:sz w:val="22"/>
          <w:szCs w:val="22"/>
        </w:rPr>
      </w:pPr>
      <w:r w:rsidRPr="00262828">
        <w:rPr>
          <w:rFonts w:ascii="Arial" w:hAnsi="Arial" w:cs="Arial"/>
          <w:b/>
          <w:bCs/>
          <w:sz w:val="22"/>
          <w:szCs w:val="22"/>
        </w:rPr>
        <w:t xml:space="preserve">No se trata únicamente de una actividad económica al margen de la ley, sino de un fenómeno con respaldo social, arraigo territorial y capacidad simbólica para sostener su presencia. </w:t>
      </w:r>
    </w:p>
    <w:p w14:paraId="13723C6A" w14:textId="77777777" w:rsidR="00807BD6" w:rsidRPr="00262828" w:rsidRDefault="00807BD6" w:rsidP="004C2468">
      <w:pPr>
        <w:jc w:val="both"/>
        <w:rPr>
          <w:rFonts w:ascii="Arial" w:hAnsi="Arial" w:cs="Arial"/>
          <w:b/>
          <w:bCs/>
          <w:sz w:val="22"/>
          <w:szCs w:val="22"/>
        </w:rPr>
      </w:pPr>
    </w:p>
    <w:p w14:paraId="692DB0F8" w14:textId="39C9F2BE" w:rsidR="004C2468" w:rsidRPr="00262828" w:rsidRDefault="00807BD6" w:rsidP="004C2468">
      <w:pPr>
        <w:jc w:val="both"/>
        <w:rPr>
          <w:rFonts w:ascii="Arial" w:hAnsi="Arial" w:cs="Arial"/>
          <w:b/>
          <w:bCs/>
          <w:sz w:val="22"/>
          <w:szCs w:val="22"/>
        </w:rPr>
      </w:pPr>
      <w:r w:rsidRPr="00262828">
        <w:rPr>
          <w:rFonts w:ascii="Arial" w:hAnsi="Arial" w:cs="Arial"/>
          <w:b/>
          <w:bCs/>
          <w:sz w:val="22"/>
          <w:szCs w:val="22"/>
        </w:rPr>
        <w:t>Esta legitimidad multifacética —pragmática, sustantiva y simbólica— permite que estas organizaciones operen con aceptación e incluso apoyo local, dificultando los esfuerzos de regulación o erradicación por parte del Estado.</w:t>
      </w:r>
    </w:p>
    <w:p w14:paraId="15B2040D" w14:textId="77777777" w:rsidR="00807BD6" w:rsidRPr="00C959EE" w:rsidRDefault="00807BD6" w:rsidP="004C2468">
      <w:pPr>
        <w:rPr>
          <w:rFonts w:ascii="Arial" w:hAnsi="Arial" w:cs="Arial"/>
          <w:b/>
          <w:sz w:val="22"/>
          <w:szCs w:val="22"/>
        </w:rPr>
      </w:pPr>
    </w:p>
    <w:p w14:paraId="7485FE22" w14:textId="44FC578F" w:rsidR="004C2468" w:rsidRPr="00C959EE" w:rsidRDefault="002F09D1" w:rsidP="004C2468">
      <w:pPr>
        <w:rPr>
          <w:rFonts w:ascii="Arial" w:hAnsi="Arial" w:cs="Arial"/>
          <w:b/>
          <w:sz w:val="22"/>
          <w:szCs w:val="22"/>
        </w:rPr>
      </w:pPr>
      <w:r>
        <w:rPr>
          <w:rFonts w:ascii="Arial" w:hAnsi="Arial" w:cs="Arial"/>
          <w:b/>
          <w:sz w:val="22"/>
          <w:szCs w:val="22"/>
        </w:rPr>
        <w:t xml:space="preserve">4.2 </w:t>
      </w:r>
      <w:r w:rsidR="004C2468" w:rsidRPr="00C959EE">
        <w:rPr>
          <w:rFonts w:ascii="Arial" w:hAnsi="Arial" w:cs="Arial"/>
          <w:b/>
          <w:sz w:val="22"/>
          <w:szCs w:val="22"/>
        </w:rPr>
        <w:t>Legitimidad económica</w:t>
      </w:r>
    </w:p>
    <w:p w14:paraId="0BD024A4" w14:textId="77777777" w:rsidR="004C2468" w:rsidRPr="00C959EE" w:rsidRDefault="004C2468" w:rsidP="004C2468">
      <w:pPr>
        <w:rPr>
          <w:rFonts w:ascii="Arial" w:hAnsi="Arial" w:cs="Arial"/>
          <w:b/>
          <w:sz w:val="22"/>
          <w:szCs w:val="22"/>
        </w:rPr>
      </w:pPr>
    </w:p>
    <w:p w14:paraId="79A20A9A" w14:textId="77777777" w:rsidR="00FE2C66" w:rsidRDefault="00FE2C66" w:rsidP="004C2468">
      <w:pPr>
        <w:jc w:val="both"/>
        <w:rPr>
          <w:rFonts w:ascii="Arial" w:hAnsi="Arial" w:cs="Arial"/>
          <w:sz w:val="22"/>
          <w:szCs w:val="22"/>
        </w:rPr>
      </w:pPr>
      <w:r w:rsidRPr="00FE2C66">
        <w:rPr>
          <w:rFonts w:ascii="Arial" w:hAnsi="Arial" w:cs="Arial"/>
          <w:sz w:val="22"/>
          <w:szCs w:val="22"/>
        </w:rPr>
        <w:t xml:space="preserve">La minería ilegal en el Perú ha logrado consolidarse como un actor económico de gran peso, gracias a su capacidad para generar ingresos masivos, movilizar redes de proveedores, integrarse a mercados formales y sostener una amplia base social. </w:t>
      </w:r>
    </w:p>
    <w:p w14:paraId="66AE04FC" w14:textId="77777777" w:rsidR="00FE2C66" w:rsidRDefault="00FE2C66" w:rsidP="004C2468">
      <w:pPr>
        <w:jc w:val="both"/>
        <w:rPr>
          <w:rFonts w:ascii="Arial" w:hAnsi="Arial" w:cs="Arial"/>
          <w:sz w:val="22"/>
          <w:szCs w:val="22"/>
        </w:rPr>
      </w:pPr>
    </w:p>
    <w:p w14:paraId="16DA0CAE" w14:textId="77777777" w:rsidR="00FE2C66" w:rsidRDefault="00FE2C66" w:rsidP="004C2468">
      <w:pPr>
        <w:jc w:val="both"/>
        <w:rPr>
          <w:rFonts w:ascii="Arial" w:hAnsi="Arial" w:cs="Arial"/>
          <w:sz w:val="22"/>
          <w:szCs w:val="22"/>
        </w:rPr>
      </w:pPr>
      <w:r w:rsidRPr="00FE2C66">
        <w:rPr>
          <w:rFonts w:ascii="Arial" w:hAnsi="Arial" w:cs="Arial"/>
          <w:sz w:val="22"/>
          <w:szCs w:val="22"/>
        </w:rPr>
        <w:t xml:space="preserve">Este entramado funcional le permite operar con eficiencia en diversas regiones, financiando su expansión y consolidando legitimidad local. </w:t>
      </w:r>
    </w:p>
    <w:p w14:paraId="1882B931" w14:textId="77777777" w:rsidR="00FE2C66" w:rsidRDefault="00FE2C66" w:rsidP="004C2468">
      <w:pPr>
        <w:jc w:val="both"/>
        <w:rPr>
          <w:rFonts w:ascii="Arial" w:hAnsi="Arial" w:cs="Arial"/>
          <w:sz w:val="22"/>
          <w:szCs w:val="22"/>
        </w:rPr>
      </w:pPr>
    </w:p>
    <w:p w14:paraId="586A8210" w14:textId="77777777" w:rsidR="007265F3" w:rsidRDefault="007265F3" w:rsidP="004C2468">
      <w:pPr>
        <w:jc w:val="both"/>
        <w:rPr>
          <w:rFonts w:ascii="Arial" w:hAnsi="Arial" w:cs="Arial"/>
          <w:sz w:val="22"/>
          <w:szCs w:val="22"/>
        </w:rPr>
      </w:pPr>
      <w:r w:rsidRPr="007265F3">
        <w:rPr>
          <w:rFonts w:ascii="Arial" w:hAnsi="Arial" w:cs="Arial"/>
          <w:sz w:val="22"/>
          <w:szCs w:val="22"/>
        </w:rPr>
        <w:t>La percepción de indispensabilidad de la minería ilegal se sostiene no solo en su considerable poder económico, sino también en la fragmentación o ausencia del Estado, que permite su operación y permanencia al margen de la ley.</w:t>
      </w:r>
    </w:p>
    <w:p w14:paraId="537343BB" w14:textId="40D221E1" w:rsidR="004C2468" w:rsidRPr="00C959EE" w:rsidRDefault="004C2468" w:rsidP="004C2468">
      <w:pPr>
        <w:jc w:val="both"/>
        <w:rPr>
          <w:rFonts w:ascii="Arial" w:hAnsi="Arial" w:cs="Arial"/>
          <w:sz w:val="22"/>
          <w:szCs w:val="22"/>
        </w:rPr>
      </w:pPr>
      <w:r w:rsidRPr="00C959EE">
        <w:rPr>
          <w:rFonts w:ascii="Arial" w:hAnsi="Arial" w:cs="Arial"/>
          <w:sz w:val="22"/>
          <w:szCs w:val="22"/>
        </w:rPr>
        <w:t xml:space="preserve"> </w:t>
      </w:r>
    </w:p>
    <w:p w14:paraId="07FA2DA3" w14:textId="77777777" w:rsidR="004C2468" w:rsidRPr="00C959EE" w:rsidRDefault="004C2468" w:rsidP="004C2468">
      <w:pPr>
        <w:jc w:val="both"/>
        <w:rPr>
          <w:rFonts w:ascii="Arial" w:hAnsi="Arial" w:cs="Arial"/>
          <w:sz w:val="22"/>
          <w:szCs w:val="22"/>
        </w:rPr>
      </w:pPr>
      <w:r w:rsidRPr="00C959EE">
        <w:rPr>
          <w:rFonts w:ascii="Arial" w:hAnsi="Arial" w:cs="Arial"/>
          <w:sz w:val="22"/>
          <w:szCs w:val="22"/>
        </w:rPr>
        <w:t>Este sector ilícito se ha beneficiado de factores externos, como la histórica subida del precio del oro, consolidándose como una de las principales fuentes de ingresos dentro de las economías ilegales.</w:t>
      </w:r>
    </w:p>
    <w:p w14:paraId="550830F6" w14:textId="77777777" w:rsidR="001749E3" w:rsidRPr="00C959EE" w:rsidRDefault="001749E3" w:rsidP="004C2468">
      <w:pPr>
        <w:jc w:val="both"/>
        <w:rPr>
          <w:rFonts w:ascii="Arial" w:hAnsi="Arial" w:cs="Arial"/>
          <w:sz w:val="22"/>
          <w:szCs w:val="22"/>
        </w:rPr>
      </w:pPr>
    </w:p>
    <w:p w14:paraId="7F406730" w14:textId="64C394EC" w:rsidR="001749E3" w:rsidRPr="00C959EE" w:rsidRDefault="001749E3" w:rsidP="004C2468">
      <w:pPr>
        <w:jc w:val="both"/>
        <w:rPr>
          <w:rFonts w:ascii="Arial" w:hAnsi="Arial" w:cs="Arial"/>
          <w:sz w:val="22"/>
          <w:szCs w:val="22"/>
        </w:rPr>
      </w:pPr>
      <w:r w:rsidRPr="00C959EE">
        <w:rPr>
          <w:rFonts w:ascii="Arial" w:hAnsi="Arial" w:cs="Arial"/>
          <w:noProof/>
          <w:sz w:val="18"/>
          <w:szCs w:val="18"/>
        </w:rPr>
        <w:drawing>
          <wp:inline distT="0" distB="0" distL="0" distR="0" wp14:anchorId="3E34FE92" wp14:editId="7682D646">
            <wp:extent cx="3166110" cy="2431701"/>
            <wp:effectExtent l="0" t="0" r="15240" b="6985"/>
            <wp:docPr id="1667738115" name="Gráfico 1">
              <a:extLst xmlns:a="http://schemas.openxmlformats.org/drawingml/2006/main">
                <a:ext uri="{FF2B5EF4-FFF2-40B4-BE49-F238E27FC236}">
                  <a16:creationId xmlns:a16="http://schemas.microsoft.com/office/drawing/2014/main" id="{A654DD84-54D1-A586-F7E6-E0BB225807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189811E" w14:textId="77777777" w:rsidR="001749E3" w:rsidRPr="00C959EE" w:rsidRDefault="001749E3" w:rsidP="001749E3">
      <w:pPr>
        <w:jc w:val="right"/>
        <w:rPr>
          <w:rFonts w:ascii="Arial" w:hAnsi="Arial" w:cs="Arial"/>
          <w:sz w:val="18"/>
          <w:szCs w:val="18"/>
        </w:rPr>
      </w:pPr>
      <w:r w:rsidRPr="00C959EE">
        <w:rPr>
          <w:rFonts w:ascii="Arial" w:hAnsi="Arial" w:cs="Arial"/>
          <w:sz w:val="18"/>
          <w:szCs w:val="18"/>
        </w:rPr>
        <w:t>Fuente: Banco central de Reserva</w:t>
      </w:r>
    </w:p>
    <w:p w14:paraId="0CDC831C" w14:textId="77777777" w:rsidR="001749E3" w:rsidRPr="00C959EE" w:rsidRDefault="001749E3" w:rsidP="001749E3">
      <w:pPr>
        <w:jc w:val="both"/>
        <w:rPr>
          <w:rFonts w:ascii="Arial" w:hAnsi="Arial" w:cs="Arial"/>
          <w:sz w:val="18"/>
          <w:szCs w:val="18"/>
        </w:rPr>
      </w:pPr>
    </w:p>
    <w:p w14:paraId="41954AAA" w14:textId="74F8EE57" w:rsidR="001749E3" w:rsidRPr="00C959EE" w:rsidRDefault="001749E3" w:rsidP="001749E3">
      <w:pPr>
        <w:jc w:val="both"/>
        <w:rPr>
          <w:rFonts w:ascii="Arial" w:hAnsi="Arial" w:cs="Arial"/>
          <w:sz w:val="22"/>
          <w:szCs w:val="22"/>
        </w:rPr>
      </w:pPr>
      <w:r w:rsidRPr="00C959EE">
        <w:rPr>
          <w:rFonts w:ascii="Arial" w:hAnsi="Arial" w:cs="Arial"/>
          <w:sz w:val="22"/>
          <w:szCs w:val="22"/>
        </w:rPr>
        <w:t>Según Aragón y Ruiz (2024), las economías ilícitas movilizan recursos equivalentes al 3% (USD 7014 millones / USD268 Mil Millones) del Producto Bruto Interno (PBI) del Perú, permitiendo a las organizaciones ilegales financiar sus actividades y consolidar su influencia local.</w:t>
      </w:r>
    </w:p>
    <w:p w14:paraId="6EED0BFB" w14:textId="77777777" w:rsidR="001749E3" w:rsidRPr="00C959EE" w:rsidRDefault="001749E3" w:rsidP="001749E3">
      <w:pPr>
        <w:jc w:val="both"/>
        <w:rPr>
          <w:rFonts w:ascii="Arial" w:hAnsi="Arial" w:cs="Arial"/>
          <w:sz w:val="22"/>
          <w:szCs w:val="22"/>
        </w:rPr>
      </w:pPr>
    </w:p>
    <w:p w14:paraId="4CE9E0A5" w14:textId="14A034E6" w:rsidR="001749E3" w:rsidRPr="00C959EE" w:rsidRDefault="001749E3" w:rsidP="001749E3">
      <w:pPr>
        <w:jc w:val="both"/>
        <w:rPr>
          <w:rFonts w:ascii="Arial" w:hAnsi="Arial" w:cs="Arial"/>
          <w:sz w:val="22"/>
          <w:szCs w:val="22"/>
        </w:rPr>
      </w:pPr>
      <w:r w:rsidRPr="00C959EE">
        <w:rPr>
          <w:rFonts w:ascii="Arial" w:hAnsi="Arial" w:cs="Arial"/>
          <w:noProof/>
          <w:sz w:val="18"/>
          <w:szCs w:val="18"/>
        </w:rPr>
        <w:drawing>
          <wp:inline distT="0" distB="0" distL="0" distR="0" wp14:anchorId="611A079D" wp14:editId="186BB170">
            <wp:extent cx="3166110" cy="3371161"/>
            <wp:effectExtent l="0" t="0" r="15240" b="1270"/>
            <wp:docPr id="1978929544" name="Gráfico 1">
              <a:extLst xmlns:a="http://schemas.openxmlformats.org/drawingml/2006/main">
                <a:ext uri="{FF2B5EF4-FFF2-40B4-BE49-F238E27FC236}">
                  <a16:creationId xmlns:a16="http://schemas.microsoft.com/office/drawing/2014/main" id="{8724F683-BAFF-560B-2405-20365F0934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6DE5F82" w14:textId="77777777" w:rsidR="001749E3" w:rsidRPr="00C959EE" w:rsidRDefault="001749E3" w:rsidP="001749E3">
      <w:pPr>
        <w:jc w:val="right"/>
        <w:rPr>
          <w:rFonts w:ascii="Arial" w:hAnsi="Arial" w:cs="Arial"/>
          <w:sz w:val="18"/>
          <w:szCs w:val="18"/>
        </w:rPr>
      </w:pPr>
      <w:r w:rsidRPr="00C959EE">
        <w:rPr>
          <w:rFonts w:ascii="Arial" w:hAnsi="Arial" w:cs="Arial"/>
          <w:sz w:val="18"/>
          <w:szCs w:val="18"/>
        </w:rPr>
        <w:t xml:space="preserve">Fuente: elaboración propia en base a Valdés, R., </w:t>
      </w:r>
      <w:proofErr w:type="spellStart"/>
      <w:r w:rsidRPr="00C959EE">
        <w:rPr>
          <w:rFonts w:ascii="Arial" w:hAnsi="Arial" w:cs="Arial"/>
          <w:sz w:val="18"/>
          <w:szCs w:val="18"/>
        </w:rPr>
        <w:t>Basombrio</w:t>
      </w:r>
      <w:proofErr w:type="spellEnd"/>
      <w:r w:rsidRPr="00C959EE">
        <w:rPr>
          <w:rFonts w:ascii="Arial" w:hAnsi="Arial" w:cs="Arial"/>
          <w:sz w:val="18"/>
          <w:szCs w:val="18"/>
        </w:rPr>
        <w:t xml:space="preserve">, C., y Vera, D. (2022). </w:t>
      </w:r>
      <w:r w:rsidRPr="00C959EE">
        <w:rPr>
          <w:rFonts w:ascii="Arial" w:hAnsi="Arial" w:cs="Arial"/>
          <w:i/>
          <w:iCs/>
          <w:sz w:val="18"/>
          <w:szCs w:val="18"/>
        </w:rPr>
        <w:t>Las economías criminales y su impacto en el Perú. ¿Cuáles? ¿Cuánto? ¿Dónde? ¿Cómo?</w:t>
      </w:r>
      <w:r w:rsidRPr="00C959EE">
        <w:rPr>
          <w:rFonts w:ascii="Arial" w:hAnsi="Arial" w:cs="Arial"/>
          <w:sz w:val="18"/>
          <w:szCs w:val="18"/>
        </w:rPr>
        <w:t xml:space="preserve"> (2ª ed.).</w:t>
      </w:r>
    </w:p>
    <w:p w14:paraId="6EF3488F" w14:textId="77777777" w:rsidR="001749E3" w:rsidRPr="00C959EE" w:rsidRDefault="001749E3" w:rsidP="001749E3">
      <w:pPr>
        <w:jc w:val="right"/>
        <w:rPr>
          <w:rFonts w:ascii="Arial" w:hAnsi="Arial" w:cs="Arial"/>
          <w:sz w:val="18"/>
          <w:szCs w:val="18"/>
        </w:rPr>
      </w:pPr>
    </w:p>
    <w:p w14:paraId="1C9AD192" w14:textId="77777777" w:rsidR="00CE3AD8" w:rsidRPr="00C959EE" w:rsidRDefault="001749E3" w:rsidP="001749E3">
      <w:pPr>
        <w:jc w:val="both"/>
        <w:rPr>
          <w:rFonts w:ascii="Arial" w:hAnsi="Arial" w:cs="Arial"/>
          <w:sz w:val="22"/>
          <w:szCs w:val="22"/>
        </w:rPr>
      </w:pPr>
      <w:r w:rsidRPr="00C959EE">
        <w:rPr>
          <w:rFonts w:ascii="Arial" w:hAnsi="Arial" w:cs="Arial"/>
          <w:sz w:val="22"/>
          <w:szCs w:val="22"/>
        </w:rPr>
        <w:t xml:space="preserve">Por otro lado, la minería de pequeña escala, incluyendo la pequeña minería y la artesanal, genera el 84% del empleo minero, lo que le da una mayor capacidad de movilización política en negociaciones con el Estado. </w:t>
      </w:r>
    </w:p>
    <w:p w14:paraId="495B386F" w14:textId="77777777" w:rsidR="00CE3AD8" w:rsidRPr="00C959EE" w:rsidRDefault="00CE3AD8" w:rsidP="001749E3">
      <w:pPr>
        <w:jc w:val="both"/>
        <w:rPr>
          <w:rFonts w:ascii="Arial" w:hAnsi="Arial" w:cs="Arial"/>
          <w:sz w:val="22"/>
          <w:szCs w:val="22"/>
        </w:rPr>
      </w:pPr>
    </w:p>
    <w:p w14:paraId="5AA26CCD" w14:textId="7A668076" w:rsidR="001749E3" w:rsidRPr="00C959EE" w:rsidRDefault="001749E3" w:rsidP="001749E3">
      <w:pPr>
        <w:jc w:val="both"/>
        <w:rPr>
          <w:rFonts w:ascii="Arial" w:hAnsi="Arial" w:cs="Arial"/>
          <w:sz w:val="22"/>
          <w:szCs w:val="22"/>
        </w:rPr>
      </w:pPr>
      <w:r w:rsidRPr="00C959EE">
        <w:rPr>
          <w:rFonts w:ascii="Arial" w:hAnsi="Arial" w:cs="Arial"/>
          <w:sz w:val="22"/>
          <w:szCs w:val="22"/>
        </w:rPr>
        <w:t>En contraste, la gran minería, aunque ofrece mejores condiciones laborales</w:t>
      </w:r>
      <w:r w:rsidR="00333D87" w:rsidRPr="00C959EE">
        <w:rPr>
          <w:rFonts w:ascii="Arial" w:hAnsi="Arial" w:cs="Arial"/>
          <w:sz w:val="22"/>
          <w:szCs w:val="22"/>
        </w:rPr>
        <w:t xml:space="preserve"> con mejores salarios por su mayor productividad</w:t>
      </w:r>
      <w:r w:rsidRPr="00C959EE">
        <w:rPr>
          <w:rFonts w:ascii="Arial" w:hAnsi="Arial" w:cs="Arial"/>
          <w:sz w:val="22"/>
          <w:szCs w:val="22"/>
        </w:rPr>
        <w:t xml:space="preserve">, emplea a menos </w:t>
      </w:r>
      <w:r w:rsidRPr="00C959EE">
        <w:rPr>
          <w:rFonts w:ascii="Arial" w:hAnsi="Arial" w:cs="Arial"/>
          <w:sz w:val="22"/>
          <w:szCs w:val="22"/>
        </w:rPr>
        <w:lastRenderedPageBreak/>
        <w:t>personas y su impacto social suele percibirse como lejano.</w:t>
      </w:r>
    </w:p>
    <w:p w14:paraId="28882813" w14:textId="2E8DA106" w:rsidR="001749E3" w:rsidRPr="00C959EE" w:rsidRDefault="001749E3" w:rsidP="001749E3">
      <w:pPr>
        <w:jc w:val="both"/>
        <w:rPr>
          <w:rFonts w:ascii="Arial" w:hAnsi="Arial" w:cs="Arial"/>
          <w:sz w:val="22"/>
          <w:szCs w:val="22"/>
        </w:rPr>
      </w:pPr>
    </w:p>
    <w:p w14:paraId="0A763174" w14:textId="77777777" w:rsidR="001749E3" w:rsidRPr="00C959EE" w:rsidRDefault="001749E3" w:rsidP="001749E3">
      <w:pPr>
        <w:jc w:val="both"/>
        <w:rPr>
          <w:rFonts w:ascii="Arial" w:hAnsi="Arial" w:cs="Arial"/>
          <w:sz w:val="22"/>
          <w:szCs w:val="22"/>
        </w:rPr>
      </w:pPr>
      <w:r w:rsidRPr="00C959EE">
        <w:rPr>
          <w:rFonts w:ascii="Arial" w:hAnsi="Arial" w:cs="Arial"/>
          <w:sz w:val="22"/>
          <w:szCs w:val="22"/>
        </w:rPr>
        <w:t>Por otro lado, la minería ilegal opera como una actividad de subsistencia con una amplia base social.</w:t>
      </w:r>
    </w:p>
    <w:p w14:paraId="7EEC2E3D" w14:textId="77777777" w:rsidR="001749E3" w:rsidRPr="00C959EE" w:rsidRDefault="001749E3" w:rsidP="004C2468">
      <w:pPr>
        <w:jc w:val="both"/>
        <w:rPr>
          <w:rFonts w:ascii="Arial" w:hAnsi="Arial" w:cs="Arial"/>
          <w:sz w:val="22"/>
          <w:szCs w:val="22"/>
        </w:rPr>
      </w:pPr>
    </w:p>
    <w:p w14:paraId="7B319042" w14:textId="2BC406BE" w:rsidR="004C2468" w:rsidRPr="00C959EE" w:rsidRDefault="001749E3" w:rsidP="004C2468">
      <w:pPr>
        <w:rPr>
          <w:rFonts w:ascii="Arial" w:hAnsi="Arial" w:cs="Arial"/>
          <w:bCs/>
          <w:sz w:val="22"/>
          <w:szCs w:val="22"/>
        </w:rPr>
      </w:pPr>
      <w:r w:rsidRPr="00C959EE">
        <w:rPr>
          <w:rFonts w:ascii="Arial" w:hAnsi="Arial" w:cs="Arial"/>
          <w:noProof/>
          <w:sz w:val="18"/>
          <w:szCs w:val="18"/>
        </w:rPr>
        <w:drawing>
          <wp:inline distT="0" distB="0" distL="0" distR="0" wp14:anchorId="1A43788C" wp14:editId="7DF201C9">
            <wp:extent cx="3166110" cy="3848519"/>
            <wp:effectExtent l="0" t="0" r="15240" b="0"/>
            <wp:docPr id="1891457679" name="Gráfico 1">
              <a:extLst xmlns:a="http://schemas.openxmlformats.org/drawingml/2006/main">
                <a:ext uri="{FF2B5EF4-FFF2-40B4-BE49-F238E27FC236}">
                  <a16:creationId xmlns:a16="http://schemas.microsoft.com/office/drawing/2014/main" id="{1517D854-0B3F-0E7E-FE26-05F40BEC00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EDA192A" w14:textId="77777777" w:rsidR="001749E3" w:rsidRPr="00C959EE" w:rsidRDefault="001749E3" w:rsidP="001749E3">
      <w:pPr>
        <w:jc w:val="right"/>
        <w:rPr>
          <w:rFonts w:ascii="Arial" w:hAnsi="Arial" w:cs="Arial"/>
          <w:sz w:val="18"/>
          <w:szCs w:val="18"/>
        </w:rPr>
      </w:pPr>
      <w:r w:rsidRPr="00C959EE">
        <w:rPr>
          <w:rFonts w:ascii="Arial" w:hAnsi="Arial" w:cs="Arial"/>
          <w:sz w:val="18"/>
          <w:szCs w:val="18"/>
        </w:rPr>
        <w:t>Fuente: elaboración propia en base a “Indicadores para entender a las economías ilegales en el Perú”, Escuela de Gestión Pública de la Universidad del Pacífico (2024)</w:t>
      </w:r>
    </w:p>
    <w:p w14:paraId="6C22A627" w14:textId="77777777" w:rsidR="001749E3" w:rsidRPr="00C959EE" w:rsidRDefault="001749E3" w:rsidP="002D1C36">
      <w:pPr>
        <w:jc w:val="both"/>
        <w:rPr>
          <w:rFonts w:ascii="Arial" w:hAnsi="Arial" w:cs="Arial"/>
          <w:bCs/>
          <w:sz w:val="22"/>
          <w:szCs w:val="22"/>
        </w:rPr>
      </w:pPr>
    </w:p>
    <w:p w14:paraId="12EFF221" w14:textId="77777777" w:rsidR="001749E3" w:rsidRPr="00C959EE" w:rsidRDefault="001749E3" w:rsidP="001749E3">
      <w:pPr>
        <w:jc w:val="both"/>
        <w:rPr>
          <w:rFonts w:ascii="Arial" w:hAnsi="Arial" w:cs="Arial"/>
          <w:sz w:val="22"/>
          <w:szCs w:val="22"/>
        </w:rPr>
      </w:pPr>
      <w:r w:rsidRPr="00C959EE">
        <w:rPr>
          <w:rFonts w:ascii="Arial" w:hAnsi="Arial" w:cs="Arial"/>
          <w:sz w:val="22"/>
          <w:szCs w:val="22"/>
        </w:rPr>
        <w:t>A su vez, una parte considerable de la PEA regional está involucrada en estas actividades, consolidando su presencia en la economía local.</w:t>
      </w:r>
    </w:p>
    <w:p w14:paraId="4DAE5267" w14:textId="77777777" w:rsidR="001749E3" w:rsidRPr="00C959EE" w:rsidRDefault="001749E3" w:rsidP="001749E3">
      <w:pPr>
        <w:jc w:val="both"/>
        <w:rPr>
          <w:rFonts w:ascii="Arial" w:hAnsi="Arial" w:cs="Arial"/>
          <w:sz w:val="18"/>
          <w:szCs w:val="18"/>
        </w:rPr>
      </w:pPr>
    </w:p>
    <w:tbl>
      <w:tblPr>
        <w:tblW w:w="5000" w:type="pct"/>
        <w:tblCellMar>
          <w:left w:w="70" w:type="dxa"/>
          <w:right w:w="70" w:type="dxa"/>
        </w:tblCellMar>
        <w:tblLook w:val="04A0" w:firstRow="1" w:lastRow="0" w:firstColumn="1" w:lastColumn="0" w:noHBand="0" w:noVBand="1"/>
      </w:tblPr>
      <w:tblGrid>
        <w:gridCol w:w="2786"/>
        <w:gridCol w:w="2190"/>
      </w:tblGrid>
      <w:tr w:rsidR="001749E3" w:rsidRPr="00C959EE" w14:paraId="227629FF" w14:textId="77777777" w:rsidTr="00C971F7">
        <w:trPr>
          <w:trHeight w:val="130"/>
        </w:trPr>
        <w:tc>
          <w:tcPr>
            <w:tcW w:w="5000" w:type="pct"/>
            <w:gridSpan w:val="2"/>
            <w:tcBorders>
              <w:top w:val="single" w:sz="4" w:space="0" w:color="auto"/>
              <w:left w:val="single" w:sz="4" w:space="0" w:color="auto"/>
              <w:bottom w:val="single" w:sz="4" w:space="0" w:color="auto"/>
              <w:right w:val="single" w:sz="4" w:space="0" w:color="auto"/>
            </w:tcBorders>
            <w:shd w:val="clear" w:color="auto" w:fill="F2DBDB" w:themeFill="accent2" w:themeFillTint="33"/>
            <w:noWrap/>
            <w:vAlign w:val="center"/>
          </w:tcPr>
          <w:p w14:paraId="1A2898AF" w14:textId="77777777" w:rsidR="001749E3" w:rsidRPr="00C959EE" w:rsidRDefault="001749E3" w:rsidP="00AC1E96">
            <w:pPr>
              <w:jc w:val="center"/>
              <w:rPr>
                <w:rFonts w:ascii="Arial" w:hAnsi="Arial" w:cs="Arial"/>
                <w:sz w:val="18"/>
                <w:szCs w:val="18"/>
              </w:rPr>
            </w:pPr>
            <w:r w:rsidRPr="00C959EE">
              <w:rPr>
                <w:rFonts w:ascii="Arial" w:hAnsi="Arial" w:cs="Arial"/>
                <w:sz w:val="18"/>
                <w:szCs w:val="18"/>
              </w:rPr>
              <w:t>Principales zonas de explotación de la minería informal y población que laboral en esa actividad</w:t>
            </w:r>
          </w:p>
        </w:tc>
      </w:tr>
      <w:tr w:rsidR="001749E3" w:rsidRPr="00C959EE" w14:paraId="4ED1CA3C" w14:textId="77777777" w:rsidTr="00AC1E96">
        <w:trPr>
          <w:trHeight w:val="130"/>
        </w:trPr>
        <w:tc>
          <w:tcPr>
            <w:tcW w:w="28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35ECDC"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Zona de Explotación</w:t>
            </w:r>
          </w:p>
        </w:tc>
        <w:tc>
          <w:tcPr>
            <w:tcW w:w="2152" w:type="pct"/>
            <w:tcBorders>
              <w:top w:val="single" w:sz="4" w:space="0" w:color="auto"/>
              <w:left w:val="nil"/>
              <w:bottom w:val="single" w:sz="4" w:space="0" w:color="auto"/>
              <w:right w:val="single" w:sz="4" w:space="0" w:color="auto"/>
            </w:tcBorders>
            <w:shd w:val="clear" w:color="auto" w:fill="auto"/>
            <w:noWrap/>
            <w:vAlign w:val="center"/>
            <w:hideMark/>
          </w:tcPr>
          <w:p w14:paraId="71CC89DD"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Porcentaje PEA Regional y Provincial (%)</w:t>
            </w:r>
          </w:p>
        </w:tc>
      </w:tr>
      <w:tr w:rsidR="001749E3" w:rsidRPr="00C959EE" w14:paraId="3B1E947E" w14:textId="77777777" w:rsidTr="00AC1E96">
        <w:trPr>
          <w:trHeight w:val="130"/>
        </w:trPr>
        <w:tc>
          <w:tcPr>
            <w:tcW w:w="28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484FD0"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MADRE DE DIOS</w:t>
            </w:r>
          </w:p>
        </w:tc>
        <w:tc>
          <w:tcPr>
            <w:tcW w:w="2152" w:type="pct"/>
            <w:tcBorders>
              <w:top w:val="nil"/>
              <w:left w:val="nil"/>
              <w:bottom w:val="single" w:sz="4" w:space="0" w:color="auto"/>
              <w:right w:val="single" w:sz="4" w:space="0" w:color="auto"/>
            </w:tcBorders>
            <w:shd w:val="clear" w:color="auto" w:fill="auto"/>
            <w:noWrap/>
            <w:vAlign w:val="center"/>
            <w:hideMark/>
          </w:tcPr>
          <w:p w14:paraId="2E2ACD9C"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10.08</w:t>
            </w:r>
          </w:p>
        </w:tc>
      </w:tr>
      <w:tr w:rsidR="001749E3" w:rsidRPr="00C959EE" w14:paraId="3D946137" w14:textId="77777777" w:rsidTr="00AC1E96">
        <w:trPr>
          <w:trHeight w:val="79"/>
        </w:trPr>
        <w:tc>
          <w:tcPr>
            <w:tcW w:w="2848" w:type="pct"/>
            <w:tcBorders>
              <w:top w:val="nil"/>
              <w:left w:val="single" w:sz="4" w:space="0" w:color="auto"/>
              <w:bottom w:val="single" w:sz="4" w:space="0" w:color="auto"/>
              <w:right w:val="single" w:sz="4" w:space="0" w:color="auto"/>
            </w:tcBorders>
            <w:shd w:val="clear" w:color="auto" w:fill="auto"/>
            <w:noWrap/>
            <w:vAlign w:val="center"/>
            <w:hideMark/>
          </w:tcPr>
          <w:p w14:paraId="1F336FCE" w14:textId="77777777" w:rsidR="001749E3" w:rsidRPr="00C959EE" w:rsidRDefault="001749E3" w:rsidP="00AC1E96">
            <w:pPr>
              <w:jc w:val="right"/>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Manu</w:t>
            </w:r>
          </w:p>
        </w:tc>
        <w:tc>
          <w:tcPr>
            <w:tcW w:w="2152" w:type="pct"/>
            <w:tcBorders>
              <w:top w:val="nil"/>
              <w:left w:val="nil"/>
              <w:bottom w:val="single" w:sz="4" w:space="0" w:color="auto"/>
              <w:right w:val="single" w:sz="4" w:space="0" w:color="auto"/>
            </w:tcBorders>
            <w:shd w:val="clear" w:color="auto" w:fill="auto"/>
            <w:noWrap/>
            <w:vAlign w:val="center"/>
            <w:hideMark/>
          </w:tcPr>
          <w:p w14:paraId="1354F6FF"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26.69</w:t>
            </w:r>
          </w:p>
        </w:tc>
      </w:tr>
      <w:tr w:rsidR="001749E3" w:rsidRPr="00C959EE" w14:paraId="7F2D4017" w14:textId="77777777" w:rsidTr="00AC1E96">
        <w:trPr>
          <w:trHeight w:val="130"/>
        </w:trPr>
        <w:tc>
          <w:tcPr>
            <w:tcW w:w="2848" w:type="pct"/>
            <w:tcBorders>
              <w:top w:val="nil"/>
              <w:left w:val="single" w:sz="4" w:space="0" w:color="auto"/>
              <w:bottom w:val="single" w:sz="4" w:space="0" w:color="auto"/>
              <w:right w:val="single" w:sz="4" w:space="0" w:color="auto"/>
            </w:tcBorders>
            <w:shd w:val="clear" w:color="auto" w:fill="auto"/>
            <w:noWrap/>
            <w:vAlign w:val="center"/>
            <w:hideMark/>
          </w:tcPr>
          <w:p w14:paraId="006246E3" w14:textId="77777777" w:rsidR="001749E3" w:rsidRPr="00C959EE" w:rsidRDefault="001749E3" w:rsidP="00AC1E96">
            <w:pPr>
              <w:jc w:val="right"/>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Tambopata</w:t>
            </w:r>
          </w:p>
        </w:tc>
        <w:tc>
          <w:tcPr>
            <w:tcW w:w="2152" w:type="pct"/>
            <w:tcBorders>
              <w:top w:val="nil"/>
              <w:left w:val="nil"/>
              <w:bottom w:val="single" w:sz="4" w:space="0" w:color="auto"/>
              <w:right w:val="single" w:sz="4" w:space="0" w:color="auto"/>
            </w:tcBorders>
            <w:shd w:val="clear" w:color="auto" w:fill="auto"/>
            <w:noWrap/>
            <w:vAlign w:val="center"/>
            <w:hideMark/>
          </w:tcPr>
          <w:p w14:paraId="55462604"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5.78</w:t>
            </w:r>
          </w:p>
        </w:tc>
      </w:tr>
      <w:tr w:rsidR="001749E3" w:rsidRPr="00C959EE" w14:paraId="01F34193" w14:textId="77777777" w:rsidTr="00AC1E96">
        <w:trPr>
          <w:trHeight w:val="130"/>
        </w:trPr>
        <w:tc>
          <w:tcPr>
            <w:tcW w:w="28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00BC61"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PUNO</w:t>
            </w:r>
          </w:p>
        </w:tc>
        <w:tc>
          <w:tcPr>
            <w:tcW w:w="2152" w:type="pct"/>
            <w:tcBorders>
              <w:top w:val="nil"/>
              <w:left w:val="nil"/>
              <w:bottom w:val="single" w:sz="4" w:space="0" w:color="auto"/>
              <w:right w:val="single" w:sz="4" w:space="0" w:color="auto"/>
            </w:tcBorders>
            <w:shd w:val="clear" w:color="auto" w:fill="auto"/>
            <w:noWrap/>
            <w:vAlign w:val="center"/>
            <w:hideMark/>
          </w:tcPr>
          <w:p w14:paraId="654778D4"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3.09</w:t>
            </w:r>
          </w:p>
        </w:tc>
      </w:tr>
      <w:tr w:rsidR="001749E3" w:rsidRPr="00C959EE" w14:paraId="34EA49F4" w14:textId="77777777" w:rsidTr="00AC1E96">
        <w:trPr>
          <w:trHeight w:val="130"/>
        </w:trPr>
        <w:tc>
          <w:tcPr>
            <w:tcW w:w="2848" w:type="pct"/>
            <w:tcBorders>
              <w:top w:val="nil"/>
              <w:left w:val="single" w:sz="4" w:space="0" w:color="auto"/>
              <w:bottom w:val="single" w:sz="4" w:space="0" w:color="auto"/>
              <w:right w:val="single" w:sz="4" w:space="0" w:color="auto"/>
            </w:tcBorders>
            <w:shd w:val="clear" w:color="auto" w:fill="auto"/>
            <w:noWrap/>
            <w:vAlign w:val="center"/>
            <w:hideMark/>
          </w:tcPr>
          <w:p w14:paraId="6C274EBC" w14:textId="77777777" w:rsidR="001749E3" w:rsidRPr="00C959EE" w:rsidRDefault="001749E3" w:rsidP="00AC1E96">
            <w:pPr>
              <w:jc w:val="right"/>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San Antonio de Putina</w:t>
            </w:r>
          </w:p>
        </w:tc>
        <w:tc>
          <w:tcPr>
            <w:tcW w:w="2152" w:type="pct"/>
            <w:tcBorders>
              <w:top w:val="nil"/>
              <w:left w:val="nil"/>
              <w:bottom w:val="single" w:sz="4" w:space="0" w:color="auto"/>
              <w:right w:val="single" w:sz="4" w:space="0" w:color="auto"/>
            </w:tcBorders>
            <w:shd w:val="clear" w:color="auto" w:fill="auto"/>
            <w:noWrap/>
            <w:vAlign w:val="center"/>
            <w:hideMark/>
          </w:tcPr>
          <w:p w14:paraId="3B047431"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41.58</w:t>
            </w:r>
          </w:p>
        </w:tc>
      </w:tr>
      <w:tr w:rsidR="001749E3" w:rsidRPr="00C959EE" w14:paraId="3554282C" w14:textId="77777777" w:rsidTr="00AC1E96">
        <w:trPr>
          <w:trHeight w:val="130"/>
        </w:trPr>
        <w:tc>
          <w:tcPr>
            <w:tcW w:w="2848" w:type="pct"/>
            <w:tcBorders>
              <w:top w:val="nil"/>
              <w:left w:val="single" w:sz="4" w:space="0" w:color="auto"/>
              <w:bottom w:val="single" w:sz="4" w:space="0" w:color="auto"/>
              <w:right w:val="single" w:sz="4" w:space="0" w:color="auto"/>
            </w:tcBorders>
            <w:shd w:val="clear" w:color="auto" w:fill="auto"/>
            <w:noWrap/>
            <w:vAlign w:val="center"/>
            <w:hideMark/>
          </w:tcPr>
          <w:p w14:paraId="1B23DA6D" w14:textId="77777777" w:rsidR="001749E3" w:rsidRPr="00C959EE" w:rsidRDefault="001749E3" w:rsidP="00AC1E96">
            <w:pPr>
              <w:jc w:val="right"/>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Lampa</w:t>
            </w:r>
          </w:p>
        </w:tc>
        <w:tc>
          <w:tcPr>
            <w:tcW w:w="2152" w:type="pct"/>
            <w:tcBorders>
              <w:top w:val="nil"/>
              <w:left w:val="nil"/>
              <w:bottom w:val="single" w:sz="4" w:space="0" w:color="auto"/>
              <w:right w:val="single" w:sz="4" w:space="0" w:color="auto"/>
            </w:tcBorders>
            <w:shd w:val="clear" w:color="auto" w:fill="auto"/>
            <w:noWrap/>
            <w:vAlign w:val="center"/>
            <w:hideMark/>
          </w:tcPr>
          <w:p w14:paraId="497F57B2"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7.87</w:t>
            </w:r>
          </w:p>
        </w:tc>
      </w:tr>
      <w:tr w:rsidR="001749E3" w:rsidRPr="00C959EE" w14:paraId="69D98D50" w14:textId="77777777" w:rsidTr="00AC1E96">
        <w:trPr>
          <w:trHeight w:val="130"/>
        </w:trPr>
        <w:tc>
          <w:tcPr>
            <w:tcW w:w="2848" w:type="pct"/>
            <w:tcBorders>
              <w:top w:val="nil"/>
              <w:left w:val="single" w:sz="4" w:space="0" w:color="auto"/>
              <w:bottom w:val="single" w:sz="4" w:space="0" w:color="auto"/>
              <w:right w:val="single" w:sz="4" w:space="0" w:color="auto"/>
            </w:tcBorders>
            <w:shd w:val="clear" w:color="auto" w:fill="auto"/>
            <w:noWrap/>
            <w:vAlign w:val="center"/>
            <w:hideMark/>
          </w:tcPr>
          <w:p w14:paraId="7895F806" w14:textId="77777777" w:rsidR="001749E3" w:rsidRPr="00C959EE" w:rsidRDefault="001749E3" w:rsidP="00AC1E96">
            <w:pPr>
              <w:jc w:val="right"/>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Carabaya</w:t>
            </w:r>
          </w:p>
        </w:tc>
        <w:tc>
          <w:tcPr>
            <w:tcW w:w="2152" w:type="pct"/>
            <w:tcBorders>
              <w:top w:val="nil"/>
              <w:left w:val="nil"/>
              <w:bottom w:val="single" w:sz="4" w:space="0" w:color="auto"/>
              <w:right w:val="single" w:sz="4" w:space="0" w:color="auto"/>
            </w:tcBorders>
            <w:shd w:val="clear" w:color="auto" w:fill="auto"/>
            <w:noWrap/>
            <w:vAlign w:val="center"/>
            <w:hideMark/>
          </w:tcPr>
          <w:p w14:paraId="2C58E86E"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5.71</w:t>
            </w:r>
          </w:p>
        </w:tc>
      </w:tr>
      <w:tr w:rsidR="001749E3" w:rsidRPr="00C959EE" w14:paraId="41178BFF" w14:textId="77777777" w:rsidTr="00AC1E96">
        <w:trPr>
          <w:trHeight w:val="130"/>
        </w:trPr>
        <w:tc>
          <w:tcPr>
            <w:tcW w:w="28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0F2F98"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ICA</w:t>
            </w:r>
          </w:p>
        </w:tc>
        <w:tc>
          <w:tcPr>
            <w:tcW w:w="2152" w:type="pct"/>
            <w:tcBorders>
              <w:top w:val="nil"/>
              <w:left w:val="nil"/>
              <w:bottom w:val="single" w:sz="4" w:space="0" w:color="auto"/>
              <w:right w:val="single" w:sz="4" w:space="0" w:color="auto"/>
            </w:tcBorders>
            <w:shd w:val="clear" w:color="auto" w:fill="auto"/>
            <w:noWrap/>
            <w:vAlign w:val="center"/>
            <w:hideMark/>
          </w:tcPr>
          <w:p w14:paraId="13A1CBE3"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1.63</w:t>
            </w:r>
          </w:p>
        </w:tc>
      </w:tr>
      <w:tr w:rsidR="001749E3" w:rsidRPr="00C959EE" w14:paraId="63F5DF48" w14:textId="77777777" w:rsidTr="00AC1E96">
        <w:trPr>
          <w:trHeight w:val="130"/>
        </w:trPr>
        <w:tc>
          <w:tcPr>
            <w:tcW w:w="2848" w:type="pct"/>
            <w:tcBorders>
              <w:top w:val="nil"/>
              <w:left w:val="single" w:sz="4" w:space="0" w:color="auto"/>
              <w:bottom w:val="single" w:sz="4" w:space="0" w:color="auto"/>
              <w:right w:val="single" w:sz="4" w:space="0" w:color="auto"/>
            </w:tcBorders>
            <w:shd w:val="clear" w:color="auto" w:fill="auto"/>
            <w:noWrap/>
            <w:vAlign w:val="center"/>
            <w:hideMark/>
          </w:tcPr>
          <w:p w14:paraId="3F6288E2" w14:textId="77777777" w:rsidR="001749E3" w:rsidRPr="00C959EE" w:rsidRDefault="001749E3" w:rsidP="00AC1E96">
            <w:pPr>
              <w:jc w:val="right"/>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Nazca</w:t>
            </w:r>
          </w:p>
        </w:tc>
        <w:tc>
          <w:tcPr>
            <w:tcW w:w="2152" w:type="pct"/>
            <w:tcBorders>
              <w:top w:val="nil"/>
              <w:left w:val="nil"/>
              <w:bottom w:val="single" w:sz="4" w:space="0" w:color="auto"/>
              <w:right w:val="single" w:sz="4" w:space="0" w:color="auto"/>
            </w:tcBorders>
            <w:shd w:val="clear" w:color="auto" w:fill="auto"/>
            <w:noWrap/>
            <w:vAlign w:val="center"/>
            <w:hideMark/>
          </w:tcPr>
          <w:p w14:paraId="422A185F"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11.16</w:t>
            </w:r>
          </w:p>
        </w:tc>
      </w:tr>
      <w:tr w:rsidR="001749E3" w:rsidRPr="00C959EE" w14:paraId="08BD6130" w14:textId="77777777" w:rsidTr="00AC1E96">
        <w:trPr>
          <w:trHeight w:val="130"/>
        </w:trPr>
        <w:tc>
          <w:tcPr>
            <w:tcW w:w="28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83C723"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AREQUIPA</w:t>
            </w:r>
          </w:p>
        </w:tc>
        <w:tc>
          <w:tcPr>
            <w:tcW w:w="2152" w:type="pct"/>
            <w:tcBorders>
              <w:top w:val="nil"/>
              <w:left w:val="nil"/>
              <w:bottom w:val="single" w:sz="4" w:space="0" w:color="auto"/>
              <w:right w:val="single" w:sz="4" w:space="0" w:color="auto"/>
            </w:tcBorders>
            <w:shd w:val="clear" w:color="auto" w:fill="auto"/>
            <w:noWrap/>
            <w:vAlign w:val="center"/>
            <w:hideMark/>
          </w:tcPr>
          <w:p w14:paraId="5C7B7ED4"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3.76</w:t>
            </w:r>
          </w:p>
        </w:tc>
      </w:tr>
      <w:tr w:rsidR="001749E3" w:rsidRPr="00C959EE" w14:paraId="3B90F1F1" w14:textId="77777777" w:rsidTr="00AC1E96">
        <w:trPr>
          <w:trHeight w:val="130"/>
        </w:trPr>
        <w:tc>
          <w:tcPr>
            <w:tcW w:w="2848" w:type="pct"/>
            <w:tcBorders>
              <w:top w:val="nil"/>
              <w:left w:val="single" w:sz="4" w:space="0" w:color="auto"/>
              <w:bottom w:val="single" w:sz="4" w:space="0" w:color="auto"/>
              <w:right w:val="single" w:sz="4" w:space="0" w:color="auto"/>
            </w:tcBorders>
            <w:shd w:val="clear" w:color="auto" w:fill="auto"/>
            <w:noWrap/>
            <w:vAlign w:val="center"/>
            <w:hideMark/>
          </w:tcPr>
          <w:p w14:paraId="64461D91" w14:textId="77777777" w:rsidR="001749E3" w:rsidRPr="00C959EE" w:rsidRDefault="001749E3" w:rsidP="00AC1E96">
            <w:pPr>
              <w:jc w:val="right"/>
              <w:rPr>
                <w:rFonts w:ascii="Arial" w:eastAsia="Times New Roman" w:hAnsi="Arial" w:cs="Arial"/>
                <w:color w:val="000000"/>
                <w:sz w:val="18"/>
                <w:szCs w:val="18"/>
                <w:lang w:eastAsia="es-PE"/>
              </w:rPr>
            </w:pPr>
            <w:proofErr w:type="spellStart"/>
            <w:r w:rsidRPr="00C959EE">
              <w:rPr>
                <w:rFonts w:ascii="Arial" w:eastAsia="Times New Roman" w:hAnsi="Arial" w:cs="Arial"/>
                <w:color w:val="000000"/>
                <w:sz w:val="18"/>
                <w:szCs w:val="18"/>
                <w:lang w:eastAsia="es-PE"/>
              </w:rPr>
              <w:t>Caraveli</w:t>
            </w:r>
            <w:proofErr w:type="spellEnd"/>
          </w:p>
        </w:tc>
        <w:tc>
          <w:tcPr>
            <w:tcW w:w="2152" w:type="pct"/>
            <w:tcBorders>
              <w:top w:val="nil"/>
              <w:left w:val="nil"/>
              <w:bottom w:val="single" w:sz="4" w:space="0" w:color="auto"/>
              <w:right w:val="single" w:sz="4" w:space="0" w:color="auto"/>
            </w:tcBorders>
            <w:shd w:val="clear" w:color="auto" w:fill="auto"/>
            <w:noWrap/>
            <w:vAlign w:val="center"/>
            <w:hideMark/>
          </w:tcPr>
          <w:p w14:paraId="70E9272E"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31.64</w:t>
            </w:r>
          </w:p>
        </w:tc>
      </w:tr>
      <w:tr w:rsidR="001749E3" w:rsidRPr="00C959EE" w14:paraId="315873F5" w14:textId="77777777" w:rsidTr="00AC1E96">
        <w:trPr>
          <w:trHeight w:val="130"/>
        </w:trPr>
        <w:tc>
          <w:tcPr>
            <w:tcW w:w="2848" w:type="pct"/>
            <w:tcBorders>
              <w:top w:val="nil"/>
              <w:left w:val="single" w:sz="4" w:space="0" w:color="auto"/>
              <w:bottom w:val="single" w:sz="4" w:space="0" w:color="auto"/>
              <w:right w:val="single" w:sz="4" w:space="0" w:color="auto"/>
            </w:tcBorders>
            <w:shd w:val="clear" w:color="auto" w:fill="auto"/>
            <w:noWrap/>
            <w:vAlign w:val="center"/>
            <w:hideMark/>
          </w:tcPr>
          <w:p w14:paraId="429E897C" w14:textId="77777777" w:rsidR="001749E3" w:rsidRPr="00C959EE" w:rsidRDefault="001749E3" w:rsidP="00AC1E96">
            <w:pPr>
              <w:jc w:val="right"/>
              <w:rPr>
                <w:rFonts w:ascii="Arial" w:eastAsia="Times New Roman" w:hAnsi="Arial" w:cs="Arial"/>
                <w:color w:val="000000"/>
                <w:sz w:val="18"/>
                <w:szCs w:val="18"/>
                <w:lang w:eastAsia="es-PE"/>
              </w:rPr>
            </w:pPr>
            <w:proofErr w:type="spellStart"/>
            <w:r w:rsidRPr="00C959EE">
              <w:rPr>
                <w:rFonts w:ascii="Arial" w:eastAsia="Times New Roman" w:hAnsi="Arial" w:cs="Arial"/>
                <w:color w:val="000000"/>
                <w:sz w:val="18"/>
                <w:szCs w:val="18"/>
                <w:lang w:eastAsia="es-PE"/>
              </w:rPr>
              <w:t>Condesuyos</w:t>
            </w:r>
            <w:proofErr w:type="spellEnd"/>
          </w:p>
        </w:tc>
        <w:tc>
          <w:tcPr>
            <w:tcW w:w="2152" w:type="pct"/>
            <w:tcBorders>
              <w:top w:val="nil"/>
              <w:left w:val="nil"/>
              <w:bottom w:val="single" w:sz="4" w:space="0" w:color="auto"/>
              <w:right w:val="single" w:sz="4" w:space="0" w:color="auto"/>
            </w:tcBorders>
            <w:shd w:val="clear" w:color="auto" w:fill="auto"/>
            <w:noWrap/>
            <w:vAlign w:val="center"/>
            <w:hideMark/>
          </w:tcPr>
          <w:p w14:paraId="570D3934"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37.23</w:t>
            </w:r>
          </w:p>
        </w:tc>
      </w:tr>
      <w:tr w:rsidR="001749E3" w:rsidRPr="00C959EE" w14:paraId="0E77BB39" w14:textId="77777777" w:rsidTr="00AC1E96">
        <w:trPr>
          <w:trHeight w:val="130"/>
        </w:trPr>
        <w:tc>
          <w:tcPr>
            <w:tcW w:w="28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653F58"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AYACUCHO</w:t>
            </w:r>
          </w:p>
        </w:tc>
        <w:tc>
          <w:tcPr>
            <w:tcW w:w="2152" w:type="pct"/>
            <w:tcBorders>
              <w:top w:val="nil"/>
              <w:left w:val="nil"/>
              <w:bottom w:val="single" w:sz="4" w:space="0" w:color="auto"/>
              <w:right w:val="single" w:sz="4" w:space="0" w:color="auto"/>
            </w:tcBorders>
            <w:shd w:val="clear" w:color="auto" w:fill="auto"/>
            <w:noWrap/>
            <w:vAlign w:val="center"/>
            <w:hideMark/>
          </w:tcPr>
          <w:p w14:paraId="2C3BD56F"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2.44</w:t>
            </w:r>
          </w:p>
        </w:tc>
      </w:tr>
      <w:tr w:rsidR="001749E3" w:rsidRPr="00C959EE" w14:paraId="2EE17192" w14:textId="77777777" w:rsidTr="00AC1E96">
        <w:trPr>
          <w:trHeight w:val="130"/>
        </w:trPr>
        <w:tc>
          <w:tcPr>
            <w:tcW w:w="2848" w:type="pct"/>
            <w:tcBorders>
              <w:top w:val="nil"/>
              <w:left w:val="single" w:sz="4" w:space="0" w:color="auto"/>
              <w:bottom w:val="single" w:sz="4" w:space="0" w:color="auto"/>
              <w:right w:val="single" w:sz="4" w:space="0" w:color="auto"/>
            </w:tcBorders>
            <w:shd w:val="clear" w:color="auto" w:fill="auto"/>
            <w:noWrap/>
            <w:vAlign w:val="center"/>
            <w:hideMark/>
          </w:tcPr>
          <w:p w14:paraId="22564084" w14:textId="77777777" w:rsidR="001749E3" w:rsidRPr="00C959EE" w:rsidRDefault="001749E3" w:rsidP="00AC1E96">
            <w:pPr>
              <w:jc w:val="right"/>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Lucanas</w:t>
            </w:r>
          </w:p>
        </w:tc>
        <w:tc>
          <w:tcPr>
            <w:tcW w:w="2152" w:type="pct"/>
            <w:tcBorders>
              <w:top w:val="nil"/>
              <w:left w:val="nil"/>
              <w:bottom w:val="single" w:sz="4" w:space="0" w:color="auto"/>
              <w:right w:val="single" w:sz="4" w:space="0" w:color="auto"/>
            </w:tcBorders>
            <w:shd w:val="clear" w:color="auto" w:fill="auto"/>
            <w:noWrap/>
            <w:vAlign w:val="center"/>
            <w:hideMark/>
          </w:tcPr>
          <w:p w14:paraId="61F5D461"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10.69</w:t>
            </w:r>
          </w:p>
        </w:tc>
      </w:tr>
      <w:tr w:rsidR="001749E3" w:rsidRPr="00C959EE" w14:paraId="0C53BB62" w14:textId="77777777" w:rsidTr="00AC1E96">
        <w:trPr>
          <w:trHeight w:val="130"/>
        </w:trPr>
        <w:tc>
          <w:tcPr>
            <w:tcW w:w="28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CEA9D6"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LA LIBERTAD</w:t>
            </w:r>
          </w:p>
        </w:tc>
        <w:tc>
          <w:tcPr>
            <w:tcW w:w="2152" w:type="pct"/>
            <w:tcBorders>
              <w:top w:val="nil"/>
              <w:left w:val="nil"/>
              <w:bottom w:val="single" w:sz="4" w:space="0" w:color="auto"/>
              <w:right w:val="single" w:sz="4" w:space="0" w:color="auto"/>
            </w:tcBorders>
            <w:shd w:val="clear" w:color="auto" w:fill="auto"/>
            <w:noWrap/>
            <w:vAlign w:val="center"/>
            <w:hideMark/>
          </w:tcPr>
          <w:p w14:paraId="28562846"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2.13</w:t>
            </w:r>
          </w:p>
        </w:tc>
      </w:tr>
      <w:tr w:rsidR="001749E3" w:rsidRPr="00C959EE" w14:paraId="30536ED4" w14:textId="77777777" w:rsidTr="00AC1E96">
        <w:trPr>
          <w:trHeight w:val="130"/>
        </w:trPr>
        <w:tc>
          <w:tcPr>
            <w:tcW w:w="2848" w:type="pct"/>
            <w:tcBorders>
              <w:top w:val="nil"/>
              <w:left w:val="single" w:sz="4" w:space="0" w:color="auto"/>
              <w:bottom w:val="single" w:sz="4" w:space="0" w:color="auto"/>
              <w:right w:val="single" w:sz="4" w:space="0" w:color="auto"/>
            </w:tcBorders>
            <w:shd w:val="clear" w:color="auto" w:fill="auto"/>
            <w:noWrap/>
            <w:vAlign w:val="center"/>
            <w:hideMark/>
          </w:tcPr>
          <w:p w14:paraId="034849B0" w14:textId="77777777" w:rsidR="001749E3" w:rsidRPr="00C959EE" w:rsidRDefault="001749E3" w:rsidP="00AC1E96">
            <w:pPr>
              <w:jc w:val="right"/>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Pataz</w:t>
            </w:r>
          </w:p>
        </w:tc>
        <w:tc>
          <w:tcPr>
            <w:tcW w:w="2152" w:type="pct"/>
            <w:tcBorders>
              <w:top w:val="nil"/>
              <w:left w:val="nil"/>
              <w:bottom w:val="single" w:sz="4" w:space="0" w:color="auto"/>
              <w:right w:val="single" w:sz="4" w:space="0" w:color="auto"/>
            </w:tcBorders>
            <w:shd w:val="clear" w:color="auto" w:fill="auto"/>
            <w:noWrap/>
            <w:vAlign w:val="center"/>
            <w:hideMark/>
          </w:tcPr>
          <w:p w14:paraId="073FA96D" w14:textId="77777777" w:rsidR="001749E3" w:rsidRPr="00C959EE" w:rsidRDefault="001749E3" w:rsidP="00AC1E96">
            <w:pPr>
              <w:jc w:val="center"/>
              <w:rPr>
                <w:rFonts w:ascii="Arial" w:eastAsia="Times New Roman" w:hAnsi="Arial" w:cs="Arial"/>
                <w:color w:val="000000"/>
                <w:sz w:val="18"/>
                <w:szCs w:val="18"/>
                <w:lang w:eastAsia="es-PE"/>
              </w:rPr>
            </w:pPr>
            <w:r w:rsidRPr="00C959EE">
              <w:rPr>
                <w:rFonts w:ascii="Arial" w:eastAsia="Times New Roman" w:hAnsi="Arial" w:cs="Arial"/>
                <w:color w:val="000000"/>
                <w:sz w:val="18"/>
                <w:szCs w:val="18"/>
                <w:lang w:eastAsia="es-PE"/>
              </w:rPr>
              <w:t>22.23</w:t>
            </w:r>
          </w:p>
        </w:tc>
      </w:tr>
    </w:tbl>
    <w:p w14:paraId="0BCF7647" w14:textId="77777777" w:rsidR="001749E3" w:rsidRPr="00C959EE" w:rsidRDefault="001749E3" w:rsidP="001749E3">
      <w:pPr>
        <w:jc w:val="right"/>
        <w:rPr>
          <w:rFonts w:ascii="Arial" w:hAnsi="Arial" w:cs="Arial"/>
          <w:sz w:val="18"/>
          <w:szCs w:val="18"/>
        </w:rPr>
      </w:pPr>
      <w:r w:rsidRPr="00C959EE">
        <w:rPr>
          <w:rFonts w:ascii="Arial" w:hAnsi="Arial" w:cs="Arial"/>
          <w:sz w:val="18"/>
          <w:szCs w:val="18"/>
        </w:rPr>
        <w:t xml:space="preserve">Fuente: elaboración propia en base a </w:t>
      </w:r>
      <w:proofErr w:type="spellStart"/>
      <w:r w:rsidRPr="00C959EE">
        <w:rPr>
          <w:rFonts w:ascii="Arial" w:hAnsi="Arial" w:cs="Arial"/>
          <w:sz w:val="18"/>
          <w:szCs w:val="18"/>
        </w:rPr>
        <w:t>Dargent</w:t>
      </w:r>
      <w:proofErr w:type="spellEnd"/>
      <w:r w:rsidRPr="00C959EE">
        <w:rPr>
          <w:rFonts w:ascii="Arial" w:hAnsi="Arial" w:cs="Arial"/>
          <w:sz w:val="18"/>
          <w:szCs w:val="18"/>
        </w:rPr>
        <w:t xml:space="preserve">, E., &amp; </w:t>
      </w:r>
      <w:proofErr w:type="spellStart"/>
      <w:r w:rsidRPr="00C959EE">
        <w:rPr>
          <w:rFonts w:ascii="Arial" w:hAnsi="Arial" w:cs="Arial"/>
          <w:sz w:val="18"/>
          <w:szCs w:val="18"/>
        </w:rPr>
        <w:t>Urteaga</w:t>
      </w:r>
      <w:proofErr w:type="spellEnd"/>
      <w:r w:rsidRPr="00C959EE">
        <w:rPr>
          <w:rFonts w:ascii="Arial" w:hAnsi="Arial" w:cs="Arial"/>
          <w:sz w:val="18"/>
          <w:szCs w:val="18"/>
        </w:rPr>
        <w:t>, M. (2016) extraído de Defensoría del pueblo 2014 e INEI</w:t>
      </w:r>
    </w:p>
    <w:p w14:paraId="61E5A7B8" w14:textId="77777777" w:rsidR="005A0075" w:rsidRDefault="005A0075" w:rsidP="001749E3">
      <w:pPr>
        <w:jc w:val="both"/>
        <w:rPr>
          <w:rFonts w:ascii="Arial" w:hAnsi="Arial" w:cs="Arial"/>
          <w:sz w:val="22"/>
          <w:szCs w:val="22"/>
        </w:rPr>
      </w:pPr>
      <w:r>
        <w:rPr>
          <w:rFonts w:ascii="Arial" w:hAnsi="Arial" w:cs="Arial"/>
          <w:sz w:val="22"/>
          <w:szCs w:val="22"/>
        </w:rPr>
        <w:t>Por otro lado, e</w:t>
      </w:r>
      <w:r w:rsidR="001749E3" w:rsidRPr="00C959EE">
        <w:rPr>
          <w:rFonts w:ascii="Arial" w:hAnsi="Arial" w:cs="Arial"/>
          <w:sz w:val="22"/>
          <w:szCs w:val="22"/>
        </w:rPr>
        <w:t xml:space="preserve">n el contexto del mercado minero, el alto valor del oro y la posibilidad de evitar costos y regulaciones incentivan la actividad minera ilegal. </w:t>
      </w:r>
    </w:p>
    <w:p w14:paraId="0086EC0E" w14:textId="77777777" w:rsidR="005A0075" w:rsidRDefault="005A0075" w:rsidP="001749E3">
      <w:pPr>
        <w:jc w:val="both"/>
        <w:rPr>
          <w:rFonts w:ascii="Arial" w:hAnsi="Arial" w:cs="Arial"/>
          <w:sz w:val="22"/>
          <w:szCs w:val="22"/>
        </w:rPr>
      </w:pPr>
    </w:p>
    <w:p w14:paraId="1B42EBF3" w14:textId="2F21CE21" w:rsidR="001749E3" w:rsidRDefault="001749E3" w:rsidP="001749E3">
      <w:pPr>
        <w:jc w:val="both"/>
        <w:rPr>
          <w:rFonts w:ascii="Arial" w:hAnsi="Arial" w:cs="Arial"/>
          <w:sz w:val="22"/>
          <w:szCs w:val="22"/>
        </w:rPr>
      </w:pPr>
      <w:r w:rsidRPr="00C959EE">
        <w:rPr>
          <w:rFonts w:ascii="Arial" w:hAnsi="Arial" w:cs="Arial"/>
          <w:sz w:val="22"/>
          <w:szCs w:val="22"/>
        </w:rPr>
        <w:t>Para algunos, el Registro Integral de Formalización Minera (REINFO) se convierte en una herramienta utilizada como una fachada de legalidad, sin garantizar una verdadera formalización.</w:t>
      </w:r>
    </w:p>
    <w:p w14:paraId="3BCB062F" w14:textId="77777777" w:rsidR="005A0075" w:rsidRPr="00C959EE" w:rsidRDefault="005A0075" w:rsidP="001749E3">
      <w:pPr>
        <w:jc w:val="both"/>
        <w:rPr>
          <w:rFonts w:ascii="Arial" w:hAnsi="Arial" w:cs="Arial"/>
          <w:sz w:val="22"/>
          <w:szCs w:val="22"/>
        </w:rPr>
      </w:pPr>
    </w:p>
    <w:p w14:paraId="30F94006" w14:textId="79C1CF84" w:rsidR="001749E3" w:rsidRPr="00C959EE" w:rsidRDefault="001749E3" w:rsidP="001749E3">
      <w:pPr>
        <w:jc w:val="both"/>
        <w:rPr>
          <w:rFonts w:ascii="Arial" w:hAnsi="Arial" w:cs="Arial"/>
          <w:sz w:val="22"/>
          <w:szCs w:val="22"/>
        </w:rPr>
      </w:pPr>
      <w:r w:rsidRPr="00C959EE">
        <w:rPr>
          <w:rFonts w:ascii="Arial" w:hAnsi="Arial" w:cs="Arial"/>
          <w:sz w:val="22"/>
          <w:szCs w:val="22"/>
        </w:rPr>
        <w:t xml:space="preserve">Este sistema permite a los mineros ilegales continuar operando mientras aparentan cumplir con la ley. Según el Minem (2020), existen 88,811 registros relacionados con actividades mineras, concentrados principalmente en Arequipa, Puno y Madre de Dios. </w:t>
      </w:r>
    </w:p>
    <w:p w14:paraId="1E3DB4DF" w14:textId="77777777" w:rsidR="001749E3" w:rsidRPr="00C959EE" w:rsidRDefault="001749E3" w:rsidP="002D1C36">
      <w:pPr>
        <w:jc w:val="both"/>
        <w:rPr>
          <w:rFonts w:ascii="Arial" w:hAnsi="Arial" w:cs="Arial"/>
          <w:bCs/>
          <w:sz w:val="22"/>
          <w:szCs w:val="22"/>
        </w:rPr>
      </w:pPr>
    </w:p>
    <w:p w14:paraId="32B3EF0B" w14:textId="3BE6541C" w:rsidR="00492364" w:rsidRPr="00C959EE" w:rsidRDefault="00492364" w:rsidP="002D1C36">
      <w:pPr>
        <w:jc w:val="both"/>
        <w:rPr>
          <w:rFonts w:ascii="Arial" w:hAnsi="Arial" w:cs="Arial"/>
          <w:bCs/>
          <w:sz w:val="22"/>
          <w:szCs w:val="22"/>
        </w:rPr>
      </w:pPr>
      <w:r w:rsidRPr="00C959EE">
        <w:rPr>
          <w:rFonts w:ascii="Arial" w:hAnsi="Arial" w:cs="Arial"/>
          <w:noProof/>
          <w:sz w:val="18"/>
          <w:szCs w:val="18"/>
        </w:rPr>
        <w:drawing>
          <wp:inline distT="0" distB="0" distL="0" distR="0" wp14:anchorId="0E358B38" wp14:editId="483B6512">
            <wp:extent cx="3166110" cy="4994031"/>
            <wp:effectExtent l="0" t="0" r="15240" b="16510"/>
            <wp:docPr id="452945360" name="Gráfico 1">
              <a:extLst xmlns:a="http://schemas.openxmlformats.org/drawingml/2006/main">
                <a:ext uri="{FF2B5EF4-FFF2-40B4-BE49-F238E27FC236}">
                  <a16:creationId xmlns:a16="http://schemas.microsoft.com/office/drawing/2014/main" id="{93C8626B-CF38-E3FE-AC65-EA3CAB98F7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6A84A3E" w14:textId="77777777" w:rsidR="00492364" w:rsidRPr="00C959EE" w:rsidRDefault="00492364" w:rsidP="00492364">
      <w:pPr>
        <w:jc w:val="right"/>
        <w:rPr>
          <w:rFonts w:ascii="Arial" w:hAnsi="Arial" w:cs="Arial"/>
          <w:sz w:val="18"/>
          <w:szCs w:val="18"/>
        </w:rPr>
      </w:pPr>
      <w:r w:rsidRPr="00C959EE">
        <w:rPr>
          <w:rFonts w:ascii="Arial" w:hAnsi="Arial" w:cs="Arial"/>
          <w:sz w:val="18"/>
          <w:szCs w:val="18"/>
        </w:rPr>
        <w:t>Fuente: elaboración propia en base a MINEM (2020)</w:t>
      </w:r>
    </w:p>
    <w:p w14:paraId="058AEDB3" w14:textId="77777777" w:rsidR="0004510E" w:rsidRPr="00C959EE" w:rsidRDefault="0004510E" w:rsidP="00492364">
      <w:pPr>
        <w:jc w:val="both"/>
        <w:rPr>
          <w:rFonts w:ascii="Arial" w:hAnsi="Arial" w:cs="Arial"/>
          <w:sz w:val="22"/>
          <w:szCs w:val="22"/>
        </w:rPr>
      </w:pPr>
    </w:p>
    <w:p w14:paraId="460CC1F7" w14:textId="7275F8C2" w:rsidR="00492364" w:rsidRPr="00C959EE" w:rsidRDefault="00492364" w:rsidP="00492364">
      <w:pPr>
        <w:jc w:val="both"/>
        <w:rPr>
          <w:rFonts w:ascii="Arial" w:hAnsi="Arial" w:cs="Arial"/>
          <w:sz w:val="22"/>
          <w:szCs w:val="22"/>
        </w:rPr>
      </w:pPr>
      <w:r w:rsidRPr="00C959EE">
        <w:rPr>
          <w:rFonts w:ascii="Arial" w:hAnsi="Arial" w:cs="Arial"/>
          <w:sz w:val="22"/>
          <w:szCs w:val="22"/>
        </w:rPr>
        <w:t xml:space="preserve">El </w:t>
      </w:r>
      <w:r w:rsidR="00CB5BD2" w:rsidRPr="00C959EE">
        <w:rPr>
          <w:rFonts w:ascii="Arial" w:hAnsi="Arial" w:cs="Arial"/>
          <w:sz w:val="22"/>
          <w:szCs w:val="22"/>
        </w:rPr>
        <w:t>73.34</w:t>
      </w:r>
      <w:r w:rsidRPr="00C959EE">
        <w:rPr>
          <w:rFonts w:ascii="Arial" w:hAnsi="Arial" w:cs="Arial"/>
          <w:sz w:val="22"/>
          <w:szCs w:val="22"/>
        </w:rPr>
        <w:t xml:space="preserve">% de los registros pertenecen a personas naturales, mientras que solo el </w:t>
      </w:r>
      <w:r w:rsidR="00CB5BD2" w:rsidRPr="00C959EE">
        <w:rPr>
          <w:rFonts w:ascii="Arial" w:hAnsi="Arial" w:cs="Arial"/>
          <w:sz w:val="22"/>
          <w:szCs w:val="22"/>
        </w:rPr>
        <w:t>26.31</w:t>
      </w:r>
      <w:r w:rsidRPr="00C959EE">
        <w:rPr>
          <w:rFonts w:ascii="Arial" w:hAnsi="Arial" w:cs="Arial"/>
          <w:sz w:val="22"/>
          <w:szCs w:val="22"/>
        </w:rPr>
        <w:t>% corresponden a personas jurídicas, evidenciando una alta presencia de actores individuales en la actividad minera informal.</w:t>
      </w:r>
    </w:p>
    <w:p w14:paraId="471C7D87" w14:textId="77777777" w:rsidR="00DE3733" w:rsidRPr="00C959EE" w:rsidRDefault="00DE3733" w:rsidP="00492364">
      <w:pPr>
        <w:jc w:val="both"/>
        <w:rPr>
          <w:rFonts w:ascii="Arial" w:hAnsi="Arial" w:cs="Arial"/>
          <w:sz w:val="22"/>
          <w:szCs w:val="22"/>
        </w:rPr>
      </w:pPr>
    </w:p>
    <w:p w14:paraId="7E176CB0" w14:textId="55EC2A17" w:rsidR="00DE3733" w:rsidRPr="00C959EE" w:rsidRDefault="00DE3733" w:rsidP="00492364">
      <w:pPr>
        <w:jc w:val="both"/>
        <w:rPr>
          <w:rFonts w:ascii="Arial" w:hAnsi="Arial" w:cs="Arial"/>
          <w:sz w:val="22"/>
          <w:szCs w:val="22"/>
        </w:rPr>
      </w:pPr>
      <w:r w:rsidRPr="00C959EE">
        <w:rPr>
          <w:rFonts w:ascii="Arial" w:hAnsi="Arial" w:cs="Arial"/>
          <w:noProof/>
        </w:rPr>
        <w:lastRenderedPageBreak/>
        <w:drawing>
          <wp:inline distT="0" distB="0" distL="0" distR="0" wp14:anchorId="60178C65" wp14:editId="78E5E5A9">
            <wp:extent cx="3166110" cy="1511935"/>
            <wp:effectExtent l="0" t="0" r="15240" b="12065"/>
            <wp:docPr id="1826843173" name="Gráfico 1">
              <a:extLst xmlns:a="http://schemas.openxmlformats.org/drawingml/2006/main">
                <a:ext uri="{FF2B5EF4-FFF2-40B4-BE49-F238E27FC236}">
                  <a16:creationId xmlns:a16="http://schemas.microsoft.com/office/drawing/2014/main" id="{2E01F914-97C0-B916-73C9-9934E77CDB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838706A" w14:textId="77777777" w:rsidR="0081348E" w:rsidRPr="00C959EE" w:rsidRDefault="0081348E" w:rsidP="0081348E">
      <w:pPr>
        <w:jc w:val="right"/>
        <w:rPr>
          <w:rFonts w:ascii="Arial" w:hAnsi="Arial" w:cs="Arial"/>
          <w:sz w:val="18"/>
          <w:szCs w:val="18"/>
        </w:rPr>
      </w:pPr>
      <w:r w:rsidRPr="00C959EE">
        <w:rPr>
          <w:rFonts w:ascii="Arial" w:hAnsi="Arial" w:cs="Arial"/>
          <w:sz w:val="18"/>
          <w:szCs w:val="18"/>
        </w:rPr>
        <w:t>Fuente: elaboración propia en base a MINEM (2020)</w:t>
      </w:r>
    </w:p>
    <w:p w14:paraId="3594ABC6" w14:textId="77777777" w:rsidR="0081348E" w:rsidRPr="00C959EE" w:rsidRDefault="0081348E" w:rsidP="00492364">
      <w:pPr>
        <w:jc w:val="both"/>
        <w:rPr>
          <w:rFonts w:ascii="Arial" w:hAnsi="Arial" w:cs="Arial"/>
          <w:sz w:val="22"/>
          <w:szCs w:val="22"/>
        </w:rPr>
      </w:pPr>
    </w:p>
    <w:p w14:paraId="7308B3B9" w14:textId="77777777" w:rsidR="00910AB8" w:rsidRDefault="00492364" w:rsidP="00492364">
      <w:pPr>
        <w:jc w:val="both"/>
        <w:rPr>
          <w:rFonts w:ascii="Arial" w:hAnsi="Arial" w:cs="Arial"/>
          <w:sz w:val="22"/>
          <w:szCs w:val="22"/>
        </w:rPr>
      </w:pPr>
      <w:r w:rsidRPr="00C959EE">
        <w:rPr>
          <w:rFonts w:ascii="Arial" w:hAnsi="Arial" w:cs="Arial"/>
          <w:sz w:val="22"/>
          <w:szCs w:val="22"/>
        </w:rPr>
        <w:t xml:space="preserve">Además, suelen diversificarse en actividades relacionadas para fortalecer su presencia económica y consolidar su influencia. </w:t>
      </w:r>
    </w:p>
    <w:p w14:paraId="4ADE616B" w14:textId="77777777" w:rsidR="00910AB8" w:rsidRDefault="00910AB8" w:rsidP="00492364">
      <w:pPr>
        <w:jc w:val="both"/>
        <w:rPr>
          <w:rFonts w:ascii="Arial" w:hAnsi="Arial" w:cs="Arial"/>
          <w:sz w:val="22"/>
          <w:szCs w:val="22"/>
        </w:rPr>
      </w:pPr>
    </w:p>
    <w:p w14:paraId="727A04C2" w14:textId="2FE3A284" w:rsidR="00492364" w:rsidRPr="00C959EE" w:rsidRDefault="00492364" w:rsidP="00492364">
      <w:pPr>
        <w:jc w:val="both"/>
        <w:rPr>
          <w:rFonts w:ascii="Arial" w:hAnsi="Arial" w:cs="Arial"/>
          <w:sz w:val="22"/>
          <w:szCs w:val="22"/>
        </w:rPr>
      </w:pPr>
      <w:r w:rsidRPr="00C959EE">
        <w:rPr>
          <w:rFonts w:ascii="Arial" w:hAnsi="Arial" w:cs="Arial"/>
          <w:sz w:val="22"/>
          <w:szCs w:val="22"/>
        </w:rPr>
        <w:t xml:space="preserve">Un ejemplo claro es la conexión con empresas legales mediante la venta de oro extraído de forma ilícita, aprovechando vacíos en los mecanismos de fiscalización y control. </w:t>
      </w:r>
    </w:p>
    <w:p w14:paraId="206CF630" w14:textId="77777777" w:rsidR="008F42E1" w:rsidRPr="00C959EE" w:rsidRDefault="008F42E1" w:rsidP="00492364">
      <w:pPr>
        <w:jc w:val="both"/>
        <w:rPr>
          <w:rFonts w:ascii="Arial" w:hAnsi="Arial" w:cs="Arial"/>
          <w:b/>
          <w:bCs/>
          <w:sz w:val="22"/>
          <w:szCs w:val="22"/>
        </w:rPr>
      </w:pPr>
    </w:p>
    <w:p w14:paraId="5BAB4048" w14:textId="77777777" w:rsidR="008F42E1" w:rsidRPr="00910AB8" w:rsidRDefault="008F42E1" w:rsidP="00492364">
      <w:pPr>
        <w:jc w:val="both"/>
        <w:rPr>
          <w:rFonts w:ascii="Arial" w:hAnsi="Arial" w:cs="Arial"/>
          <w:sz w:val="22"/>
          <w:szCs w:val="22"/>
        </w:rPr>
      </w:pPr>
      <w:r w:rsidRPr="00910AB8">
        <w:rPr>
          <w:rFonts w:ascii="Arial" w:hAnsi="Arial" w:cs="Arial"/>
          <w:sz w:val="22"/>
          <w:szCs w:val="22"/>
        </w:rPr>
        <w:t xml:space="preserve">La minería ilegal no actúa en aislamiento, sino que se inserta en una red compleja de actores, insumos y eslabones que la vinculan directamente con sectores formales. </w:t>
      </w:r>
    </w:p>
    <w:p w14:paraId="216AA8DD" w14:textId="77777777" w:rsidR="008F42E1" w:rsidRPr="00C959EE" w:rsidRDefault="008F42E1" w:rsidP="00492364">
      <w:pPr>
        <w:jc w:val="both"/>
        <w:rPr>
          <w:rFonts w:ascii="Arial" w:hAnsi="Arial" w:cs="Arial"/>
          <w:sz w:val="22"/>
          <w:szCs w:val="22"/>
        </w:rPr>
      </w:pPr>
    </w:p>
    <w:p w14:paraId="47B6438B" w14:textId="5C4E1561" w:rsidR="004F1774" w:rsidRPr="00C959EE" w:rsidRDefault="00910CEC" w:rsidP="00492364">
      <w:pPr>
        <w:jc w:val="both"/>
        <w:rPr>
          <w:rFonts w:ascii="Arial" w:hAnsi="Arial" w:cs="Arial"/>
          <w:sz w:val="22"/>
          <w:szCs w:val="22"/>
        </w:rPr>
      </w:pPr>
      <w:r>
        <w:rPr>
          <w:rFonts w:ascii="Arial" w:hAnsi="Arial" w:cs="Arial"/>
          <w:sz w:val="22"/>
          <w:szCs w:val="22"/>
        </w:rPr>
        <w:t>La lista de</w:t>
      </w:r>
      <w:r w:rsidR="008F42E1" w:rsidRPr="00C959EE">
        <w:rPr>
          <w:rFonts w:ascii="Arial" w:hAnsi="Arial" w:cs="Arial"/>
          <w:sz w:val="22"/>
          <w:szCs w:val="22"/>
        </w:rPr>
        <w:t xml:space="preserve"> </w:t>
      </w:r>
      <w:r w:rsidR="008F42E1" w:rsidRPr="00C959EE">
        <w:rPr>
          <w:rFonts w:ascii="Arial" w:hAnsi="Arial" w:cs="Arial"/>
          <w:b/>
          <w:bCs/>
          <w:sz w:val="22"/>
          <w:szCs w:val="22"/>
        </w:rPr>
        <w:t>insumos</w:t>
      </w:r>
      <w:r w:rsidR="008F42E1" w:rsidRPr="00C959EE">
        <w:rPr>
          <w:rFonts w:ascii="Arial" w:hAnsi="Arial" w:cs="Arial"/>
          <w:sz w:val="22"/>
          <w:szCs w:val="22"/>
        </w:rPr>
        <w:t xml:space="preserve"> evidencia cómo actividades ilegales </w:t>
      </w:r>
      <w:r w:rsidR="006C2456">
        <w:rPr>
          <w:rFonts w:ascii="Arial" w:hAnsi="Arial" w:cs="Arial"/>
          <w:sz w:val="22"/>
          <w:szCs w:val="22"/>
        </w:rPr>
        <w:t xml:space="preserve">podrían </w:t>
      </w:r>
      <w:r w:rsidR="008F42E1" w:rsidRPr="00C959EE">
        <w:rPr>
          <w:rFonts w:ascii="Arial" w:hAnsi="Arial" w:cs="Arial"/>
          <w:sz w:val="22"/>
          <w:szCs w:val="22"/>
        </w:rPr>
        <w:t>nutr</w:t>
      </w:r>
      <w:r w:rsidR="006C2456">
        <w:rPr>
          <w:rFonts w:ascii="Arial" w:hAnsi="Arial" w:cs="Arial"/>
          <w:sz w:val="22"/>
          <w:szCs w:val="22"/>
        </w:rPr>
        <w:t xml:space="preserve">irse </w:t>
      </w:r>
      <w:r w:rsidR="008F42E1" w:rsidRPr="00C959EE">
        <w:rPr>
          <w:rFonts w:ascii="Arial" w:hAnsi="Arial" w:cs="Arial"/>
          <w:sz w:val="22"/>
          <w:szCs w:val="22"/>
        </w:rPr>
        <w:t>de maquinaria, combustibles, alimentos, servicios de seguridad, asistencia técnica y capital, muchas veces provistos por redes legales sin fiscalización efectiva.</w:t>
      </w:r>
    </w:p>
    <w:p w14:paraId="1EFECCF3" w14:textId="77777777" w:rsidR="008F42E1" w:rsidRPr="00C959EE" w:rsidRDefault="008F42E1" w:rsidP="00492364">
      <w:pPr>
        <w:jc w:val="both"/>
        <w:rPr>
          <w:rFonts w:ascii="Arial" w:hAnsi="Arial" w:cs="Arial"/>
          <w:sz w:val="22"/>
          <w:szCs w:val="22"/>
        </w:rPr>
      </w:pPr>
    </w:p>
    <w:tbl>
      <w:tblPr>
        <w:tblW w:w="4880" w:type="dxa"/>
        <w:tblCellMar>
          <w:left w:w="70" w:type="dxa"/>
          <w:right w:w="70" w:type="dxa"/>
        </w:tblCellMar>
        <w:tblLook w:val="04A0" w:firstRow="1" w:lastRow="0" w:firstColumn="1" w:lastColumn="0" w:noHBand="0" w:noVBand="1"/>
      </w:tblPr>
      <w:tblGrid>
        <w:gridCol w:w="2094"/>
        <w:gridCol w:w="2786"/>
      </w:tblGrid>
      <w:tr w:rsidR="008F42E1" w:rsidRPr="00C959EE" w14:paraId="4B5F5257" w14:textId="77777777" w:rsidTr="008F42E1">
        <w:trPr>
          <w:trHeight w:val="255"/>
        </w:trPr>
        <w:tc>
          <w:tcPr>
            <w:tcW w:w="4880" w:type="dxa"/>
            <w:gridSpan w:val="2"/>
            <w:tcBorders>
              <w:top w:val="single" w:sz="4" w:space="0" w:color="auto"/>
              <w:left w:val="single" w:sz="4" w:space="0" w:color="auto"/>
              <w:bottom w:val="single" w:sz="4" w:space="0" w:color="auto"/>
              <w:right w:val="single" w:sz="4" w:space="0" w:color="auto"/>
            </w:tcBorders>
            <w:shd w:val="clear" w:color="000000" w:fill="FBE2D5"/>
            <w:noWrap/>
            <w:vAlign w:val="center"/>
            <w:hideMark/>
          </w:tcPr>
          <w:p w14:paraId="75A80F49" w14:textId="77777777" w:rsidR="008F42E1" w:rsidRPr="00C959EE" w:rsidRDefault="008F42E1" w:rsidP="008F42E1">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INSUMOS</w:t>
            </w:r>
          </w:p>
        </w:tc>
      </w:tr>
      <w:tr w:rsidR="008F42E1" w:rsidRPr="00C959EE" w14:paraId="238B7110" w14:textId="77777777" w:rsidTr="008F42E1">
        <w:trPr>
          <w:trHeight w:val="255"/>
        </w:trPr>
        <w:tc>
          <w:tcPr>
            <w:tcW w:w="2094" w:type="dxa"/>
            <w:tcBorders>
              <w:top w:val="nil"/>
              <w:left w:val="single" w:sz="4" w:space="0" w:color="auto"/>
              <w:bottom w:val="single" w:sz="4" w:space="0" w:color="auto"/>
              <w:right w:val="single" w:sz="4" w:space="0" w:color="auto"/>
            </w:tcBorders>
            <w:shd w:val="clear" w:color="auto" w:fill="auto"/>
            <w:noWrap/>
            <w:vAlign w:val="center"/>
            <w:hideMark/>
          </w:tcPr>
          <w:p w14:paraId="22E69FF6" w14:textId="77777777" w:rsidR="008F42E1" w:rsidRPr="00C959EE" w:rsidRDefault="008F42E1" w:rsidP="008F42E1">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Categoría</w:t>
            </w:r>
          </w:p>
        </w:tc>
        <w:tc>
          <w:tcPr>
            <w:tcW w:w="2786" w:type="dxa"/>
            <w:tcBorders>
              <w:top w:val="nil"/>
              <w:left w:val="nil"/>
              <w:bottom w:val="single" w:sz="4" w:space="0" w:color="auto"/>
              <w:right w:val="single" w:sz="4" w:space="0" w:color="auto"/>
            </w:tcBorders>
            <w:shd w:val="clear" w:color="auto" w:fill="auto"/>
            <w:noWrap/>
            <w:vAlign w:val="center"/>
            <w:hideMark/>
          </w:tcPr>
          <w:p w14:paraId="0493575E" w14:textId="77777777" w:rsidR="008F42E1" w:rsidRPr="00C959EE" w:rsidRDefault="008F42E1" w:rsidP="008F42E1">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Subcategoría</w:t>
            </w:r>
          </w:p>
        </w:tc>
      </w:tr>
      <w:tr w:rsidR="008F42E1" w:rsidRPr="00C959EE" w14:paraId="01DF3463" w14:textId="77777777" w:rsidTr="008F42E1">
        <w:trPr>
          <w:trHeight w:val="255"/>
        </w:trPr>
        <w:tc>
          <w:tcPr>
            <w:tcW w:w="209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77D4A54" w14:textId="77777777" w:rsidR="008F42E1" w:rsidRPr="00C959EE" w:rsidRDefault="008F42E1" w:rsidP="008F42E1">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Capital</w:t>
            </w:r>
          </w:p>
        </w:tc>
        <w:tc>
          <w:tcPr>
            <w:tcW w:w="2786" w:type="dxa"/>
            <w:tcBorders>
              <w:top w:val="nil"/>
              <w:left w:val="nil"/>
              <w:bottom w:val="single" w:sz="4" w:space="0" w:color="auto"/>
              <w:right w:val="single" w:sz="4" w:space="0" w:color="auto"/>
            </w:tcBorders>
            <w:shd w:val="clear" w:color="auto" w:fill="auto"/>
            <w:noWrap/>
            <w:vAlign w:val="center"/>
            <w:hideMark/>
          </w:tcPr>
          <w:p w14:paraId="5C995859" w14:textId="77777777" w:rsidR="008F42E1" w:rsidRPr="00C959EE" w:rsidRDefault="008F42E1" w:rsidP="008F42E1">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 Prestamistas locales</w:t>
            </w:r>
          </w:p>
        </w:tc>
      </w:tr>
      <w:tr w:rsidR="008F42E1" w:rsidRPr="00C959EE" w14:paraId="7CC68C96" w14:textId="77777777" w:rsidTr="008F42E1">
        <w:trPr>
          <w:trHeight w:val="255"/>
        </w:trPr>
        <w:tc>
          <w:tcPr>
            <w:tcW w:w="2094" w:type="dxa"/>
            <w:vMerge/>
            <w:tcBorders>
              <w:top w:val="nil"/>
              <w:left w:val="single" w:sz="4" w:space="0" w:color="auto"/>
              <w:bottom w:val="single" w:sz="4" w:space="0" w:color="auto"/>
              <w:right w:val="single" w:sz="4" w:space="0" w:color="auto"/>
            </w:tcBorders>
            <w:vAlign w:val="center"/>
            <w:hideMark/>
          </w:tcPr>
          <w:p w14:paraId="6AE97C93" w14:textId="77777777" w:rsidR="008F42E1" w:rsidRPr="00C959EE" w:rsidRDefault="008F42E1" w:rsidP="008F42E1">
            <w:pPr>
              <w:rPr>
                <w:rFonts w:ascii="Arial" w:eastAsia="Times New Roman" w:hAnsi="Arial" w:cs="Arial"/>
                <w:b/>
                <w:bCs/>
                <w:color w:val="000000"/>
                <w:sz w:val="20"/>
                <w:szCs w:val="20"/>
                <w:lang w:eastAsia="es-PE"/>
              </w:rPr>
            </w:pPr>
          </w:p>
        </w:tc>
        <w:tc>
          <w:tcPr>
            <w:tcW w:w="2786" w:type="dxa"/>
            <w:tcBorders>
              <w:top w:val="nil"/>
              <w:left w:val="nil"/>
              <w:bottom w:val="single" w:sz="4" w:space="0" w:color="auto"/>
              <w:right w:val="single" w:sz="4" w:space="0" w:color="auto"/>
            </w:tcBorders>
            <w:shd w:val="clear" w:color="auto" w:fill="auto"/>
            <w:noWrap/>
            <w:vAlign w:val="center"/>
            <w:hideMark/>
          </w:tcPr>
          <w:p w14:paraId="1A5CFF9B" w14:textId="77777777" w:rsidR="008F42E1" w:rsidRPr="00C959EE" w:rsidRDefault="008F42E1" w:rsidP="008F42E1">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 Endeudamiento</w:t>
            </w:r>
          </w:p>
        </w:tc>
      </w:tr>
      <w:tr w:rsidR="008F42E1" w:rsidRPr="00C959EE" w14:paraId="702A4BE9" w14:textId="77777777" w:rsidTr="008F42E1">
        <w:trPr>
          <w:trHeight w:val="255"/>
        </w:trPr>
        <w:tc>
          <w:tcPr>
            <w:tcW w:w="2094" w:type="dxa"/>
            <w:vMerge/>
            <w:tcBorders>
              <w:top w:val="nil"/>
              <w:left w:val="single" w:sz="4" w:space="0" w:color="auto"/>
              <w:bottom w:val="single" w:sz="4" w:space="0" w:color="auto"/>
              <w:right w:val="single" w:sz="4" w:space="0" w:color="auto"/>
            </w:tcBorders>
            <w:vAlign w:val="center"/>
            <w:hideMark/>
          </w:tcPr>
          <w:p w14:paraId="680C47EE" w14:textId="77777777" w:rsidR="008F42E1" w:rsidRPr="00C959EE" w:rsidRDefault="008F42E1" w:rsidP="008F42E1">
            <w:pPr>
              <w:rPr>
                <w:rFonts w:ascii="Arial" w:eastAsia="Times New Roman" w:hAnsi="Arial" w:cs="Arial"/>
                <w:b/>
                <w:bCs/>
                <w:color w:val="000000"/>
                <w:sz w:val="20"/>
                <w:szCs w:val="20"/>
                <w:lang w:eastAsia="es-PE"/>
              </w:rPr>
            </w:pPr>
          </w:p>
        </w:tc>
        <w:tc>
          <w:tcPr>
            <w:tcW w:w="2786" w:type="dxa"/>
            <w:tcBorders>
              <w:top w:val="nil"/>
              <w:left w:val="nil"/>
              <w:bottom w:val="single" w:sz="4" w:space="0" w:color="auto"/>
              <w:right w:val="single" w:sz="4" w:space="0" w:color="auto"/>
            </w:tcBorders>
            <w:shd w:val="clear" w:color="auto" w:fill="auto"/>
            <w:noWrap/>
            <w:vAlign w:val="center"/>
            <w:hideMark/>
          </w:tcPr>
          <w:p w14:paraId="3A3075F7" w14:textId="77777777" w:rsidR="008F42E1" w:rsidRPr="00C959EE" w:rsidRDefault="008F42E1" w:rsidP="008F42E1">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 Inversiones ilícitas</w:t>
            </w:r>
          </w:p>
        </w:tc>
      </w:tr>
      <w:tr w:rsidR="008F42E1" w:rsidRPr="00C959EE" w14:paraId="360201D6" w14:textId="77777777" w:rsidTr="008F42E1">
        <w:trPr>
          <w:trHeight w:val="255"/>
        </w:trPr>
        <w:tc>
          <w:tcPr>
            <w:tcW w:w="209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1AF18EA" w14:textId="77777777" w:rsidR="008F42E1" w:rsidRPr="00C959EE" w:rsidRDefault="008F42E1" w:rsidP="008F42E1">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Derecho minero</w:t>
            </w:r>
          </w:p>
        </w:tc>
        <w:tc>
          <w:tcPr>
            <w:tcW w:w="2786" w:type="dxa"/>
            <w:tcBorders>
              <w:top w:val="nil"/>
              <w:left w:val="nil"/>
              <w:bottom w:val="single" w:sz="4" w:space="0" w:color="auto"/>
              <w:right w:val="single" w:sz="4" w:space="0" w:color="auto"/>
            </w:tcBorders>
            <w:shd w:val="clear" w:color="auto" w:fill="auto"/>
            <w:noWrap/>
            <w:vAlign w:val="center"/>
            <w:hideMark/>
          </w:tcPr>
          <w:p w14:paraId="555B98CE" w14:textId="77777777" w:rsidR="008F42E1" w:rsidRPr="00C959EE" w:rsidRDefault="008F42E1" w:rsidP="008F42E1">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 INGEMMET</w:t>
            </w:r>
          </w:p>
        </w:tc>
      </w:tr>
      <w:tr w:rsidR="008F42E1" w:rsidRPr="00C959EE" w14:paraId="5618D569" w14:textId="77777777" w:rsidTr="008F42E1">
        <w:trPr>
          <w:trHeight w:val="255"/>
        </w:trPr>
        <w:tc>
          <w:tcPr>
            <w:tcW w:w="2094" w:type="dxa"/>
            <w:vMerge/>
            <w:tcBorders>
              <w:top w:val="nil"/>
              <w:left w:val="single" w:sz="4" w:space="0" w:color="auto"/>
              <w:bottom w:val="single" w:sz="4" w:space="0" w:color="auto"/>
              <w:right w:val="single" w:sz="4" w:space="0" w:color="auto"/>
            </w:tcBorders>
            <w:vAlign w:val="center"/>
            <w:hideMark/>
          </w:tcPr>
          <w:p w14:paraId="060D30E8" w14:textId="77777777" w:rsidR="008F42E1" w:rsidRPr="00C959EE" w:rsidRDefault="008F42E1" w:rsidP="008F42E1">
            <w:pPr>
              <w:rPr>
                <w:rFonts w:ascii="Arial" w:eastAsia="Times New Roman" w:hAnsi="Arial" w:cs="Arial"/>
                <w:b/>
                <w:bCs/>
                <w:color w:val="000000"/>
                <w:sz w:val="20"/>
                <w:szCs w:val="20"/>
                <w:lang w:eastAsia="es-PE"/>
              </w:rPr>
            </w:pPr>
          </w:p>
        </w:tc>
        <w:tc>
          <w:tcPr>
            <w:tcW w:w="2786" w:type="dxa"/>
            <w:tcBorders>
              <w:top w:val="nil"/>
              <w:left w:val="nil"/>
              <w:bottom w:val="single" w:sz="4" w:space="0" w:color="auto"/>
              <w:right w:val="single" w:sz="4" w:space="0" w:color="auto"/>
            </w:tcBorders>
            <w:shd w:val="clear" w:color="auto" w:fill="auto"/>
            <w:noWrap/>
            <w:vAlign w:val="center"/>
            <w:hideMark/>
          </w:tcPr>
          <w:p w14:paraId="4319F6AB" w14:textId="77777777" w:rsidR="008F42E1" w:rsidRPr="00C959EE" w:rsidRDefault="008F42E1" w:rsidP="008F42E1">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 Titular minero</w:t>
            </w:r>
          </w:p>
        </w:tc>
      </w:tr>
      <w:tr w:rsidR="008F42E1" w:rsidRPr="00C959EE" w14:paraId="0500FC84" w14:textId="77777777" w:rsidTr="008F42E1">
        <w:trPr>
          <w:trHeight w:val="255"/>
        </w:trPr>
        <w:tc>
          <w:tcPr>
            <w:tcW w:w="209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1C00E70" w14:textId="77777777" w:rsidR="008F42E1" w:rsidRPr="00C959EE" w:rsidRDefault="008F42E1" w:rsidP="008F42E1">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Insumos</w:t>
            </w:r>
          </w:p>
        </w:tc>
        <w:tc>
          <w:tcPr>
            <w:tcW w:w="2786" w:type="dxa"/>
            <w:tcBorders>
              <w:top w:val="nil"/>
              <w:left w:val="nil"/>
              <w:bottom w:val="single" w:sz="4" w:space="0" w:color="auto"/>
              <w:right w:val="single" w:sz="4" w:space="0" w:color="auto"/>
            </w:tcBorders>
            <w:shd w:val="clear" w:color="auto" w:fill="auto"/>
            <w:noWrap/>
            <w:vAlign w:val="center"/>
            <w:hideMark/>
          </w:tcPr>
          <w:p w14:paraId="0FF6AABE" w14:textId="77777777" w:rsidR="008F42E1" w:rsidRPr="00C959EE" w:rsidRDefault="008F42E1" w:rsidP="008F42E1">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 Maquinaria</w:t>
            </w:r>
          </w:p>
        </w:tc>
      </w:tr>
      <w:tr w:rsidR="008F42E1" w:rsidRPr="00C959EE" w14:paraId="25C47A05" w14:textId="77777777" w:rsidTr="008F42E1">
        <w:trPr>
          <w:trHeight w:val="255"/>
        </w:trPr>
        <w:tc>
          <w:tcPr>
            <w:tcW w:w="2094" w:type="dxa"/>
            <w:vMerge/>
            <w:tcBorders>
              <w:top w:val="nil"/>
              <w:left w:val="single" w:sz="4" w:space="0" w:color="auto"/>
              <w:bottom w:val="single" w:sz="4" w:space="0" w:color="auto"/>
              <w:right w:val="single" w:sz="4" w:space="0" w:color="auto"/>
            </w:tcBorders>
            <w:vAlign w:val="center"/>
            <w:hideMark/>
          </w:tcPr>
          <w:p w14:paraId="11E3FDFE" w14:textId="77777777" w:rsidR="008F42E1" w:rsidRPr="00C959EE" w:rsidRDefault="008F42E1" w:rsidP="008F42E1">
            <w:pPr>
              <w:rPr>
                <w:rFonts w:ascii="Arial" w:eastAsia="Times New Roman" w:hAnsi="Arial" w:cs="Arial"/>
                <w:b/>
                <w:bCs/>
                <w:color w:val="000000"/>
                <w:sz w:val="20"/>
                <w:szCs w:val="20"/>
                <w:lang w:eastAsia="es-PE"/>
              </w:rPr>
            </w:pPr>
          </w:p>
        </w:tc>
        <w:tc>
          <w:tcPr>
            <w:tcW w:w="2786" w:type="dxa"/>
            <w:tcBorders>
              <w:top w:val="nil"/>
              <w:left w:val="nil"/>
              <w:bottom w:val="single" w:sz="4" w:space="0" w:color="auto"/>
              <w:right w:val="single" w:sz="4" w:space="0" w:color="auto"/>
            </w:tcBorders>
            <w:shd w:val="clear" w:color="auto" w:fill="auto"/>
            <w:noWrap/>
            <w:vAlign w:val="center"/>
            <w:hideMark/>
          </w:tcPr>
          <w:p w14:paraId="7293A8ED" w14:textId="77777777" w:rsidR="008F42E1" w:rsidRPr="00C959EE" w:rsidRDefault="008F42E1" w:rsidP="008F42E1">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 Combustible</w:t>
            </w:r>
          </w:p>
        </w:tc>
      </w:tr>
      <w:tr w:rsidR="008F42E1" w:rsidRPr="00C959EE" w14:paraId="29A119AC" w14:textId="77777777" w:rsidTr="008F42E1">
        <w:trPr>
          <w:trHeight w:val="255"/>
        </w:trPr>
        <w:tc>
          <w:tcPr>
            <w:tcW w:w="2094" w:type="dxa"/>
            <w:vMerge/>
            <w:tcBorders>
              <w:top w:val="nil"/>
              <w:left w:val="single" w:sz="4" w:space="0" w:color="auto"/>
              <w:bottom w:val="single" w:sz="4" w:space="0" w:color="auto"/>
              <w:right w:val="single" w:sz="4" w:space="0" w:color="auto"/>
            </w:tcBorders>
            <w:vAlign w:val="center"/>
            <w:hideMark/>
          </w:tcPr>
          <w:p w14:paraId="7D89D746" w14:textId="77777777" w:rsidR="008F42E1" w:rsidRPr="00C959EE" w:rsidRDefault="008F42E1" w:rsidP="008F42E1">
            <w:pPr>
              <w:rPr>
                <w:rFonts w:ascii="Arial" w:eastAsia="Times New Roman" w:hAnsi="Arial" w:cs="Arial"/>
                <w:b/>
                <w:bCs/>
                <w:color w:val="000000"/>
                <w:sz w:val="20"/>
                <w:szCs w:val="20"/>
                <w:lang w:eastAsia="es-PE"/>
              </w:rPr>
            </w:pPr>
          </w:p>
        </w:tc>
        <w:tc>
          <w:tcPr>
            <w:tcW w:w="2786" w:type="dxa"/>
            <w:tcBorders>
              <w:top w:val="nil"/>
              <w:left w:val="nil"/>
              <w:bottom w:val="single" w:sz="4" w:space="0" w:color="auto"/>
              <w:right w:val="single" w:sz="4" w:space="0" w:color="auto"/>
            </w:tcBorders>
            <w:shd w:val="clear" w:color="auto" w:fill="auto"/>
            <w:noWrap/>
            <w:vAlign w:val="center"/>
            <w:hideMark/>
          </w:tcPr>
          <w:p w14:paraId="2C1480E2" w14:textId="77777777" w:rsidR="008F42E1" w:rsidRPr="00C959EE" w:rsidRDefault="008F42E1" w:rsidP="008F42E1">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 Mercurio</w:t>
            </w:r>
          </w:p>
        </w:tc>
      </w:tr>
      <w:tr w:rsidR="008F42E1" w:rsidRPr="00C959EE" w14:paraId="4D3C0964" w14:textId="77777777" w:rsidTr="008F42E1">
        <w:trPr>
          <w:trHeight w:val="255"/>
        </w:trPr>
        <w:tc>
          <w:tcPr>
            <w:tcW w:w="2094" w:type="dxa"/>
            <w:vMerge/>
            <w:tcBorders>
              <w:top w:val="nil"/>
              <w:left w:val="single" w:sz="4" w:space="0" w:color="auto"/>
              <w:bottom w:val="single" w:sz="4" w:space="0" w:color="auto"/>
              <w:right w:val="single" w:sz="4" w:space="0" w:color="auto"/>
            </w:tcBorders>
            <w:vAlign w:val="center"/>
            <w:hideMark/>
          </w:tcPr>
          <w:p w14:paraId="24629E79" w14:textId="77777777" w:rsidR="008F42E1" w:rsidRPr="00C959EE" w:rsidRDefault="008F42E1" w:rsidP="008F42E1">
            <w:pPr>
              <w:rPr>
                <w:rFonts w:ascii="Arial" w:eastAsia="Times New Roman" w:hAnsi="Arial" w:cs="Arial"/>
                <w:b/>
                <w:bCs/>
                <w:color w:val="000000"/>
                <w:sz w:val="20"/>
                <w:szCs w:val="20"/>
                <w:lang w:eastAsia="es-PE"/>
              </w:rPr>
            </w:pPr>
          </w:p>
        </w:tc>
        <w:tc>
          <w:tcPr>
            <w:tcW w:w="2786" w:type="dxa"/>
            <w:tcBorders>
              <w:top w:val="nil"/>
              <w:left w:val="nil"/>
              <w:bottom w:val="single" w:sz="4" w:space="0" w:color="auto"/>
              <w:right w:val="single" w:sz="4" w:space="0" w:color="auto"/>
            </w:tcBorders>
            <w:shd w:val="clear" w:color="auto" w:fill="auto"/>
            <w:noWrap/>
            <w:vAlign w:val="center"/>
            <w:hideMark/>
          </w:tcPr>
          <w:p w14:paraId="76664A44" w14:textId="77777777" w:rsidR="008F42E1" w:rsidRPr="00C959EE" w:rsidRDefault="008F42E1" w:rsidP="008F42E1">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 Equipo de protección</w:t>
            </w:r>
          </w:p>
        </w:tc>
      </w:tr>
      <w:tr w:rsidR="008F42E1" w:rsidRPr="00C959EE" w14:paraId="197B1062" w14:textId="77777777" w:rsidTr="008F42E1">
        <w:trPr>
          <w:trHeight w:val="79"/>
        </w:trPr>
        <w:tc>
          <w:tcPr>
            <w:tcW w:w="2094" w:type="dxa"/>
            <w:vMerge/>
            <w:tcBorders>
              <w:top w:val="nil"/>
              <w:left w:val="single" w:sz="4" w:space="0" w:color="auto"/>
              <w:bottom w:val="single" w:sz="4" w:space="0" w:color="auto"/>
              <w:right w:val="single" w:sz="4" w:space="0" w:color="auto"/>
            </w:tcBorders>
            <w:vAlign w:val="center"/>
            <w:hideMark/>
          </w:tcPr>
          <w:p w14:paraId="13411061" w14:textId="77777777" w:rsidR="008F42E1" w:rsidRPr="00C959EE" w:rsidRDefault="008F42E1" w:rsidP="008F42E1">
            <w:pPr>
              <w:rPr>
                <w:rFonts w:ascii="Arial" w:eastAsia="Times New Roman" w:hAnsi="Arial" w:cs="Arial"/>
                <w:b/>
                <w:bCs/>
                <w:color w:val="000000"/>
                <w:sz w:val="20"/>
                <w:szCs w:val="20"/>
                <w:lang w:eastAsia="es-PE"/>
              </w:rPr>
            </w:pPr>
          </w:p>
        </w:tc>
        <w:tc>
          <w:tcPr>
            <w:tcW w:w="2786" w:type="dxa"/>
            <w:tcBorders>
              <w:top w:val="nil"/>
              <w:left w:val="nil"/>
              <w:bottom w:val="single" w:sz="4" w:space="0" w:color="auto"/>
              <w:right w:val="single" w:sz="4" w:space="0" w:color="auto"/>
            </w:tcBorders>
            <w:shd w:val="clear" w:color="auto" w:fill="auto"/>
            <w:noWrap/>
            <w:vAlign w:val="center"/>
            <w:hideMark/>
          </w:tcPr>
          <w:p w14:paraId="421E24EB" w14:textId="77777777" w:rsidR="008F42E1" w:rsidRPr="00C959EE" w:rsidRDefault="008F42E1" w:rsidP="008F42E1">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 Seguridad</w:t>
            </w:r>
          </w:p>
        </w:tc>
      </w:tr>
      <w:tr w:rsidR="008F42E1" w:rsidRPr="00C959EE" w14:paraId="294A0D4A" w14:textId="77777777" w:rsidTr="008F42E1">
        <w:trPr>
          <w:trHeight w:val="255"/>
        </w:trPr>
        <w:tc>
          <w:tcPr>
            <w:tcW w:w="2094" w:type="dxa"/>
            <w:vMerge/>
            <w:tcBorders>
              <w:top w:val="nil"/>
              <w:left w:val="single" w:sz="4" w:space="0" w:color="auto"/>
              <w:bottom w:val="single" w:sz="4" w:space="0" w:color="auto"/>
              <w:right w:val="single" w:sz="4" w:space="0" w:color="auto"/>
            </w:tcBorders>
            <w:vAlign w:val="center"/>
            <w:hideMark/>
          </w:tcPr>
          <w:p w14:paraId="21303E3E" w14:textId="77777777" w:rsidR="008F42E1" w:rsidRPr="00C959EE" w:rsidRDefault="008F42E1" w:rsidP="008F42E1">
            <w:pPr>
              <w:rPr>
                <w:rFonts w:ascii="Arial" w:eastAsia="Times New Roman" w:hAnsi="Arial" w:cs="Arial"/>
                <w:b/>
                <w:bCs/>
                <w:color w:val="000000"/>
                <w:sz w:val="20"/>
                <w:szCs w:val="20"/>
                <w:lang w:eastAsia="es-PE"/>
              </w:rPr>
            </w:pPr>
          </w:p>
        </w:tc>
        <w:tc>
          <w:tcPr>
            <w:tcW w:w="2786" w:type="dxa"/>
            <w:tcBorders>
              <w:top w:val="nil"/>
              <w:left w:val="nil"/>
              <w:bottom w:val="single" w:sz="4" w:space="0" w:color="auto"/>
              <w:right w:val="single" w:sz="4" w:space="0" w:color="auto"/>
            </w:tcBorders>
            <w:shd w:val="clear" w:color="auto" w:fill="auto"/>
            <w:noWrap/>
            <w:vAlign w:val="center"/>
            <w:hideMark/>
          </w:tcPr>
          <w:p w14:paraId="52D0A4AB" w14:textId="77777777" w:rsidR="008F42E1" w:rsidRPr="00C959EE" w:rsidRDefault="008F42E1" w:rsidP="008F42E1">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 Alimento</w:t>
            </w:r>
          </w:p>
        </w:tc>
      </w:tr>
      <w:tr w:rsidR="008F42E1" w:rsidRPr="00C959EE" w14:paraId="6B9ADF94" w14:textId="77777777" w:rsidTr="008F42E1">
        <w:trPr>
          <w:trHeight w:val="255"/>
        </w:trPr>
        <w:tc>
          <w:tcPr>
            <w:tcW w:w="209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8EC8935" w14:textId="77777777" w:rsidR="008F42E1" w:rsidRPr="00C959EE" w:rsidRDefault="008F42E1" w:rsidP="008F42E1">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Mano de obra</w:t>
            </w:r>
          </w:p>
        </w:tc>
        <w:tc>
          <w:tcPr>
            <w:tcW w:w="2786" w:type="dxa"/>
            <w:tcBorders>
              <w:top w:val="nil"/>
              <w:left w:val="nil"/>
              <w:bottom w:val="single" w:sz="4" w:space="0" w:color="auto"/>
              <w:right w:val="single" w:sz="4" w:space="0" w:color="auto"/>
            </w:tcBorders>
            <w:shd w:val="clear" w:color="auto" w:fill="auto"/>
            <w:noWrap/>
            <w:vAlign w:val="center"/>
            <w:hideMark/>
          </w:tcPr>
          <w:p w14:paraId="45586802" w14:textId="77777777" w:rsidR="008F42E1" w:rsidRPr="00C959EE" w:rsidRDefault="008F42E1" w:rsidP="008F42E1">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 Operadores de maquinaria</w:t>
            </w:r>
          </w:p>
        </w:tc>
      </w:tr>
      <w:tr w:rsidR="008F42E1" w:rsidRPr="00C959EE" w14:paraId="547F439F" w14:textId="77777777" w:rsidTr="008F42E1">
        <w:trPr>
          <w:trHeight w:val="255"/>
        </w:trPr>
        <w:tc>
          <w:tcPr>
            <w:tcW w:w="2094" w:type="dxa"/>
            <w:vMerge/>
            <w:tcBorders>
              <w:top w:val="nil"/>
              <w:left w:val="single" w:sz="4" w:space="0" w:color="auto"/>
              <w:bottom w:val="single" w:sz="4" w:space="0" w:color="auto"/>
              <w:right w:val="single" w:sz="4" w:space="0" w:color="auto"/>
            </w:tcBorders>
            <w:vAlign w:val="center"/>
            <w:hideMark/>
          </w:tcPr>
          <w:p w14:paraId="2F801C37" w14:textId="77777777" w:rsidR="008F42E1" w:rsidRPr="00C959EE" w:rsidRDefault="008F42E1" w:rsidP="008F42E1">
            <w:pPr>
              <w:rPr>
                <w:rFonts w:ascii="Arial" w:eastAsia="Times New Roman" w:hAnsi="Arial" w:cs="Arial"/>
                <w:b/>
                <w:bCs/>
                <w:color w:val="000000"/>
                <w:sz w:val="20"/>
                <w:szCs w:val="20"/>
                <w:lang w:eastAsia="es-PE"/>
              </w:rPr>
            </w:pPr>
          </w:p>
        </w:tc>
        <w:tc>
          <w:tcPr>
            <w:tcW w:w="2786" w:type="dxa"/>
            <w:tcBorders>
              <w:top w:val="nil"/>
              <w:left w:val="nil"/>
              <w:bottom w:val="single" w:sz="4" w:space="0" w:color="auto"/>
              <w:right w:val="single" w:sz="4" w:space="0" w:color="auto"/>
            </w:tcBorders>
            <w:shd w:val="clear" w:color="auto" w:fill="auto"/>
            <w:noWrap/>
            <w:vAlign w:val="center"/>
            <w:hideMark/>
          </w:tcPr>
          <w:p w14:paraId="60C72FBD" w14:textId="77777777" w:rsidR="008F42E1" w:rsidRPr="00C959EE" w:rsidRDefault="008F42E1" w:rsidP="008F42E1">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 Lavadores de oro</w:t>
            </w:r>
          </w:p>
        </w:tc>
      </w:tr>
      <w:tr w:rsidR="008F42E1" w:rsidRPr="00C959EE" w14:paraId="722AB440" w14:textId="77777777" w:rsidTr="008F42E1">
        <w:trPr>
          <w:trHeight w:val="79"/>
        </w:trPr>
        <w:tc>
          <w:tcPr>
            <w:tcW w:w="2094" w:type="dxa"/>
            <w:vMerge/>
            <w:tcBorders>
              <w:top w:val="nil"/>
              <w:left w:val="single" w:sz="4" w:space="0" w:color="auto"/>
              <w:bottom w:val="single" w:sz="4" w:space="0" w:color="auto"/>
              <w:right w:val="single" w:sz="4" w:space="0" w:color="auto"/>
            </w:tcBorders>
            <w:vAlign w:val="center"/>
            <w:hideMark/>
          </w:tcPr>
          <w:p w14:paraId="3151FC0F" w14:textId="77777777" w:rsidR="008F42E1" w:rsidRPr="00C959EE" w:rsidRDefault="008F42E1" w:rsidP="008F42E1">
            <w:pPr>
              <w:rPr>
                <w:rFonts w:ascii="Arial" w:eastAsia="Times New Roman" w:hAnsi="Arial" w:cs="Arial"/>
                <w:b/>
                <w:bCs/>
                <w:color w:val="000000"/>
                <w:sz w:val="20"/>
                <w:szCs w:val="20"/>
                <w:lang w:eastAsia="es-PE"/>
              </w:rPr>
            </w:pPr>
          </w:p>
        </w:tc>
        <w:tc>
          <w:tcPr>
            <w:tcW w:w="2786" w:type="dxa"/>
            <w:tcBorders>
              <w:top w:val="nil"/>
              <w:left w:val="nil"/>
              <w:bottom w:val="single" w:sz="4" w:space="0" w:color="auto"/>
              <w:right w:val="single" w:sz="4" w:space="0" w:color="auto"/>
            </w:tcBorders>
            <w:shd w:val="clear" w:color="auto" w:fill="auto"/>
            <w:noWrap/>
            <w:vAlign w:val="center"/>
            <w:hideMark/>
          </w:tcPr>
          <w:p w14:paraId="313FA85D" w14:textId="77777777" w:rsidR="008F42E1" w:rsidRPr="00C959EE" w:rsidRDefault="008F42E1" w:rsidP="008F42E1">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 Cocina y alojamiento</w:t>
            </w:r>
          </w:p>
        </w:tc>
      </w:tr>
      <w:tr w:rsidR="008F42E1" w:rsidRPr="00C959EE" w14:paraId="3ED3440F" w14:textId="77777777" w:rsidTr="008F42E1">
        <w:trPr>
          <w:trHeight w:val="255"/>
        </w:trPr>
        <w:tc>
          <w:tcPr>
            <w:tcW w:w="209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B51EB7E" w14:textId="77777777" w:rsidR="008F42E1" w:rsidRPr="00C959EE" w:rsidRDefault="008F42E1" w:rsidP="008F42E1">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Asistencia técnica</w:t>
            </w:r>
          </w:p>
        </w:tc>
        <w:tc>
          <w:tcPr>
            <w:tcW w:w="2786" w:type="dxa"/>
            <w:tcBorders>
              <w:top w:val="nil"/>
              <w:left w:val="nil"/>
              <w:bottom w:val="single" w:sz="4" w:space="0" w:color="auto"/>
              <w:right w:val="single" w:sz="4" w:space="0" w:color="auto"/>
            </w:tcBorders>
            <w:shd w:val="clear" w:color="auto" w:fill="auto"/>
            <w:noWrap/>
            <w:vAlign w:val="center"/>
            <w:hideMark/>
          </w:tcPr>
          <w:p w14:paraId="40C41E82" w14:textId="77777777" w:rsidR="008F42E1" w:rsidRPr="00C959EE" w:rsidRDefault="008F42E1" w:rsidP="008F42E1">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 Ingenieros</w:t>
            </w:r>
          </w:p>
        </w:tc>
      </w:tr>
      <w:tr w:rsidR="008F42E1" w:rsidRPr="00C959EE" w14:paraId="1D3B4344" w14:textId="77777777" w:rsidTr="008F42E1">
        <w:trPr>
          <w:trHeight w:val="255"/>
        </w:trPr>
        <w:tc>
          <w:tcPr>
            <w:tcW w:w="2094" w:type="dxa"/>
            <w:vMerge/>
            <w:tcBorders>
              <w:top w:val="nil"/>
              <w:left w:val="single" w:sz="4" w:space="0" w:color="auto"/>
              <w:bottom w:val="single" w:sz="4" w:space="0" w:color="auto"/>
              <w:right w:val="single" w:sz="4" w:space="0" w:color="auto"/>
            </w:tcBorders>
            <w:vAlign w:val="center"/>
            <w:hideMark/>
          </w:tcPr>
          <w:p w14:paraId="49E6BD54" w14:textId="77777777" w:rsidR="008F42E1" w:rsidRPr="00C959EE" w:rsidRDefault="008F42E1" w:rsidP="008F42E1">
            <w:pPr>
              <w:rPr>
                <w:rFonts w:ascii="Arial" w:eastAsia="Times New Roman" w:hAnsi="Arial" w:cs="Arial"/>
                <w:b/>
                <w:bCs/>
                <w:color w:val="000000"/>
                <w:sz w:val="20"/>
                <w:szCs w:val="20"/>
                <w:lang w:eastAsia="es-PE"/>
              </w:rPr>
            </w:pPr>
          </w:p>
        </w:tc>
        <w:tc>
          <w:tcPr>
            <w:tcW w:w="2786" w:type="dxa"/>
            <w:tcBorders>
              <w:top w:val="nil"/>
              <w:left w:val="nil"/>
              <w:bottom w:val="single" w:sz="4" w:space="0" w:color="auto"/>
              <w:right w:val="single" w:sz="4" w:space="0" w:color="auto"/>
            </w:tcBorders>
            <w:shd w:val="clear" w:color="auto" w:fill="auto"/>
            <w:noWrap/>
            <w:vAlign w:val="center"/>
            <w:hideMark/>
          </w:tcPr>
          <w:p w14:paraId="33FA1D1A" w14:textId="77777777" w:rsidR="008F42E1" w:rsidRPr="00C959EE" w:rsidRDefault="008F42E1" w:rsidP="008F42E1">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 Técnicos</w:t>
            </w:r>
          </w:p>
        </w:tc>
      </w:tr>
    </w:tbl>
    <w:p w14:paraId="6CE553B0" w14:textId="3E57BE9C" w:rsidR="008F42E1" w:rsidRPr="00C959EE" w:rsidRDefault="008C4569" w:rsidP="008C4569">
      <w:pPr>
        <w:jc w:val="right"/>
        <w:rPr>
          <w:rFonts w:ascii="Arial" w:hAnsi="Arial" w:cs="Arial"/>
          <w:sz w:val="20"/>
          <w:szCs w:val="20"/>
        </w:rPr>
      </w:pPr>
      <w:r w:rsidRPr="00C959EE">
        <w:rPr>
          <w:rFonts w:ascii="Arial" w:hAnsi="Arial" w:cs="Arial"/>
          <w:sz w:val="20"/>
          <w:szCs w:val="20"/>
        </w:rPr>
        <w:t>Fuente: Centro de Estudios sobre Minería y la Sostenibilidad (2020).</w:t>
      </w:r>
    </w:p>
    <w:p w14:paraId="49D8D1D4" w14:textId="77777777" w:rsidR="008C4569" w:rsidRPr="00C959EE" w:rsidRDefault="008C4569" w:rsidP="00492364">
      <w:pPr>
        <w:jc w:val="both"/>
        <w:rPr>
          <w:rFonts w:ascii="Arial" w:hAnsi="Arial" w:cs="Arial"/>
          <w:sz w:val="22"/>
          <w:szCs w:val="22"/>
        </w:rPr>
      </w:pPr>
    </w:p>
    <w:p w14:paraId="784A9330" w14:textId="065EEFBC" w:rsidR="008F42E1" w:rsidRPr="00C959EE" w:rsidRDefault="003B749B" w:rsidP="00492364">
      <w:pPr>
        <w:jc w:val="both"/>
        <w:rPr>
          <w:rFonts w:ascii="Arial" w:hAnsi="Arial" w:cs="Arial"/>
          <w:sz w:val="22"/>
          <w:szCs w:val="22"/>
        </w:rPr>
      </w:pPr>
      <w:r w:rsidRPr="00C959EE">
        <w:rPr>
          <w:rFonts w:ascii="Arial" w:hAnsi="Arial" w:cs="Arial"/>
          <w:sz w:val="22"/>
          <w:szCs w:val="22"/>
        </w:rPr>
        <w:t xml:space="preserve">Esta interacción es más clara en la </w:t>
      </w:r>
      <w:r w:rsidRPr="00C959EE">
        <w:rPr>
          <w:rFonts w:ascii="Arial" w:hAnsi="Arial" w:cs="Arial"/>
          <w:b/>
          <w:bCs/>
          <w:sz w:val="22"/>
          <w:szCs w:val="22"/>
        </w:rPr>
        <w:t>cadena de valor</w:t>
      </w:r>
      <w:r w:rsidRPr="00C959EE">
        <w:rPr>
          <w:rFonts w:ascii="Arial" w:hAnsi="Arial" w:cs="Arial"/>
          <w:sz w:val="22"/>
          <w:szCs w:val="22"/>
        </w:rPr>
        <w:t xml:space="preserve">: desde el momento en que el oro pasa del productor (ilegal o legal) hacia plantas de procesamiento y luego a comercializadores o </w:t>
      </w:r>
      <w:r w:rsidRPr="00C959EE">
        <w:rPr>
          <w:rFonts w:ascii="Arial" w:hAnsi="Arial" w:cs="Arial"/>
          <w:sz w:val="22"/>
          <w:szCs w:val="22"/>
        </w:rPr>
        <w:t>brokers, las fronteras entre lo legal e ilegal se diluyen. Plantas de beneficio, laboratorios y casas comerciales actúan como canales donde el oro ilegal puede mezclarse, validarse y finalmente exportarse con apariencia de legalidad.</w:t>
      </w:r>
    </w:p>
    <w:p w14:paraId="5CE13147" w14:textId="77777777" w:rsidR="003B749B" w:rsidRPr="00C959EE" w:rsidRDefault="003B749B" w:rsidP="00492364">
      <w:pPr>
        <w:jc w:val="both"/>
        <w:rPr>
          <w:rFonts w:ascii="Arial" w:hAnsi="Arial" w:cs="Arial"/>
          <w:sz w:val="22"/>
          <w:szCs w:val="22"/>
        </w:rPr>
      </w:pPr>
    </w:p>
    <w:tbl>
      <w:tblPr>
        <w:tblW w:w="5000" w:type="pct"/>
        <w:jc w:val="center"/>
        <w:tblCellMar>
          <w:left w:w="70" w:type="dxa"/>
          <w:right w:w="70" w:type="dxa"/>
        </w:tblCellMar>
        <w:tblLook w:val="04A0" w:firstRow="1" w:lastRow="0" w:firstColumn="1" w:lastColumn="0" w:noHBand="0" w:noVBand="1"/>
      </w:tblPr>
      <w:tblGrid>
        <w:gridCol w:w="4976"/>
      </w:tblGrid>
      <w:tr w:rsidR="003B749B" w:rsidRPr="00C959EE" w14:paraId="0DC1D488" w14:textId="77777777" w:rsidTr="003B749B">
        <w:trPr>
          <w:trHeight w:val="255"/>
          <w:jc w:val="center"/>
        </w:trPr>
        <w:tc>
          <w:tcPr>
            <w:tcW w:w="5000" w:type="pct"/>
            <w:tcBorders>
              <w:top w:val="single" w:sz="4" w:space="0" w:color="auto"/>
              <w:left w:val="single" w:sz="4" w:space="0" w:color="auto"/>
              <w:bottom w:val="single" w:sz="4" w:space="0" w:color="auto"/>
              <w:right w:val="single" w:sz="4" w:space="0" w:color="auto"/>
            </w:tcBorders>
            <w:shd w:val="clear" w:color="000000" w:fill="FBE2D5"/>
            <w:noWrap/>
            <w:vAlign w:val="center"/>
            <w:hideMark/>
          </w:tcPr>
          <w:p w14:paraId="7A78F7A8" w14:textId="77777777" w:rsidR="003B749B" w:rsidRPr="00C959EE" w:rsidRDefault="003B749B" w:rsidP="003B749B">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CADENA DE VALOR</w:t>
            </w:r>
          </w:p>
        </w:tc>
      </w:tr>
      <w:tr w:rsidR="003B749B" w:rsidRPr="00C959EE" w14:paraId="71F566BC" w14:textId="77777777" w:rsidTr="003B749B">
        <w:trPr>
          <w:trHeight w:val="255"/>
          <w:jc w:val="center"/>
        </w:trPr>
        <w:tc>
          <w:tcPr>
            <w:tcW w:w="5000" w:type="pct"/>
            <w:tcBorders>
              <w:top w:val="nil"/>
              <w:left w:val="single" w:sz="4" w:space="0" w:color="auto"/>
              <w:bottom w:val="single" w:sz="4" w:space="0" w:color="auto"/>
              <w:right w:val="single" w:sz="4" w:space="0" w:color="auto"/>
            </w:tcBorders>
            <w:shd w:val="clear" w:color="auto" w:fill="D99594" w:themeFill="accent2" w:themeFillTint="99"/>
            <w:vAlign w:val="center"/>
            <w:hideMark/>
          </w:tcPr>
          <w:p w14:paraId="6003197B" w14:textId="77777777" w:rsidR="003B749B" w:rsidRPr="00C959EE" w:rsidRDefault="003B749B" w:rsidP="003B749B">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Exploración y explotación</w:t>
            </w:r>
          </w:p>
        </w:tc>
      </w:tr>
      <w:tr w:rsidR="003B749B" w:rsidRPr="00C959EE" w14:paraId="5655C9B6" w14:textId="77777777" w:rsidTr="003B749B">
        <w:trPr>
          <w:trHeight w:val="255"/>
          <w:jc w:val="center"/>
        </w:trPr>
        <w:tc>
          <w:tcPr>
            <w:tcW w:w="5000" w:type="pct"/>
            <w:tcBorders>
              <w:top w:val="nil"/>
              <w:left w:val="single" w:sz="4" w:space="0" w:color="auto"/>
              <w:bottom w:val="single" w:sz="4" w:space="0" w:color="auto"/>
              <w:right w:val="single" w:sz="4" w:space="0" w:color="auto"/>
            </w:tcBorders>
            <w:shd w:val="clear" w:color="auto" w:fill="auto"/>
            <w:vAlign w:val="center"/>
            <w:hideMark/>
          </w:tcPr>
          <w:p w14:paraId="6E733F71" w14:textId="77777777" w:rsidR="003B749B" w:rsidRPr="00C959EE" w:rsidRDefault="003B749B" w:rsidP="003B749B">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Titular minero                                     </w:t>
            </w:r>
          </w:p>
        </w:tc>
      </w:tr>
      <w:tr w:rsidR="003B749B" w:rsidRPr="00C959EE" w14:paraId="03975740" w14:textId="77777777" w:rsidTr="003B749B">
        <w:trPr>
          <w:trHeight w:val="255"/>
          <w:jc w:val="center"/>
        </w:trPr>
        <w:tc>
          <w:tcPr>
            <w:tcW w:w="5000" w:type="pct"/>
            <w:tcBorders>
              <w:top w:val="nil"/>
              <w:left w:val="single" w:sz="4" w:space="0" w:color="auto"/>
              <w:bottom w:val="single" w:sz="4" w:space="0" w:color="auto"/>
              <w:right w:val="single" w:sz="4" w:space="0" w:color="auto"/>
            </w:tcBorders>
            <w:shd w:val="clear" w:color="auto" w:fill="auto"/>
            <w:vAlign w:val="center"/>
            <w:hideMark/>
          </w:tcPr>
          <w:p w14:paraId="3428281B" w14:textId="77777777" w:rsidR="003B749B" w:rsidRPr="00C959EE" w:rsidRDefault="003B749B" w:rsidP="003B749B">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Pequeño productor minero                           </w:t>
            </w:r>
          </w:p>
        </w:tc>
      </w:tr>
      <w:tr w:rsidR="003B749B" w:rsidRPr="00C959EE" w14:paraId="344984E7" w14:textId="77777777" w:rsidTr="003B749B">
        <w:trPr>
          <w:trHeight w:val="255"/>
          <w:jc w:val="center"/>
        </w:trPr>
        <w:tc>
          <w:tcPr>
            <w:tcW w:w="5000" w:type="pct"/>
            <w:tcBorders>
              <w:top w:val="nil"/>
              <w:left w:val="single" w:sz="4" w:space="0" w:color="auto"/>
              <w:bottom w:val="single" w:sz="4" w:space="0" w:color="auto"/>
              <w:right w:val="single" w:sz="4" w:space="0" w:color="auto"/>
            </w:tcBorders>
            <w:shd w:val="clear" w:color="auto" w:fill="auto"/>
            <w:vAlign w:val="center"/>
            <w:hideMark/>
          </w:tcPr>
          <w:p w14:paraId="5FFAD1A5" w14:textId="77777777" w:rsidR="003B749B" w:rsidRPr="00C959EE" w:rsidRDefault="003B749B" w:rsidP="003B749B">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Minero artesanal                                   </w:t>
            </w:r>
          </w:p>
        </w:tc>
      </w:tr>
      <w:tr w:rsidR="003B749B" w:rsidRPr="00C959EE" w14:paraId="55F711E4" w14:textId="77777777" w:rsidTr="003B749B">
        <w:trPr>
          <w:trHeight w:val="255"/>
          <w:jc w:val="center"/>
        </w:trPr>
        <w:tc>
          <w:tcPr>
            <w:tcW w:w="5000" w:type="pct"/>
            <w:tcBorders>
              <w:top w:val="nil"/>
              <w:left w:val="single" w:sz="4" w:space="0" w:color="auto"/>
              <w:bottom w:val="single" w:sz="4" w:space="0" w:color="auto"/>
              <w:right w:val="single" w:sz="4" w:space="0" w:color="auto"/>
            </w:tcBorders>
            <w:shd w:val="clear" w:color="auto" w:fill="auto"/>
            <w:vAlign w:val="center"/>
            <w:hideMark/>
          </w:tcPr>
          <w:p w14:paraId="037C6338" w14:textId="77777777" w:rsidR="003B749B" w:rsidRPr="00C959EE" w:rsidRDefault="003B749B" w:rsidP="003B749B">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Minero régimen general                             </w:t>
            </w:r>
          </w:p>
        </w:tc>
      </w:tr>
      <w:tr w:rsidR="003B749B" w:rsidRPr="00C959EE" w14:paraId="0CB52F47" w14:textId="77777777" w:rsidTr="003B749B">
        <w:trPr>
          <w:trHeight w:val="255"/>
          <w:jc w:val="center"/>
        </w:trPr>
        <w:tc>
          <w:tcPr>
            <w:tcW w:w="5000" w:type="pct"/>
            <w:tcBorders>
              <w:top w:val="nil"/>
              <w:left w:val="single" w:sz="4" w:space="0" w:color="auto"/>
              <w:bottom w:val="single" w:sz="4" w:space="0" w:color="auto"/>
              <w:right w:val="single" w:sz="4" w:space="0" w:color="auto"/>
            </w:tcBorders>
            <w:shd w:val="clear" w:color="auto" w:fill="auto"/>
            <w:vAlign w:val="center"/>
            <w:hideMark/>
          </w:tcPr>
          <w:p w14:paraId="02763AAA" w14:textId="77777777" w:rsidR="003B749B" w:rsidRPr="00C959EE" w:rsidRDefault="003B749B" w:rsidP="003B749B">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 xml:space="preserve">Minero ilegal                                      </w:t>
            </w:r>
          </w:p>
        </w:tc>
      </w:tr>
      <w:tr w:rsidR="003B749B" w:rsidRPr="00C959EE" w14:paraId="39007B44" w14:textId="77777777" w:rsidTr="003B749B">
        <w:trPr>
          <w:trHeight w:val="255"/>
          <w:jc w:val="center"/>
        </w:trPr>
        <w:tc>
          <w:tcPr>
            <w:tcW w:w="5000" w:type="pct"/>
            <w:tcBorders>
              <w:top w:val="nil"/>
              <w:left w:val="single" w:sz="4" w:space="0" w:color="auto"/>
              <w:bottom w:val="single" w:sz="4" w:space="0" w:color="auto"/>
              <w:right w:val="single" w:sz="4" w:space="0" w:color="auto"/>
            </w:tcBorders>
            <w:shd w:val="clear" w:color="auto" w:fill="D99594" w:themeFill="accent2" w:themeFillTint="99"/>
            <w:vAlign w:val="center"/>
            <w:hideMark/>
          </w:tcPr>
          <w:p w14:paraId="1DE36E05" w14:textId="7163D08A" w:rsidR="003B749B" w:rsidRPr="00C959EE" w:rsidRDefault="003B749B" w:rsidP="003B749B">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 xml:space="preserve"> Beneficio 1                  </w:t>
            </w:r>
          </w:p>
        </w:tc>
      </w:tr>
      <w:tr w:rsidR="003B749B" w:rsidRPr="00C959EE" w14:paraId="3F136C4E" w14:textId="77777777" w:rsidTr="003B749B">
        <w:trPr>
          <w:trHeight w:val="255"/>
          <w:jc w:val="center"/>
        </w:trPr>
        <w:tc>
          <w:tcPr>
            <w:tcW w:w="5000" w:type="pct"/>
            <w:tcBorders>
              <w:top w:val="nil"/>
              <w:left w:val="single" w:sz="4" w:space="0" w:color="auto"/>
              <w:bottom w:val="single" w:sz="4" w:space="0" w:color="auto"/>
              <w:right w:val="single" w:sz="4" w:space="0" w:color="auto"/>
            </w:tcBorders>
            <w:shd w:val="clear" w:color="auto" w:fill="auto"/>
            <w:vAlign w:val="center"/>
            <w:hideMark/>
          </w:tcPr>
          <w:p w14:paraId="6285B8E7" w14:textId="080ECDFF" w:rsidR="003B749B" w:rsidRPr="00C959EE" w:rsidRDefault="003B749B" w:rsidP="003B749B">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Productor minero (legal o ilegal)</w:t>
            </w:r>
          </w:p>
        </w:tc>
      </w:tr>
      <w:tr w:rsidR="003B749B" w:rsidRPr="00C959EE" w14:paraId="0869FE8A" w14:textId="77777777" w:rsidTr="003B749B">
        <w:trPr>
          <w:trHeight w:val="255"/>
          <w:jc w:val="center"/>
        </w:trPr>
        <w:tc>
          <w:tcPr>
            <w:tcW w:w="5000" w:type="pct"/>
            <w:tcBorders>
              <w:top w:val="nil"/>
              <w:left w:val="single" w:sz="4" w:space="0" w:color="auto"/>
              <w:bottom w:val="single" w:sz="4" w:space="0" w:color="auto"/>
              <w:right w:val="single" w:sz="4" w:space="0" w:color="auto"/>
            </w:tcBorders>
            <w:shd w:val="clear" w:color="auto" w:fill="D99594" w:themeFill="accent2" w:themeFillTint="99"/>
            <w:vAlign w:val="center"/>
            <w:hideMark/>
          </w:tcPr>
          <w:p w14:paraId="672EC5E0" w14:textId="1F723BC8" w:rsidR="003B749B" w:rsidRPr="00C959EE" w:rsidRDefault="003B749B" w:rsidP="003B749B">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 xml:space="preserve"> Comercialización 1                               </w:t>
            </w:r>
          </w:p>
        </w:tc>
      </w:tr>
      <w:tr w:rsidR="003B749B" w:rsidRPr="00C959EE" w14:paraId="4AD001AB" w14:textId="77777777" w:rsidTr="003B749B">
        <w:trPr>
          <w:trHeight w:val="255"/>
          <w:jc w:val="center"/>
        </w:trPr>
        <w:tc>
          <w:tcPr>
            <w:tcW w:w="5000" w:type="pct"/>
            <w:tcBorders>
              <w:top w:val="nil"/>
              <w:left w:val="single" w:sz="4" w:space="0" w:color="auto"/>
              <w:bottom w:val="single" w:sz="4" w:space="0" w:color="auto"/>
              <w:right w:val="single" w:sz="4" w:space="0" w:color="auto"/>
            </w:tcBorders>
            <w:shd w:val="clear" w:color="auto" w:fill="auto"/>
            <w:vAlign w:val="center"/>
            <w:hideMark/>
          </w:tcPr>
          <w:p w14:paraId="6556B7A4" w14:textId="54E459A9" w:rsidR="003B749B" w:rsidRPr="00C959EE" w:rsidRDefault="003B749B" w:rsidP="003B749B">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Acopiadores</w:t>
            </w:r>
          </w:p>
        </w:tc>
      </w:tr>
      <w:tr w:rsidR="003B749B" w:rsidRPr="00C959EE" w14:paraId="3B2F6D0A" w14:textId="77777777" w:rsidTr="003B749B">
        <w:trPr>
          <w:trHeight w:val="79"/>
          <w:jc w:val="center"/>
        </w:trPr>
        <w:tc>
          <w:tcPr>
            <w:tcW w:w="5000" w:type="pct"/>
            <w:tcBorders>
              <w:top w:val="nil"/>
              <w:left w:val="single" w:sz="4" w:space="0" w:color="auto"/>
              <w:bottom w:val="single" w:sz="4" w:space="0" w:color="auto"/>
              <w:right w:val="single" w:sz="4" w:space="0" w:color="auto"/>
            </w:tcBorders>
            <w:shd w:val="clear" w:color="auto" w:fill="auto"/>
            <w:vAlign w:val="center"/>
            <w:hideMark/>
          </w:tcPr>
          <w:p w14:paraId="28DCD6F6" w14:textId="6946F94F" w:rsidR="003B749B" w:rsidRPr="00C959EE" w:rsidRDefault="003B749B" w:rsidP="003B749B">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Casas comerciales de compra – venta de oro</w:t>
            </w:r>
          </w:p>
        </w:tc>
      </w:tr>
      <w:tr w:rsidR="003B749B" w:rsidRPr="00C959EE" w14:paraId="5F2F9E67" w14:textId="77777777" w:rsidTr="003B749B">
        <w:trPr>
          <w:trHeight w:val="255"/>
          <w:jc w:val="center"/>
        </w:trPr>
        <w:tc>
          <w:tcPr>
            <w:tcW w:w="5000" w:type="pct"/>
            <w:tcBorders>
              <w:top w:val="nil"/>
              <w:left w:val="single" w:sz="4" w:space="0" w:color="auto"/>
              <w:bottom w:val="single" w:sz="4" w:space="0" w:color="auto"/>
              <w:right w:val="single" w:sz="4" w:space="0" w:color="auto"/>
            </w:tcBorders>
            <w:shd w:val="clear" w:color="auto" w:fill="D99594" w:themeFill="accent2" w:themeFillTint="99"/>
            <w:vAlign w:val="center"/>
            <w:hideMark/>
          </w:tcPr>
          <w:p w14:paraId="2576F206" w14:textId="4B58DC78" w:rsidR="003B749B" w:rsidRPr="00C959EE" w:rsidRDefault="003B749B" w:rsidP="003B749B">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 xml:space="preserve"> Beneficio 2                </w:t>
            </w:r>
          </w:p>
        </w:tc>
      </w:tr>
      <w:tr w:rsidR="003B749B" w:rsidRPr="00C959EE" w14:paraId="70DF9EBF" w14:textId="77777777" w:rsidTr="003B749B">
        <w:trPr>
          <w:trHeight w:val="255"/>
          <w:jc w:val="center"/>
        </w:trPr>
        <w:tc>
          <w:tcPr>
            <w:tcW w:w="5000" w:type="pct"/>
            <w:tcBorders>
              <w:top w:val="nil"/>
              <w:left w:val="single" w:sz="4" w:space="0" w:color="auto"/>
              <w:bottom w:val="single" w:sz="4" w:space="0" w:color="auto"/>
              <w:right w:val="single" w:sz="4" w:space="0" w:color="auto"/>
            </w:tcBorders>
            <w:shd w:val="clear" w:color="auto" w:fill="auto"/>
            <w:vAlign w:val="center"/>
            <w:hideMark/>
          </w:tcPr>
          <w:p w14:paraId="40DCC789" w14:textId="74ADBAF2" w:rsidR="003B749B" w:rsidRPr="00C959EE" w:rsidRDefault="003B749B" w:rsidP="003B749B">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Plantas de procesamiento</w:t>
            </w:r>
          </w:p>
        </w:tc>
      </w:tr>
      <w:tr w:rsidR="003B749B" w:rsidRPr="00C959EE" w14:paraId="3B63B9A9" w14:textId="77777777" w:rsidTr="003B749B">
        <w:trPr>
          <w:trHeight w:val="255"/>
          <w:jc w:val="center"/>
        </w:trPr>
        <w:tc>
          <w:tcPr>
            <w:tcW w:w="5000" w:type="pct"/>
            <w:tcBorders>
              <w:top w:val="nil"/>
              <w:left w:val="single" w:sz="4" w:space="0" w:color="auto"/>
              <w:bottom w:val="single" w:sz="4" w:space="0" w:color="auto"/>
              <w:right w:val="single" w:sz="4" w:space="0" w:color="auto"/>
            </w:tcBorders>
            <w:shd w:val="clear" w:color="auto" w:fill="auto"/>
            <w:vAlign w:val="center"/>
            <w:hideMark/>
          </w:tcPr>
          <w:p w14:paraId="4DD9E645" w14:textId="6FD3B9B6" w:rsidR="003B749B" w:rsidRPr="00C959EE" w:rsidRDefault="003B749B" w:rsidP="003B749B">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Laboratorios</w:t>
            </w:r>
          </w:p>
        </w:tc>
      </w:tr>
      <w:tr w:rsidR="003B749B" w:rsidRPr="00C959EE" w14:paraId="6AEDC4AE" w14:textId="77777777" w:rsidTr="003B749B">
        <w:trPr>
          <w:trHeight w:val="79"/>
          <w:jc w:val="center"/>
        </w:trPr>
        <w:tc>
          <w:tcPr>
            <w:tcW w:w="5000" w:type="pct"/>
            <w:tcBorders>
              <w:top w:val="nil"/>
              <w:left w:val="single" w:sz="4" w:space="0" w:color="auto"/>
              <w:bottom w:val="single" w:sz="4" w:space="0" w:color="auto"/>
              <w:right w:val="single" w:sz="4" w:space="0" w:color="auto"/>
            </w:tcBorders>
            <w:shd w:val="clear" w:color="auto" w:fill="D99594" w:themeFill="accent2" w:themeFillTint="99"/>
            <w:vAlign w:val="center"/>
            <w:hideMark/>
          </w:tcPr>
          <w:p w14:paraId="7BD66501" w14:textId="28886777" w:rsidR="003B749B" w:rsidRPr="00C959EE" w:rsidRDefault="003B749B" w:rsidP="003B749B">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Comercialización 2 / Exportación</w:t>
            </w:r>
          </w:p>
        </w:tc>
      </w:tr>
      <w:tr w:rsidR="003B749B" w:rsidRPr="00C959EE" w14:paraId="7F9A7E37" w14:textId="77777777" w:rsidTr="003B749B">
        <w:trPr>
          <w:trHeight w:val="255"/>
          <w:jc w:val="center"/>
        </w:trPr>
        <w:tc>
          <w:tcPr>
            <w:tcW w:w="5000" w:type="pct"/>
            <w:tcBorders>
              <w:top w:val="nil"/>
              <w:left w:val="single" w:sz="4" w:space="0" w:color="auto"/>
              <w:bottom w:val="single" w:sz="4" w:space="0" w:color="auto"/>
              <w:right w:val="single" w:sz="4" w:space="0" w:color="auto"/>
            </w:tcBorders>
            <w:shd w:val="clear" w:color="auto" w:fill="auto"/>
            <w:vAlign w:val="center"/>
            <w:hideMark/>
          </w:tcPr>
          <w:p w14:paraId="3E9F4803" w14:textId="13F60CE3" w:rsidR="003B749B" w:rsidRPr="00C959EE" w:rsidRDefault="003B749B" w:rsidP="003B749B">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Certificadoras</w:t>
            </w:r>
          </w:p>
        </w:tc>
      </w:tr>
      <w:tr w:rsidR="003B749B" w:rsidRPr="00C959EE" w14:paraId="5C1B5C55" w14:textId="77777777" w:rsidTr="003B749B">
        <w:trPr>
          <w:trHeight w:val="255"/>
          <w:jc w:val="center"/>
        </w:trPr>
        <w:tc>
          <w:tcPr>
            <w:tcW w:w="5000" w:type="pct"/>
            <w:tcBorders>
              <w:top w:val="nil"/>
              <w:left w:val="single" w:sz="4" w:space="0" w:color="auto"/>
              <w:bottom w:val="single" w:sz="4" w:space="0" w:color="auto"/>
              <w:right w:val="single" w:sz="4" w:space="0" w:color="auto"/>
            </w:tcBorders>
            <w:shd w:val="clear" w:color="auto" w:fill="auto"/>
            <w:vAlign w:val="center"/>
            <w:hideMark/>
          </w:tcPr>
          <w:p w14:paraId="64E91018" w14:textId="61590CF8" w:rsidR="003B749B" w:rsidRPr="00C959EE" w:rsidRDefault="003B749B" w:rsidP="003B749B">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Exportadoras</w:t>
            </w:r>
          </w:p>
        </w:tc>
      </w:tr>
      <w:tr w:rsidR="003B749B" w:rsidRPr="00C959EE" w14:paraId="69AEAC89" w14:textId="77777777" w:rsidTr="003B749B">
        <w:trPr>
          <w:trHeight w:val="255"/>
          <w:jc w:val="center"/>
        </w:trPr>
        <w:tc>
          <w:tcPr>
            <w:tcW w:w="5000" w:type="pct"/>
            <w:tcBorders>
              <w:top w:val="nil"/>
              <w:left w:val="single" w:sz="4" w:space="0" w:color="auto"/>
              <w:bottom w:val="single" w:sz="4" w:space="0" w:color="auto"/>
              <w:right w:val="single" w:sz="4" w:space="0" w:color="auto"/>
            </w:tcBorders>
            <w:shd w:val="clear" w:color="auto" w:fill="auto"/>
            <w:vAlign w:val="center"/>
            <w:hideMark/>
          </w:tcPr>
          <w:p w14:paraId="20B20D23" w14:textId="30538240" w:rsidR="003B749B" w:rsidRPr="00C959EE" w:rsidRDefault="003B749B" w:rsidP="003B749B">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Brokers (legales e ilegales)</w:t>
            </w:r>
          </w:p>
        </w:tc>
      </w:tr>
    </w:tbl>
    <w:p w14:paraId="665A68ED" w14:textId="77777777" w:rsidR="008C4569" w:rsidRPr="00C959EE" w:rsidRDefault="008C4569" w:rsidP="008C4569">
      <w:pPr>
        <w:jc w:val="right"/>
        <w:rPr>
          <w:rFonts w:ascii="Arial" w:hAnsi="Arial" w:cs="Arial"/>
          <w:sz w:val="20"/>
          <w:szCs w:val="20"/>
        </w:rPr>
      </w:pPr>
      <w:r w:rsidRPr="00C959EE">
        <w:rPr>
          <w:rFonts w:ascii="Arial" w:hAnsi="Arial" w:cs="Arial"/>
          <w:sz w:val="20"/>
          <w:szCs w:val="20"/>
        </w:rPr>
        <w:t>Fuente: Centro de Estudios sobre Minería y la Sostenibilidad (2020).</w:t>
      </w:r>
    </w:p>
    <w:p w14:paraId="5FA45F37" w14:textId="77777777" w:rsidR="008C4569" w:rsidRPr="00C959EE" w:rsidRDefault="008C4569" w:rsidP="00492364">
      <w:pPr>
        <w:jc w:val="both"/>
        <w:rPr>
          <w:rFonts w:ascii="Arial" w:hAnsi="Arial" w:cs="Arial"/>
          <w:sz w:val="22"/>
          <w:szCs w:val="22"/>
        </w:rPr>
      </w:pPr>
    </w:p>
    <w:p w14:paraId="76621117" w14:textId="5B8E9A9C" w:rsidR="00DF5084" w:rsidRPr="00C959EE" w:rsidRDefault="00DF5084" w:rsidP="00492364">
      <w:pPr>
        <w:jc w:val="both"/>
        <w:rPr>
          <w:rFonts w:ascii="Arial" w:hAnsi="Arial" w:cs="Arial"/>
          <w:sz w:val="22"/>
          <w:szCs w:val="22"/>
        </w:rPr>
      </w:pPr>
      <w:r w:rsidRPr="00C959EE">
        <w:rPr>
          <w:rFonts w:ascii="Arial" w:hAnsi="Arial" w:cs="Arial"/>
          <w:sz w:val="22"/>
          <w:szCs w:val="22"/>
        </w:rPr>
        <w:t xml:space="preserve">Finalmente, </w:t>
      </w:r>
      <w:r w:rsidR="00322DEA">
        <w:rPr>
          <w:rFonts w:ascii="Arial" w:hAnsi="Arial" w:cs="Arial"/>
          <w:sz w:val="22"/>
          <w:szCs w:val="22"/>
        </w:rPr>
        <w:t>los</w:t>
      </w:r>
      <w:r w:rsidRPr="00C959EE">
        <w:rPr>
          <w:rFonts w:ascii="Arial" w:hAnsi="Arial" w:cs="Arial"/>
          <w:sz w:val="22"/>
          <w:szCs w:val="22"/>
        </w:rPr>
        <w:t xml:space="preserve"> </w:t>
      </w:r>
      <w:r w:rsidRPr="00C959EE">
        <w:rPr>
          <w:rFonts w:ascii="Arial" w:hAnsi="Arial" w:cs="Arial"/>
          <w:b/>
          <w:bCs/>
          <w:sz w:val="22"/>
          <w:szCs w:val="22"/>
        </w:rPr>
        <w:t>actores</w:t>
      </w:r>
      <w:r w:rsidRPr="00C959EE">
        <w:rPr>
          <w:rFonts w:ascii="Arial" w:hAnsi="Arial" w:cs="Arial"/>
          <w:sz w:val="22"/>
          <w:szCs w:val="22"/>
        </w:rPr>
        <w:t xml:space="preserve"> muestra</w:t>
      </w:r>
      <w:r w:rsidR="00322DEA">
        <w:rPr>
          <w:rFonts w:ascii="Arial" w:hAnsi="Arial" w:cs="Arial"/>
          <w:sz w:val="22"/>
          <w:szCs w:val="22"/>
        </w:rPr>
        <w:t>n</w:t>
      </w:r>
      <w:r w:rsidRPr="00C959EE">
        <w:rPr>
          <w:rFonts w:ascii="Arial" w:hAnsi="Arial" w:cs="Arial"/>
          <w:sz w:val="22"/>
          <w:szCs w:val="22"/>
        </w:rPr>
        <w:t xml:space="preserve"> cómo diversos sectores —incluyendo entidades estatales como </w:t>
      </w:r>
      <w:r w:rsidR="00AF79E8">
        <w:rPr>
          <w:rFonts w:ascii="Arial" w:hAnsi="Arial" w:cs="Arial"/>
          <w:sz w:val="22"/>
          <w:szCs w:val="22"/>
        </w:rPr>
        <w:t>INGEMMET</w:t>
      </w:r>
      <w:r w:rsidRPr="00C959EE">
        <w:rPr>
          <w:rFonts w:ascii="Arial" w:hAnsi="Arial" w:cs="Arial"/>
          <w:sz w:val="22"/>
          <w:szCs w:val="22"/>
        </w:rPr>
        <w:t>, SUNAT, OEFA, pero también bancos, certificadoras, exportadoras y ONG— están potencial o directamente involucrados en la cadena</w:t>
      </w:r>
      <w:r w:rsidR="007B0DEA" w:rsidRPr="00C959EE">
        <w:rPr>
          <w:rFonts w:ascii="Arial" w:hAnsi="Arial" w:cs="Arial"/>
          <w:sz w:val="22"/>
          <w:szCs w:val="22"/>
        </w:rPr>
        <w:t>.</w:t>
      </w:r>
    </w:p>
    <w:p w14:paraId="02B9A4C6" w14:textId="77777777" w:rsidR="007B0DEA" w:rsidRPr="00C959EE" w:rsidRDefault="007B0DEA" w:rsidP="00492364">
      <w:pPr>
        <w:jc w:val="both"/>
        <w:rPr>
          <w:rFonts w:ascii="Arial" w:hAnsi="Arial" w:cs="Arial"/>
          <w:sz w:val="22"/>
          <w:szCs w:val="22"/>
        </w:rPr>
      </w:pPr>
    </w:p>
    <w:tbl>
      <w:tblPr>
        <w:tblW w:w="5000" w:type="pct"/>
        <w:tblCellMar>
          <w:left w:w="70" w:type="dxa"/>
          <w:right w:w="70" w:type="dxa"/>
        </w:tblCellMar>
        <w:tblLook w:val="04A0" w:firstRow="1" w:lastRow="0" w:firstColumn="1" w:lastColumn="0" w:noHBand="0" w:noVBand="1"/>
      </w:tblPr>
      <w:tblGrid>
        <w:gridCol w:w="1860"/>
        <w:gridCol w:w="3116"/>
      </w:tblGrid>
      <w:tr w:rsidR="00DF5084" w:rsidRPr="00C959EE" w14:paraId="6DF469C2" w14:textId="77777777" w:rsidTr="00DF5084">
        <w:trPr>
          <w:trHeight w:val="255"/>
        </w:trPr>
        <w:tc>
          <w:tcPr>
            <w:tcW w:w="5000" w:type="pct"/>
            <w:gridSpan w:val="2"/>
            <w:tcBorders>
              <w:top w:val="single" w:sz="4" w:space="0" w:color="auto"/>
              <w:left w:val="single" w:sz="4" w:space="0" w:color="auto"/>
              <w:bottom w:val="single" w:sz="4" w:space="0" w:color="auto"/>
              <w:right w:val="single" w:sz="4" w:space="0" w:color="auto"/>
            </w:tcBorders>
            <w:shd w:val="clear" w:color="000000" w:fill="FBE2D5"/>
            <w:noWrap/>
            <w:vAlign w:val="center"/>
            <w:hideMark/>
          </w:tcPr>
          <w:p w14:paraId="4414D321" w14:textId="77777777" w:rsidR="00DF5084" w:rsidRPr="00C959EE" w:rsidRDefault="00DF5084" w:rsidP="00DF5084">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ACTORES</w:t>
            </w:r>
          </w:p>
        </w:tc>
      </w:tr>
      <w:tr w:rsidR="00DF5084" w:rsidRPr="00C959EE" w14:paraId="7B561113" w14:textId="77777777" w:rsidTr="008C4569">
        <w:trPr>
          <w:trHeight w:val="255"/>
        </w:trPr>
        <w:tc>
          <w:tcPr>
            <w:tcW w:w="1931" w:type="pct"/>
            <w:tcBorders>
              <w:top w:val="nil"/>
              <w:left w:val="single" w:sz="4" w:space="0" w:color="auto"/>
              <w:bottom w:val="single" w:sz="4" w:space="0" w:color="auto"/>
              <w:right w:val="single" w:sz="4" w:space="0" w:color="auto"/>
            </w:tcBorders>
            <w:shd w:val="clear" w:color="auto" w:fill="auto"/>
            <w:noWrap/>
            <w:vAlign w:val="center"/>
            <w:hideMark/>
          </w:tcPr>
          <w:p w14:paraId="548A3056" w14:textId="77777777" w:rsidR="00DF5084" w:rsidRPr="00C959EE" w:rsidRDefault="00DF5084" w:rsidP="00DF5084">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Categoría</w:t>
            </w:r>
          </w:p>
        </w:tc>
        <w:tc>
          <w:tcPr>
            <w:tcW w:w="3069" w:type="pct"/>
            <w:tcBorders>
              <w:top w:val="nil"/>
              <w:left w:val="nil"/>
              <w:bottom w:val="single" w:sz="4" w:space="0" w:color="auto"/>
              <w:right w:val="single" w:sz="4" w:space="0" w:color="auto"/>
            </w:tcBorders>
            <w:shd w:val="clear" w:color="auto" w:fill="auto"/>
            <w:noWrap/>
            <w:vAlign w:val="center"/>
            <w:hideMark/>
          </w:tcPr>
          <w:p w14:paraId="546D2CA1" w14:textId="77777777" w:rsidR="00DF5084" w:rsidRPr="00C959EE" w:rsidRDefault="00DF5084" w:rsidP="00DF5084">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Actor</w:t>
            </w:r>
          </w:p>
        </w:tc>
      </w:tr>
      <w:tr w:rsidR="00DF5084" w:rsidRPr="00C959EE" w14:paraId="77F7637F" w14:textId="77777777" w:rsidTr="008C4569">
        <w:trPr>
          <w:trHeight w:val="255"/>
        </w:trPr>
        <w:tc>
          <w:tcPr>
            <w:tcW w:w="193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FD9F805"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Sector público</w:t>
            </w:r>
          </w:p>
        </w:tc>
        <w:tc>
          <w:tcPr>
            <w:tcW w:w="3069" w:type="pct"/>
            <w:tcBorders>
              <w:top w:val="nil"/>
              <w:left w:val="nil"/>
              <w:bottom w:val="single" w:sz="4" w:space="0" w:color="auto"/>
              <w:right w:val="single" w:sz="4" w:space="0" w:color="auto"/>
            </w:tcBorders>
            <w:shd w:val="clear" w:color="auto" w:fill="auto"/>
            <w:noWrap/>
            <w:vAlign w:val="center"/>
            <w:hideMark/>
          </w:tcPr>
          <w:p w14:paraId="580CA3DE"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INGEMMET</w:t>
            </w:r>
          </w:p>
        </w:tc>
      </w:tr>
      <w:tr w:rsidR="00DF5084" w:rsidRPr="00C959EE" w14:paraId="239404D5"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68B0F5E5"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67D64EA5"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DREM–GOREMAD–MINEM</w:t>
            </w:r>
          </w:p>
        </w:tc>
      </w:tr>
      <w:tr w:rsidR="00DF5084" w:rsidRPr="00C959EE" w14:paraId="4D2A25B5"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008A20A5"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4E13156F"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ANA-AAA</w:t>
            </w:r>
          </w:p>
        </w:tc>
      </w:tr>
      <w:tr w:rsidR="00DF5084" w:rsidRPr="00C959EE" w14:paraId="20779DCF"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64F562A6"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34D6689A"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SERFOR-MINAGRI</w:t>
            </w:r>
          </w:p>
        </w:tc>
      </w:tr>
      <w:tr w:rsidR="00DF5084" w:rsidRPr="00C959EE" w14:paraId="1FCF8FA5"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27EDDB14"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6AFA4FAD"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SUNAT</w:t>
            </w:r>
          </w:p>
        </w:tc>
      </w:tr>
      <w:tr w:rsidR="00DF5084" w:rsidRPr="00C959EE" w14:paraId="5EB3E799"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78C660B7"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6D793A06"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SUNAFIL–MINTRA</w:t>
            </w:r>
          </w:p>
        </w:tc>
      </w:tr>
      <w:tr w:rsidR="00DF5084" w:rsidRPr="00C959EE" w14:paraId="2603E1FD"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36C8B651"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4D07242E"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GOREMAD–OEFA–MINAM</w:t>
            </w:r>
          </w:p>
        </w:tc>
      </w:tr>
      <w:tr w:rsidR="00DF5084" w:rsidRPr="00C959EE" w14:paraId="5E5E0A33"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7E016240"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16232C0F" w14:textId="52E139C4"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FEMA–Ministerio</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Público</w:t>
            </w:r>
          </w:p>
        </w:tc>
      </w:tr>
      <w:tr w:rsidR="00DF5084" w:rsidRPr="00C959EE" w14:paraId="4A851809"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58BA1CB2"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76EBAE27"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PNP/FFAA</w:t>
            </w:r>
          </w:p>
        </w:tc>
      </w:tr>
      <w:tr w:rsidR="00DF5084" w:rsidRPr="00C959EE" w14:paraId="33C225C3"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6EF7F37F"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3945545C" w14:textId="3B97D14D"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Congreso</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de</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la</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República</w:t>
            </w:r>
          </w:p>
        </w:tc>
      </w:tr>
      <w:tr w:rsidR="00DF5084" w:rsidRPr="00C959EE" w14:paraId="45E713DA" w14:textId="77777777" w:rsidTr="00322DEA">
        <w:trPr>
          <w:trHeight w:val="79"/>
        </w:trPr>
        <w:tc>
          <w:tcPr>
            <w:tcW w:w="193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A2F8999"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Sector privado</w:t>
            </w:r>
          </w:p>
        </w:tc>
        <w:tc>
          <w:tcPr>
            <w:tcW w:w="3069" w:type="pct"/>
            <w:tcBorders>
              <w:top w:val="nil"/>
              <w:left w:val="nil"/>
              <w:bottom w:val="single" w:sz="4" w:space="0" w:color="auto"/>
              <w:right w:val="single" w:sz="4" w:space="0" w:color="auto"/>
            </w:tcBorders>
            <w:shd w:val="clear" w:color="auto" w:fill="auto"/>
            <w:noWrap/>
            <w:vAlign w:val="center"/>
            <w:hideMark/>
          </w:tcPr>
          <w:p w14:paraId="4CBE91AA"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Bancos/SBS</w:t>
            </w:r>
          </w:p>
        </w:tc>
      </w:tr>
      <w:tr w:rsidR="00DF5084" w:rsidRPr="00C959EE" w14:paraId="25DF4AB4"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4CF17E04"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677C47E7" w14:textId="5DE14843"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Proveedores</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de</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insumos</w:t>
            </w:r>
          </w:p>
        </w:tc>
      </w:tr>
      <w:tr w:rsidR="00DF5084" w:rsidRPr="00C959EE" w14:paraId="7B304EE2"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02419072"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284F099B" w14:textId="16A1D228"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Empresas</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comercializadoras</w:t>
            </w:r>
          </w:p>
        </w:tc>
      </w:tr>
      <w:tr w:rsidR="00DF5084" w:rsidRPr="00C959EE" w14:paraId="40B0B9FF"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074F2133"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01B966FD"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Certificadoras</w:t>
            </w:r>
          </w:p>
        </w:tc>
      </w:tr>
      <w:tr w:rsidR="00DF5084" w:rsidRPr="00C959EE" w14:paraId="0CB27C60" w14:textId="77777777" w:rsidTr="00322DEA">
        <w:trPr>
          <w:trHeight w:val="79"/>
        </w:trPr>
        <w:tc>
          <w:tcPr>
            <w:tcW w:w="1931" w:type="pct"/>
            <w:vMerge/>
            <w:tcBorders>
              <w:top w:val="nil"/>
              <w:left w:val="single" w:sz="4" w:space="0" w:color="auto"/>
              <w:bottom w:val="single" w:sz="4" w:space="0" w:color="000000"/>
              <w:right w:val="single" w:sz="4" w:space="0" w:color="auto"/>
            </w:tcBorders>
            <w:vAlign w:val="center"/>
            <w:hideMark/>
          </w:tcPr>
          <w:p w14:paraId="56DC4D6B"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5C92F449"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Consultores</w:t>
            </w:r>
          </w:p>
        </w:tc>
      </w:tr>
      <w:tr w:rsidR="00DF5084" w:rsidRPr="00C959EE" w14:paraId="2A73D951" w14:textId="77777777" w:rsidTr="008C4569">
        <w:trPr>
          <w:trHeight w:val="255"/>
        </w:trPr>
        <w:tc>
          <w:tcPr>
            <w:tcW w:w="193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65A18E9"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Sociedad civil</w:t>
            </w:r>
          </w:p>
        </w:tc>
        <w:tc>
          <w:tcPr>
            <w:tcW w:w="3069" w:type="pct"/>
            <w:tcBorders>
              <w:top w:val="nil"/>
              <w:left w:val="nil"/>
              <w:bottom w:val="single" w:sz="4" w:space="0" w:color="auto"/>
              <w:right w:val="single" w:sz="4" w:space="0" w:color="auto"/>
            </w:tcBorders>
            <w:shd w:val="clear" w:color="auto" w:fill="auto"/>
            <w:noWrap/>
            <w:vAlign w:val="center"/>
            <w:hideMark/>
          </w:tcPr>
          <w:p w14:paraId="397A78AA" w14:textId="576926D0" w:rsidR="00DF5084" w:rsidRPr="00C959EE" w:rsidRDefault="00322DEA"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Agremiaciones mineras</w:t>
            </w:r>
          </w:p>
        </w:tc>
      </w:tr>
      <w:tr w:rsidR="00DF5084" w:rsidRPr="00C959EE" w14:paraId="70DEEC1C"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3964BDCF"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68D28FAE" w14:textId="7C595421"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Colegio</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de</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Ingenieros</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del</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Perú</w:t>
            </w:r>
          </w:p>
        </w:tc>
      </w:tr>
      <w:tr w:rsidR="00DF5084" w:rsidRPr="00C959EE" w14:paraId="034A1460"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3314EF93"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4537A88D"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CINCIA</w:t>
            </w:r>
          </w:p>
        </w:tc>
      </w:tr>
      <w:tr w:rsidR="00DF5084" w:rsidRPr="00C959EE" w14:paraId="791040C0"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4BFC509C"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29AD512F" w14:textId="09FD7465"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CITE</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Minero</w:t>
            </w:r>
          </w:p>
        </w:tc>
      </w:tr>
      <w:tr w:rsidR="00DF5084" w:rsidRPr="00C959EE" w14:paraId="7C1AC6AE"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7F910D4B"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7AB7E6B6" w14:textId="5B670AA6"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Iglesia</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católica</w:t>
            </w:r>
          </w:p>
        </w:tc>
      </w:tr>
      <w:tr w:rsidR="00DF5084" w:rsidRPr="00C959EE" w14:paraId="2631B610"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2A44F713"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32C7631A" w14:textId="4326EDFC"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ONG</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(Cáritas,</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CEAS,</w:t>
            </w:r>
            <w:r w:rsidR="00322DEA">
              <w:rPr>
                <w:rFonts w:ascii="Arial" w:eastAsia="Times New Roman" w:hAnsi="Arial" w:cs="Arial"/>
                <w:color w:val="000000"/>
                <w:sz w:val="20"/>
                <w:szCs w:val="20"/>
                <w:lang w:eastAsia="es-PE"/>
              </w:rPr>
              <w:t xml:space="preserve"> </w:t>
            </w:r>
            <w:proofErr w:type="spellStart"/>
            <w:proofErr w:type="gramStart"/>
            <w:r w:rsidRPr="00C959EE">
              <w:rPr>
                <w:rFonts w:ascii="Arial" w:eastAsia="Times New Roman" w:hAnsi="Arial" w:cs="Arial"/>
                <w:color w:val="000000"/>
                <w:sz w:val="20"/>
                <w:szCs w:val="20"/>
                <w:lang w:eastAsia="es-PE"/>
              </w:rPr>
              <w:t>Aider</w:t>
            </w:r>
            <w:proofErr w:type="spellEnd"/>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w:t>
            </w:r>
            <w:proofErr w:type="gramEnd"/>
            <w:r w:rsidRPr="00C959EE">
              <w:rPr>
                <w:rFonts w:ascii="Arial" w:eastAsia="Times New Roman" w:hAnsi="Arial" w:cs="Arial"/>
                <w:color w:val="000000"/>
                <w:sz w:val="20"/>
                <w:szCs w:val="20"/>
                <w:lang w:eastAsia="es-PE"/>
              </w:rPr>
              <w:t>etc.)</w:t>
            </w:r>
          </w:p>
        </w:tc>
      </w:tr>
      <w:tr w:rsidR="00DF5084" w:rsidRPr="00C959EE" w14:paraId="0BD4E26C"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5C224094"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29145385" w14:textId="6AAADCFD"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Cooperación</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internacional</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(USAID,</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GIZ,</w:t>
            </w:r>
            <w:r w:rsidR="00322DEA">
              <w:rPr>
                <w:rFonts w:ascii="Arial" w:eastAsia="Times New Roman" w:hAnsi="Arial" w:cs="Arial"/>
                <w:color w:val="000000"/>
                <w:sz w:val="20"/>
                <w:szCs w:val="20"/>
                <w:lang w:eastAsia="es-PE"/>
              </w:rPr>
              <w:t xml:space="preserve"> </w:t>
            </w:r>
            <w:r w:rsidRPr="00C959EE">
              <w:rPr>
                <w:rFonts w:ascii="Arial" w:eastAsia="Times New Roman" w:hAnsi="Arial" w:cs="Arial"/>
                <w:color w:val="000000"/>
                <w:sz w:val="20"/>
                <w:szCs w:val="20"/>
                <w:lang w:eastAsia="es-PE"/>
              </w:rPr>
              <w:t>etc.)</w:t>
            </w:r>
          </w:p>
        </w:tc>
      </w:tr>
      <w:tr w:rsidR="00DF5084" w:rsidRPr="00C959EE" w14:paraId="3977E4EA" w14:textId="77777777" w:rsidTr="008C4569">
        <w:trPr>
          <w:trHeight w:val="255"/>
        </w:trPr>
        <w:tc>
          <w:tcPr>
            <w:tcW w:w="193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0FEF931"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Organismos multilaterales</w:t>
            </w:r>
          </w:p>
        </w:tc>
        <w:tc>
          <w:tcPr>
            <w:tcW w:w="3069" w:type="pct"/>
            <w:tcBorders>
              <w:top w:val="nil"/>
              <w:left w:val="nil"/>
              <w:bottom w:val="single" w:sz="4" w:space="0" w:color="auto"/>
              <w:right w:val="single" w:sz="4" w:space="0" w:color="auto"/>
            </w:tcBorders>
            <w:shd w:val="clear" w:color="auto" w:fill="auto"/>
            <w:noWrap/>
            <w:vAlign w:val="center"/>
            <w:hideMark/>
          </w:tcPr>
          <w:p w14:paraId="50AA89DE"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OECD</w:t>
            </w:r>
          </w:p>
        </w:tc>
      </w:tr>
      <w:tr w:rsidR="00DF5084" w:rsidRPr="00C959EE" w14:paraId="2204922B"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4795AD17"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541E1B27"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BID</w:t>
            </w:r>
          </w:p>
        </w:tc>
      </w:tr>
      <w:tr w:rsidR="00DF5084" w:rsidRPr="00C959EE" w14:paraId="64F70F12"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24683DC9"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4E170A68"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COP</w:t>
            </w:r>
          </w:p>
        </w:tc>
      </w:tr>
      <w:tr w:rsidR="00DF5084" w:rsidRPr="00C959EE" w14:paraId="5EAF24E3" w14:textId="77777777" w:rsidTr="008C4569">
        <w:trPr>
          <w:trHeight w:val="255"/>
        </w:trPr>
        <w:tc>
          <w:tcPr>
            <w:tcW w:w="1931" w:type="pct"/>
            <w:vMerge/>
            <w:tcBorders>
              <w:top w:val="nil"/>
              <w:left w:val="single" w:sz="4" w:space="0" w:color="auto"/>
              <w:bottom w:val="single" w:sz="4" w:space="0" w:color="000000"/>
              <w:right w:val="single" w:sz="4" w:space="0" w:color="auto"/>
            </w:tcBorders>
            <w:vAlign w:val="center"/>
            <w:hideMark/>
          </w:tcPr>
          <w:p w14:paraId="750A16D4" w14:textId="77777777" w:rsidR="00DF5084" w:rsidRPr="00C959EE" w:rsidRDefault="00DF5084" w:rsidP="00DF5084">
            <w:pPr>
              <w:rPr>
                <w:rFonts w:ascii="Arial" w:eastAsia="Times New Roman" w:hAnsi="Arial" w:cs="Arial"/>
                <w:color w:val="000000"/>
                <w:sz w:val="20"/>
                <w:szCs w:val="20"/>
                <w:lang w:eastAsia="es-PE"/>
              </w:rPr>
            </w:pPr>
          </w:p>
        </w:tc>
        <w:tc>
          <w:tcPr>
            <w:tcW w:w="3069" w:type="pct"/>
            <w:tcBorders>
              <w:top w:val="nil"/>
              <w:left w:val="nil"/>
              <w:bottom w:val="single" w:sz="4" w:space="0" w:color="auto"/>
              <w:right w:val="single" w:sz="4" w:space="0" w:color="auto"/>
            </w:tcBorders>
            <w:shd w:val="clear" w:color="auto" w:fill="auto"/>
            <w:noWrap/>
            <w:vAlign w:val="center"/>
            <w:hideMark/>
          </w:tcPr>
          <w:p w14:paraId="1F1AB56F" w14:textId="77777777" w:rsidR="00DF5084" w:rsidRPr="00C959EE" w:rsidRDefault="00DF5084" w:rsidP="00DF5084">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TLC</w:t>
            </w:r>
          </w:p>
        </w:tc>
      </w:tr>
    </w:tbl>
    <w:p w14:paraId="3FE5BBCA" w14:textId="77777777" w:rsidR="008C4569" w:rsidRPr="00C959EE" w:rsidRDefault="008C4569" w:rsidP="008C4569">
      <w:pPr>
        <w:jc w:val="right"/>
        <w:rPr>
          <w:rFonts w:ascii="Arial" w:hAnsi="Arial" w:cs="Arial"/>
          <w:sz w:val="20"/>
          <w:szCs w:val="20"/>
        </w:rPr>
      </w:pPr>
      <w:r w:rsidRPr="00C959EE">
        <w:rPr>
          <w:rFonts w:ascii="Arial" w:hAnsi="Arial" w:cs="Arial"/>
          <w:sz w:val="20"/>
          <w:szCs w:val="20"/>
        </w:rPr>
        <w:t>Fuente: Centro de Estudios sobre Minería y la Sostenibilidad (2020).</w:t>
      </w:r>
    </w:p>
    <w:p w14:paraId="5922FC36" w14:textId="77777777" w:rsidR="00322DEA" w:rsidRDefault="00322DEA" w:rsidP="00492364">
      <w:pPr>
        <w:jc w:val="both"/>
        <w:rPr>
          <w:rFonts w:ascii="Arial" w:hAnsi="Arial" w:cs="Arial"/>
          <w:sz w:val="22"/>
          <w:szCs w:val="22"/>
        </w:rPr>
      </w:pPr>
    </w:p>
    <w:p w14:paraId="532F23DA" w14:textId="4C9A5E5D" w:rsidR="00DF5084" w:rsidRPr="00C959EE" w:rsidRDefault="007B0DEA" w:rsidP="00492364">
      <w:pPr>
        <w:jc w:val="both"/>
        <w:rPr>
          <w:rFonts w:ascii="Arial" w:hAnsi="Arial" w:cs="Arial"/>
          <w:sz w:val="22"/>
          <w:szCs w:val="22"/>
        </w:rPr>
      </w:pPr>
      <w:r w:rsidRPr="00C959EE">
        <w:rPr>
          <w:rFonts w:ascii="Arial" w:hAnsi="Arial" w:cs="Arial"/>
          <w:sz w:val="22"/>
          <w:szCs w:val="22"/>
        </w:rPr>
        <w:t xml:space="preserve">En particular, los </w:t>
      </w:r>
      <w:r w:rsidRPr="00C959EE">
        <w:rPr>
          <w:rFonts w:ascii="Arial" w:hAnsi="Arial" w:cs="Arial"/>
          <w:b/>
          <w:bCs/>
          <w:sz w:val="22"/>
          <w:szCs w:val="22"/>
        </w:rPr>
        <w:t>sectores privado y público</w:t>
      </w:r>
      <w:r w:rsidRPr="00C959EE">
        <w:rPr>
          <w:rFonts w:ascii="Arial" w:hAnsi="Arial" w:cs="Arial"/>
          <w:sz w:val="22"/>
          <w:szCs w:val="22"/>
        </w:rPr>
        <w:t xml:space="preserve"> contribuyen, voluntaria o involuntariamente, a la legalización del oro a través de servicios, permisos, certificaciones o inacción fiscalizadora.</w:t>
      </w:r>
    </w:p>
    <w:p w14:paraId="76D2CF91" w14:textId="77777777" w:rsidR="00DF5084" w:rsidRPr="00C959EE" w:rsidRDefault="00DF5084" w:rsidP="00492364">
      <w:pPr>
        <w:jc w:val="both"/>
        <w:rPr>
          <w:rFonts w:ascii="Arial" w:hAnsi="Arial" w:cs="Arial"/>
          <w:sz w:val="22"/>
          <w:szCs w:val="22"/>
        </w:rPr>
      </w:pPr>
    </w:p>
    <w:p w14:paraId="0EF25D8D" w14:textId="77777777" w:rsidR="003B700B" w:rsidRDefault="00492364" w:rsidP="00492364">
      <w:pPr>
        <w:jc w:val="both"/>
        <w:rPr>
          <w:rFonts w:ascii="Arial" w:hAnsi="Arial" w:cs="Arial"/>
          <w:sz w:val="22"/>
          <w:szCs w:val="22"/>
        </w:rPr>
      </w:pPr>
      <w:r w:rsidRPr="00C959EE">
        <w:rPr>
          <w:rFonts w:ascii="Arial" w:hAnsi="Arial" w:cs="Arial"/>
          <w:sz w:val="22"/>
          <w:szCs w:val="22"/>
        </w:rPr>
        <w:t xml:space="preserve">Esta conexión con el mercado formal no solo les permite obtener ingresos millonarios, sino también afianzar su influencia económica. </w:t>
      </w:r>
    </w:p>
    <w:p w14:paraId="08485FF0" w14:textId="77777777" w:rsidR="003B700B" w:rsidRDefault="003B700B" w:rsidP="00492364">
      <w:pPr>
        <w:jc w:val="both"/>
        <w:rPr>
          <w:rFonts w:ascii="Arial" w:hAnsi="Arial" w:cs="Arial"/>
          <w:sz w:val="22"/>
          <w:szCs w:val="22"/>
        </w:rPr>
      </w:pPr>
    </w:p>
    <w:p w14:paraId="4E15731F" w14:textId="02FB9323" w:rsidR="00492364" w:rsidRPr="00C959EE" w:rsidRDefault="00961F1F" w:rsidP="00492364">
      <w:pPr>
        <w:jc w:val="both"/>
        <w:rPr>
          <w:rFonts w:ascii="Arial" w:hAnsi="Arial" w:cs="Arial"/>
          <w:sz w:val="22"/>
          <w:szCs w:val="22"/>
        </w:rPr>
      </w:pPr>
      <w:r w:rsidRPr="00C959EE">
        <w:rPr>
          <w:rFonts w:ascii="Arial" w:hAnsi="Arial" w:cs="Arial"/>
          <w:sz w:val="22"/>
          <w:szCs w:val="22"/>
        </w:rPr>
        <w:t xml:space="preserve">Revela una </w:t>
      </w:r>
      <w:r w:rsidRPr="00C959EE">
        <w:rPr>
          <w:rFonts w:ascii="Arial" w:hAnsi="Arial" w:cs="Arial"/>
          <w:b/>
          <w:bCs/>
          <w:sz w:val="22"/>
          <w:szCs w:val="22"/>
        </w:rPr>
        <w:t>estructura funcional integrada</w:t>
      </w:r>
      <w:r w:rsidRPr="00C959EE">
        <w:rPr>
          <w:rFonts w:ascii="Arial" w:hAnsi="Arial" w:cs="Arial"/>
          <w:sz w:val="22"/>
          <w:szCs w:val="22"/>
        </w:rPr>
        <w:t xml:space="preserve">, donde </w:t>
      </w:r>
      <w:r w:rsidRPr="00C959EE">
        <w:rPr>
          <w:rFonts w:ascii="Arial" w:hAnsi="Arial" w:cs="Arial"/>
          <w:b/>
          <w:bCs/>
          <w:sz w:val="22"/>
          <w:szCs w:val="22"/>
        </w:rPr>
        <w:t>la minería ilegal se apoya en recursos formales para operar, legitimarse y expandirse</w:t>
      </w:r>
      <w:r w:rsidRPr="00C959EE">
        <w:rPr>
          <w:rFonts w:ascii="Arial" w:hAnsi="Arial" w:cs="Arial"/>
          <w:sz w:val="22"/>
          <w:szCs w:val="22"/>
        </w:rPr>
        <w:t>, lo que refuerza su poder económico y dificulta su desarticulación.</w:t>
      </w:r>
    </w:p>
    <w:p w14:paraId="3030844E" w14:textId="77777777" w:rsidR="00492364" w:rsidRPr="00C959EE" w:rsidRDefault="00492364" w:rsidP="00492364">
      <w:pPr>
        <w:jc w:val="both"/>
        <w:rPr>
          <w:rFonts w:ascii="Arial" w:hAnsi="Arial" w:cs="Arial"/>
          <w:sz w:val="22"/>
          <w:szCs w:val="22"/>
        </w:rPr>
      </w:pPr>
    </w:p>
    <w:p w14:paraId="27EE54CA" w14:textId="41221EF8" w:rsidR="00492364" w:rsidRPr="00C959EE" w:rsidRDefault="00492364" w:rsidP="00492364">
      <w:pPr>
        <w:jc w:val="both"/>
        <w:rPr>
          <w:rFonts w:ascii="Arial" w:hAnsi="Arial" w:cs="Arial"/>
          <w:sz w:val="22"/>
          <w:szCs w:val="22"/>
        </w:rPr>
      </w:pPr>
      <w:r w:rsidRPr="00C959EE">
        <w:rPr>
          <w:rFonts w:ascii="Arial" w:hAnsi="Arial" w:cs="Arial"/>
          <w:sz w:val="22"/>
          <w:szCs w:val="22"/>
        </w:rPr>
        <w:t>Por otro lado, iniciativas como la propuesta del Congreso para que el Banco Central de Reserva (BCR) compre oro a mineros artesanales y pequeños mineros, genera controversia al abrir la posibilidad de que el oro ilegal ingrese al mercado formal bajo la apariencia de legalidad.</w:t>
      </w:r>
    </w:p>
    <w:p w14:paraId="6591E731" w14:textId="77777777" w:rsidR="00CF0EEC" w:rsidRPr="00C959EE" w:rsidRDefault="00CF0EEC" w:rsidP="00492364">
      <w:pPr>
        <w:jc w:val="both"/>
        <w:rPr>
          <w:rFonts w:ascii="Arial" w:hAnsi="Arial" w:cs="Arial"/>
          <w:sz w:val="22"/>
          <w:szCs w:val="22"/>
        </w:rPr>
      </w:pPr>
    </w:p>
    <w:p w14:paraId="07576D08" w14:textId="667FE9F5" w:rsidR="0046731E" w:rsidRPr="00C959EE" w:rsidRDefault="00CF0EEC" w:rsidP="00492364">
      <w:pPr>
        <w:jc w:val="both"/>
        <w:rPr>
          <w:rFonts w:ascii="Arial" w:hAnsi="Arial" w:cs="Arial"/>
          <w:sz w:val="22"/>
          <w:szCs w:val="22"/>
        </w:rPr>
      </w:pPr>
      <w:r w:rsidRPr="00C959EE">
        <w:rPr>
          <w:rFonts w:ascii="Arial" w:hAnsi="Arial" w:cs="Arial"/>
          <w:sz w:val="22"/>
          <w:szCs w:val="22"/>
        </w:rPr>
        <w:t>Además</w:t>
      </w:r>
      <w:r w:rsidR="00110D3C" w:rsidRPr="00C959EE">
        <w:rPr>
          <w:rFonts w:ascii="Arial" w:hAnsi="Arial" w:cs="Arial"/>
          <w:sz w:val="22"/>
          <w:szCs w:val="22"/>
        </w:rPr>
        <w:t>, el poder económico de la minería ilegal también se refleja en el volumen de dinero que moviliza.</w:t>
      </w:r>
    </w:p>
    <w:p w14:paraId="18BC48BD" w14:textId="77777777" w:rsidR="00EE0086" w:rsidRPr="00C959EE" w:rsidRDefault="00EE0086" w:rsidP="00492364">
      <w:pPr>
        <w:jc w:val="both"/>
        <w:rPr>
          <w:rFonts w:ascii="Arial" w:hAnsi="Arial" w:cs="Arial"/>
          <w:sz w:val="22"/>
          <w:szCs w:val="22"/>
        </w:rPr>
      </w:pPr>
    </w:p>
    <w:p w14:paraId="20195368" w14:textId="77777777" w:rsidR="0046731E" w:rsidRPr="00C959EE" w:rsidRDefault="00110D3C" w:rsidP="00492364">
      <w:pPr>
        <w:jc w:val="both"/>
        <w:rPr>
          <w:rFonts w:ascii="Arial" w:hAnsi="Arial" w:cs="Arial"/>
          <w:sz w:val="22"/>
          <w:szCs w:val="22"/>
        </w:rPr>
      </w:pPr>
      <w:r w:rsidRPr="00C959EE">
        <w:rPr>
          <w:rFonts w:ascii="Arial" w:hAnsi="Arial" w:cs="Arial"/>
          <w:sz w:val="22"/>
          <w:szCs w:val="22"/>
        </w:rPr>
        <w:t xml:space="preserve">Según información acumulada de las Comisiones de Investigación Financiera (CIF) entre 2014 y 2024, la minería ilegal concentra </w:t>
      </w:r>
      <w:r w:rsidRPr="00C959EE">
        <w:rPr>
          <w:rFonts w:ascii="Arial" w:hAnsi="Arial" w:cs="Arial"/>
          <w:b/>
          <w:bCs/>
          <w:sz w:val="22"/>
          <w:szCs w:val="22"/>
        </w:rPr>
        <w:t>más de 80 mil millones de dólares</w:t>
      </w:r>
      <w:r w:rsidRPr="00C959EE">
        <w:rPr>
          <w:rFonts w:ascii="Arial" w:hAnsi="Arial" w:cs="Arial"/>
          <w:sz w:val="22"/>
          <w:szCs w:val="22"/>
        </w:rPr>
        <w:t xml:space="preserve">, muy por encima de otros delitos como narcotráfico (19 mil millones) o delitos aduaneros (7.5 mil millones). </w:t>
      </w:r>
    </w:p>
    <w:p w14:paraId="42637E52" w14:textId="77777777" w:rsidR="00020438" w:rsidRPr="00C959EE" w:rsidRDefault="00020438" w:rsidP="00492364">
      <w:pPr>
        <w:jc w:val="both"/>
        <w:rPr>
          <w:rFonts w:ascii="Arial" w:hAnsi="Arial" w:cs="Arial"/>
          <w:sz w:val="22"/>
          <w:szCs w:val="22"/>
        </w:rPr>
      </w:pPr>
    </w:p>
    <w:tbl>
      <w:tblPr>
        <w:tblW w:w="5000" w:type="pct"/>
        <w:tblCellMar>
          <w:left w:w="70" w:type="dxa"/>
          <w:right w:w="70" w:type="dxa"/>
        </w:tblCellMar>
        <w:tblLook w:val="04A0" w:firstRow="1" w:lastRow="0" w:firstColumn="1" w:lastColumn="0" w:noHBand="0" w:noVBand="1"/>
      </w:tblPr>
      <w:tblGrid>
        <w:gridCol w:w="2867"/>
        <w:gridCol w:w="760"/>
        <w:gridCol w:w="1349"/>
      </w:tblGrid>
      <w:tr w:rsidR="007F2866" w:rsidRPr="00C959EE" w14:paraId="5CFE43D7" w14:textId="77777777" w:rsidTr="00EE0086">
        <w:trPr>
          <w:trHeight w:val="73"/>
        </w:trPr>
        <w:tc>
          <w:tcPr>
            <w:tcW w:w="5000" w:type="pct"/>
            <w:gridSpan w:val="3"/>
            <w:tcBorders>
              <w:top w:val="single" w:sz="4" w:space="0" w:color="auto"/>
              <w:left w:val="single" w:sz="4" w:space="0" w:color="auto"/>
              <w:bottom w:val="single" w:sz="4" w:space="0" w:color="auto"/>
              <w:right w:val="single" w:sz="4" w:space="0" w:color="auto"/>
            </w:tcBorders>
            <w:shd w:val="clear" w:color="000000" w:fill="F8CBAD"/>
            <w:noWrap/>
            <w:vAlign w:val="center"/>
          </w:tcPr>
          <w:p w14:paraId="66AEDA6C" w14:textId="1BBF3FE2" w:rsidR="007F2866" w:rsidRPr="00C959EE" w:rsidRDefault="00EE0086" w:rsidP="00020438">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Acumulado: ene 2014 - dic 2024</w:t>
            </w:r>
          </w:p>
        </w:tc>
      </w:tr>
      <w:tr w:rsidR="00020438" w:rsidRPr="00C959EE" w14:paraId="1A15927F" w14:textId="77777777" w:rsidTr="00D379A4">
        <w:trPr>
          <w:trHeight w:val="305"/>
        </w:trPr>
        <w:tc>
          <w:tcPr>
            <w:tcW w:w="2800" w:type="pc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0DC123AE" w14:textId="77777777" w:rsidR="00020438" w:rsidRPr="00C959EE" w:rsidRDefault="00020438" w:rsidP="00020438">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Posible Delito vinculado</w:t>
            </w:r>
          </w:p>
        </w:tc>
        <w:tc>
          <w:tcPr>
            <w:tcW w:w="811" w:type="pct"/>
            <w:tcBorders>
              <w:top w:val="single" w:sz="4" w:space="0" w:color="auto"/>
              <w:left w:val="nil"/>
              <w:bottom w:val="single" w:sz="4" w:space="0" w:color="auto"/>
              <w:right w:val="single" w:sz="4" w:space="0" w:color="auto"/>
            </w:tcBorders>
            <w:shd w:val="clear" w:color="000000" w:fill="F8CBAD"/>
            <w:noWrap/>
            <w:vAlign w:val="center"/>
            <w:hideMark/>
          </w:tcPr>
          <w:p w14:paraId="458273CC" w14:textId="4596D933" w:rsidR="00020438" w:rsidRPr="00C959EE" w:rsidRDefault="00EE0086" w:rsidP="00020438">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N.º</w:t>
            </w:r>
            <w:r w:rsidR="00020438" w:rsidRPr="00C959EE">
              <w:rPr>
                <w:rFonts w:ascii="Arial" w:eastAsia="Times New Roman" w:hAnsi="Arial" w:cs="Arial"/>
                <w:b/>
                <w:bCs/>
                <w:color w:val="000000"/>
                <w:sz w:val="20"/>
                <w:szCs w:val="20"/>
                <w:lang w:eastAsia="es-PE"/>
              </w:rPr>
              <w:t xml:space="preserve"> de CIF</w:t>
            </w:r>
          </w:p>
        </w:tc>
        <w:tc>
          <w:tcPr>
            <w:tcW w:w="1389" w:type="pct"/>
            <w:tcBorders>
              <w:top w:val="single" w:sz="4" w:space="0" w:color="auto"/>
              <w:left w:val="nil"/>
              <w:bottom w:val="single" w:sz="4" w:space="0" w:color="auto"/>
              <w:right w:val="single" w:sz="4" w:space="0" w:color="auto"/>
            </w:tcBorders>
            <w:shd w:val="clear" w:color="000000" w:fill="F8CBAD"/>
            <w:noWrap/>
            <w:vAlign w:val="center"/>
            <w:hideMark/>
          </w:tcPr>
          <w:p w14:paraId="38A12BAE" w14:textId="20254849" w:rsidR="00020438" w:rsidRPr="00C959EE" w:rsidRDefault="00EE0086" w:rsidP="00020438">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Total,</w:t>
            </w:r>
            <w:r w:rsidR="00020438" w:rsidRPr="00C959EE">
              <w:rPr>
                <w:rFonts w:ascii="Arial" w:eastAsia="Times New Roman" w:hAnsi="Arial" w:cs="Arial"/>
                <w:b/>
                <w:bCs/>
                <w:color w:val="000000"/>
                <w:sz w:val="20"/>
                <w:szCs w:val="20"/>
                <w:lang w:eastAsia="es-PE"/>
              </w:rPr>
              <w:t xml:space="preserve"> Millones US$</w:t>
            </w:r>
          </w:p>
        </w:tc>
      </w:tr>
      <w:tr w:rsidR="00020438" w:rsidRPr="00C959EE" w14:paraId="116D3A0C" w14:textId="77777777" w:rsidTr="00D379A4">
        <w:trPr>
          <w:trHeight w:val="73"/>
        </w:trPr>
        <w:tc>
          <w:tcPr>
            <w:tcW w:w="2800" w:type="pct"/>
            <w:tcBorders>
              <w:top w:val="nil"/>
              <w:left w:val="single" w:sz="4" w:space="0" w:color="auto"/>
              <w:bottom w:val="single" w:sz="4" w:space="0" w:color="auto"/>
              <w:right w:val="single" w:sz="4" w:space="0" w:color="auto"/>
            </w:tcBorders>
            <w:shd w:val="clear" w:color="000000" w:fill="FFFF00"/>
            <w:noWrap/>
            <w:vAlign w:val="center"/>
            <w:hideMark/>
          </w:tcPr>
          <w:p w14:paraId="48A1D546" w14:textId="77777777" w:rsidR="00020438" w:rsidRPr="00C959EE" w:rsidRDefault="00020438" w:rsidP="00020438">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Minería ilegal</w:t>
            </w:r>
          </w:p>
        </w:tc>
        <w:tc>
          <w:tcPr>
            <w:tcW w:w="811" w:type="pct"/>
            <w:tcBorders>
              <w:top w:val="nil"/>
              <w:left w:val="nil"/>
              <w:bottom w:val="single" w:sz="4" w:space="0" w:color="auto"/>
              <w:right w:val="single" w:sz="4" w:space="0" w:color="auto"/>
            </w:tcBorders>
            <w:shd w:val="clear" w:color="000000" w:fill="FFFF00"/>
            <w:noWrap/>
            <w:vAlign w:val="center"/>
            <w:hideMark/>
          </w:tcPr>
          <w:p w14:paraId="037FAEAF" w14:textId="77777777" w:rsidR="00020438" w:rsidRPr="00C959EE" w:rsidRDefault="00020438" w:rsidP="00020438">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780</w:t>
            </w:r>
          </w:p>
        </w:tc>
        <w:tc>
          <w:tcPr>
            <w:tcW w:w="1389" w:type="pct"/>
            <w:tcBorders>
              <w:top w:val="nil"/>
              <w:left w:val="nil"/>
              <w:bottom w:val="single" w:sz="4" w:space="0" w:color="auto"/>
              <w:right w:val="single" w:sz="4" w:space="0" w:color="auto"/>
            </w:tcBorders>
            <w:shd w:val="clear" w:color="000000" w:fill="FFFF00"/>
            <w:noWrap/>
            <w:vAlign w:val="center"/>
            <w:hideMark/>
          </w:tcPr>
          <w:p w14:paraId="545D114B" w14:textId="77777777" w:rsidR="00020438" w:rsidRPr="00C959EE" w:rsidRDefault="00020438" w:rsidP="00020438">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80,880</w:t>
            </w:r>
          </w:p>
        </w:tc>
      </w:tr>
      <w:tr w:rsidR="00020438" w:rsidRPr="00C959EE" w14:paraId="767D0336" w14:textId="77777777" w:rsidTr="00D379A4">
        <w:trPr>
          <w:trHeight w:val="73"/>
        </w:trPr>
        <w:tc>
          <w:tcPr>
            <w:tcW w:w="2800" w:type="pct"/>
            <w:tcBorders>
              <w:top w:val="nil"/>
              <w:left w:val="single" w:sz="4" w:space="0" w:color="auto"/>
              <w:bottom w:val="single" w:sz="4" w:space="0" w:color="auto"/>
              <w:right w:val="single" w:sz="4" w:space="0" w:color="auto"/>
            </w:tcBorders>
            <w:shd w:val="clear" w:color="auto" w:fill="auto"/>
            <w:noWrap/>
            <w:vAlign w:val="center"/>
            <w:hideMark/>
          </w:tcPr>
          <w:p w14:paraId="2658A2FF"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Delitos contra la Administración Pública</w:t>
            </w:r>
          </w:p>
        </w:tc>
        <w:tc>
          <w:tcPr>
            <w:tcW w:w="811" w:type="pct"/>
            <w:tcBorders>
              <w:top w:val="nil"/>
              <w:left w:val="nil"/>
              <w:bottom w:val="single" w:sz="4" w:space="0" w:color="auto"/>
              <w:right w:val="single" w:sz="4" w:space="0" w:color="auto"/>
            </w:tcBorders>
            <w:shd w:val="clear" w:color="auto" w:fill="auto"/>
            <w:noWrap/>
            <w:vAlign w:val="center"/>
            <w:hideMark/>
          </w:tcPr>
          <w:p w14:paraId="3171D2CD"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2,578</w:t>
            </w:r>
          </w:p>
        </w:tc>
        <w:tc>
          <w:tcPr>
            <w:tcW w:w="1389" w:type="pct"/>
            <w:tcBorders>
              <w:top w:val="nil"/>
              <w:left w:val="nil"/>
              <w:bottom w:val="single" w:sz="4" w:space="0" w:color="auto"/>
              <w:right w:val="single" w:sz="4" w:space="0" w:color="auto"/>
            </w:tcBorders>
            <w:shd w:val="clear" w:color="auto" w:fill="auto"/>
            <w:noWrap/>
            <w:vAlign w:val="center"/>
            <w:hideMark/>
          </w:tcPr>
          <w:p w14:paraId="76B0C4DB"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32,598</w:t>
            </w:r>
          </w:p>
        </w:tc>
      </w:tr>
      <w:tr w:rsidR="00020438" w:rsidRPr="00C959EE" w14:paraId="1BCD9772" w14:textId="77777777" w:rsidTr="00D379A4">
        <w:trPr>
          <w:trHeight w:val="73"/>
        </w:trPr>
        <w:tc>
          <w:tcPr>
            <w:tcW w:w="2800" w:type="pct"/>
            <w:tcBorders>
              <w:top w:val="nil"/>
              <w:left w:val="single" w:sz="4" w:space="0" w:color="auto"/>
              <w:bottom w:val="single" w:sz="4" w:space="0" w:color="auto"/>
              <w:right w:val="single" w:sz="4" w:space="0" w:color="auto"/>
            </w:tcBorders>
            <w:shd w:val="clear" w:color="auto" w:fill="auto"/>
            <w:noWrap/>
            <w:vAlign w:val="center"/>
            <w:hideMark/>
          </w:tcPr>
          <w:p w14:paraId="34F11FFC"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Tráfico ilícito de drogas</w:t>
            </w:r>
          </w:p>
        </w:tc>
        <w:tc>
          <w:tcPr>
            <w:tcW w:w="811" w:type="pct"/>
            <w:tcBorders>
              <w:top w:val="nil"/>
              <w:left w:val="nil"/>
              <w:bottom w:val="single" w:sz="4" w:space="0" w:color="auto"/>
              <w:right w:val="single" w:sz="4" w:space="0" w:color="auto"/>
            </w:tcBorders>
            <w:shd w:val="clear" w:color="auto" w:fill="auto"/>
            <w:noWrap/>
            <w:vAlign w:val="center"/>
            <w:hideMark/>
          </w:tcPr>
          <w:p w14:paraId="2164D9A5"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1,283</w:t>
            </w:r>
          </w:p>
        </w:tc>
        <w:tc>
          <w:tcPr>
            <w:tcW w:w="1389" w:type="pct"/>
            <w:tcBorders>
              <w:top w:val="nil"/>
              <w:left w:val="nil"/>
              <w:bottom w:val="single" w:sz="4" w:space="0" w:color="auto"/>
              <w:right w:val="single" w:sz="4" w:space="0" w:color="auto"/>
            </w:tcBorders>
            <w:shd w:val="clear" w:color="auto" w:fill="auto"/>
            <w:noWrap/>
            <w:vAlign w:val="center"/>
            <w:hideMark/>
          </w:tcPr>
          <w:p w14:paraId="34FE5347"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19,541</w:t>
            </w:r>
          </w:p>
        </w:tc>
      </w:tr>
      <w:tr w:rsidR="00020438" w:rsidRPr="00C959EE" w14:paraId="1720D404" w14:textId="77777777" w:rsidTr="00D379A4">
        <w:trPr>
          <w:trHeight w:val="73"/>
        </w:trPr>
        <w:tc>
          <w:tcPr>
            <w:tcW w:w="2800" w:type="pct"/>
            <w:tcBorders>
              <w:top w:val="nil"/>
              <w:left w:val="single" w:sz="4" w:space="0" w:color="auto"/>
              <w:bottom w:val="single" w:sz="4" w:space="0" w:color="auto"/>
              <w:right w:val="single" w:sz="4" w:space="0" w:color="auto"/>
            </w:tcBorders>
            <w:shd w:val="clear" w:color="auto" w:fill="auto"/>
            <w:noWrap/>
            <w:vAlign w:val="center"/>
            <w:hideMark/>
          </w:tcPr>
          <w:p w14:paraId="3937C349"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Delitos Aduaneros</w:t>
            </w:r>
          </w:p>
        </w:tc>
        <w:tc>
          <w:tcPr>
            <w:tcW w:w="811" w:type="pct"/>
            <w:tcBorders>
              <w:top w:val="nil"/>
              <w:left w:val="nil"/>
              <w:bottom w:val="single" w:sz="4" w:space="0" w:color="auto"/>
              <w:right w:val="single" w:sz="4" w:space="0" w:color="auto"/>
            </w:tcBorders>
            <w:shd w:val="clear" w:color="auto" w:fill="auto"/>
            <w:noWrap/>
            <w:vAlign w:val="center"/>
            <w:hideMark/>
          </w:tcPr>
          <w:p w14:paraId="2B4B9D50"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407</w:t>
            </w:r>
          </w:p>
        </w:tc>
        <w:tc>
          <w:tcPr>
            <w:tcW w:w="1389" w:type="pct"/>
            <w:tcBorders>
              <w:top w:val="nil"/>
              <w:left w:val="nil"/>
              <w:bottom w:val="single" w:sz="4" w:space="0" w:color="auto"/>
              <w:right w:val="single" w:sz="4" w:space="0" w:color="auto"/>
            </w:tcBorders>
            <w:shd w:val="clear" w:color="auto" w:fill="auto"/>
            <w:noWrap/>
            <w:vAlign w:val="center"/>
            <w:hideMark/>
          </w:tcPr>
          <w:p w14:paraId="0EDEDF15"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7,532</w:t>
            </w:r>
          </w:p>
        </w:tc>
      </w:tr>
      <w:tr w:rsidR="00020438" w:rsidRPr="00C959EE" w14:paraId="07BC01E5" w14:textId="77777777" w:rsidTr="00D379A4">
        <w:trPr>
          <w:trHeight w:val="73"/>
        </w:trPr>
        <w:tc>
          <w:tcPr>
            <w:tcW w:w="2800" w:type="pct"/>
            <w:tcBorders>
              <w:top w:val="nil"/>
              <w:left w:val="single" w:sz="4" w:space="0" w:color="auto"/>
              <w:bottom w:val="single" w:sz="4" w:space="0" w:color="auto"/>
              <w:right w:val="single" w:sz="4" w:space="0" w:color="auto"/>
            </w:tcBorders>
            <w:shd w:val="clear" w:color="auto" w:fill="auto"/>
            <w:noWrap/>
            <w:vAlign w:val="center"/>
            <w:hideMark/>
          </w:tcPr>
          <w:p w14:paraId="61725772"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Delitos contra el Patrimonio</w:t>
            </w:r>
          </w:p>
        </w:tc>
        <w:tc>
          <w:tcPr>
            <w:tcW w:w="811" w:type="pct"/>
            <w:tcBorders>
              <w:top w:val="nil"/>
              <w:left w:val="nil"/>
              <w:bottom w:val="single" w:sz="4" w:space="0" w:color="auto"/>
              <w:right w:val="single" w:sz="4" w:space="0" w:color="auto"/>
            </w:tcBorders>
            <w:shd w:val="clear" w:color="auto" w:fill="auto"/>
            <w:noWrap/>
            <w:vAlign w:val="center"/>
            <w:hideMark/>
          </w:tcPr>
          <w:p w14:paraId="7A91A0E1"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1,301</w:t>
            </w:r>
          </w:p>
        </w:tc>
        <w:tc>
          <w:tcPr>
            <w:tcW w:w="1389" w:type="pct"/>
            <w:tcBorders>
              <w:top w:val="nil"/>
              <w:left w:val="nil"/>
              <w:bottom w:val="single" w:sz="4" w:space="0" w:color="auto"/>
              <w:right w:val="single" w:sz="4" w:space="0" w:color="auto"/>
            </w:tcBorders>
            <w:shd w:val="clear" w:color="auto" w:fill="auto"/>
            <w:noWrap/>
            <w:vAlign w:val="center"/>
            <w:hideMark/>
          </w:tcPr>
          <w:p w14:paraId="3FD5CA3B"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6,836</w:t>
            </w:r>
          </w:p>
        </w:tc>
      </w:tr>
      <w:tr w:rsidR="00020438" w:rsidRPr="00C959EE" w14:paraId="369E073D" w14:textId="77777777" w:rsidTr="00D379A4">
        <w:trPr>
          <w:trHeight w:val="305"/>
        </w:trPr>
        <w:tc>
          <w:tcPr>
            <w:tcW w:w="2800" w:type="pct"/>
            <w:tcBorders>
              <w:top w:val="nil"/>
              <w:left w:val="single" w:sz="4" w:space="0" w:color="auto"/>
              <w:bottom w:val="single" w:sz="4" w:space="0" w:color="auto"/>
              <w:right w:val="single" w:sz="4" w:space="0" w:color="auto"/>
            </w:tcBorders>
            <w:shd w:val="clear" w:color="auto" w:fill="auto"/>
            <w:noWrap/>
            <w:vAlign w:val="center"/>
            <w:hideMark/>
          </w:tcPr>
          <w:p w14:paraId="52A1541B"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Delitos contra el Orden Financiero y Monetario</w:t>
            </w:r>
          </w:p>
        </w:tc>
        <w:tc>
          <w:tcPr>
            <w:tcW w:w="811" w:type="pct"/>
            <w:tcBorders>
              <w:top w:val="nil"/>
              <w:left w:val="nil"/>
              <w:bottom w:val="single" w:sz="4" w:space="0" w:color="auto"/>
              <w:right w:val="single" w:sz="4" w:space="0" w:color="auto"/>
            </w:tcBorders>
            <w:shd w:val="clear" w:color="auto" w:fill="auto"/>
            <w:noWrap/>
            <w:vAlign w:val="center"/>
            <w:hideMark/>
          </w:tcPr>
          <w:p w14:paraId="12246634"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501</w:t>
            </w:r>
          </w:p>
        </w:tc>
        <w:tc>
          <w:tcPr>
            <w:tcW w:w="1389" w:type="pct"/>
            <w:tcBorders>
              <w:top w:val="nil"/>
              <w:left w:val="nil"/>
              <w:bottom w:val="single" w:sz="4" w:space="0" w:color="auto"/>
              <w:right w:val="single" w:sz="4" w:space="0" w:color="auto"/>
            </w:tcBorders>
            <w:shd w:val="clear" w:color="auto" w:fill="auto"/>
            <w:noWrap/>
            <w:vAlign w:val="center"/>
            <w:hideMark/>
          </w:tcPr>
          <w:p w14:paraId="19719CEE"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5,948</w:t>
            </w:r>
          </w:p>
        </w:tc>
      </w:tr>
      <w:tr w:rsidR="00020438" w:rsidRPr="00C959EE" w14:paraId="14BBB25B" w14:textId="77777777" w:rsidTr="00D379A4">
        <w:trPr>
          <w:trHeight w:val="73"/>
        </w:trPr>
        <w:tc>
          <w:tcPr>
            <w:tcW w:w="2800" w:type="pct"/>
            <w:tcBorders>
              <w:top w:val="nil"/>
              <w:left w:val="single" w:sz="4" w:space="0" w:color="auto"/>
              <w:bottom w:val="single" w:sz="4" w:space="0" w:color="auto"/>
              <w:right w:val="single" w:sz="4" w:space="0" w:color="auto"/>
            </w:tcBorders>
            <w:shd w:val="clear" w:color="auto" w:fill="auto"/>
            <w:noWrap/>
            <w:vAlign w:val="center"/>
            <w:hideMark/>
          </w:tcPr>
          <w:p w14:paraId="67889283"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Delitos Tributarios</w:t>
            </w:r>
          </w:p>
        </w:tc>
        <w:tc>
          <w:tcPr>
            <w:tcW w:w="811" w:type="pct"/>
            <w:tcBorders>
              <w:top w:val="nil"/>
              <w:left w:val="nil"/>
              <w:bottom w:val="single" w:sz="4" w:space="0" w:color="auto"/>
              <w:right w:val="single" w:sz="4" w:space="0" w:color="auto"/>
            </w:tcBorders>
            <w:shd w:val="clear" w:color="auto" w:fill="auto"/>
            <w:noWrap/>
            <w:vAlign w:val="center"/>
            <w:hideMark/>
          </w:tcPr>
          <w:p w14:paraId="7D69A63E"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488</w:t>
            </w:r>
          </w:p>
        </w:tc>
        <w:tc>
          <w:tcPr>
            <w:tcW w:w="1389" w:type="pct"/>
            <w:tcBorders>
              <w:top w:val="nil"/>
              <w:left w:val="nil"/>
              <w:bottom w:val="single" w:sz="4" w:space="0" w:color="auto"/>
              <w:right w:val="single" w:sz="4" w:space="0" w:color="auto"/>
            </w:tcBorders>
            <w:shd w:val="clear" w:color="auto" w:fill="auto"/>
            <w:noWrap/>
            <w:vAlign w:val="center"/>
            <w:hideMark/>
          </w:tcPr>
          <w:p w14:paraId="591BA5FD"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5,750</w:t>
            </w:r>
          </w:p>
        </w:tc>
      </w:tr>
      <w:tr w:rsidR="00020438" w:rsidRPr="00C959EE" w14:paraId="37341383" w14:textId="77777777" w:rsidTr="00D379A4">
        <w:trPr>
          <w:trHeight w:val="73"/>
        </w:trPr>
        <w:tc>
          <w:tcPr>
            <w:tcW w:w="2800" w:type="pct"/>
            <w:tcBorders>
              <w:top w:val="nil"/>
              <w:left w:val="single" w:sz="4" w:space="0" w:color="auto"/>
              <w:bottom w:val="single" w:sz="4" w:space="0" w:color="auto"/>
              <w:right w:val="single" w:sz="4" w:space="0" w:color="auto"/>
            </w:tcBorders>
            <w:shd w:val="clear" w:color="auto" w:fill="auto"/>
            <w:noWrap/>
            <w:vAlign w:val="center"/>
            <w:hideMark/>
          </w:tcPr>
          <w:p w14:paraId="7FB5FF8F"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Delitos contra la Tranquilidad Pública</w:t>
            </w:r>
          </w:p>
        </w:tc>
        <w:tc>
          <w:tcPr>
            <w:tcW w:w="811" w:type="pct"/>
            <w:tcBorders>
              <w:top w:val="nil"/>
              <w:left w:val="nil"/>
              <w:bottom w:val="single" w:sz="4" w:space="0" w:color="auto"/>
              <w:right w:val="single" w:sz="4" w:space="0" w:color="auto"/>
            </w:tcBorders>
            <w:shd w:val="clear" w:color="auto" w:fill="auto"/>
            <w:noWrap/>
            <w:vAlign w:val="center"/>
            <w:hideMark/>
          </w:tcPr>
          <w:p w14:paraId="0419FB20"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117</w:t>
            </w:r>
          </w:p>
        </w:tc>
        <w:tc>
          <w:tcPr>
            <w:tcW w:w="1389" w:type="pct"/>
            <w:tcBorders>
              <w:top w:val="nil"/>
              <w:left w:val="nil"/>
              <w:bottom w:val="single" w:sz="4" w:space="0" w:color="auto"/>
              <w:right w:val="single" w:sz="4" w:space="0" w:color="auto"/>
            </w:tcBorders>
            <w:shd w:val="clear" w:color="auto" w:fill="auto"/>
            <w:noWrap/>
            <w:vAlign w:val="center"/>
            <w:hideMark/>
          </w:tcPr>
          <w:p w14:paraId="73C3BCEF"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1,839</w:t>
            </w:r>
          </w:p>
        </w:tc>
      </w:tr>
      <w:tr w:rsidR="00020438" w:rsidRPr="00C959EE" w14:paraId="2C22FA8D" w14:textId="77777777" w:rsidTr="00D379A4">
        <w:trPr>
          <w:trHeight w:val="73"/>
        </w:trPr>
        <w:tc>
          <w:tcPr>
            <w:tcW w:w="2800" w:type="pct"/>
            <w:tcBorders>
              <w:top w:val="nil"/>
              <w:left w:val="single" w:sz="4" w:space="0" w:color="auto"/>
              <w:bottom w:val="single" w:sz="4" w:space="0" w:color="auto"/>
              <w:right w:val="single" w:sz="4" w:space="0" w:color="auto"/>
            </w:tcBorders>
            <w:shd w:val="clear" w:color="auto" w:fill="auto"/>
            <w:noWrap/>
            <w:vAlign w:val="center"/>
            <w:hideMark/>
          </w:tcPr>
          <w:p w14:paraId="63DD57A3"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Tala ilegal</w:t>
            </w:r>
          </w:p>
        </w:tc>
        <w:tc>
          <w:tcPr>
            <w:tcW w:w="811" w:type="pct"/>
            <w:tcBorders>
              <w:top w:val="nil"/>
              <w:left w:val="nil"/>
              <w:bottom w:val="single" w:sz="4" w:space="0" w:color="auto"/>
              <w:right w:val="single" w:sz="4" w:space="0" w:color="auto"/>
            </w:tcBorders>
            <w:shd w:val="clear" w:color="auto" w:fill="auto"/>
            <w:noWrap/>
            <w:vAlign w:val="center"/>
            <w:hideMark/>
          </w:tcPr>
          <w:p w14:paraId="3D77FA42"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47</w:t>
            </w:r>
          </w:p>
        </w:tc>
        <w:tc>
          <w:tcPr>
            <w:tcW w:w="1389" w:type="pct"/>
            <w:tcBorders>
              <w:top w:val="nil"/>
              <w:left w:val="nil"/>
              <w:bottom w:val="single" w:sz="4" w:space="0" w:color="auto"/>
              <w:right w:val="single" w:sz="4" w:space="0" w:color="auto"/>
            </w:tcBorders>
            <w:shd w:val="clear" w:color="auto" w:fill="auto"/>
            <w:noWrap/>
            <w:vAlign w:val="center"/>
            <w:hideMark/>
          </w:tcPr>
          <w:p w14:paraId="3EC87AFC"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867</w:t>
            </w:r>
          </w:p>
        </w:tc>
      </w:tr>
      <w:tr w:rsidR="00020438" w:rsidRPr="00C959EE" w14:paraId="78A7ED80" w14:textId="77777777" w:rsidTr="00D379A4">
        <w:trPr>
          <w:trHeight w:val="73"/>
        </w:trPr>
        <w:tc>
          <w:tcPr>
            <w:tcW w:w="2800" w:type="pct"/>
            <w:tcBorders>
              <w:top w:val="nil"/>
              <w:left w:val="single" w:sz="4" w:space="0" w:color="auto"/>
              <w:bottom w:val="single" w:sz="4" w:space="0" w:color="auto"/>
              <w:right w:val="single" w:sz="4" w:space="0" w:color="auto"/>
            </w:tcBorders>
            <w:shd w:val="clear" w:color="auto" w:fill="auto"/>
            <w:noWrap/>
            <w:vAlign w:val="center"/>
            <w:hideMark/>
          </w:tcPr>
          <w:p w14:paraId="54F2C75E"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Financiamiento del Terrorismo</w:t>
            </w:r>
          </w:p>
        </w:tc>
        <w:tc>
          <w:tcPr>
            <w:tcW w:w="811" w:type="pct"/>
            <w:tcBorders>
              <w:top w:val="nil"/>
              <w:left w:val="nil"/>
              <w:bottom w:val="single" w:sz="4" w:space="0" w:color="auto"/>
              <w:right w:val="single" w:sz="4" w:space="0" w:color="auto"/>
            </w:tcBorders>
            <w:shd w:val="clear" w:color="auto" w:fill="auto"/>
            <w:noWrap/>
            <w:vAlign w:val="center"/>
            <w:hideMark/>
          </w:tcPr>
          <w:p w14:paraId="00D73A51"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152</w:t>
            </w:r>
          </w:p>
        </w:tc>
        <w:tc>
          <w:tcPr>
            <w:tcW w:w="1389" w:type="pct"/>
            <w:tcBorders>
              <w:top w:val="nil"/>
              <w:left w:val="nil"/>
              <w:bottom w:val="single" w:sz="4" w:space="0" w:color="auto"/>
              <w:right w:val="single" w:sz="4" w:space="0" w:color="auto"/>
            </w:tcBorders>
            <w:shd w:val="clear" w:color="auto" w:fill="auto"/>
            <w:noWrap/>
            <w:vAlign w:val="center"/>
            <w:hideMark/>
          </w:tcPr>
          <w:p w14:paraId="5BE4EEBF"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274</w:t>
            </w:r>
          </w:p>
        </w:tc>
      </w:tr>
      <w:tr w:rsidR="00020438" w:rsidRPr="00C959EE" w14:paraId="07178897" w14:textId="77777777" w:rsidTr="00D379A4">
        <w:trPr>
          <w:trHeight w:val="73"/>
        </w:trPr>
        <w:tc>
          <w:tcPr>
            <w:tcW w:w="2800" w:type="pct"/>
            <w:tcBorders>
              <w:top w:val="nil"/>
              <w:left w:val="single" w:sz="4" w:space="0" w:color="auto"/>
              <w:bottom w:val="single" w:sz="4" w:space="0" w:color="auto"/>
              <w:right w:val="single" w:sz="4" w:space="0" w:color="auto"/>
            </w:tcBorders>
            <w:shd w:val="clear" w:color="auto" w:fill="auto"/>
            <w:noWrap/>
            <w:vAlign w:val="center"/>
            <w:hideMark/>
          </w:tcPr>
          <w:p w14:paraId="5D4F442E"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Otros</w:t>
            </w:r>
          </w:p>
        </w:tc>
        <w:tc>
          <w:tcPr>
            <w:tcW w:w="811" w:type="pct"/>
            <w:tcBorders>
              <w:top w:val="nil"/>
              <w:left w:val="nil"/>
              <w:bottom w:val="single" w:sz="4" w:space="0" w:color="auto"/>
              <w:right w:val="single" w:sz="4" w:space="0" w:color="auto"/>
            </w:tcBorders>
            <w:shd w:val="clear" w:color="auto" w:fill="auto"/>
            <w:noWrap/>
            <w:vAlign w:val="center"/>
            <w:hideMark/>
          </w:tcPr>
          <w:p w14:paraId="44F77C24"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8,514</w:t>
            </w:r>
          </w:p>
        </w:tc>
        <w:tc>
          <w:tcPr>
            <w:tcW w:w="1389" w:type="pct"/>
            <w:tcBorders>
              <w:top w:val="nil"/>
              <w:left w:val="nil"/>
              <w:bottom w:val="single" w:sz="4" w:space="0" w:color="auto"/>
              <w:right w:val="single" w:sz="4" w:space="0" w:color="auto"/>
            </w:tcBorders>
            <w:shd w:val="clear" w:color="auto" w:fill="auto"/>
            <w:noWrap/>
            <w:vAlign w:val="center"/>
            <w:hideMark/>
          </w:tcPr>
          <w:p w14:paraId="65624C57" w14:textId="77777777" w:rsidR="00020438" w:rsidRPr="00C959EE" w:rsidRDefault="00020438" w:rsidP="00020438">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40,180</w:t>
            </w:r>
          </w:p>
        </w:tc>
      </w:tr>
      <w:tr w:rsidR="00020438" w:rsidRPr="00C959EE" w14:paraId="5EB0DBC9" w14:textId="77777777" w:rsidTr="00D379A4">
        <w:trPr>
          <w:trHeight w:val="305"/>
        </w:trPr>
        <w:tc>
          <w:tcPr>
            <w:tcW w:w="2800" w:type="pct"/>
            <w:tcBorders>
              <w:top w:val="nil"/>
              <w:left w:val="single" w:sz="4" w:space="0" w:color="auto"/>
              <w:bottom w:val="single" w:sz="4" w:space="0" w:color="auto"/>
              <w:right w:val="single" w:sz="4" w:space="0" w:color="auto"/>
            </w:tcBorders>
            <w:shd w:val="clear" w:color="000000" w:fill="F8CBAD"/>
            <w:noWrap/>
            <w:vAlign w:val="center"/>
            <w:hideMark/>
          </w:tcPr>
          <w:p w14:paraId="2CDFBA4F" w14:textId="77777777" w:rsidR="00020438" w:rsidRPr="00C959EE" w:rsidRDefault="00020438" w:rsidP="00020438">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Total</w:t>
            </w:r>
          </w:p>
        </w:tc>
        <w:tc>
          <w:tcPr>
            <w:tcW w:w="811" w:type="pct"/>
            <w:tcBorders>
              <w:top w:val="nil"/>
              <w:left w:val="nil"/>
              <w:bottom w:val="single" w:sz="4" w:space="0" w:color="auto"/>
              <w:right w:val="single" w:sz="4" w:space="0" w:color="auto"/>
            </w:tcBorders>
            <w:shd w:val="clear" w:color="000000" w:fill="F8CBAD"/>
            <w:noWrap/>
            <w:vAlign w:val="center"/>
            <w:hideMark/>
          </w:tcPr>
          <w:p w14:paraId="1DFB3E0C" w14:textId="77777777" w:rsidR="00020438" w:rsidRPr="00C959EE" w:rsidRDefault="00020438" w:rsidP="00020438">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16,168</w:t>
            </w:r>
          </w:p>
        </w:tc>
        <w:tc>
          <w:tcPr>
            <w:tcW w:w="1389" w:type="pct"/>
            <w:tcBorders>
              <w:top w:val="nil"/>
              <w:left w:val="nil"/>
              <w:bottom w:val="single" w:sz="4" w:space="0" w:color="auto"/>
              <w:right w:val="single" w:sz="4" w:space="0" w:color="auto"/>
            </w:tcBorders>
            <w:shd w:val="clear" w:color="000000" w:fill="F8CBAD"/>
            <w:noWrap/>
            <w:vAlign w:val="center"/>
            <w:hideMark/>
          </w:tcPr>
          <w:p w14:paraId="4A880190" w14:textId="77777777" w:rsidR="00020438" w:rsidRPr="00C959EE" w:rsidRDefault="00020438" w:rsidP="00020438">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202,244</w:t>
            </w:r>
          </w:p>
        </w:tc>
      </w:tr>
    </w:tbl>
    <w:p w14:paraId="44CA9517" w14:textId="46E95E08" w:rsidR="00020438" w:rsidRPr="00C959EE" w:rsidRDefault="00D379A4" w:rsidP="00D379A4">
      <w:pPr>
        <w:jc w:val="right"/>
        <w:rPr>
          <w:rFonts w:ascii="Arial" w:hAnsi="Arial" w:cs="Arial"/>
          <w:sz w:val="18"/>
          <w:szCs w:val="18"/>
        </w:rPr>
      </w:pPr>
      <w:r w:rsidRPr="00C959EE">
        <w:rPr>
          <w:rFonts w:ascii="Arial" w:hAnsi="Arial" w:cs="Arial"/>
          <w:b/>
          <w:bCs/>
          <w:sz w:val="18"/>
          <w:szCs w:val="18"/>
        </w:rPr>
        <w:t>Fuente:</w:t>
      </w:r>
      <w:r w:rsidRPr="00C959EE">
        <w:rPr>
          <w:rFonts w:ascii="Arial" w:hAnsi="Arial" w:cs="Arial"/>
          <w:sz w:val="18"/>
          <w:szCs w:val="18"/>
        </w:rPr>
        <w:t xml:space="preserve"> Unidad de Inteligencia Financiera del Perú (UIF), </w:t>
      </w:r>
      <w:r w:rsidRPr="00C959EE">
        <w:rPr>
          <w:rFonts w:ascii="Arial" w:hAnsi="Arial" w:cs="Arial"/>
          <w:i/>
          <w:iCs/>
          <w:sz w:val="18"/>
          <w:szCs w:val="18"/>
        </w:rPr>
        <w:t>Información estadística anual 2024</w:t>
      </w:r>
      <w:r w:rsidRPr="00C959EE">
        <w:rPr>
          <w:rFonts w:ascii="Arial" w:hAnsi="Arial" w:cs="Arial"/>
          <w:sz w:val="18"/>
          <w:szCs w:val="18"/>
        </w:rPr>
        <w:t>. Superintendencia de Banca, Seguros y AFP (SBS).</w:t>
      </w:r>
    </w:p>
    <w:p w14:paraId="5A3A0C37" w14:textId="77777777" w:rsidR="00D379A4" w:rsidRPr="00C959EE" w:rsidRDefault="00D379A4" w:rsidP="00492364">
      <w:pPr>
        <w:jc w:val="both"/>
        <w:rPr>
          <w:rFonts w:ascii="Arial" w:hAnsi="Arial" w:cs="Arial"/>
          <w:sz w:val="22"/>
          <w:szCs w:val="22"/>
        </w:rPr>
      </w:pPr>
    </w:p>
    <w:p w14:paraId="616346D3" w14:textId="77777777" w:rsidR="0046731E" w:rsidRPr="00C959EE" w:rsidRDefault="00110D3C" w:rsidP="00492364">
      <w:pPr>
        <w:jc w:val="both"/>
        <w:rPr>
          <w:rFonts w:ascii="Arial" w:hAnsi="Arial" w:cs="Arial"/>
          <w:sz w:val="22"/>
          <w:szCs w:val="22"/>
        </w:rPr>
      </w:pPr>
      <w:r w:rsidRPr="00C959EE">
        <w:rPr>
          <w:rFonts w:ascii="Arial" w:hAnsi="Arial" w:cs="Arial"/>
          <w:sz w:val="22"/>
          <w:szCs w:val="22"/>
        </w:rPr>
        <w:t xml:space="preserve">Solo en el último año (2024), generó más de </w:t>
      </w:r>
      <w:r w:rsidRPr="00C959EE">
        <w:rPr>
          <w:rFonts w:ascii="Arial" w:hAnsi="Arial" w:cs="Arial"/>
          <w:b/>
          <w:bCs/>
          <w:sz w:val="22"/>
          <w:szCs w:val="22"/>
        </w:rPr>
        <w:t>3,800 millones de dólares</w:t>
      </w:r>
      <w:r w:rsidRPr="00C959EE">
        <w:rPr>
          <w:rFonts w:ascii="Arial" w:hAnsi="Arial" w:cs="Arial"/>
          <w:sz w:val="22"/>
          <w:szCs w:val="22"/>
        </w:rPr>
        <w:t xml:space="preserve"> investigados por posible origen ilícito, superando ampliamente a otras actividades criminales. </w:t>
      </w:r>
    </w:p>
    <w:p w14:paraId="241F309B" w14:textId="77777777" w:rsidR="007F2866" w:rsidRPr="00C959EE" w:rsidRDefault="007F2866" w:rsidP="00492364">
      <w:pPr>
        <w:jc w:val="both"/>
        <w:rPr>
          <w:rFonts w:ascii="Arial" w:hAnsi="Arial"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67"/>
        <w:gridCol w:w="760"/>
        <w:gridCol w:w="1349"/>
      </w:tblGrid>
      <w:tr w:rsidR="007F2866" w:rsidRPr="00C959EE" w14:paraId="0A6FBA05" w14:textId="77777777" w:rsidTr="007F2866">
        <w:trPr>
          <w:trHeight w:val="73"/>
        </w:trPr>
        <w:tc>
          <w:tcPr>
            <w:tcW w:w="5000" w:type="pct"/>
            <w:gridSpan w:val="3"/>
            <w:shd w:val="clear" w:color="000000" w:fill="FCE4D6"/>
            <w:noWrap/>
            <w:vAlign w:val="center"/>
            <w:hideMark/>
          </w:tcPr>
          <w:p w14:paraId="77802747" w14:textId="77777777" w:rsidR="007F2866" w:rsidRPr="00C959EE" w:rsidRDefault="007F2866" w:rsidP="007F2866">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12 últimos meses: ene 2024 - dic 2024</w:t>
            </w:r>
          </w:p>
        </w:tc>
      </w:tr>
      <w:tr w:rsidR="007F2866" w:rsidRPr="00C959EE" w14:paraId="2CAB6682" w14:textId="77777777" w:rsidTr="00D379A4">
        <w:trPr>
          <w:trHeight w:val="300"/>
        </w:trPr>
        <w:tc>
          <w:tcPr>
            <w:tcW w:w="2800" w:type="pct"/>
            <w:shd w:val="clear" w:color="000000" w:fill="F8CBAD"/>
            <w:noWrap/>
            <w:vAlign w:val="center"/>
            <w:hideMark/>
          </w:tcPr>
          <w:p w14:paraId="7B400297" w14:textId="77777777" w:rsidR="007F2866" w:rsidRPr="00C959EE" w:rsidRDefault="007F2866" w:rsidP="007F2866">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Posible Delito vinculado</w:t>
            </w:r>
          </w:p>
        </w:tc>
        <w:tc>
          <w:tcPr>
            <w:tcW w:w="811" w:type="pct"/>
            <w:shd w:val="clear" w:color="000000" w:fill="F8CBAD"/>
            <w:noWrap/>
            <w:vAlign w:val="center"/>
            <w:hideMark/>
          </w:tcPr>
          <w:p w14:paraId="61B06492" w14:textId="57BB07FF" w:rsidR="007F2866" w:rsidRPr="00C959EE" w:rsidRDefault="00EE0086" w:rsidP="007F2866">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N.º</w:t>
            </w:r>
            <w:r w:rsidR="007F2866" w:rsidRPr="00C959EE">
              <w:rPr>
                <w:rFonts w:ascii="Arial" w:eastAsia="Times New Roman" w:hAnsi="Arial" w:cs="Arial"/>
                <w:b/>
                <w:bCs/>
                <w:color w:val="000000"/>
                <w:sz w:val="20"/>
                <w:szCs w:val="20"/>
                <w:lang w:eastAsia="es-PE"/>
              </w:rPr>
              <w:t xml:space="preserve"> de CIF</w:t>
            </w:r>
          </w:p>
        </w:tc>
        <w:tc>
          <w:tcPr>
            <w:tcW w:w="1389" w:type="pct"/>
            <w:shd w:val="clear" w:color="000000" w:fill="F8CBAD"/>
            <w:noWrap/>
            <w:vAlign w:val="center"/>
            <w:hideMark/>
          </w:tcPr>
          <w:p w14:paraId="470F2FD9" w14:textId="6C6FDB06" w:rsidR="007F2866" w:rsidRPr="00C959EE" w:rsidRDefault="00EE0086" w:rsidP="007F2866">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Total,</w:t>
            </w:r>
            <w:r w:rsidR="007F2866" w:rsidRPr="00C959EE">
              <w:rPr>
                <w:rFonts w:ascii="Arial" w:eastAsia="Times New Roman" w:hAnsi="Arial" w:cs="Arial"/>
                <w:b/>
                <w:bCs/>
                <w:color w:val="000000"/>
                <w:sz w:val="20"/>
                <w:szCs w:val="20"/>
                <w:lang w:eastAsia="es-PE"/>
              </w:rPr>
              <w:t xml:space="preserve"> Millones US$</w:t>
            </w:r>
          </w:p>
        </w:tc>
      </w:tr>
      <w:tr w:rsidR="007F2866" w:rsidRPr="00C959EE" w14:paraId="62EAF636" w14:textId="77777777" w:rsidTr="00D379A4">
        <w:trPr>
          <w:trHeight w:val="73"/>
        </w:trPr>
        <w:tc>
          <w:tcPr>
            <w:tcW w:w="2800" w:type="pct"/>
            <w:shd w:val="clear" w:color="000000" w:fill="FFFF00"/>
            <w:noWrap/>
            <w:vAlign w:val="center"/>
            <w:hideMark/>
          </w:tcPr>
          <w:p w14:paraId="4688586D" w14:textId="77777777" w:rsidR="007F2866" w:rsidRPr="00C959EE" w:rsidRDefault="007F2866" w:rsidP="007F2866">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Minería ilegal</w:t>
            </w:r>
          </w:p>
        </w:tc>
        <w:tc>
          <w:tcPr>
            <w:tcW w:w="811" w:type="pct"/>
            <w:shd w:val="clear" w:color="000000" w:fill="FFFF00"/>
            <w:noWrap/>
            <w:vAlign w:val="center"/>
            <w:hideMark/>
          </w:tcPr>
          <w:p w14:paraId="77B52735" w14:textId="77777777" w:rsidR="007F2866" w:rsidRPr="00C959EE" w:rsidRDefault="007F2866" w:rsidP="007F2866">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117</w:t>
            </w:r>
          </w:p>
        </w:tc>
        <w:tc>
          <w:tcPr>
            <w:tcW w:w="1389" w:type="pct"/>
            <w:shd w:val="clear" w:color="000000" w:fill="FFFF00"/>
            <w:noWrap/>
            <w:vAlign w:val="center"/>
            <w:hideMark/>
          </w:tcPr>
          <w:p w14:paraId="7BAE25BE" w14:textId="77777777" w:rsidR="007F2866" w:rsidRPr="00C959EE" w:rsidRDefault="007F2866" w:rsidP="007F2866">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3841</w:t>
            </w:r>
          </w:p>
        </w:tc>
      </w:tr>
      <w:tr w:rsidR="00EE0086" w:rsidRPr="00C959EE" w14:paraId="62738908" w14:textId="77777777" w:rsidTr="00D379A4">
        <w:trPr>
          <w:trHeight w:val="73"/>
        </w:trPr>
        <w:tc>
          <w:tcPr>
            <w:tcW w:w="2800" w:type="pct"/>
            <w:shd w:val="clear" w:color="auto" w:fill="auto"/>
            <w:noWrap/>
            <w:vAlign w:val="center"/>
            <w:hideMark/>
          </w:tcPr>
          <w:p w14:paraId="6AF4701F"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Delitos contra la Administración Pública</w:t>
            </w:r>
          </w:p>
        </w:tc>
        <w:tc>
          <w:tcPr>
            <w:tcW w:w="811" w:type="pct"/>
            <w:shd w:val="clear" w:color="auto" w:fill="auto"/>
            <w:noWrap/>
            <w:vAlign w:val="center"/>
            <w:hideMark/>
          </w:tcPr>
          <w:p w14:paraId="3E7E54CA"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267</w:t>
            </w:r>
          </w:p>
        </w:tc>
        <w:tc>
          <w:tcPr>
            <w:tcW w:w="1389" w:type="pct"/>
            <w:shd w:val="clear" w:color="auto" w:fill="auto"/>
            <w:noWrap/>
            <w:vAlign w:val="center"/>
            <w:hideMark/>
          </w:tcPr>
          <w:p w14:paraId="0F87A938"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4135</w:t>
            </w:r>
          </w:p>
        </w:tc>
      </w:tr>
      <w:tr w:rsidR="00EE0086" w:rsidRPr="00C959EE" w14:paraId="637ED54A" w14:textId="77777777" w:rsidTr="00D379A4">
        <w:trPr>
          <w:trHeight w:val="73"/>
        </w:trPr>
        <w:tc>
          <w:tcPr>
            <w:tcW w:w="2800" w:type="pct"/>
            <w:shd w:val="clear" w:color="auto" w:fill="auto"/>
            <w:noWrap/>
            <w:vAlign w:val="center"/>
            <w:hideMark/>
          </w:tcPr>
          <w:p w14:paraId="055CE0E2"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Tráfico ilícito de drogas</w:t>
            </w:r>
          </w:p>
        </w:tc>
        <w:tc>
          <w:tcPr>
            <w:tcW w:w="811" w:type="pct"/>
            <w:shd w:val="clear" w:color="auto" w:fill="auto"/>
            <w:noWrap/>
            <w:vAlign w:val="center"/>
            <w:hideMark/>
          </w:tcPr>
          <w:p w14:paraId="572C03EF"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185</w:t>
            </w:r>
          </w:p>
        </w:tc>
        <w:tc>
          <w:tcPr>
            <w:tcW w:w="1389" w:type="pct"/>
            <w:shd w:val="clear" w:color="auto" w:fill="auto"/>
            <w:noWrap/>
            <w:vAlign w:val="center"/>
            <w:hideMark/>
          </w:tcPr>
          <w:p w14:paraId="4E9FCCC1"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4389</w:t>
            </w:r>
          </w:p>
        </w:tc>
      </w:tr>
      <w:tr w:rsidR="00EE0086" w:rsidRPr="00C959EE" w14:paraId="2025C58B" w14:textId="77777777" w:rsidTr="00D379A4">
        <w:trPr>
          <w:trHeight w:val="73"/>
        </w:trPr>
        <w:tc>
          <w:tcPr>
            <w:tcW w:w="2800" w:type="pct"/>
            <w:shd w:val="clear" w:color="auto" w:fill="auto"/>
            <w:noWrap/>
            <w:vAlign w:val="center"/>
            <w:hideMark/>
          </w:tcPr>
          <w:p w14:paraId="13C9552C"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Delitos Aduaneros</w:t>
            </w:r>
          </w:p>
        </w:tc>
        <w:tc>
          <w:tcPr>
            <w:tcW w:w="811" w:type="pct"/>
            <w:shd w:val="clear" w:color="auto" w:fill="auto"/>
            <w:noWrap/>
            <w:vAlign w:val="center"/>
            <w:hideMark/>
          </w:tcPr>
          <w:p w14:paraId="2DD531EE"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34</w:t>
            </w:r>
          </w:p>
        </w:tc>
        <w:tc>
          <w:tcPr>
            <w:tcW w:w="1389" w:type="pct"/>
            <w:shd w:val="clear" w:color="auto" w:fill="auto"/>
            <w:noWrap/>
            <w:vAlign w:val="center"/>
            <w:hideMark/>
          </w:tcPr>
          <w:p w14:paraId="66E95319"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1989</w:t>
            </w:r>
          </w:p>
        </w:tc>
      </w:tr>
      <w:tr w:rsidR="00EE0086" w:rsidRPr="00C959EE" w14:paraId="13FD0B0C" w14:textId="77777777" w:rsidTr="00D379A4">
        <w:trPr>
          <w:trHeight w:val="73"/>
        </w:trPr>
        <w:tc>
          <w:tcPr>
            <w:tcW w:w="2800" w:type="pct"/>
            <w:shd w:val="clear" w:color="auto" w:fill="auto"/>
            <w:noWrap/>
            <w:vAlign w:val="center"/>
            <w:hideMark/>
          </w:tcPr>
          <w:p w14:paraId="641828B4"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Delitos contra el Patrimonio</w:t>
            </w:r>
          </w:p>
        </w:tc>
        <w:tc>
          <w:tcPr>
            <w:tcW w:w="811" w:type="pct"/>
            <w:shd w:val="clear" w:color="auto" w:fill="auto"/>
            <w:noWrap/>
            <w:vAlign w:val="center"/>
            <w:hideMark/>
          </w:tcPr>
          <w:p w14:paraId="0DDE7EF9"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131</w:t>
            </w:r>
          </w:p>
        </w:tc>
        <w:tc>
          <w:tcPr>
            <w:tcW w:w="1389" w:type="pct"/>
            <w:shd w:val="clear" w:color="auto" w:fill="auto"/>
            <w:noWrap/>
            <w:vAlign w:val="center"/>
            <w:hideMark/>
          </w:tcPr>
          <w:p w14:paraId="2BB9DA6B"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1446</w:t>
            </w:r>
          </w:p>
        </w:tc>
      </w:tr>
      <w:tr w:rsidR="00EE0086" w:rsidRPr="00C959EE" w14:paraId="6FFAEAAE" w14:textId="77777777" w:rsidTr="00D379A4">
        <w:trPr>
          <w:trHeight w:val="300"/>
        </w:trPr>
        <w:tc>
          <w:tcPr>
            <w:tcW w:w="2800" w:type="pct"/>
            <w:shd w:val="clear" w:color="auto" w:fill="auto"/>
            <w:noWrap/>
            <w:vAlign w:val="center"/>
            <w:hideMark/>
          </w:tcPr>
          <w:p w14:paraId="6D9D8C78"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Delitos contra el Orden Financiero y Monetario</w:t>
            </w:r>
          </w:p>
        </w:tc>
        <w:tc>
          <w:tcPr>
            <w:tcW w:w="811" w:type="pct"/>
            <w:shd w:val="clear" w:color="auto" w:fill="auto"/>
            <w:noWrap/>
            <w:vAlign w:val="center"/>
            <w:hideMark/>
          </w:tcPr>
          <w:p w14:paraId="5022D1E0"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32</w:t>
            </w:r>
          </w:p>
        </w:tc>
        <w:tc>
          <w:tcPr>
            <w:tcW w:w="1389" w:type="pct"/>
            <w:shd w:val="clear" w:color="auto" w:fill="auto"/>
            <w:noWrap/>
            <w:vAlign w:val="center"/>
            <w:hideMark/>
          </w:tcPr>
          <w:p w14:paraId="62DA68FF"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898</w:t>
            </w:r>
          </w:p>
        </w:tc>
      </w:tr>
      <w:tr w:rsidR="00EE0086" w:rsidRPr="00C959EE" w14:paraId="6E6AF8DA" w14:textId="77777777" w:rsidTr="00D379A4">
        <w:trPr>
          <w:trHeight w:val="73"/>
        </w:trPr>
        <w:tc>
          <w:tcPr>
            <w:tcW w:w="2800" w:type="pct"/>
            <w:shd w:val="clear" w:color="auto" w:fill="auto"/>
            <w:noWrap/>
            <w:vAlign w:val="center"/>
            <w:hideMark/>
          </w:tcPr>
          <w:p w14:paraId="080A1292"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Delitos Tributarios</w:t>
            </w:r>
          </w:p>
        </w:tc>
        <w:tc>
          <w:tcPr>
            <w:tcW w:w="811" w:type="pct"/>
            <w:shd w:val="clear" w:color="auto" w:fill="auto"/>
            <w:noWrap/>
            <w:vAlign w:val="center"/>
            <w:hideMark/>
          </w:tcPr>
          <w:p w14:paraId="05771A2C"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51</w:t>
            </w:r>
          </w:p>
        </w:tc>
        <w:tc>
          <w:tcPr>
            <w:tcW w:w="1389" w:type="pct"/>
            <w:shd w:val="clear" w:color="auto" w:fill="auto"/>
            <w:noWrap/>
            <w:vAlign w:val="center"/>
            <w:hideMark/>
          </w:tcPr>
          <w:p w14:paraId="4533C720"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1085</w:t>
            </w:r>
          </w:p>
        </w:tc>
      </w:tr>
      <w:tr w:rsidR="00EE0086" w:rsidRPr="00C959EE" w14:paraId="01AD8E1D" w14:textId="77777777" w:rsidTr="00D379A4">
        <w:trPr>
          <w:trHeight w:val="73"/>
        </w:trPr>
        <w:tc>
          <w:tcPr>
            <w:tcW w:w="2800" w:type="pct"/>
            <w:shd w:val="clear" w:color="auto" w:fill="auto"/>
            <w:noWrap/>
            <w:vAlign w:val="center"/>
            <w:hideMark/>
          </w:tcPr>
          <w:p w14:paraId="18D9C86C"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Delitos contra la Tranquilidad Pública</w:t>
            </w:r>
          </w:p>
        </w:tc>
        <w:tc>
          <w:tcPr>
            <w:tcW w:w="811" w:type="pct"/>
            <w:shd w:val="clear" w:color="auto" w:fill="auto"/>
            <w:noWrap/>
            <w:vAlign w:val="center"/>
            <w:hideMark/>
          </w:tcPr>
          <w:p w14:paraId="75EA8935"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3</w:t>
            </w:r>
          </w:p>
        </w:tc>
        <w:tc>
          <w:tcPr>
            <w:tcW w:w="1389" w:type="pct"/>
            <w:shd w:val="clear" w:color="auto" w:fill="auto"/>
            <w:noWrap/>
            <w:vAlign w:val="center"/>
            <w:hideMark/>
          </w:tcPr>
          <w:p w14:paraId="419EBC60"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0</w:t>
            </w:r>
          </w:p>
        </w:tc>
      </w:tr>
      <w:tr w:rsidR="00EE0086" w:rsidRPr="00C959EE" w14:paraId="4C1197F7" w14:textId="77777777" w:rsidTr="00D379A4">
        <w:trPr>
          <w:trHeight w:val="73"/>
        </w:trPr>
        <w:tc>
          <w:tcPr>
            <w:tcW w:w="2800" w:type="pct"/>
            <w:shd w:val="clear" w:color="auto" w:fill="auto"/>
            <w:noWrap/>
            <w:vAlign w:val="center"/>
            <w:hideMark/>
          </w:tcPr>
          <w:p w14:paraId="7A319CD6"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Tala ilegal</w:t>
            </w:r>
          </w:p>
        </w:tc>
        <w:tc>
          <w:tcPr>
            <w:tcW w:w="811" w:type="pct"/>
            <w:shd w:val="clear" w:color="auto" w:fill="auto"/>
            <w:noWrap/>
            <w:vAlign w:val="center"/>
            <w:hideMark/>
          </w:tcPr>
          <w:p w14:paraId="5C5AC7B0"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8</w:t>
            </w:r>
          </w:p>
        </w:tc>
        <w:tc>
          <w:tcPr>
            <w:tcW w:w="1389" w:type="pct"/>
            <w:shd w:val="clear" w:color="auto" w:fill="auto"/>
            <w:noWrap/>
            <w:vAlign w:val="center"/>
            <w:hideMark/>
          </w:tcPr>
          <w:p w14:paraId="21AB84C7"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14</w:t>
            </w:r>
          </w:p>
        </w:tc>
      </w:tr>
      <w:tr w:rsidR="00EE0086" w:rsidRPr="00C959EE" w14:paraId="44EA053C" w14:textId="77777777" w:rsidTr="00D379A4">
        <w:trPr>
          <w:trHeight w:val="73"/>
        </w:trPr>
        <w:tc>
          <w:tcPr>
            <w:tcW w:w="2800" w:type="pct"/>
            <w:shd w:val="clear" w:color="auto" w:fill="auto"/>
            <w:noWrap/>
            <w:vAlign w:val="center"/>
            <w:hideMark/>
          </w:tcPr>
          <w:p w14:paraId="59FFB81E"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Financiamiento del Terrorismo</w:t>
            </w:r>
          </w:p>
        </w:tc>
        <w:tc>
          <w:tcPr>
            <w:tcW w:w="811" w:type="pct"/>
            <w:shd w:val="clear" w:color="auto" w:fill="auto"/>
            <w:noWrap/>
            <w:vAlign w:val="center"/>
            <w:hideMark/>
          </w:tcPr>
          <w:p w14:paraId="42474B7D"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15</w:t>
            </w:r>
          </w:p>
        </w:tc>
        <w:tc>
          <w:tcPr>
            <w:tcW w:w="1389" w:type="pct"/>
            <w:shd w:val="clear" w:color="auto" w:fill="auto"/>
            <w:noWrap/>
            <w:vAlign w:val="center"/>
            <w:hideMark/>
          </w:tcPr>
          <w:p w14:paraId="4427C62A"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1</w:t>
            </w:r>
          </w:p>
        </w:tc>
      </w:tr>
      <w:tr w:rsidR="00EE0086" w:rsidRPr="00C959EE" w14:paraId="0E8151D9" w14:textId="77777777" w:rsidTr="00D379A4">
        <w:trPr>
          <w:trHeight w:val="73"/>
        </w:trPr>
        <w:tc>
          <w:tcPr>
            <w:tcW w:w="2800" w:type="pct"/>
            <w:shd w:val="clear" w:color="auto" w:fill="auto"/>
            <w:noWrap/>
            <w:vAlign w:val="center"/>
            <w:hideMark/>
          </w:tcPr>
          <w:p w14:paraId="60D7AFAD"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Otros</w:t>
            </w:r>
          </w:p>
        </w:tc>
        <w:tc>
          <w:tcPr>
            <w:tcW w:w="811" w:type="pct"/>
            <w:shd w:val="clear" w:color="auto" w:fill="auto"/>
            <w:noWrap/>
            <w:vAlign w:val="center"/>
            <w:hideMark/>
          </w:tcPr>
          <w:p w14:paraId="4D7B7ABB"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1059</w:t>
            </w:r>
          </w:p>
        </w:tc>
        <w:tc>
          <w:tcPr>
            <w:tcW w:w="1389" w:type="pct"/>
            <w:shd w:val="clear" w:color="auto" w:fill="auto"/>
            <w:noWrap/>
            <w:vAlign w:val="center"/>
            <w:hideMark/>
          </w:tcPr>
          <w:p w14:paraId="15202D94" w14:textId="77777777" w:rsidR="007F2866" w:rsidRPr="00C959EE" w:rsidRDefault="007F2866" w:rsidP="007F2866">
            <w:pPr>
              <w:jc w:val="center"/>
              <w:rPr>
                <w:rFonts w:ascii="Arial" w:eastAsia="Times New Roman" w:hAnsi="Arial" w:cs="Arial"/>
                <w:color w:val="000000"/>
                <w:sz w:val="20"/>
                <w:szCs w:val="20"/>
                <w:lang w:eastAsia="es-PE"/>
              </w:rPr>
            </w:pPr>
            <w:r w:rsidRPr="00C959EE">
              <w:rPr>
                <w:rFonts w:ascii="Arial" w:eastAsia="Times New Roman" w:hAnsi="Arial" w:cs="Arial"/>
                <w:color w:val="000000"/>
                <w:sz w:val="20"/>
                <w:szCs w:val="20"/>
                <w:lang w:eastAsia="es-PE"/>
              </w:rPr>
              <w:t>9428</w:t>
            </w:r>
          </w:p>
        </w:tc>
      </w:tr>
      <w:tr w:rsidR="007F2866" w:rsidRPr="00C959EE" w14:paraId="54ECCE9F" w14:textId="77777777" w:rsidTr="00D379A4">
        <w:trPr>
          <w:trHeight w:val="73"/>
        </w:trPr>
        <w:tc>
          <w:tcPr>
            <w:tcW w:w="2800" w:type="pct"/>
            <w:shd w:val="clear" w:color="000000" w:fill="F8CBAD"/>
            <w:noWrap/>
            <w:vAlign w:val="center"/>
            <w:hideMark/>
          </w:tcPr>
          <w:p w14:paraId="122DA576" w14:textId="77777777" w:rsidR="007F2866" w:rsidRPr="00C959EE" w:rsidRDefault="007F2866" w:rsidP="007F2866">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Total</w:t>
            </w:r>
          </w:p>
        </w:tc>
        <w:tc>
          <w:tcPr>
            <w:tcW w:w="811" w:type="pct"/>
            <w:shd w:val="clear" w:color="000000" w:fill="F8CBAD"/>
            <w:noWrap/>
            <w:vAlign w:val="center"/>
            <w:hideMark/>
          </w:tcPr>
          <w:p w14:paraId="7C31591C" w14:textId="77777777" w:rsidR="007F2866" w:rsidRPr="00C959EE" w:rsidRDefault="007F2866" w:rsidP="007F2866">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1902</w:t>
            </w:r>
          </w:p>
        </w:tc>
        <w:tc>
          <w:tcPr>
            <w:tcW w:w="1389" w:type="pct"/>
            <w:shd w:val="clear" w:color="000000" w:fill="F8CBAD"/>
            <w:noWrap/>
            <w:vAlign w:val="center"/>
            <w:hideMark/>
          </w:tcPr>
          <w:p w14:paraId="0C347EB0" w14:textId="77777777" w:rsidR="007F2866" w:rsidRPr="00C959EE" w:rsidRDefault="007F2866" w:rsidP="007F2866">
            <w:pPr>
              <w:jc w:val="center"/>
              <w:rPr>
                <w:rFonts w:ascii="Arial" w:eastAsia="Times New Roman" w:hAnsi="Arial" w:cs="Arial"/>
                <w:b/>
                <w:bCs/>
                <w:color w:val="000000"/>
                <w:sz w:val="20"/>
                <w:szCs w:val="20"/>
                <w:lang w:eastAsia="es-PE"/>
              </w:rPr>
            </w:pPr>
            <w:r w:rsidRPr="00C959EE">
              <w:rPr>
                <w:rFonts w:ascii="Arial" w:eastAsia="Times New Roman" w:hAnsi="Arial" w:cs="Arial"/>
                <w:b/>
                <w:bCs/>
                <w:color w:val="000000"/>
                <w:sz w:val="20"/>
                <w:szCs w:val="20"/>
                <w:lang w:eastAsia="es-PE"/>
              </w:rPr>
              <w:t>27228</w:t>
            </w:r>
          </w:p>
        </w:tc>
      </w:tr>
    </w:tbl>
    <w:p w14:paraId="44C7BA0B" w14:textId="77777777" w:rsidR="00D379A4" w:rsidRPr="00C959EE" w:rsidRDefault="00D379A4" w:rsidP="00D379A4">
      <w:pPr>
        <w:jc w:val="right"/>
        <w:rPr>
          <w:rFonts w:ascii="Arial" w:hAnsi="Arial" w:cs="Arial"/>
          <w:sz w:val="18"/>
          <w:szCs w:val="18"/>
        </w:rPr>
      </w:pPr>
      <w:r w:rsidRPr="00C959EE">
        <w:rPr>
          <w:rFonts w:ascii="Arial" w:hAnsi="Arial" w:cs="Arial"/>
          <w:b/>
          <w:bCs/>
          <w:sz w:val="18"/>
          <w:szCs w:val="18"/>
        </w:rPr>
        <w:t>Fuente:</w:t>
      </w:r>
      <w:r w:rsidRPr="00C959EE">
        <w:rPr>
          <w:rFonts w:ascii="Arial" w:hAnsi="Arial" w:cs="Arial"/>
          <w:sz w:val="18"/>
          <w:szCs w:val="18"/>
        </w:rPr>
        <w:t xml:space="preserve"> Unidad de Inteligencia Financiera del Perú (UIF), </w:t>
      </w:r>
      <w:r w:rsidRPr="00C959EE">
        <w:rPr>
          <w:rFonts w:ascii="Arial" w:hAnsi="Arial" w:cs="Arial"/>
          <w:i/>
          <w:iCs/>
          <w:sz w:val="18"/>
          <w:szCs w:val="18"/>
        </w:rPr>
        <w:t>Información estadística anual 2024</w:t>
      </w:r>
      <w:r w:rsidRPr="00C959EE">
        <w:rPr>
          <w:rFonts w:ascii="Arial" w:hAnsi="Arial" w:cs="Arial"/>
          <w:sz w:val="18"/>
          <w:szCs w:val="18"/>
        </w:rPr>
        <w:t>. Superintendencia de Banca, Seguros y AFP (SBS).</w:t>
      </w:r>
    </w:p>
    <w:p w14:paraId="7775CF44" w14:textId="77777777" w:rsidR="00D379A4" w:rsidRPr="00C959EE" w:rsidRDefault="00D379A4" w:rsidP="00492364">
      <w:pPr>
        <w:jc w:val="both"/>
        <w:rPr>
          <w:rFonts w:ascii="Arial" w:hAnsi="Arial" w:cs="Arial"/>
          <w:sz w:val="22"/>
          <w:szCs w:val="22"/>
        </w:rPr>
      </w:pPr>
    </w:p>
    <w:p w14:paraId="48809EED" w14:textId="55960620" w:rsidR="00CF0EEC" w:rsidRPr="00C959EE" w:rsidRDefault="00110D3C" w:rsidP="00492364">
      <w:pPr>
        <w:jc w:val="both"/>
        <w:rPr>
          <w:rFonts w:ascii="Arial" w:hAnsi="Arial" w:cs="Arial"/>
          <w:sz w:val="22"/>
          <w:szCs w:val="22"/>
        </w:rPr>
      </w:pPr>
      <w:r w:rsidRPr="00C959EE">
        <w:rPr>
          <w:rFonts w:ascii="Arial" w:hAnsi="Arial" w:cs="Arial"/>
          <w:sz w:val="22"/>
          <w:szCs w:val="22"/>
        </w:rPr>
        <w:t xml:space="preserve">Esta magnitud confirma su condición de </w:t>
      </w:r>
      <w:r w:rsidRPr="00C959EE">
        <w:rPr>
          <w:rFonts w:ascii="Arial" w:hAnsi="Arial" w:cs="Arial"/>
          <w:b/>
          <w:bCs/>
          <w:sz w:val="22"/>
          <w:szCs w:val="22"/>
        </w:rPr>
        <w:t>actividad económica estructural y de alto impacto</w:t>
      </w:r>
      <w:r w:rsidRPr="00C959EE">
        <w:rPr>
          <w:rFonts w:ascii="Arial" w:hAnsi="Arial" w:cs="Arial"/>
          <w:sz w:val="22"/>
          <w:szCs w:val="22"/>
        </w:rPr>
        <w:t>, con una capacidad de financiamiento que fortalece su legitimidad funcional frente a poblaciones y actores locales.</w:t>
      </w:r>
    </w:p>
    <w:p w14:paraId="2DF7561E" w14:textId="77777777" w:rsidR="00492364" w:rsidRDefault="00492364" w:rsidP="00492364">
      <w:pPr>
        <w:jc w:val="both"/>
        <w:rPr>
          <w:rFonts w:ascii="Arial" w:hAnsi="Arial" w:cs="Arial"/>
          <w:sz w:val="22"/>
          <w:szCs w:val="22"/>
        </w:rPr>
      </w:pPr>
    </w:p>
    <w:p w14:paraId="41E2CA8D" w14:textId="77777777" w:rsidR="007E7FC9" w:rsidRDefault="007E7FC9" w:rsidP="007E7FC9">
      <w:pPr>
        <w:jc w:val="both"/>
        <w:rPr>
          <w:rFonts w:ascii="Arial" w:hAnsi="Arial" w:cs="Arial"/>
          <w:sz w:val="22"/>
          <w:szCs w:val="22"/>
        </w:rPr>
      </w:pPr>
      <w:r w:rsidRPr="007E7FC9">
        <w:rPr>
          <w:rFonts w:ascii="Arial" w:hAnsi="Arial" w:cs="Arial"/>
          <w:sz w:val="22"/>
          <w:szCs w:val="22"/>
        </w:rPr>
        <w:t xml:space="preserve">En conjunto, estos elementos muestran que la minería ilegal no solo sobrevive en el margen del sistema económico formal, sino que lo atraviesa y se entrelaza con él, generando circuitos de alta rentabilidad y bajos niveles de control. </w:t>
      </w:r>
    </w:p>
    <w:p w14:paraId="60271424" w14:textId="77777777" w:rsidR="007E7FC9" w:rsidRDefault="007E7FC9" w:rsidP="007E7FC9">
      <w:pPr>
        <w:jc w:val="both"/>
        <w:rPr>
          <w:rFonts w:ascii="Arial" w:hAnsi="Arial" w:cs="Arial"/>
          <w:sz w:val="22"/>
          <w:szCs w:val="22"/>
        </w:rPr>
      </w:pPr>
    </w:p>
    <w:p w14:paraId="17182AA9" w14:textId="348151AC" w:rsidR="007E7FC9" w:rsidRPr="007E7FC9" w:rsidRDefault="007E7FC9" w:rsidP="007E7FC9">
      <w:pPr>
        <w:jc w:val="both"/>
        <w:rPr>
          <w:rFonts w:ascii="Arial" w:hAnsi="Arial" w:cs="Arial"/>
          <w:sz w:val="22"/>
          <w:szCs w:val="22"/>
        </w:rPr>
      </w:pPr>
      <w:r w:rsidRPr="007E7FC9">
        <w:rPr>
          <w:rFonts w:ascii="Arial" w:hAnsi="Arial" w:cs="Arial"/>
          <w:sz w:val="22"/>
          <w:szCs w:val="22"/>
        </w:rPr>
        <w:t>Su articulación con redes legales, su penetración en las cadenas de valor y su volumen financiero la convierten en un actor con capacidad real de incidencia en la economía nacional. Este poder económico, lejos de ser circunstancial, revela un entramado funcional difícil de desmontar mientras persistan las condiciones estructurales que lo sostienen.</w:t>
      </w:r>
    </w:p>
    <w:p w14:paraId="2D6E7A76" w14:textId="77777777" w:rsidR="007E7FC9" w:rsidRPr="00C959EE" w:rsidRDefault="007E7FC9" w:rsidP="00492364">
      <w:pPr>
        <w:jc w:val="both"/>
        <w:rPr>
          <w:rFonts w:ascii="Arial" w:hAnsi="Arial" w:cs="Arial"/>
          <w:sz w:val="22"/>
          <w:szCs w:val="22"/>
        </w:rPr>
      </w:pPr>
    </w:p>
    <w:p w14:paraId="7D378BC4" w14:textId="66A24F84" w:rsidR="00492364" w:rsidRPr="00C959EE" w:rsidRDefault="002F09D1" w:rsidP="00492364">
      <w:pPr>
        <w:jc w:val="both"/>
        <w:rPr>
          <w:rFonts w:ascii="Arial" w:hAnsi="Arial" w:cs="Arial"/>
          <w:b/>
          <w:sz w:val="22"/>
          <w:szCs w:val="22"/>
        </w:rPr>
      </w:pPr>
      <w:r>
        <w:rPr>
          <w:rFonts w:ascii="Arial" w:hAnsi="Arial" w:cs="Arial"/>
          <w:b/>
          <w:sz w:val="22"/>
          <w:szCs w:val="22"/>
        </w:rPr>
        <w:t xml:space="preserve">4.3 </w:t>
      </w:r>
      <w:r w:rsidR="00492364" w:rsidRPr="00C959EE">
        <w:rPr>
          <w:rFonts w:ascii="Arial" w:hAnsi="Arial" w:cs="Arial"/>
          <w:b/>
          <w:sz w:val="22"/>
          <w:szCs w:val="22"/>
        </w:rPr>
        <w:t>Legitimidad política</w:t>
      </w:r>
    </w:p>
    <w:p w14:paraId="51758CFE" w14:textId="77777777" w:rsidR="00CF41E8" w:rsidRDefault="00CF41E8" w:rsidP="00492364">
      <w:pPr>
        <w:jc w:val="both"/>
        <w:rPr>
          <w:rFonts w:ascii="Arial" w:hAnsi="Arial" w:cs="Arial"/>
          <w:b/>
          <w:sz w:val="22"/>
          <w:szCs w:val="22"/>
        </w:rPr>
      </w:pPr>
    </w:p>
    <w:p w14:paraId="19C2E7DF" w14:textId="1173AC46" w:rsidR="00F469FE" w:rsidRPr="00F469FE" w:rsidRDefault="00F469FE" w:rsidP="00492364">
      <w:pPr>
        <w:jc w:val="both"/>
        <w:rPr>
          <w:rFonts w:ascii="Arial" w:hAnsi="Arial" w:cs="Arial"/>
          <w:b/>
          <w:sz w:val="22"/>
          <w:szCs w:val="22"/>
        </w:rPr>
      </w:pPr>
      <w:r w:rsidRPr="00F469FE">
        <w:rPr>
          <w:rFonts w:ascii="Arial" w:hAnsi="Arial" w:cs="Arial"/>
          <w:b/>
          <w:sz w:val="22"/>
          <w:szCs w:val="22"/>
        </w:rPr>
        <w:lastRenderedPageBreak/>
        <w:t xml:space="preserve">Entre 2024 y 2025, la minería ilegal ha escalado de ser </w:t>
      </w:r>
      <w:r w:rsidRPr="00F469FE">
        <w:rPr>
          <w:rFonts w:ascii="Arial" w:hAnsi="Arial" w:cs="Arial"/>
          <w:b/>
          <w:sz w:val="22"/>
          <w:szCs w:val="22"/>
        </w:rPr>
        <w:t xml:space="preserve">una problemática </w:t>
      </w:r>
      <w:r w:rsidR="00BA22AC" w:rsidRPr="00A71FDE">
        <w:rPr>
          <w:rFonts w:ascii="Arial" w:hAnsi="Arial" w:cs="Arial"/>
          <w:b/>
          <w:i/>
          <w:iCs/>
          <w:sz w:val="22"/>
          <w:szCs w:val="22"/>
        </w:rPr>
        <w:t>conflicto – normativa</w:t>
      </w:r>
      <w:r w:rsidR="00BA22AC">
        <w:rPr>
          <w:rFonts w:ascii="Arial" w:hAnsi="Arial" w:cs="Arial"/>
          <w:b/>
          <w:sz w:val="22"/>
          <w:szCs w:val="22"/>
        </w:rPr>
        <w:t xml:space="preserve"> a una </w:t>
      </w:r>
      <w:r w:rsidRPr="00A71FDE">
        <w:rPr>
          <w:rFonts w:ascii="Arial" w:hAnsi="Arial" w:cs="Arial"/>
          <w:b/>
          <w:i/>
          <w:iCs/>
          <w:sz w:val="22"/>
          <w:szCs w:val="22"/>
        </w:rPr>
        <w:t>territorial</w:t>
      </w:r>
      <w:r w:rsidRPr="00F469FE">
        <w:rPr>
          <w:rFonts w:ascii="Arial" w:hAnsi="Arial" w:cs="Arial"/>
          <w:b/>
          <w:sz w:val="22"/>
          <w:szCs w:val="22"/>
        </w:rPr>
        <w:t xml:space="preserve"> </w:t>
      </w:r>
      <w:r w:rsidR="00BA22AC">
        <w:rPr>
          <w:rFonts w:ascii="Arial" w:hAnsi="Arial" w:cs="Arial"/>
          <w:b/>
          <w:sz w:val="22"/>
          <w:szCs w:val="22"/>
        </w:rPr>
        <w:t xml:space="preserve">y de </w:t>
      </w:r>
      <w:r w:rsidRPr="00F469FE">
        <w:rPr>
          <w:rFonts w:ascii="Arial" w:hAnsi="Arial" w:cs="Arial"/>
          <w:b/>
          <w:sz w:val="22"/>
          <w:szCs w:val="22"/>
        </w:rPr>
        <w:t xml:space="preserve">inestabilidad política a nivel nacional. </w:t>
      </w:r>
    </w:p>
    <w:p w14:paraId="4F535F21" w14:textId="77777777" w:rsidR="00F469FE" w:rsidRPr="00F469FE" w:rsidRDefault="00F469FE" w:rsidP="00492364">
      <w:pPr>
        <w:jc w:val="both"/>
        <w:rPr>
          <w:rFonts w:ascii="Arial" w:hAnsi="Arial" w:cs="Arial"/>
          <w:b/>
          <w:sz w:val="22"/>
          <w:szCs w:val="22"/>
        </w:rPr>
      </w:pPr>
    </w:p>
    <w:p w14:paraId="2B8382DE" w14:textId="13D11B5F" w:rsidR="00F469FE" w:rsidRDefault="0077189C" w:rsidP="00492364">
      <w:pPr>
        <w:jc w:val="both"/>
        <w:rPr>
          <w:rFonts w:ascii="Arial" w:hAnsi="Arial" w:cs="Arial"/>
          <w:b/>
          <w:sz w:val="22"/>
          <w:szCs w:val="22"/>
        </w:rPr>
      </w:pPr>
      <w:r>
        <w:rPr>
          <w:rFonts w:ascii="Arial" w:hAnsi="Arial" w:cs="Arial"/>
          <w:b/>
          <w:sz w:val="22"/>
          <w:szCs w:val="22"/>
        </w:rPr>
        <w:t>S</w:t>
      </w:r>
      <w:r w:rsidRPr="0077189C">
        <w:rPr>
          <w:rFonts w:ascii="Arial" w:hAnsi="Arial" w:cs="Arial"/>
          <w:b/>
          <w:sz w:val="22"/>
          <w:szCs w:val="22"/>
        </w:rPr>
        <w:t>e manifiesta en su capacidad para incidir en decisiones legislativas y moldear marcos legales a su favor; pero también en su potencial para erosionar la autoridad del Estado, desatar hechos violentos y financiar redes que amenazan la seguridad nacional.</w:t>
      </w:r>
    </w:p>
    <w:p w14:paraId="3375FACB" w14:textId="77777777" w:rsidR="0077189C" w:rsidRPr="00F469FE" w:rsidRDefault="0077189C" w:rsidP="00492364">
      <w:pPr>
        <w:jc w:val="both"/>
        <w:rPr>
          <w:rFonts w:ascii="Arial" w:hAnsi="Arial" w:cs="Arial"/>
          <w:b/>
          <w:sz w:val="22"/>
          <w:szCs w:val="22"/>
        </w:rPr>
      </w:pPr>
    </w:p>
    <w:p w14:paraId="00BAF2AC" w14:textId="55FED022" w:rsidR="00F469FE" w:rsidRPr="00F469FE" w:rsidRDefault="00F469FE" w:rsidP="00492364">
      <w:pPr>
        <w:jc w:val="both"/>
        <w:rPr>
          <w:rFonts w:ascii="Arial" w:hAnsi="Arial" w:cs="Arial"/>
          <w:b/>
          <w:sz w:val="22"/>
          <w:szCs w:val="22"/>
        </w:rPr>
      </w:pPr>
      <w:r w:rsidRPr="00F469FE">
        <w:rPr>
          <w:rFonts w:ascii="Arial" w:hAnsi="Arial" w:cs="Arial"/>
          <w:b/>
          <w:sz w:val="22"/>
          <w:szCs w:val="22"/>
        </w:rPr>
        <w:t>Este bloque expone cómo la legitimidad política de estos actores se fortalece mediante presión institucional, presencia en el Congreso, apropiación de narrativas y explotación de vacíos estatales.</w:t>
      </w:r>
    </w:p>
    <w:p w14:paraId="689433B6" w14:textId="77777777" w:rsidR="00F469FE" w:rsidRDefault="00F469FE" w:rsidP="00CF41E8">
      <w:pPr>
        <w:jc w:val="both"/>
        <w:rPr>
          <w:rFonts w:ascii="Arial" w:hAnsi="Arial" w:cs="Arial"/>
          <w:sz w:val="22"/>
          <w:szCs w:val="22"/>
        </w:rPr>
      </w:pPr>
    </w:p>
    <w:p w14:paraId="5783A2A0" w14:textId="100D481D" w:rsidR="00CF41E8" w:rsidRPr="00C959EE" w:rsidRDefault="00CF41E8" w:rsidP="00CF41E8">
      <w:pPr>
        <w:jc w:val="both"/>
        <w:rPr>
          <w:rFonts w:ascii="Arial" w:hAnsi="Arial" w:cs="Arial"/>
          <w:sz w:val="22"/>
          <w:szCs w:val="22"/>
        </w:rPr>
      </w:pPr>
      <w:r w:rsidRPr="00C959EE">
        <w:rPr>
          <w:rFonts w:ascii="Arial" w:hAnsi="Arial" w:cs="Arial"/>
          <w:sz w:val="22"/>
          <w:szCs w:val="22"/>
        </w:rPr>
        <w:t xml:space="preserve">La dinámica descrita se refleja en una clara escalada mediática y política entre 2024 y 2025, marcada por momentos de alta tensión normativa, territorial y parlamentaria. </w:t>
      </w:r>
    </w:p>
    <w:p w14:paraId="35D5207E" w14:textId="28209B2A" w:rsidR="00CF41E8" w:rsidRPr="00C959EE" w:rsidRDefault="00CF41E8" w:rsidP="00CF41E8">
      <w:pPr>
        <w:jc w:val="both"/>
        <w:rPr>
          <w:rFonts w:ascii="Arial" w:hAnsi="Arial" w:cs="Arial"/>
          <w:sz w:val="22"/>
          <w:szCs w:val="22"/>
        </w:rPr>
      </w:pPr>
    </w:p>
    <w:p w14:paraId="16C56723" w14:textId="208DF7DB" w:rsidR="00CF41E8" w:rsidRPr="00C959EE" w:rsidRDefault="00CF41E8" w:rsidP="00CF41E8">
      <w:pPr>
        <w:jc w:val="both"/>
        <w:rPr>
          <w:rFonts w:ascii="Arial" w:hAnsi="Arial" w:cs="Arial"/>
          <w:sz w:val="22"/>
          <w:szCs w:val="22"/>
        </w:rPr>
      </w:pPr>
      <w:r w:rsidRPr="00C959EE">
        <w:rPr>
          <w:rFonts w:ascii="Arial" w:hAnsi="Arial" w:cs="Arial"/>
          <w:sz w:val="22"/>
          <w:szCs w:val="22"/>
        </w:rPr>
        <w:t>El siguiente gráfico muestra cómo estos episodios han tenido una creciente repercusión en la opinión pública y el debate político, superando incluso eventos violentos previos.</w:t>
      </w:r>
      <w:r w:rsidR="00772E13" w:rsidRPr="00C959EE">
        <w:rPr>
          <w:rFonts w:ascii="Arial" w:hAnsi="Arial" w:cs="Arial"/>
          <w:noProof/>
        </w:rPr>
        <w:t xml:space="preserve"> </w:t>
      </w:r>
    </w:p>
    <w:p w14:paraId="5DD2325E" w14:textId="75AD09A9" w:rsidR="00492364" w:rsidRPr="00C959EE" w:rsidRDefault="00492364" w:rsidP="00492364">
      <w:pPr>
        <w:jc w:val="both"/>
        <w:rPr>
          <w:rFonts w:ascii="Arial" w:hAnsi="Arial" w:cs="Arial"/>
          <w:sz w:val="22"/>
          <w:szCs w:val="22"/>
        </w:rPr>
      </w:pPr>
    </w:p>
    <w:p w14:paraId="51551C79" w14:textId="05ED547B" w:rsidR="00EE28AD" w:rsidRPr="00C959EE" w:rsidRDefault="009B6686" w:rsidP="00492364">
      <w:pPr>
        <w:jc w:val="both"/>
        <w:rPr>
          <w:rFonts w:ascii="Arial" w:hAnsi="Arial" w:cs="Arial"/>
          <w:sz w:val="22"/>
          <w:szCs w:val="22"/>
        </w:rPr>
      </w:pPr>
      <w:r w:rsidRPr="00C959EE">
        <w:rPr>
          <w:rFonts w:ascii="Arial" w:hAnsi="Arial" w:cs="Arial"/>
          <w:noProof/>
          <w:sz w:val="22"/>
          <w:szCs w:val="22"/>
        </w:rPr>
        <w:drawing>
          <wp:anchor distT="0" distB="0" distL="114300" distR="114300" simplePos="0" relativeHeight="251666432" behindDoc="0" locked="0" layoutInCell="1" allowOverlap="1" wp14:anchorId="69DE4FEE" wp14:editId="7B06440F">
            <wp:simplePos x="0" y="0"/>
            <wp:positionH relativeFrom="column">
              <wp:posOffset>2389505</wp:posOffset>
            </wp:positionH>
            <wp:positionV relativeFrom="paragraph">
              <wp:posOffset>281305</wp:posOffset>
            </wp:positionV>
            <wp:extent cx="247650" cy="247650"/>
            <wp:effectExtent l="0" t="0" r="0" b="0"/>
            <wp:wrapNone/>
            <wp:docPr id="1736459671" name="Gráfico 2" descr="Insigni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59671" name="Gráfico 1736459671" descr="Insignia con relleno sólido"/>
                    <pic:cNvPicPr/>
                  </pic:nvPicPr>
                  <pic:blipFill>
                    <a:blip r:embed="rId26">
                      <a:extLst>
                        <a:ext uri="{96DAC541-7B7A-43D3-8B79-37D633B846F1}">
                          <asvg:svgBlip xmlns:asvg="http://schemas.microsoft.com/office/drawing/2016/SVG/main" r:embed="rId27"/>
                        </a:ext>
                      </a:extLst>
                    </a:blip>
                    <a:stretch>
                      <a:fillRect/>
                    </a:stretch>
                  </pic:blipFill>
                  <pic:spPr>
                    <a:xfrm>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r w:rsidRPr="00C959EE">
        <w:rPr>
          <w:rFonts w:ascii="Arial" w:hAnsi="Arial" w:cs="Arial"/>
          <w:noProof/>
          <w:sz w:val="22"/>
          <w:szCs w:val="22"/>
        </w:rPr>
        <w:drawing>
          <wp:anchor distT="0" distB="0" distL="114300" distR="114300" simplePos="0" relativeHeight="251664384" behindDoc="0" locked="0" layoutInCell="1" allowOverlap="1" wp14:anchorId="419AFE9D" wp14:editId="295E0A95">
            <wp:simplePos x="0" y="0"/>
            <wp:positionH relativeFrom="column">
              <wp:posOffset>2793365</wp:posOffset>
            </wp:positionH>
            <wp:positionV relativeFrom="paragraph">
              <wp:posOffset>271780</wp:posOffset>
            </wp:positionV>
            <wp:extent cx="247650" cy="247650"/>
            <wp:effectExtent l="0" t="0" r="0" b="0"/>
            <wp:wrapNone/>
            <wp:docPr id="897644480" name="Gráfico 3" descr="Insignia 3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4480" name="Gráfico 897644480" descr="Insignia 3 con relleno sólido"/>
                    <pic:cNvPicPr/>
                  </pic:nvPicPr>
                  <pic:blipFill>
                    <a:blip r:embed="rId28">
                      <a:extLst>
                        <a:ext uri="{96DAC541-7B7A-43D3-8B79-37D633B846F1}">
                          <asvg:svgBlip xmlns:asvg="http://schemas.microsoft.com/office/drawing/2016/SVG/main" r:embed="rId29"/>
                        </a:ext>
                      </a:extLst>
                    </a:blip>
                    <a:stretch>
                      <a:fillRect/>
                    </a:stretch>
                  </pic:blipFill>
                  <pic:spPr>
                    <a:xfrm>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r w:rsidRPr="00C959EE">
        <w:rPr>
          <w:rFonts w:ascii="Arial" w:hAnsi="Arial" w:cs="Arial"/>
          <w:noProof/>
          <w:sz w:val="22"/>
          <w:szCs w:val="22"/>
        </w:rPr>
        <w:drawing>
          <wp:anchor distT="0" distB="0" distL="114300" distR="114300" simplePos="0" relativeHeight="251665408" behindDoc="0" locked="0" layoutInCell="1" allowOverlap="1" wp14:anchorId="5E04473C" wp14:editId="5943235A">
            <wp:simplePos x="0" y="0"/>
            <wp:positionH relativeFrom="column">
              <wp:posOffset>1212215</wp:posOffset>
            </wp:positionH>
            <wp:positionV relativeFrom="paragraph">
              <wp:posOffset>300355</wp:posOffset>
            </wp:positionV>
            <wp:extent cx="247650" cy="247650"/>
            <wp:effectExtent l="0" t="0" r="0" b="0"/>
            <wp:wrapNone/>
            <wp:docPr id="1769325406" name="Gráfico 1" descr="Insignia 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25406" name="Gráfico 1769325406" descr="Insignia 1 con relleno sólido"/>
                    <pic:cNvPicPr/>
                  </pic:nvPicPr>
                  <pic:blipFill>
                    <a:blip r:embed="rId30">
                      <a:extLst>
                        <a:ext uri="{96DAC541-7B7A-43D3-8B79-37D633B846F1}">
                          <asvg:svgBlip xmlns:asvg="http://schemas.microsoft.com/office/drawing/2016/SVG/main" r:embed="rId31"/>
                        </a:ext>
                      </a:extLst>
                    </a:blip>
                    <a:stretch>
                      <a:fillRect/>
                    </a:stretch>
                  </pic:blipFill>
                  <pic:spPr>
                    <a:xfrm>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r w:rsidR="00C12ED7" w:rsidRPr="00C959EE">
        <w:rPr>
          <w:rFonts w:ascii="Arial" w:hAnsi="Arial" w:cs="Arial"/>
          <w:noProof/>
          <w:sz w:val="22"/>
          <w:szCs w:val="22"/>
        </w:rPr>
        <mc:AlternateContent>
          <mc:Choice Requires="wps">
            <w:drawing>
              <wp:anchor distT="0" distB="0" distL="114300" distR="114300" simplePos="0" relativeHeight="251663360" behindDoc="0" locked="0" layoutInCell="1" allowOverlap="1" wp14:anchorId="71725506" wp14:editId="41A47987">
                <wp:simplePos x="0" y="0"/>
                <wp:positionH relativeFrom="column">
                  <wp:posOffset>2798682</wp:posOffset>
                </wp:positionH>
                <wp:positionV relativeFrom="paragraph">
                  <wp:posOffset>322315</wp:posOffset>
                </wp:positionV>
                <wp:extent cx="225188" cy="1426191"/>
                <wp:effectExtent l="0" t="0" r="3810" b="3175"/>
                <wp:wrapNone/>
                <wp:docPr id="1106509083" name="Rectángulo 5"/>
                <wp:cNvGraphicFramePr/>
                <a:graphic xmlns:a="http://schemas.openxmlformats.org/drawingml/2006/main">
                  <a:graphicData uri="http://schemas.microsoft.com/office/word/2010/wordprocessingShape">
                    <wps:wsp>
                      <wps:cNvSpPr/>
                      <wps:spPr>
                        <a:xfrm>
                          <a:off x="0" y="0"/>
                          <a:ext cx="225188" cy="1426191"/>
                        </a:xfrm>
                        <a:prstGeom prst="rect">
                          <a:avLst/>
                        </a:prstGeom>
                        <a:solidFill>
                          <a:srgbClr val="FF0000">
                            <a:alpha val="22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34A8FAED" id="Rectángulo 5" o:spid="_x0000_s1026" style="position:absolute;margin-left:220.35pt;margin-top:25.4pt;width:17.75pt;height:11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" fillcolor="red" stroked="f" strokeweight="2pt">
                <v:fill opacity="14392f"/>
              </v:rect>
            </w:pict>
          </mc:Fallback>
        </mc:AlternateContent>
      </w:r>
      <w:r w:rsidR="00C12ED7" w:rsidRPr="00C959EE">
        <w:rPr>
          <w:rFonts w:ascii="Arial" w:hAnsi="Arial" w:cs="Arial"/>
          <w:noProof/>
          <w:sz w:val="22"/>
          <w:szCs w:val="22"/>
        </w:rPr>
        <mc:AlternateContent>
          <mc:Choice Requires="wps">
            <w:drawing>
              <wp:anchor distT="0" distB="0" distL="114300" distR="114300" simplePos="0" relativeHeight="251661312" behindDoc="0" locked="0" layoutInCell="1" allowOverlap="1" wp14:anchorId="27B0B8E3" wp14:editId="75517182">
                <wp:simplePos x="0" y="0"/>
                <wp:positionH relativeFrom="column">
                  <wp:posOffset>2414355</wp:posOffset>
                </wp:positionH>
                <wp:positionV relativeFrom="paragraph">
                  <wp:posOffset>327082</wp:posOffset>
                </wp:positionV>
                <wp:extent cx="225188" cy="1426191"/>
                <wp:effectExtent l="0" t="0" r="3810" b="3175"/>
                <wp:wrapNone/>
                <wp:docPr id="1674850279" name="Rectángulo 5"/>
                <wp:cNvGraphicFramePr/>
                <a:graphic xmlns:a="http://schemas.openxmlformats.org/drawingml/2006/main">
                  <a:graphicData uri="http://schemas.microsoft.com/office/word/2010/wordprocessingShape">
                    <wps:wsp>
                      <wps:cNvSpPr/>
                      <wps:spPr>
                        <a:xfrm>
                          <a:off x="0" y="0"/>
                          <a:ext cx="225188" cy="1426191"/>
                        </a:xfrm>
                        <a:prstGeom prst="rect">
                          <a:avLst/>
                        </a:prstGeom>
                        <a:solidFill>
                          <a:srgbClr val="FF0000">
                            <a:alpha val="22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423B1905" id="Rectángulo 5" o:spid="_x0000_s1026" style="position:absolute;margin-left:190.1pt;margin-top:25.75pt;width:17.75pt;height:11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" fillcolor="red" stroked="f" strokeweight="2pt">
                <v:fill opacity="14392f"/>
              </v:rect>
            </w:pict>
          </mc:Fallback>
        </mc:AlternateContent>
      </w:r>
      <w:r w:rsidR="00C12ED7" w:rsidRPr="00C959EE">
        <w:rPr>
          <w:rFonts w:ascii="Arial" w:hAnsi="Arial" w:cs="Arial"/>
          <w:noProof/>
          <w:sz w:val="22"/>
          <w:szCs w:val="22"/>
        </w:rPr>
        <mc:AlternateContent>
          <mc:Choice Requires="wps">
            <w:drawing>
              <wp:anchor distT="0" distB="0" distL="114300" distR="114300" simplePos="0" relativeHeight="251659264" behindDoc="0" locked="0" layoutInCell="1" allowOverlap="1" wp14:anchorId="22889155" wp14:editId="13D069CC">
                <wp:simplePos x="0" y="0"/>
                <wp:positionH relativeFrom="column">
                  <wp:posOffset>1213352</wp:posOffset>
                </wp:positionH>
                <wp:positionV relativeFrom="paragraph">
                  <wp:posOffset>327082</wp:posOffset>
                </wp:positionV>
                <wp:extent cx="238760" cy="1418922"/>
                <wp:effectExtent l="0" t="0" r="8890" b="0"/>
                <wp:wrapNone/>
                <wp:docPr id="6" name="Rectángulo 5">
                  <a:extLst xmlns:a="http://schemas.openxmlformats.org/drawingml/2006/main">
                    <a:ext uri="{FF2B5EF4-FFF2-40B4-BE49-F238E27FC236}">
                      <a16:creationId xmlns:a16="http://schemas.microsoft.com/office/drawing/2014/main" id="{3EE7EF1A-DFCE-61E8-A22A-06C8C2BA9D0E}"/>
                    </a:ext>
                  </a:extLst>
                </wp:docPr>
                <wp:cNvGraphicFramePr/>
                <a:graphic xmlns:a="http://schemas.openxmlformats.org/drawingml/2006/main">
                  <a:graphicData uri="http://schemas.microsoft.com/office/word/2010/wordprocessingShape">
                    <wps:wsp>
                      <wps:cNvSpPr/>
                      <wps:spPr>
                        <a:xfrm>
                          <a:off x="0" y="0"/>
                          <a:ext cx="238760" cy="1418922"/>
                        </a:xfrm>
                        <a:prstGeom prst="rect">
                          <a:avLst/>
                        </a:prstGeom>
                        <a:solidFill>
                          <a:srgbClr val="FF0000">
                            <a:alpha val="22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8D90E1A" id="Rectángulo 5" o:spid="_x0000_s1026" style="position:absolute;margin-left:95.55pt;margin-top:25.75pt;width:18.8pt;height:11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" fillcolor="red" stroked="f" strokeweight="2pt">
                <v:fill opacity="14392f"/>
              </v:rect>
            </w:pict>
          </mc:Fallback>
        </mc:AlternateContent>
      </w:r>
      <w:r w:rsidR="00EE28AD" w:rsidRPr="00C959EE">
        <w:rPr>
          <w:rFonts w:ascii="Arial" w:hAnsi="Arial" w:cs="Arial"/>
          <w:noProof/>
          <w:sz w:val="22"/>
          <w:szCs w:val="22"/>
        </w:rPr>
        <w:drawing>
          <wp:inline distT="0" distB="0" distL="0" distR="0" wp14:anchorId="35BF3BB8" wp14:editId="0B125EF1">
            <wp:extent cx="3166110" cy="2200275"/>
            <wp:effectExtent l="0" t="0" r="15240" b="9525"/>
            <wp:docPr id="662580523" name="Gráfico 1">
              <a:extLst xmlns:a="http://schemas.openxmlformats.org/drawingml/2006/main">
                <a:ext uri="{FF2B5EF4-FFF2-40B4-BE49-F238E27FC236}">
                  <a16:creationId xmlns:a16="http://schemas.microsoft.com/office/drawing/2014/main" id="{B54FB655-290B-25C4-F68F-2A16DA7E6A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D7216F9" w14:textId="2A941298" w:rsidR="00C12ED7" w:rsidRPr="00C959EE" w:rsidRDefault="00AD1C50" w:rsidP="00AD1C50">
      <w:pPr>
        <w:jc w:val="right"/>
        <w:rPr>
          <w:rFonts w:ascii="Arial" w:hAnsi="Arial" w:cs="Arial"/>
          <w:sz w:val="14"/>
          <w:szCs w:val="14"/>
        </w:rPr>
      </w:pPr>
      <w:r w:rsidRPr="00C959EE">
        <w:rPr>
          <w:rFonts w:ascii="Arial" w:hAnsi="Arial" w:cs="Arial"/>
          <w:sz w:val="14"/>
          <w:szCs w:val="14"/>
        </w:rPr>
        <w:t>Fuente: elaboración propia en base a registro mediático – Centro Wiñaq</w:t>
      </w:r>
    </w:p>
    <w:p w14:paraId="6A6ABE8C" w14:textId="11D76E44" w:rsidR="00AD1C50" w:rsidRPr="00C959EE" w:rsidRDefault="00AD1C50" w:rsidP="00492364">
      <w:pPr>
        <w:jc w:val="both"/>
        <w:rPr>
          <w:rFonts w:ascii="Arial" w:hAnsi="Arial" w:cs="Arial"/>
          <w:sz w:val="22"/>
          <w:szCs w:val="22"/>
        </w:rPr>
      </w:pPr>
    </w:p>
    <w:p w14:paraId="5E2E172E" w14:textId="77777777" w:rsidR="00142CF0" w:rsidRPr="00C959EE" w:rsidRDefault="00142CF0" w:rsidP="0021702A">
      <w:pPr>
        <w:jc w:val="both"/>
        <w:rPr>
          <w:rFonts w:ascii="Arial" w:hAnsi="Arial" w:cs="Arial"/>
          <w:sz w:val="22"/>
          <w:szCs w:val="22"/>
        </w:rPr>
      </w:pPr>
      <w:r w:rsidRPr="00C959EE">
        <w:rPr>
          <w:rFonts w:ascii="Arial" w:hAnsi="Arial" w:cs="Arial"/>
          <w:sz w:val="22"/>
          <w:szCs w:val="22"/>
        </w:rPr>
        <w:t>La escalada mediática sobre minería ilegal entre 2024 y 2025 muestra tres hitos clave:</w:t>
      </w:r>
      <w:r w:rsidRPr="00C959EE">
        <w:rPr>
          <w:rFonts w:ascii="Arial" w:hAnsi="Arial" w:cs="Arial"/>
          <w:sz w:val="22"/>
          <w:szCs w:val="22"/>
        </w:rPr>
        <w:br/>
      </w:r>
    </w:p>
    <w:p w14:paraId="6A68E5CB" w14:textId="7A7B95A5" w:rsidR="00142CF0" w:rsidRPr="00C959EE" w:rsidRDefault="00142CF0" w:rsidP="0021702A">
      <w:pPr>
        <w:jc w:val="both"/>
        <w:rPr>
          <w:rFonts w:ascii="Arial" w:hAnsi="Arial" w:cs="Arial"/>
          <w:sz w:val="22"/>
          <w:szCs w:val="22"/>
        </w:rPr>
      </w:pPr>
      <w:r w:rsidRPr="00C959EE">
        <w:rPr>
          <w:rFonts w:ascii="Arial" w:hAnsi="Arial" w:cs="Arial"/>
          <w:b/>
          <w:bCs/>
          <w:sz w:val="22"/>
          <w:szCs w:val="22"/>
        </w:rPr>
        <w:t>(1)</w:t>
      </w:r>
      <w:r w:rsidRPr="00C959EE">
        <w:rPr>
          <w:rFonts w:ascii="Arial" w:hAnsi="Arial" w:cs="Arial"/>
          <w:sz w:val="22"/>
          <w:szCs w:val="22"/>
        </w:rPr>
        <w:t xml:space="preserve"> Conflicto político</w:t>
      </w:r>
      <w:r w:rsidR="009141EB">
        <w:rPr>
          <w:rFonts w:ascii="Arial" w:hAnsi="Arial" w:cs="Arial"/>
          <w:sz w:val="22"/>
          <w:szCs w:val="22"/>
        </w:rPr>
        <w:t>-normativo</w:t>
      </w:r>
      <w:r w:rsidRPr="00C959EE">
        <w:rPr>
          <w:rFonts w:ascii="Arial" w:hAnsi="Arial" w:cs="Arial"/>
          <w:sz w:val="22"/>
          <w:szCs w:val="22"/>
        </w:rPr>
        <w:t xml:space="preserve"> por el retraso en la Ley MAPE y censura al ministro Mucho;</w:t>
      </w:r>
      <w:r w:rsidRPr="00C959EE">
        <w:rPr>
          <w:rFonts w:ascii="Arial" w:hAnsi="Arial" w:cs="Arial"/>
          <w:sz w:val="22"/>
          <w:szCs w:val="22"/>
        </w:rPr>
        <w:br/>
      </w:r>
      <w:r w:rsidRPr="00C959EE">
        <w:rPr>
          <w:rFonts w:ascii="Arial" w:hAnsi="Arial" w:cs="Arial"/>
          <w:b/>
          <w:bCs/>
          <w:sz w:val="22"/>
          <w:szCs w:val="22"/>
        </w:rPr>
        <w:t>(2)</w:t>
      </w:r>
      <w:r w:rsidRPr="00C959EE">
        <w:rPr>
          <w:rFonts w:ascii="Arial" w:hAnsi="Arial" w:cs="Arial"/>
          <w:sz w:val="22"/>
          <w:szCs w:val="22"/>
        </w:rPr>
        <w:t xml:space="preserve"> Crisis territorial en Pataz tras el asesinato de 13 personas y despliegue militar;</w:t>
      </w:r>
      <w:r w:rsidRPr="00C959EE">
        <w:rPr>
          <w:rFonts w:ascii="Arial" w:hAnsi="Arial" w:cs="Arial"/>
          <w:sz w:val="22"/>
          <w:szCs w:val="22"/>
        </w:rPr>
        <w:br/>
      </w:r>
      <w:r w:rsidRPr="00C959EE">
        <w:rPr>
          <w:rFonts w:ascii="Arial" w:hAnsi="Arial" w:cs="Arial"/>
          <w:b/>
          <w:bCs/>
          <w:sz w:val="22"/>
          <w:szCs w:val="22"/>
        </w:rPr>
        <w:t>(3)</w:t>
      </w:r>
      <w:r w:rsidRPr="00C959EE">
        <w:rPr>
          <w:rFonts w:ascii="Arial" w:hAnsi="Arial" w:cs="Arial"/>
          <w:sz w:val="22"/>
          <w:szCs w:val="22"/>
        </w:rPr>
        <w:t xml:space="preserve"> Exclusión de mineros del REINFO, que reaviva tensiones políticas y protestas regionales.</w:t>
      </w:r>
      <w:r w:rsidRPr="00C959EE">
        <w:rPr>
          <w:rFonts w:ascii="Arial" w:hAnsi="Arial" w:cs="Arial"/>
          <w:sz w:val="22"/>
          <w:szCs w:val="22"/>
        </w:rPr>
        <w:br/>
      </w:r>
    </w:p>
    <w:p w14:paraId="04A93102" w14:textId="688DA5A1" w:rsidR="00142CF0" w:rsidRPr="00C959EE" w:rsidRDefault="00142CF0" w:rsidP="0021702A">
      <w:pPr>
        <w:jc w:val="both"/>
        <w:rPr>
          <w:rFonts w:ascii="Arial" w:hAnsi="Arial" w:cs="Arial"/>
          <w:sz w:val="22"/>
          <w:szCs w:val="22"/>
        </w:rPr>
      </w:pPr>
      <w:r w:rsidRPr="00C959EE">
        <w:rPr>
          <w:rFonts w:ascii="Arial" w:hAnsi="Arial" w:cs="Arial"/>
          <w:sz w:val="22"/>
          <w:szCs w:val="22"/>
        </w:rPr>
        <w:t>Estos eventos reflejan cómo la disputa normativa se transforma en un factor de inestabilidad con impacto nacional.</w:t>
      </w:r>
      <w:r w:rsidR="006C0528" w:rsidRPr="00C959EE">
        <w:rPr>
          <w:rFonts w:ascii="Arial" w:hAnsi="Arial" w:cs="Arial"/>
          <w:sz w:val="22"/>
          <w:szCs w:val="22"/>
        </w:rPr>
        <w:t xml:space="preserve"> A </w:t>
      </w:r>
      <w:r w:rsidR="00832257" w:rsidRPr="00C959EE">
        <w:rPr>
          <w:rFonts w:ascii="Arial" w:hAnsi="Arial" w:cs="Arial"/>
          <w:sz w:val="22"/>
          <w:szCs w:val="22"/>
        </w:rPr>
        <w:t>continuación,</w:t>
      </w:r>
      <w:r w:rsidR="006C0528" w:rsidRPr="00C959EE">
        <w:rPr>
          <w:rFonts w:ascii="Arial" w:hAnsi="Arial" w:cs="Arial"/>
          <w:sz w:val="22"/>
          <w:szCs w:val="22"/>
        </w:rPr>
        <w:t xml:space="preserve"> a detalle: </w:t>
      </w:r>
    </w:p>
    <w:p w14:paraId="1A905E01" w14:textId="77777777" w:rsidR="00142CF0" w:rsidRPr="00C959EE" w:rsidRDefault="00142CF0" w:rsidP="0021702A">
      <w:pPr>
        <w:jc w:val="both"/>
        <w:rPr>
          <w:rFonts w:ascii="Arial" w:hAnsi="Arial" w:cs="Arial"/>
          <w:b/>
          <w:bCs/>
          <w:sz w:val="22"/>
          <w:szCs w:val="22"/>
        </w:rPr>
      </w:pPr>
    </w:p>
    <w:p w14:paraId="5D8D0AB9" w14:textId="3F9A1DC0" w:rsidR="0021702A" w:rsidRPr="00C959EE" w:rsidRDefault="0021702A" w:rsidP="0021702A">
      <w:pPr>
        <w:jc w:val="both"/>
        <w:rPr>
          <w:rFonts w:ascii="Arial" w:hAnsi="Arial" w:cs="Arial"/>
          <w:b/>
          <w:bCs/>
          <w:sz w:val="22"/>
          <w:szCs w:val="22"/>
        </w:rPr>
      </w:pPr>
      <w:r w:rsidRPr="00C959EE">
        <w:rPr>
          <w:rFonts w:ascii="Arial" w:hAnsi="Arial" w:cs="Arial"/>
          <w:b/>
          <w:bCs/>
          <w:sz w:val="22"/>
          <w:szCs w:val="22"/>
        </w:rPr>
        <w:t xml:space="preserve">1. Conflicto político-normativo por el REINFO (Centro) – </w:t>
      </w:r>
      <w:r w:rsidR="00142CF0" w:rsidRPr="00C959EE">
        <w:rPr>
          <w:rFonts w:ascii="Arial" w:hAnsi="Arial" w:cs="Arial"/>
          <w:b/>
          <w:bCs/>
          <w:sz w:val="22"/>
          <w:szCs w:val="22"/>
        </w:rPr>
        <w:t>noviembre</w:t>
      </w:r>
      <w:r w:rsidRPr="00C959EE">
        <w:rPr>
          <w:rFonts w:ascii="Arial" w:hAnsi="Arial" w:cs="Arial"/>
          <w:b/>
          <w:bCs/>
          <w:sz w:val="22"/>
          <w:szCs w:val="22"/>
        </w:rPr>
        <w:t xml:space="preserve"> 2024</w:t>
      </w:r>
    </w:p>
    <w:p w14:paraId="0A1792B5" w14:textId="77777777" w:rsidR="000D6B31" w:rsidRPr="00C959EE" w:rsidRDefault="000D6B31" w:rsidP="0021702A">
      <w:pPr>
        <w:jc w:val="both"/>
        <w:rPr>
          <w:rFonts w:ascii="Arial" w:hAnsi="Arial" w:cs="Arial"/>
          <w:sz w:val="22"/>
          <w:szCs w:val="22"/>
        </w:rPr>
      </w:pPr>
    </w:p>
    <w:p w14:paraId="0A121D74" w14:textId="00C96ED8" w:rsidR="001376E9" w:rsidRPr="00C959EE" w:rsidRDefault="0021702A" w:rsidP="0021702A">
      <w:pPr>
        <w:jc w:val="both"/>
        <w:rPr>
          <w:rFonts w:ascii="Arial" w:hAnsi="Arial" w:cs="Arial"/>
          <w:sz w:val="22"/>
          <w:szCs w:val="22"/>
        </w:rPr>
      </w:pPr>
      <w:r w:rsidRPr="00C959EE">
        <w:rPr>
          <w:rFonts w:ascii="Arial" w:hAnsi="Arial" w:cs="Arial"/>
          <w:sz w:val="22"/>
          <w:szCs w:val="22"/>
        </w:rPr>
        <w:t xml:space="preserve">El punto 1 representa un </w:t>
      </w:r>
      <w:r w:rsidRPr="00C959EE">
        <w:rPr>
          <w:rFonts w:ascii="Arial" w:hAnsi="Arial" w:cs="Arial"/>
          <w:b/>
          <w:bCs/>
          <w:sz w:val="22"/>
          <w:szCs w:val="22"/>
        </w:rPr>
        <w:t>pico mediático</w:t>
      </w:r>
      <w:r w:rsidRPr="00C959EE">
        <w:rPr>
          <w:rFonts w:ascii="Arial" w:hAnsi="Arial" w:cs="Arial"/>
          <w:sz w:val="22"/>
          <w:szCs w:val="22"/>
        </w:rPr>
        <w:t xml:space="preserve"> originado por la </w:t>
      </w:r>
      <w:r w:rsidRPr="00C959EE">
        <w:rPr>
          <w:rFonts w:ascii="Arial" w:hAnsi="Arial" w:cs="Arial"/>
          <w:b/>
          <w:bCs/>
          <w:sz w:val="22"/>
          <w:szCs w:val="22"/>
        </w:rPr>
        <w:t>crisis normativa vinculada al REINFO</w:t>
      </w:r>
      <w:r w:rsidRPr="00C959EE">
        <w:rPr>
          <w:rFonts w:ascii="Arial" w:hAnsi="Arial" w:cs="Arial"/>
          <w:sz w:val="22"/>
          <w:szCs w:val="22"/>
        </w:rPr>
        <w:t xml:space="preserve">. La controversia se intensifica cuando el </w:t>
      </w:r>
      <w:r w:rsidR="006C0528" w:rsidRPr="00C959EE">
        <w:rPr>
          <w:rFonts w:ascii="Arial" w:hAnsi="Arial" w:cs="Arial"/>
          <w:b/>
          <w:bCs/>
          <w:sz w:val="22"/>
          <w:szCs w:val="22"/>
        </w:rPr>
        <w:t>ministro</w:t>
      </w:r>
      <w:r w:rsidRPr="00C959EE">
        <w:rPr>
          <w:rFonts w:ascii="Arial" w:hAnsi="Arial" w:cs="Arial"/>
          <w:b/>
          <w:bCs/>
          <w:sz w:val="22"/>
          <w:szCs w:val="22"/>
        </w:rPr>
        <w:t xml:space="preserve"> Rómulo Mucho es censurado por el Congreso</w:t>
      </w:r>
      <w:r w:rsidRPr="00C959EE">
        <w:rPr>
          <w:rFonts w:ascii="Arial" w:hAnsi="Arial" w:cs="Arial"/>
          <w:sz w:val="22"/>
          <w:szCs w:val="22"/>
        </w:rPr>
        <w:t xml:space="preserve"> debido al retraso en la publicación de la Ley MAPE. </w:t>
      </w:r>
    </w:p>
    <w:p w14:paraId="5958A7F9" w14:textId="77777777" w:rsidR="001376E9" w:rsidRPr="00C959EE" w:rsidRDefault="001376E9" w:rsidP="0021702A">
      <w:pPr>
        <w:jc w:val="both"/>
        <w:rPr>
          <w:rFonts w:ascii="Arial" w:hAnsi="Arial" w:cs="Arial"/>
          <w:sz w:val="22"/>
          <w:szCs w:val="22"/>
        </w:rPr>
      </w:pPr>
    </w:p>
    <w:p w14:paraId="06E13068" w14:textId="29133ED2" w:rsidR="0021702A" w:rsidRPr="00C959EE" w:rsidRDefault="0021702A" w:rsidP="0021702A">
      <w:pPr>
        <w:jc w:val="both"/>
        <w:rPr>
          <w:rFonts w:ascii="Arial" w:hAnsi="Arial" w:cs="Arial"/>
          <w:sz w:val="22"/>
          <w:szCs w:val="22"/>
        </w:rPr>
      </w:pPr>
      <w:r w:rsidRPr="00C959EE">
        <w:rPr>
          <w:rFonts w:ascii="Arial" w:hAnsi="Arial" w:cs="Arial"/>
          <w:sz w:val="22"/>
          <w:szCs w:val="22"/>
        </w:rPr>
        <w:t xml:space="preserve">Este evento refleja un </w:t>
      </w:r>
      <w:r w:rsidRPr="00C959EE">
        <w:rPr>
          <w:rFonts w:ascii="Arial" w:hAnsi="Arial" w:cs="Arial"/>
          <w:b/>
          <w:bCs/>
          <w:sz w:val="22"/>
          <w:szCs w:val="22"/>
        </w:rPr>
        <w:t>conflicto político-normativo en el centro</w:t>
      </w:r>
      <w:r w:rsidR="001376E9" w:rsidRPr="00C959EE">
        <w:rPr>
          <w:rFonts w:ascii="Arial" w:hAnsi="Arial" w:cs="Arial"/>
          <w:b/>
          <w:bCs/>
          <w:sz w:val="22"/>
          <w:szCs w:val="22"/>
        </w:rPr>
        <w:t xml:space="preserve"> (Congreso)</w:t>
      </w:r>
      <w:r w:rsidRPr="00C959EE">
        <w:rPr>
          <w:rFonts w:ascii="Arial" w:hAnsi="Arial" w:cs="Arial"/>
          <w:b/>
          <w:bCs/>
          <w:sz w:val="22"/>
          <w:szCs w:val="22"/>
        </w:rPr>
        <w:t xml:space="preserve"> del país</w:t>
      </w:r>
      <w:r w:rsidRPr="00C959EE">
        <w:rPr>
          <w:rFonts w:ascii="Arial" w:hAnsi="Arial" w:cs="Arial"/>
          <w:sz w:val="22"/>
          <w:szCs w:val="22"/>
        </w:rPr>
        <w:t>, que pone en evidencia la debilidad del Estado para definir una política clara frente a la minería ilegal y formal.</w:t>
      </w:r>
    </w:p>
    <w:p w14:paraId="080AB570" w14:textId="625DB476" w:rsidR="0021702A" w:rsidRPr="00C959EE" w:rsidRDefault="0021702A" w:rsidP="0021702A">
      <w:pPr>
        <w:jc w:val="both"/>
        <w:rPr>
          <w:rFonts w:ascii="Arial" w:hAnsi="Arial" w:cs="Arial"/>
          <w:sz w:val="22"/>
          <w:szCs w:val="22"/>
        </w:rPr>
      </w:pPr>
    </w:p>
    <w:p w14:paraId="1DDF513F" w14:textId="5C728C8B" w:rsidR="0021702A" w:rsidRPr="00C959EE" w:rsidRDefault="0021702A" w:rsidP="0021702A">
      <w:pPr>
        <w:jc w:val="both"/>
        <w:rPr>
          <w:rFonts w:ascii="Arial" w:hAnsi="Arial" w:cs="Arial"/>
          <w:b/>
          <w:bCs/>
          <w:sz w:val="22"/>
          <w:szCs w:val="22"/>
        </w:rPr>
      </w:pPr>
      <w:r w:rsidRPr="00C959EE">
        <w:rPr>
          <w:rFonts w:ascii="Arial" w:hAnsi="Arial" w:cs="Arial"/>
          <w:b/>
          <w:bCs/>
          <w:sz w:val="22"/>
          <w:szCs w:val="22"/>
        </w:rPr>
        <w:t xml:space="preserve">2. Crisis territorial y de seguridad en Pataz (Periferia) – </w:t>
      </w:r>
      <w:r w:rsidR="00BF587E" w:rsidRPr="00C959EE">
        <w:rPr>
          <w:rFonts w:ascii="Arial" w:hAnsi="Arial" w:cs="Arial"/>
          <w:b/>
          <w:bCs/>
          <w:sz w:val="22"/>
          <w:szCs w:val="22"/>
        </w:rPr>
        <w:t>marzo</w:t>
      </w:r>
      <w:r w:rsidRPr="00C959EE">
        <w:rPr>
          <w:rFonts w:ascii="Arial" w:hAnsi="Arial" w:cs="Arial"/>
          <w:b/>
          <w:bCs/>
          <w:sz w:val="22"/>
          <w:szCs w:val="22"/>
        </w:rPr>
        <w:t xml:space="preserve"> 2025</w:t>
      </w:r>
    </w:p>
    <w:p w14:paraId="08153D5D" w14:textId="77777777" w:rsidR="00B94223" w:rsidRPr="00C959EE" w:rsidRDefault="00B94223" w:rsidP="0021702A">
      <w:pPr>
        <w:jc w:val="both"/>
        <w:rPr>
          <w:rFonts w:ascii="Arial" w:hAnsi="Arial" w:cs="Arial"/>
          <w:sz w:val="22"/>
          <w:szCs w:val="22"/>
        </w:rPr>
      </w:pPr>
    </w:p>
    <w:p w14:paraId="72E26A0B" w14:textId="77777777" w:rsidR="00B94223" w:rsidRPr="00C959EE" w:rsidRDefault="0021702A" w:rsidP="0021702A">
      <w:pPr>
        <w:jc w:val="both"/>
        <w:rPr>
          <w:rFonts w:ascii="Arial" w:hAnsi="Arial" w:cs="Arial"/>
          <w:sz w:val="22"/>
          <w:szCs w:val="22"/>
        </w:rPr>
      </w:pPr>
      <w:r w:rsidRPr="00C959EE">
        <w:rPr>
          <w:rFonts w:ascii="Arial" w:hAnsi="Arial" w:cs="Arial"/>
          <w:sz w:val="22"/>
          <w:szCs w:val="22"/>
        </w:rPr>
        <w:t xml:space="preserve">El punto 2 corresponde al </w:t>
      </w:r>
      <w:r w:rsidRPr="00C959EE">
        <w:rPr>
          <w:rFonts w:ascii="Arial" w:hAnsi="Arial" w:cs="Arial"/>
          <w:b/>
          <w:bCs/>
          <w:sz w:val="22"/>
          <w:szCs w:val="22"/>
        </w:rPr>
        <w:t>asesinato de 13 personas en Pataz (La Libertad)</w:t>
      </w:r>
      <w:r w:rsidRPr="00C959EE">
        <w:rPr>
          <w:rFonts w:ascii="Arial" w:hAnsi="Arial" w:cs="Arial"/>
          <w:sz w:val="22"/>
          <w:szCs w:val="22"/>
        </w:rPr>
        <w:t xml:space="preserve">, lo que desencadena un </w:t>
      </w:r>
      <w:r w:rsidRPr="00C959EE">
        <w:rPr>
          <w:rFonts w:ascii="Arial" w:hAnsi="Arial" w:cs="Arial"/>
          <w:b/>
          <w:bCs/>
          <w:sz w:val="22"/>
          <w:szCs w:val="22"/>
        </w:rPr>
        <w:t>conflicto de seguridad territorial</w:t>
      </w:r>
      <w:r w:rsidRPr="00C959EE">
        <w:rPr>
          <w:rFonts w:ascii="Arial" w:hAnsi="Arial" w:cs="Arial"/>
          <w:sz w:val="22"/>
          <w:szCs w:val="22"/>
        </w:rPr>
        <w:t xml:space="preserve">. La gravedad de la situación obliga a que la presidenta </w:t>
      </w:r>
      <w:r w:rsidRPr="00C959EE">
        <w:rPr>
          <w:rFonts w:ascii="Arial" w:hAnsi="Arial" w:cs="Arial"/>
          <w:b/>
          <w:bCs/>
          <w:sz w:val="22"/>
          <w:szCs w:val="22"/>
        </w:rPr>
        <w:t>Dina Boluarte se traslade a la zona con un contingente militar</w:t>
      </w:r>
      <w:r w:rsidRPr="00C959EE">
        <w:rPr>
          <w:rFonts w:ascii="Arial" w:hAnsi="Arial" w:cs="Arial"/>
          <w:sz w:val="22"/>
          <w:szCs w:val="22"/>
        </w:rPr>
        <w:t xml:space="preserve">, marcando un punto de inflexión en la percepción pública sobre la amenaza que representa la minería ilegal. </w:t>
      </w:r>
    </w:p>
    <w:p w14:paraId="0A8B66E3" w14:textId="77777777" w:rsidR="00B94223" w:rsidRPr="00C959EE" w:rsidRDefault="00B94223" w:rsidP="0021702A">
      <w:pPr>
        <w:jc w:val="both"/>
        <w:rPr>
          <w:rFonts w:ascii="Arial" w:hAnsi="Arial" w:cs="Arial"/>
          <w:sz w:val="22"/>
          <w:szCs w:val="22"/>
        </w:rPr>
      </w:pPr>
    </w:p>
    <w:p w14:paraId="1B3CA346" w14:textId="730B10AB" w:rsidR="0021702A" w:rsidRPr="00C959EE" w:rsidRDefault="0021702A" w:rsidP="0021702A">
      <w:pPr>
        <w:jc w:val="both"/>
        <w:rPr>
          <w:rFonts w:ascii="Arial" w:hAnsi="Arial" w:cs="Arial"/>
          <w:sz w:val="22"/>
          <w:szCs w:val="22"/>
        </w:rPr>
      </w:pPr>
      <w:r w:rsidRPr="00C959EE">
        <w:rPr>
          <w:rFonts w:ascii="Arial" w:hAnsi="Arial" w:cs="Arial"/>
          <w:sz w:val="22"/>
          <w:szCs w:val="22"/>
        </w:rPr>
        <w:t xml:space="preserve">Este episodio, ocurrido en la </w:t>
      </w:r>
      <w:r w:rsidRPr="00C959EE">
        <w:rPr>
          <w:rFonts w:ascii="Arial" w:hAnsi="Arial" w:cs="Arial"/>
          <w:b/>
          <w:bCs/>
          <w:sz w:val="22"/>
          <w:szCs w:val="22"/>
        </w:rPr>
        <w:t>periferia</w:t>
      </w:r>
      <w:r w:rsidRPr="00C959EE">
        <w:rPr>
          <w:rFonts w:ascii="Arial" w:hAnsi="Arial" w:cs="Arial"/>
          <w:sz w:val="22"/>
          <w:szCs w:val="22"/>
        </w:rPr>
        <w:t>, evidencia que el fenómeno excede lo normativo y se traslada al campo de la violencia criminal organizada.</w:t>
      </w:r>
    </w:p>
    <w:p w14:paraId="00506F8D" w14:textId="20F6C232" w:rsidR="0021702A" w:rsidRPr="00C959EE" w:rsidRDefault="0021702A" w:rsidP="0021702A">
      <w:pPr>
        <w:jc w:val="both"/>
        <w:rPr>
          <w:rFonts w:ascii="Arial" w:hAnsi="Arial" w:cs="Arial"/>
          <w:sz w:val="22"/>
          <w:szCs w:val="22"/>
        </w:rPr>
      </w:pPr>
    </w:p>
    <w:p w14:paraId="28D433C3" w14:textId="41C73590" w:rsidR="0021702A" w:rsidRPr="00C959EE" w:rsidRDefault="0021702A" w:rsidP="0021702A">
      <w:pPr>
        <w:jc w:val="both"/>
        <w:rPr>
          <w:rFonts w:ascii="Arial" w:hAnsi="Arial" w:cs="Arial"/>
          <w:b/>
          <w:bCs/>
          <w:sz w:val="22"/>
          <w:szCs w:val="22"/>
        </w:rPr>
      </w:pPr>
      <w:r w:rsidRPr="00C959EE">
        <w:rPr>
          <w:rFonts w:ascii="Arial" w:hAnsi="Arial" w:cs="Arial"/>
          <w:b/>
          <w:bCs/>
          <w:sz w:val="22"/>
          <w:szCs w:val="22"/>
        </w:rPr>
        <w:t xml:space="preserve">3. Exclusión del REINFO y nuevo conflicto político (Periferia–Centro) – </w:t>
      </w:r>
      <w:r w:rsidR="00B94223" w:rsidRPr="00C959EE">
        <w:rPr>
          <w:rFonts w:ascii="Arial" w:hAnsi="Arial" w:cs="Arial"/>
          <w:b/>
          <w:bCs/>
          <w:sz w:val="22"/>
          <w:szCs w:val="22"/>
        </w:rPr>
        <w:t>junio</w:t>
      </w:r>
      <w:r w:rsidRPr="00C959EE">
        <w:rPr>
          <w:rFonts w:ascii="Arial" w:hAnsi="Arial" w:cs="Arial"/>
          <w:b/>
          <w:bCs/>
          <w:sz w:val="22"/>
          <w:szCs w:val="22"/>
        </w:rPr>
        <w:t xml:space="preserve"> 2025</w:t>
      </w:r>
    </w:p>
    <w:p w14:paraId="56A5CF00" w14:textId="77777777" w:rsidR="00B94223" w:rsidRPr="00C959EE" w:rsidRDefault="00B94223" w:rsidP="0021702A">
      <w:pPr>
        <w:jc w:val="both"/>
        <w:rPr>
          <w:rFonts w:ascii="Arial" w:hAnsi="Arial" w:cs="Arial"/>
          <w:sz w:val="22"/>
          <w:szCs w:val="22"/>
        </w:rPr>
      </w:pPr>
    </w:p>
    <w:p w14:paraId="6A481D98" w14:textId="77777777" w:rsidR="00BF587E" w:rsidRPr="00C959EE" w:rsidRDefault="0021702A" w:rsidP="0021702A">
      <w:pPr>
        <w:jc w:val="both"/>
        <w:rPr>
          <w:rFonts w:ascii="Arial" w:hAnsi="Arial" w:cs="Arial"/>
          <w:sz w:val="22"/>
          <w:szCs w:val="22"/>
        </w:rPr>
      </w:pPr>
      <w:r w:rsidRPr="00C959EE">
        <w:rPr>
          <w:rFonts w:ascii="Arial" w:hAnsi="Arial" w:cs="Arial"/>
          <w:sz w:val="22"/>
          <w:szCs w:val="22"/>
        </w:rPr>
        <w:t xml:space="preserve">El punto 3 marca un nuevo </w:t>
      </w:r>
      <w:r w:rsidRPr="00C959EE">
        <w:rPr>
          <w:rFonts w:ascii="Arial" w:hAnsi="Arial" w:cs="Arial"/>
          <w:b/>
          <w:bCs/>
          <w:sz w:val="22"/>
          <w:szCs w:val="22"/>
        </w:rPr>
        <w:t>aumento en el alcance mediático</w:t>
      </w:r>
      <w:r w:rsidRPr="00C959EE">
        <w:rPr>
          <w:rFonts w:ascii="Arial" w:hAnsi="Arial" w:cs="Arial"/>
          <w:sz w:val="22"/>
          <w:szCs w:val="22"/>
        </w:rPr>
        <w:t xml:space="preserve">, asociado a la </w:t>
      </w:r>
      <w:r w:rsidRPr="00C959EE">
        <w:rPr>
          <w:rFonts w:ascii="Arial" w:hAnsi="Arial" w:cs="Arial"/>
          <w:b/>
          <w:bCs/>
          <w:sz w:val="22"/>
          <w:szCs w:val="22"/>
        </w:rPr>
        <w:t>decisión de excluir a gran parte de los mineros informales del REINFO</w:t>
      </w:r>
      <w:r w:rsidRPr="00C959EE">
        <w:rPr>
          <w:rFonts w:ascii="Arial" w:hAnsi="Arial" w:cs="Arial"/>
          <w:sz w:val="22"/>
          <w:szCs w:val="22"/>
        </w:rPr>
        <w:t xml:space="preserve">, lo cual genera protestas y tensiones políticas tanto en el </w:t>
      </w:r>
      <w:r w:rsidRPr="00C959EE">
        <w:rPr>
          <w:rFonts w:ascii="Arial" w:hAnsi="Arial" w:cs="Arial"/>
          <w:b/>
          <w:bCs/>
          <w:sz w:val="22"/>
          <w:szCs w:val="22"/>
        </w:rPr>
        <w:t>Congreso como en las regiones</w:t>
      </w:r>
      <w:r w:rsidRPr="00C959EE">
        <w:rPr>
          <w:rFonts w:ascii="Arial" w:hAnsi="Arial" w:cs="Arial"/>
          <w:sz w:val="22"/>
          <w:szCs w:val="22"/>
        </w:rPr>
        <w:t xml:space="preserve">. </w:t>
      </w:r>
    </w:p>
    <w:p w14:paraId="153EA3FE" w14:textId="77777777" w:rsidR="00BF587E" w:rsidRPr="00C959EE" w:rsidRDefault="00BF587E" w:rsidP="0021702A">
      <w:pPr>
        <w:jc w:val="both"/>
        <w:rPr>
          <w:rFonts w:ascii="Arial" w:hAnsi="Arial" w:cs="Arial"/>
          <w:sz w:val="22"/>
          <w:szCs w:val="22"/>
        </w:rPr>
      </w:pPr>
    </w:p>
    <w:p w14:paraId="117E4D7E" w14:textId="77777777" w:rsidR="00BF587E" w:rsidRPr="00C959EE" w:rsidRDefault="0021702A" w:rsidP="0021702A">
      <w:pPr>
        <w:jc w:val="both"/>
        <w:rPr>
          <w:rFonts w:ascii="Arial" w:hAnsi="Arial" w:cs="Arial"/>
          <w:sz w:val="22"/>
          <w:szCs w:val="22"/>
        </w:rPr>
      </w:pPr>
      <w:r w:rsidRPr="00C959EE">
        <w:rPr>
          <w:rFonts w:ascii="Arial" w:hAnsi="Arial" w:cs="Arial"/>
          <w:sz w:val="22"/>
          <w:szCs w:val="22"/>
        </w:rPr>
        <w:t xml:space="preserve">Este momento combina elementos </w:t>
      </w:r>
      <w:r w:rsidRPr="00C959EE">
        <w:rPr>
          <w:rFonts w:ascii="Arial" w:hAnsi="Arial" w:cs="Arial"/>
          <w:b/>
          <w:bCs/>
          <w:sz w:val="22"/>
          <w:szCs w:val="22"/>
        </w:rPr>
        <w:t>periféricos y centrales</w:t>
      </w:r>
      <w:r w:rsidRPr="00C959EE">
        <w:rPr>
          <w:rFonts w:ascii="Arial" w:hAnsi="Arial" w:cs="Arial"/>
          <w:sz w:val="22"/>
          <w:szCs w:val="22"/>
        </w:rPr>
        <w:t xml:space="preserve">, ya que moviliza a organizaciones de base regionales y genera presión directa sobre la institucionalidad nacional. </w:t>
      </w:r>
    </w:p>
    <w:p w14:paraId="1274CD27" w14:textId="77777777" w:rsidR="00BF587E" w:rsidRPr="00C959EE" w:rsidRDefault="00BF587E" w:rsidP="0021702A">
      <w:pPr>
        <w:jc w:val="both"/>
        <w:rPr>
          <w:rFonts w:ascii="Arial" w:hAnsi="Arial" w:cs="Arial"/>
          <w:sz w:val="22"/>
          <w:szCs w:val="22"/>
        </w:rPr>
      </w:pPr>
    </w:p>
    <w:p w14:paraId="6FD29AE0" w14:textId="356F8602" w:rsidR="0021702A" w:rsidRPr="00C959EE" w:rsidRDefault="0021702A" w:rsidP="0021702A">
      <w:pPr>
        <w:jc w:val="both"/>
        <w:rPr>
          <w:rFonts w:ascii="Arial" w:hAnsi="Arial" w:cs="Arial"/>
          <w:sz w:val="22"/>
          <w:szCs w:val="22"/>
        </w:rPr>
      </w:pPr>
      <w:r w:rsidRPr="00C959EE">
        <w:rPr>
          <w:rFonts w:ascii="Arial" w:hAnsi="Arial" w:cs="Arial"/>
          <w:sz w:val="22"/>
          <w:szCs w:val="22"/>
        </w:rPr>
        <w:t xml:space="preserve">Reaparece así el conflicto </w:t>
      </w:r>
      <w:r w:rsidRPr="00C959EE">
        <w:rPr>
          <w:rFonts w:ascii="Arial" w:hAnsi="Arial" w:cs="Arial"/>
          <w:b/>
          <w:bCs/>
          <w:sz w:val="22"/>
          <w:szCs w:val="22"/>
        </w:rPr>
        <w:t>político-normativo</w:t>
      </w:r>
      <w:r w:rsidRPr="00C959EE">
        <w:rPr>
          <w:rFonts w:ascii="Arial" w:hAnsi="Arial" w:cs="Arial"/>
          <w:sz w:val="22"/>
          <w:szCs w:val="22"/>
        </w:rPr>
        <w:t>, pero en un contexto más polarizado y con mayor potencial de movilización.</w:t>
      </w:r>
    </w:p>
    <w:p w14:paraId="44A18538" w14:textId="77777777" w:rsidR="00E72B6C" w:rsidRPr="00C959EE" w:rsidRDefault="00E72B6C" w:rsidP="00492364">
      <w:pPr>
        <w:jc w:val="both"/>
        <w:rPr>
          <w:rFonts w:ascii="Arial" w:hAnsi="Arial" w:cs="Arial"/>
          <w:sz w:val="22"/>
          <w:szCs w:val="22"/>
        </w:rPr>
      </w:pPr>
    </w:p>
    <w:p w14:paraId="1C50EBDB" w14:textId="77777777" w:rsidR="0062392B" w:rsidRDefault="006D0908" w:rsidP="00293137">
      <w:pPr>
        <w:jc w:val="both"/>
        <w:rPr>
          <w:rFonts w:ascii="Arial" w:hAnsi="Arial" w:cs="Arial"/>
          <w:sz w:val="22"/>
          <w:szCs w:val="22"/>
        </w:rPr>
      </w:pPr>
      <w:r w:rsidRPr="00C959EE">
        <w:rPr>
          <w:rFonts w:ascii="Arial" w:hAnsi="Arial" w:cs="Arial"/>
          <w:sz w:val="22"/>
          <w:szCs w:val="22"/>
        </w:rPr>
        <w:t xml:space="preserve">La exclusión masiva del REINFO al 30/06/2025 muestra un alto impacto territorial. Más de 50 mil registros fueron revocados, concentrándose en regiones con fuerte presencia de minería informal. </w:t>
      </w:r>
    </w:p>
    <w:p w14:paraId="0C066BCE" w14:textId="77777777" w:rsidR="0062392B" w:rsidRDefault="0062392B" w:rsidP="00293137">
      <w:pPr>
        <w:jc w:val="both"/>
        <w:rPr>
          <w:rFonts w:ascii="Arial" w:hAnsi="Arial" w:cs="Arial"/>
          <w:sz w:val="22"/>
          <w:szCs w:val="22"/>
        </w:rPr>
      </w:pPr>
    </w:p>
    <w:p w14:paraId="02955C69" w14:textId="6774EF1F" w:rsidR="006D0908" w:rsidRPr="00C959EE" w:rsidRDefault="006D0908" w:rsidP="00293137">
      <w:pPr>
        <w:jc w:val="both"/>
        <w:rPr>
          <w:rFonts w:ascii="Arial" w:hAnsi="Arial" w:cs="Arial"/>
          <w:sz w:val="22"/>
          <w:szCs w:val="22"/>
        </w:rPr>
      </w:pPr>
      <w:r w:rsidRPr="00C959EE">
        <w:rPr>
          <w:rFonts w:ascii="Arial" w:hAnsi="Arial" w:cs="Arial"/>
          <w:sz w:val="22"/>
          <w:szCs w:val="22"/>
        </w:rPr>
        <w:t>Esta medida ha reactivado conflictos y tensiones en varias zonas del país.</w:t>
      </w:r>
    </w:p>
    <w:p w14:paraId="7B90F5C4" w14:textId="77777777" w:rsidR="00293137" w:rsidRPr="00C959EE" w:rsidRDefault="00293137" w:rsidP="00293137">
      <w:pPr>
        <w:jc w:val="both"/>
        <w:rPr>
          <w:rFonts w:ascii="Arial" w:hAnsi="Arial" w:cs="Arial"/>
          <w:sz w:val="22"/>
          <w:szCs w:val="22"/>
        </w:rPr>
      </w:pPr>
    </w:p>
    <w:p w14:paraId="71019EFF" w14:textId="302E4EC7" w:rsidR="00293137" w:rsidRPr="00C959EE" w:rsidRDefault="00293137" w:rsidP="00293137">
      <w:pPr>
        <w:jc w:val="both"/>
        <w:rPr>
          <w:rFonts w:ascii="Arial" w:hAnsi="Arial" w:cs="Arial"/>
          <w:sz w:val="22"/>
          <w:szCs w:val="22"/>
        </w:rPr>
      </w:pPr>
      <w:r w:rsidRPr="00C959EE">
        <w:rPr>
          <w:rFonts w:ascii="Arial" w:hAnsi="Arial" w:cs="Arial"/>
          <w:noProof/>
          <w:sz w:val="22"/>
          <w:szCs w:val="22"/>
        </w:rPr>
        <w:drawing>
          <wp:inline distT="0" distB="0" distL="0" distR="0" wp14:anchorId="5450EEC1" wp14:editId="0F95A874">
            <wp:extent cx="3166110" cy="2695575"/>
            <wp:effectExtent l="0" t="0" r="15240" b="9525"/>
            <wp:docPr id="212357092" name="Gráfico 1">
              <a:extLst xmlns:a="http://schemas.openxmlformats.org/drawingml/2006/main">
                <a:ext uri="{FF2B5EF4-FFF2-40B4-BE49-F238E27FC236}">
                  <a16:creationId xmlns:a16="http://schemas.microsoft.com/office/drawing/2014/main" id="{1C6DAD97-E9E0-AE80-49FF-A5254A42CF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681F4B3" w14:textId="3C522DBE" w:rsidR="006D0908" w:rsidRPr="00C959EE" w:rsidRDefault="00293137" w:rsidP="00293137">
      <w:pPr>
        <w:jc w:val="right"/>
        <w:rPr>
          <w:rFonts w:ascii="Arial" w:hAnsi="Arial" w:cs="Arial"/>
          <w:sz w:val="22"/>
          <w:szCs w:val="22"/>
        </w:rPr>
      </w:pPr>
      <w:r w:rsidRPr="00C959EE">
        <w:rPr>
          <w:rFonts w:ascii="Arial" w:hAnsi="Arial" w:cs="Arial"/>
          <w:sz w:val="22"/>
          <w:szCs w:val="22"/>
        </w:rPr>
        <w:t>Fuente: elaboración propia en base a datos del MINEM – Centro Wiñaq</w:t>
      </w:r>
    </w:p>
    <w:p w14:paraId="18F74FE0" w14:textId="77777777" w:rsidR="00293137" w:rsidRPr="00C959EE" w:rsidRDefault="00293137" w:rsidP="00492364">
      <w:pPr>
        <w:jc w:val="both"/>
        <w:rPr>
          <w:rFonts w:ascii="Arial" w:hAnsi="Arial" w:cs="Arial"/>
          <w:sz w:val="22"/>
          <w:szCs w:val="22"/>
        </w:rPr>
      </w:pPr>
    </w:p>
    <w:p w14:paraId="6238BF2A" w14:textId="77777777" w:rsidR="00211A0F" w:rsidRPr="00C959EE" w:rsidRDefault="00211A0F" w:rsidP="00492364">
      <w:pPr>
        <w:jc w:val="both"/>
        <w:rPr>
          <w:rFonts w:ascii="Arial" w:hAnsi="Arial" w:cs="Arial"/>
          <w:sz w:val="22"/>
          <w:szCs w:val="22"/>
        </w:rPr>
      </w:pPr>
      <w:r w:rsidRPr="00C959EE">
        <w:rPr>
          <w:rFonts w:ascii="Arial" w:hAnsi="Arial" w:cs="Arial"/>
          <w:sz w:val="22"/>
          <w:szCs w:val="22"/>
        </w:rPr>
        <w:t xml:space="preserve">La decisión de excluir más de </w:t>
      </w:r>
      <w:r w:rsidRPr="00C959EE">
        <w:rPr>
          <w:rFonts w:ascii="Arial" w:hAnsi="Arial" w:cs="Arial"/>
          <w:b/>
          <w:bCs/>
          <w:sz w:val="22"/>
          <w:szCs w:val="22"/>
        </w:rPr>
        <w:t>50 mil registros del REINFO</w:t>
      </w:r>
      <w:r w:rsidRPr="00C959EE">
        <w:rPr>
          <w:rFonts w:ascii="Arial" w:hAnsi="Arial" w:cs="Arial"/>
          <w:sz w:val="22"/>
          <w:szCs w:val="22"/>
        </w:rPr>
        <w:t xml:space="preserve"> al 30/06/2025 generó fuerte reacción en regiones con alta concentración de minería informal. </w:t>
      </w:r>
    </w:p>
    <w:p w14:paraId="5156D7B6" w14:textId="77777777" w:rsidR="00211A0F" w:rsidRPr="00C959EE" w:rsidRDefault="00211A0F" w:rsidP="00492364">
      <w:pPr>
        <w:jc w:val="both"/>
        <w:rPr>
          <w:rFonts w:ascii="Arial" w:hAnsi="Arial" w:cs="Arial"/>
          <w:sz w:val="22"/>
          <w:szCs w:val="22"/>
        </w:rPr>
      </w:pPr>
    </w:p>
    <w:tbl>
      <w:tblPr>
        <w:tblW w:w="4836" w:type="dxa"/>
        <w:jc w:val="center"/>
        <w:tblCellMar>
          <w:left w:w="0" w:type="dxa"/>
          <w:right w:w="0" w:type="dxa"/>
        </w:tblCellMar>
        <w:tblLook w:val="0600" w:firstRow="0" w:lastRow="0" w:firstColumn="0" w:lastColumn="0" w:noHBand="1" w:noVBand="1"/>
      </w:tblPr>
      <w:tblGrid>
        <w:gridCol w:w="2488"/>
        <w:gridCol w:w="2348"/>
      </w:tblGrid>
      <w:tr w:rsidR="001C3643" w:rsidRPr="00C959EE" w14:paraId="4073711B"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156082"/>
            <w:tcMar>
              <w:top w:w="13" w:type="dxa"/>
              <w:left w:w="13" w:type="dxa"/>
              <w:bottom w:w="0" w:type="dxa"/>
              <w:right w:w="13" w:type="dxa"/>
            </w:tcMar>
            <w:vAlign w:val="bottom"/>
            <w:hideMark/>
          </w:tcPr>
          <w:p w14:paraId="1D1A0480" w14:textId="77777777" w:rsidR="001C3643" w:rsidRPr="00C959EE" w:rsidRDefault="001C3643" w:rsidP="001C3643">
            <w:pPr>
              <w:jc w:val="center"/>
              <w:rPr>
                <w:rFonts w:ascii="Arial" w:hAnsi="Arial" w:cs="Arial"/>
                <w:sz w:val="16"/>
                <w:szCs w:val="16"/>
              </w:rPr>
            </w:pPr>
            <w:r w:rsidRPr="00C959EE">
              <w:rPr>
                <w:rFonts w:ascii="Arial" w:hAnsi="Arial" w:cs="Arial"/>
                <w:b/>
                <w:bCs/>
                <w:sz w:val="16"/>
                <w:szCs w:val="16"/>
              </w:rPr>
              <w:t>Región</w:t>
            </w:r>
          </w:p>
        </w:tc>
        <w:tc>
          <w:tcPr>
            <w:tcW w:w="2348" w:type="dxa"/>
            <w:tcBorders>
              <w:top w:val="single" w:sz="8" w:space="0" w:color="000000"/>
              <w:left w:val="single" w:sz="8" w:space="0" w:color="000000"/>
              <w:bottom w:val="single" w:sz="8" w:space="0" w:color="000000"/>
              <w:right w:val="single" w:sz="8" w:space="0" w:color="000000"/>
            </w:tcBorders>
            <w:shd w:val="clear" w:color="auto" w:fill="156082"/>
            <w:tcMar>
              <w:top w:w="13" w:type="dxa"/>
              <w:left w:w="13" w:type="dxa"/>
              <w:bottom w:w="0" w:type="dxa"/>
              <w:right w:w="13" w:type="dxa"/>
            </w:tcMar>
            <w:vAlign w:val="bottom"/>
            <w:hideMark/>
          </w:tcPr>
          <w:p w14:paraId="0A2B76A6" w14:textId="77777777" w:rsidR="001C3643" w:rsidRPr="00C959EE" w:rsidRDefault="001C3643" w:rsidP="001C3643">
            <w:pPr>
              <w:jc w:val="center"/>
              <w:rPr>
                <w:rFonts w:ascii="Arial" w:hAnsi="Arial" w:cs="Arial"/>
                <w:sz w:val="16"/>
                <w:szCs w:val="16"/>
              </w:rPr>
            </w:pPr>
            <w:r w:rsidRPr="00C959EE">
              <w:rPr>
                <w:rFonts w:ascii="Arial" w:hAnsi="Arial" w:cs="Arial"/>
                <w:b/>
                <w:bCs/>
                <w:sz w:val="16"/>
                <w:szCs w:val="16"/>
              </w:rPr>
              <w:t>Cantidad Revocados</w:t>
            </w:r>
          </w:p>
        </w:tc>
      </w:tr>
      <w:tr w:rsidR="001C3643" w:rsidRPr="00C959EE" w14:paraId="537BE2AE"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27C6F87E"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AREQUIPA</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1737D1E4"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10067</w:t>
            </w:r>
          </w:p>
        </w:tc>
      </w:tr>
      <w:tr w:rsidR="001C3643" w:rsidRPr="00C959EE" w14:paraId="6CB8E362"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52B418A8"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PUNO</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6222D100"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5765</w:t>
            </w:r>
          </w:p>
        </w:tc>
      </w:tr>
      <w:tr w:rsidR="001C3643" w:rsidRPr="00C959EE" w14:paraId="30EC52ED"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0BF82682"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AYACUCHO</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49E9FF1A"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5618</w:t>
            </w:r>
          </w:p>
        </w:tc>
      </w:tr>
      <w:tr w:rsidR="001C3643" w:rsidRPr="00C959EE" w14:paraId="41A2F576"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753616B3"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MADRE DE DIOS</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3711D19B"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5603</w:t>
            </w:r>
          </w:p>
        </w:tc>
      </w:tr>
      <w:tr w:rsidR="001C3643" w:rsidRPr="00C959EE" w14:paraId="2F1311B6"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23AF74A7"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APURIMAC</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1D1AFAC5"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4386</w:t>
            </w:r>
          </w:p>
        </w:tc>
      </w:tr>
      <w:tr w:rsidR="001C3643" w:rsidRPr="00C959EE" w14:paraId="65C5ECDC"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099B4B29"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ANCASH</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259F27C8"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3226</w:t>
            </w:r>
          </w:p>
        </w:tc>
      </w:tr>
      <w:tr w:rsidR="001C3643" w:rsidRPr="00C959EE" w14:paraId="0895DA25"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751C9F84"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CUSCO</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662084DC"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2560</w:t>
            </w:r>
          </w:p>
        </w:tc>
      </w:tr>
      <w:tr w:rsidR="001C3643" w:rsidRPr="00C959EE" w14:paraId="2868A7A3"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77DE7855"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LA LIBERTAD</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2CBB4C3E"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2248</w:t>
            </w:r>
          </w:p>
        </w:tc>
      </w:tr>
      <w:tr w:rsidR="001C3643" w:rsidRPr="00C959EE" w14:paraId="1EC94282"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51F3EC22"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LIMA</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15B6BEFA"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2101</w:t>
            </w:r>
          </w:p>
        </w:tc>
      </w:tr>
      <w:tr w:rsidR="001C3643" w:rsidRPr="00C959EE" w14:paraId="1DEAAE5C"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2A0925DB"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ICA</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3BFE17FA"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1768</w:t>
            </w:r>
          </w:p>
        </w:tc>
      </w:tr>
      <w:tr w:rsidR="001C3643" w:rsidRPr="00C959EE" w14:paraId="20E4E534"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4F2FBF69"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PIURA</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75CEFDA0"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1436</w:t>
            </w:r>
          </w:p>
        </w:tc>
      </w:tr>
      <w:tr w:rsidR="001C3643" w:rsidRPr="00C959EE" w14:paraId="6CEF214F"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0839BBF5"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JUNIN</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29EC6518"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1150</w:t>
            </w:r>
          </w:p>
        </w:tc>
      </w:tr>
      <w:tr w:rsidR="001C3643" w:rsidRPr="00C959EE" w14:paraId="6A8C3F4F"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2CDDBA81"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HUANCAVELICA</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5148A26E"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1146</w:t>
            </w:r>
          </w:p>
        </w:tc>
      </w:tr>
      <w:tr w:rsidR="001C3643" w:rsidRPr="00C959EE" w14:paraId="1CEE2C94"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2165A260"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PASCO</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53130D33"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832</w:t>
            </w:r>
          </w:p>
        </w:tc>
      </w:tr>
      <w:tr w:rsidR="001C3643" w:rsidRPr="00C959EE" w14:paraId="31A2A350"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7830F571"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CAJAMARCA</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0944DB6D"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673</w:t>
            </w:r>
          </w:p>
        </w:tc>
      </w:tr>
      <w:tr w:rsidR="001C3643" w:rsidRPr="00C959EE" w14:paraId="7F890A62"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47600F2D"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HUANUCO</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4B330664"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625</w:t>
            </w:r>
          </w:p>
        </w:tc>
      </w:tr>
      <w:tr w:rsidR="001C3643" w:rsidRPr="00C959EE" w14:paraId="644DC923"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47604C8F"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TACNA</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5465E6A2"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399</w:t>
            </w:r>
          </w:p>
        </w:tc>
      </w:tr>
      <w:tr w:rsidR="001C3643" w:rsidRPr="00C959EE" w14:paraId="504984A2"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172A4053"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MOQUEGUA</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4AF26640"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217</w:t>
            </w:r>
          </w:p>
        </w:tc>
      </w:tr>
      <w:tr w:rsidR="001C3643" w:rsidRPr="00C959EE" w14:paraId="1AEADE0F"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2F721D75"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LAMBAYEQUE</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47E0ECD7"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185</w:t>
            </w:r>
          </w:p>
        </w:tc>
      </w:tr>
      <w:tr w:rsidR="001C3643" w:rsidRPr="00C959EE" w14:paraId="2935ACEC"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3F5592C8"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SAN MARTIN</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50ECD860"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155</w:t>
            </w:r>
          </w:p>
        </w:tc>
      </w:tr>
      <w:tr w:rsidR="001C3643" w:rsidRPr="00C959EE" w14:paraId="493D2616"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0B37AF9B"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AMAZONAS</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725886ED"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152</w:t>
            </w:r>
          </w:p>
        </w:tc>
      </w:tr>
      <w:tr w:rsidR="001C3643" w:rsidRPr="00C959EE" w14:paraId="0B8B4E0F"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49EAFAB9"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TUMBES</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56A17827"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112</w:t>
            </w:r>
          </w:p>
        </w:tc>
      </w:tr>
      <w:tr w:rsidR="001C3643" w:rsidRPr="00C959EE" w14:paraId="2B7628AA"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7A3E3969"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UCAYALI</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402D788A"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73</w:t>
            </w:r>
          </w:p>
        </w:tc>
      </w:tr>
      <w:tr w:rsidR="001C3643" w:rsidRPr="00C959EE" w14:paraId="7D45BB0E"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6F02D620"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LORETO</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5ADD77B1"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61</w:t>
            </w:r>
          </w:p>
        </w:tc>
      </w:tr>
      <w:tr w:rsidR="001C3643" w:rsidRPr="00C959EE" w14:paraId="3566D9C2"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77260EA7"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CALLAO</w:t>
            </w:r>
          </w:p>
        </w:tc>
        <w:tc>
          <w:tcPr>
            <w:tcW w:w="2348" w:type="dxa"/>
            <w:tcBorders>
              <w:top w:val="single" w:sz="8" w:space="0" w:color="000000"/>
              <w:left w:val="single" w:sz="8" w:space="0" w:color="000000"/>
              <w:bottom w:val="single" w:sz="8" w:space="0" w:color="000000"/>
              <w:right w:val="single" w:sz="8" w:space="0" w:color="000000"/>
            </w:tcBorders>
            <w:shd w:val="clear" w:color="auto" w:fill="C1E5F5"/>
            <w:tcMar>
              <w:top w:w="13" w:type="dxa"/>
              <w:left w:w="13" w:type="dxa"/>
              <w:bottom w:w="0" w:type="dxa"/>
              <w:right w:w="13" w:type="dxa"/>
            </w:tcMar>
            <w:vAlign w:val="bottom"/>
            <w:hideMark/>
          </w:tcPr>
          <w:p w14:paraId="0A0D2591" w14:textId="77777777" w:rsidR="001C3643" w:rsidRPr="00C959EE" w:rsidRDefault="001C3643" w:rsidP="001C3643">
            <w:pPr>
              <w:jc w:val="center"/>
              <w:rPr>
                <w:rFonts w:ascii="Arial" w:hAnsi="Arial" w:cs="Arial"/>
                <w:sz w:val="16"/>
                <w:szCs w:val="16"/>
              </w:rPr>
            </w:pPr>
            <w:r w:rsidRPr="00C959EE">
              <w:rPr>
                <w:rFonts w:ascii="Arial" w:hAnsi="Arial" w:cs="Arial"/>
                <w:sz w:val="16"/>
                <w:szCs w:val="16"/>
              </w:rPr>
              <w:t>7</w:t>
            </w:r>
          </w:p>
        </w:tc>
      </w:tr>
      <w:tr w:rsidR="001C3643" w:rsidRPr="00C959EE" w14:paraId="133480C4" w14:textId="77777777" w:rsidTr="001C3643">
        <w:trPr>
          <w:trHeight w:val="138"/>
          <w:jc w:val="center"/>
        </w:trPr>
        <w:tc>
          <w:tcPr>
            <w:tcW w:w="2488" w:type="dxa"/>
            <w:tcBorders>
              <w:top w:val="single" w:sz="8" w:space="0" w:color="000000"/>
              <w:left w:val="single" w:sz="8" w:space="0" w:color="000000"/>
              <w:bottom w:val="single" w:sz="8" w:space="0" w:color="000000"/>
              <w:right w:val="single" w:sz="8" w:space="0" w:color="000000"/>
            </w:tcBorders>
            <w:shd w:val="clear" w:color="auto" w:fill="156082"/>
            <w:tcMar>
              <w:top w:w="13" w:type="dxa"/>
              <w:left w:w="13" w:type="dxa"/>
              <w:bottom w:w="0" w:type="dxa"/>
              <w:right w:w="13" w:type="dxa"/>
            </w:tcMar>
            <w:vAlign w:val="bottom"/>
            <w:hideMark/>
          </w:tcPr>
          <w:p w14:paraId="45BCB627" w14:textId="77777777" w:rsidR="001C3643" w:rsidRPr="00C959EE" w:rsidRDefault="001C3643" w:rsidP="001C3643">
            <w:pPr>
              <w:jc w:val="center"/>
              <w:rPr>
                <w:rFonts w:ascii="Arial" w:hAnsi="Arial" w:cs="Arial"/>
                <w:sz w:val="16"/>
                <w:szCs w:val="16"/>
              </w:rPr>
            </w:pPr>
            <w:proofErr w:type="gramStart"/>
            <w:r w:rsidRPr="00C959EE">
              <w:rPr>
                <w:rFonts w:ascii="Arial" w:hAnsi="Arial" w:cs="Arial"/>
                <w:b/>
                <w:bCs/>
                <w:sz w:val="16"/>
                <w:szCs w:val="16"/>
              </w:rPr>
              <w:t>Total</w:t>
            </w:r>
            <w:proofErr w:type="gramEnd"/>
            <w:r w:rsidRPr="00C959EE">
              <w:rPr>
                <w:rFonts w:ascii="Arial" w:hAnsi="Arial" w:cs="Arial"/>
                <w:b/>
                <w:bCs/>
                <w:sz w:val="16"/>
                <w:szCs w:val="16"/>
              </w:rPr>
              <w:t xml:space="preserve"> general</w:t>
            </w:r>
          </w:p>
        </w:tc>
        <w:tc>
          <w:tcPr>
            <w:tcW w:w="2348" w:type="dxa"/>
            <w:tcBorders>
              <w:top w:val="single" w:sz="8" w:space="0" w:color="000000"/>
              <w:left w:val="single" w:sz="8" w:space="0" w:color="000000"/>
              <w:bottom w:val="single" w:sz="8" w:space="0" w:color="000000"/>
              <w:right w:val="single" w:sz="8" w:space="0" w:color="000000"/>
            </w:tcBorders>
            <w:shd w:val="clear" w:color="auto" w:fill="156082"/>
            <w:tcMar>
              <w:top w:w="13" w:type="dxa"/>
              <w:left w:w="13" w:type="dxa"/>
              <w:bottom w:w="0" w:type="dxa"/>
              <w:right w:w="13" w:type="dxa"/>
            </w:tcMar>
            <w:vAlign w:val="bottom"/>
            <w:hideMark/>
          </w:tcPr>
          <w:p w14:paraId="73A4C55D" w14:textId="77777777" w:rsidR="001C3643" w:rsidRPr="00C959EE" w:rsidRDefault="001C3643" w:rsidP="001C3643">
            <w:pPr>
              <w:jc w:val="center"/>
              <w:rPr>
                <w:rFonts w:ascii="Arial" w:hAnsi="Arial" w:cs="Arial"/>
                <w:sz w:val="16"/>
                <w:szCs w:val="16"/>
              </w:rPr>
            </w:pPr>
            <w:r w:rsidRPr="00C959EE">
              <w:rPr>
                <w:rFonts w:ascii="Arial" w:hAnsi="Arial" w:cs="Arial"/>
                <w:b/>
                <w:bCs/>
                <w:sz w:val="16"/>
                <w:szCs w:val="16"/>
              </w:rPr>
              <w:t>50565</w:t>
            </w:r>
          </w:p>
        </w:tc>
      </w:tr>
    </w:tbl>
    <w:p w14:paraId="238E8CA5" w14:textId="77777777" w:rsidR="0081348E" w:rsidRPr="00C959EE" w:rsidRDefault="0081348E" w:rsidP="0081348E">
      <w:pPr>
        <w:jc w:val="right"/>
        <w:rPr>
          <w:rFonts w:ascii="Arial" w:hAnsi="Arial" w:cs="Arial"/>
          <w:sz w:val="18"/>
          <w:szCs w:val="18"/>
        </w:rPr>
      </w:pPr>
      <w:r w:rsidRPr="00C959EE">
        <w:rPr>
          <w:rFonts w:ascii="Arial" w:hAnsi="Arial" w:cs="Arial"/>
          <w:sz w:val="18"/>
          <w:szCs w:val="18"/>
        </w:rPr>
        <w:t>Fuente: elaboración propia en base a MINEM (2020)</w:t>
      </w:r>
    </w:p>
    <w:p w14:paraId="51F4EAD4" w14:textId="77777777" w:rsidR="00211A0F" w:rsidRPr="00C959EE" w:rsidRDefault="00211A0F" w:rsidP="00492364">
      <w:pPr>
        <w:jc w:val="both"/>
        <w:rPr>
          <w:rFonts w:ascii="Arial" w:hAnsi="Arial" w:cs="Arial"/>
          <w:sz w:val="22"/>
          <w:szCs w:val="22"/>
        </w:rPr>
      </w:pPr>
    </w:p>
    <w:p w14:paraId="31043DAC" w14:textId="7864E6BD" w:rsidR="00293137" w:rsidRPr="00C959EE" w:rsidRDefault="00211A0F" w:rsidP="00492364">
      <w:pPr>
        <w:jc w:val="both"/>
        <w:rPr>
          <w:rFonts w:ascii="Arial" w:hAnsi="Arial" w:cs="Arial"/>
          <w:sz w:val="22"/>
          <w:szCs w:val="22"/>
        </w:rPr>
      </w:pPr>
      <w:r w:rsidRPr="00C959EE">
        <w:rPr>
          <w:rFonts w:ascii="Arial" w:hAnsi="Arial" w:cs="Arial"/>
          <w:sz w:val="22"/>
          <w:szCs w:val="22"/>
        </w:rPr>
        <w:t xml:space="preserve">Destacan </w:t>
      </w:r>
      <w:r w:rsidRPr="00C959EE">
        <w:rPr>
          <w:rFonts w:ascii="Arial" w:hAnsi="Arial" w:cs="Arial"/>
          <w:b/>
          <w:bCs/>
          <w:sz w:val="22"/>
          <w:szCs w:val="22"/>
        </w:rPr>
        <w:t>Arequipa (10,067)</w:t>
      </w:r>
      <w:r w:rsidRPr="00C959EE">
        <w:rPr>
          <w:rFonts w:ascii="Arial" w:hAnsi="Arial" w:cs="Arial"/>
          <w:sz w:val="22"/>
          <w:szCs w:val="22"/>
        </w:rPr>
        <w:t xml:space="preserve">, </w:t>
      </w:r>
      <w:r w:rsidRPr="00C959EE">
        <w:rPr>
          <w:rFonts w:ascii="Arial" w:hAnsi="Arial" w:cs="Arial"/>
          <w:b/>
          <w:bCs/>
          <w:sz w:val="22"/>
          <w:szCs w:val="22"/>
        </w:rPr>
        <w:t>Puno (5,765)</w:t>
      </w:r>
      <w:r w:rsidRPr="00C959EE">
        <w:rPr>
          <w:rFonts w:ascii="Arial" w:hAnsi="Arial" w:cs="Arial"/>
          <w:sz w:val="22"/>
          <w:szCs w:val="22"/>
        </w:rPr>
        <w:t xml:space="preserve"> y </w:t>
      </w:r>
      <w:r w:rsidRPr="00C959EE">
        <w:rPr>
          <w:rFonts w:ascii="Arial" w:hAnsi="Arial" w:cs="Arial"/>
          <w:b/>
          <w:bCs/>
          <w:sz w:val="22"/>
          <w:szCs w:val="22"/>
        </w:rPr>
        <w:t>Ayacucho (5,618)</w:t>
      </w:r>
      <w:r w:rsidRPr="00C959EE">
        <w:rPr>
          <w:rFonts w:ascii="Arial" w:hAnsi="Arial" w:cs="Arial"/>
          <w:sz w:val="22"/>
          <w:szCs w:val="22"/>
        </w:rPr>
        <w:t xml:space="preserve"> como las zonas más afectadas. Esta medida provocó </w:t>
      </w:r>
      <w:r w:rsidRPr="00C959EE">
        <w:rPr>
          <w:rFonts w:ascii="Arial" w:hAnsi="Arial" w:cs="Arial"/>
          <w:b/>
          <w:bCs/>
          <w:sz w:val="22"/>
          <w:szCs w:val="22"/>
        </w:rPr>
        <w:t>protestas en el sur del país</w:t>
      </w:r>
      <w:r w:rsidRPr="00C959EE">
        <w:rPr>
          <w:rFonts w:ascii="Arial" w:hAnsi="Arial" w:cs="Arial"/>
          <w:sz w:val="22"/>
          <w:szCs w:val="22"/>
        </w:rPr>
        <w:t>, especialmente en Arequipa, donde organizaciones mineras denunciaron una exclusión arbitraria y exigieron un nuevo proceso de formalización.</w:t>
      </w:r>
    </w:p>
    <w:p w14:paraId="79CD3612" w14:textId="77777777" w:rsidR="00293137" w:rsidRPr="00C959EE" w:rsidRDefault="00293137" w:rsidP="00492364">
      <w:pPr>
        <w:jc w:val="both"/>
        <w:rPr>
          <w:rFonts w:ascii="Arial" w:hAnsi="Arial" w:cs="Arial"/>
          <w:sz w:val="22"/>
          <w:szCs w:val="22"/>
        </w:rPr>
      </w:pPr>
    </w:p>
    <w:p w14:paraId="447907CB" w14:textId="77777777" w:rsidR="006D4633" w:rsidRPr="00C959EE" w:rsidRDefault="00FE41D8" w:rsidP="00492364">
      <w:pPr>
        <w:jc w:val="both"/>
        <w:rPr>
          <w:rFonts w:ascii="Arial" w:hAnsi="Arial" w:cs="Arial"/>
          <w:sz w:val="22"/>
          <w:szCs w:val="22"/>
        </w:rPr>
      </w:pPr>
      <w:r w:rsidRPr="00C959EE">
        <w:rPr>
          <w:rFonts w:ascii="Arial" w:hAnsi="Arial" w:cs="Arial"/>
          <w:sz w:val="22"/>
          <w:szCs w:val="22"/>
        </w:rPr>
        <w:t xml:space="preserve">A pesar del alto número de revocatorias, </w:t>
      </w:r>
      <w:r w:rsidRPr="00C959EE">
        <w:rPr>
          <w:rFonts w:ascii="Arial" w:hAnsi="Arial" w:cs="Arial"/>
          <w:b/>
          <w:bCs/>
          <w:sz w:val="22"/>
          <w:szCs w:val="22"/>
        </w:rPr>
        <w:t>más de 31 mil registros se mantuvieron vigentes en el REINFO</w:t>
      </w:r>
      <w:r w:rsidRPr="00C959EE">
        <w:rPr>
          <w:rFonts w:ascii="Arial" w:hAnsi="Arial" w:cs="Arial"/>
          <w:sz w:val="22"/>
          <w:szCs w:val="22"/>
        </w:rPr>
        <w:t xml:space="preserve"> hasta el 30/06/2025. </w:t>
      </w:r>
    </w:p>
    <w:p w14:paraId="39DDF819" w14:textId="77777777" w:rsidR="006D4633" w:rsidRPr="00C959EE" w:rsidRDefault="006D4633" w:rsidP="00492364">
      <w:pPr>
        <w:jc w:val="both"/>
        <w:rPr>
          <w:rFonts w:ascii="Arial" w:hAnsi="Arial" w:cs="Arial"/>
          <w:sz w:val="22"/>
          <w:szCs w:val="22"/>
        </w:rPr>
      </w:pPr>
    </w:p>
    <w:tbl>
      <w:tblPr>
        <w:tblW w:w="5000" w:type="pct"/>
        <w:jc w:val="center"/>
        <w:tblCellMar>
          <w:left w:w="0" w:type="dxa"/>
          <w:right w:w="0" w:type="dxa"/>
        </w:tblCellMar>
        <w:tblLook w:val="0600" w:firstRow="0" w:lastRow="0" w:firstColumn="0" w:lastColumn="0" w:noHBand="1" w:noVBand="1"/>
      </w:tblPr>
      <w:tblGrid>
        <w:gridCol w:w="2538"/>
        <w:gridCol w:w="2428"/>
      </w:tblGrid>
      <w:tr w:rsidR="001A7406" w:rsidRPr="00C959EE" w14:paraId="1F34E829"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E97132"/>
            <w:tcMar>
              <w:top w:w="13" w:type="dxa"/>
              <w:left w:w="13" w:type="dxa"/>
              <w:bottom w:w="0" w:type="dxa"/>
              <w:right w:w="13" w:type="dxa"/>
            </w:tcMar>
            <w:vAlign w:val="center"/>
            <w:hideMark/>
          </w:tcPr>
          <w:p w14:paraId="50F184AF" w14:textId="77777777" w:rsidR="001A7406" w:rsidRPr="00C959EE" w:rsidRDefault="001A7406" w:rsidP="00A16276">
            <w:pPr>
              <w:jc w:val="center"/>
              <w:rPr>
                <w:rFonts w:ascii="Arial" w:hAnsi="Arial" w:cs="Arial"/>
                <w:sz w:val="16"/>
                <w:szCs w:val="16"/>
              </w:rPr>
            </w:pPr>
            <w:r w:rsidRPr="00C959EE">
              <w:rPr>
                <w:rFonts w:ascii="Arial" w:hAnsi="Arial" w:cs="Arial"/>
                <w:b/>
                <w:bCs/>
                <w:sz w:val="16"/>
                <w:szCs w:val="16"/>
              </w:rPr>
              <w:t>Región</w:t>
            </w:r>
          </w:p>
        </w:tc>
        <w:tc>
          <w:tcPr>
            <w:tcW w:w="2445" w:type="pct"/>
            <w:tcBorders>
              <w:top w:val="single" w:sz="8" w:space="0" w:color="000000"/>
              <w:left w:val="single" w:sz="8" w:space="0" w:color="000000"/>
              <w:bottom w:val="single" w:sz="8" w:space="0" w:color="000000"/>
              <w:right w:val="single" w:sz="8" w:space="0" w:color="000000"/>
            </w:tcBorders>
            <w:shd w:val="clear" w:color="auto" w:fill="E97132"/>
            <w:tcMar>
              <w:top w:w="13" w:type="dxa"/>
              <w:left w:w="13" w:type="dxa"/>
              <w:bottom w:w="0" w:type="dxa"/>
              <w:right w:w="13" w:type="dxa"/>
            </w:tcMar>
            <w:vAlign w:val="center"/>
            <w:hideMark/>
          </w:tcPr>
          <w:p w14:paraId="5C7C14C0" w14:textId="77777777" w:rsidR="001A7406" w:rsidRPr="00C959EE" w:rsidRDefault="001A7406" w:rsidP="00A16276">
            <w:pPr>
              <w:jc w:val="center"/>
              <w:rPr>
                <w:rFonts w:ascii="Arial" w:hAnsi="Arial" w:cs="Arial"/>
                <w:sz w:val="16"/>
                <w:szCs w:val="16"/>
              </w:rPr>
            </w:pPr>
            <w:r w:rsidRPr="00C959EE">
              <w:rPr>
                <w:rFonts w:ascii="Arial" w:hAnsi="Arial" w:cs="Arial"/>
                <w:b/>
                <w:bCs/>
                <w:sz w:val="16"/>
                <w:szCs w:val="16"/>
              </w:rPr>
              <w:t>No Revocados</w:t>
            </w:r>
          </w:p>
        </w:tc>
      </w:tr>
      <w:tr w:rsidR="001A7406" w:rsidRPr="00C959EE" w14:paraId="36A7C1EB" w14:textId="77777777" w:rsidTr="00A16276">
        <w:trPr>
          <w:trHeight w:val="56"/>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4BBB41A3"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PUNO</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69D1F4C3"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6262</w:t>
            </w:r>
          </w:p>
        </w:tc>
      </w:tr>
      <w:tr w:rsidR="001A7406" w:rsidRPr="00C959EE" w14:paraId="164CBB6B" w14:textId="77777777" w:rsidTr="00A16276">
        <w:trPr>
          <w:trHeight w:val="56"/>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5CC72F7C"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AREQUIPA</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60757D17"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6064</w:t>
            </w:r>
          </w:p>
        </w:tc>
      </w:tr>
      <w:tr w:rsidR="001A7406" w:rsidRPr="00C959EE" w14:paraId="752FD667"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18BEA61B"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MADRE DE DIOS</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64F7100E"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3236</w:t>
            </w:r>
          </w:p>
        </w:tc>
      </w:tr>
      <w:tr w:rsidR="001A7406" w:rsidRPr="00C959EE" w14:paraId="0F4366B1"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47412E25"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LA LIBERTAD</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2A941DAE"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2907</w:t>
            </w:r>
          </w:p>
        </w:tc>
      </w:tr>
      <w:tr w:rsidR="001A7406" w:rsidRPr="00C959EE" w14:paraId="1B53784A"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27C75CE8"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APURIMAC</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26440A7F"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2880</w:t>
            </w:r>
          </w:p>
        </w:tc>
      </w:tr>
      <w:tr w:rsidR="001A7406" w:rsidRPr="00C959EE" w14:paraId="1A773FEE"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6C3A73AA"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AYACUCHO</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19743739"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2129</w:t>
            </w:r>
          </w:p>
        </w:tc>
      </w:tr>
      <w:tr w:rsidR="001A7406" w:rsidRPr="00C959EE" w14:paraId="7DBF43D7" w14:textId="77777777" w:rsidTr="00A16276">
        <w:trPr>
          <w:trHeight w:val="56"/>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6BDC461B"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CUSCO</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7C7A5FEF"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1286</w:t>
            </w:r>
          </w:p>
        </w:tc>
      </w:tr>
      <w:tr w:rsidR="001A7406" w:rsidRPr="00C959EE" w14:paraId="0039F5B4"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2D9A7E3A"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ANCASH</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1AE938EF"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1224</w:t>
            </w:r>
          </w:p>
        </w:tc>
      </w:tr>
      <w:tr w:rsidR="001A7406" w:rsidRPr="00C959EE" w14:paraId="18EFF43B"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4A93BBCD"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LIMA</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20989745"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947</w:t>
            </w:r>
          </w:p>
        </w:tc>
      </w:tr>
      <w:tr w:rsidR="001A7406" w:rsidRPr="00C959EE" w14:paraId="7A2FB70E" w14:textId="77777777" w:rsidTr="00A16276">
        <w:trPr>
          <w:trHeight w:val="56"/>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48793DD2"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ICA</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6E457894"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881</w:t>
            </w:r>
          </w:p>
        </w:tc>
      </w:tr>
      <w:tr w:rsidR="001A7406" w:rsidRPr="00C959EE" w14:paraId="46DE60F7"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138E8681"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HUANCAVELICA</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5DCAC46D"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671</w:t>
            </w:r>
          </w:p>
        </w:tc>
      </w:tr>
      <w:tr w:rsidR="001A7406" w:rsidRPr="00C959EE" w14:paraId="3EAE5619"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5C3AB5A0"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PIURA</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5356A96B"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579</w:t>
            </w:r>
          </w:p>
        </w:tc>
      </w:tr>
      <w:tr w:rsidR="001A7406" w:rsidRPr="00C959EE" w14:paraId="53D8F916"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4129C9F5"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CAJAMARCA</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7B35A3C7"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528</w:t>
            </w:r>
          </w:p>
        </w:tc>
      </w:tr>
      <w:tr w:rsidR="001A7406" w:rsidRPr="00C959EE" w14:paraId="7E3A06AC"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45D89B22"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JUNIN</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21C42E89"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495</w:t>
            </w:r>
          </w:p>
        </w:tc>
      </w:tr>
      <w:tr w:rsidR="001A7406" w:rsidRPr="00C959EE" w14:paraId="0BF6C3D3"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131EEA93"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HUANUCO</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2419C712"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385</w:t>
            </w:r>
          </w:p>
        </w:tc>
      </w:tr>
      <w:tr w:rsidR="001A7406" w:rsidRPr="00C959EE" w14:paraId="1E687393"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14C337AB"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PASCO</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203B4F93"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330</w:t>
            </w:r>
          </w:p>
        </w:tc>
      </w:tr>
      <w:tr w:rsidR="001A7406" w:rsidRPr="00C959EE" w14:paraId="1B29F868"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28269895"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LAMBAYEQUE</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6BB85F39"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184</w:t>
            </w:r>
          </w:p>
        </w:tc>
      </w:tr>
      <w:tr w:rsidR="001A7406" w:rsidRPr="00C959EE" w14:paraId="695A9EF4"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342B7A6F"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TACNA</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0304C733"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170</w:t>
            </w:r>
          </w:p>
        </w:tc>
      </w:tr>
      <w:tr w:rsidR="001A7406" w:rsidRPr="00C959EE" w14:paraId="6B77BFF7"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5490F605"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AMAZONAS</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583B0691"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104</w:t>
            </w:r>
          </w:p>
        </w:tc>
      </w:tr>
      <w:tr w:rsidR="001A7406" w:rsidRPr="00C959EE" w14:paraId="1224815D"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6C0C5805"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MOQUEGUA</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3099AA3C"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94</w:t>
            </w:r>
          </w:p>
        </w:tc>
      </w:tr>
      <w:tr w:rsidR="001A7406" w:rsidRPr="00C959EE" w14:paraId="61AF1216"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1D837DCA"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LORETO</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587D8047"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64</w:t>
            </w:r>
          </w:p>
        </w:tc>
      </w:tr>
      <w:tr w:rsidR="001A7406" w:rsidRPr="00C959EE" w14:paraId="1DA6471F"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1455BE38"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SAN MARTIN</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386F3739"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56</w:t>
            </w:r>
          </w:p>
        </w:tc>
      </w:tr>
      <w:tr w:rsidR="001A7406" w:rsidRPr="00C959EE" w14:paraId="0248573D"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0F0339B2"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TUMBES</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09C91571"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49</w:t>
            </w:r>
          </w:p>
        </w:tc>
      </w:tr>
      <w:tr w:rsidR="001A7406" w:rsidRPr="00C959EE" w14:paraId="36038191"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2C4761B4"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CALLAO</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497C061E"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16</w:t>
            </w:r>
          </w:p>
        </w:tc>
      </w:tr>
      <w:tr w:rsidR="001A7406" w:rsidRPr="00C959EE" w14:paraId="2BB7E74D"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3F8E7B41"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UCAYALI</w:t>
            </w:r>
          </w:p>
        </w:tc>
        <w:tc>
          <w:tcPr>
            <w:tcW w:w="2445" w:type="pct"/>
            <w:tcBorders>
              <w:top w:val="single" w:sz="8" w:space="0" w:color="000000"/>
              <w:left w:val="single" w:sz="8" w:space="0" w:color="000000"/>
              <w:bottom w:val="single" w:sz="8" w:space="0" w:color="000000"/>
              <w:right w:val="single" w:sz="8" w:space="0" w:color="000000"/>
            </w:tcBorders>
            <w:shd w:val="clear" w:color="auto" w:fill="FBE3D6"/>
            <w:tcMar>
              <w:top w:w="13" w:type="dxa"/>
              <w:left w:w="13" w:type="dxa"/>
              <w:bottom w:w="0" w:type="dxa"/>
              <w:right w:w="13" w:type="dxa"/>
            </w:tcMar>
            <w:vAlign w:val="center"/>
            <w:hideMark/>
          </w:tcPr>
          <w:p w14:paraId="581B55D0" w14:textId="77777777" w:rsidR="001A7406" w:rsidRPr="00C959EE" w:rsidRDefault="001A7406" w:rsidP="00A16276">
            <w:pPr>
              <w:jc w:val="center"/>
              <w:rPr>
                <w:rFonts w:ascii="Arial" w:hAnsi="Arial" w:cs="Arial"/>
                <w:sz w:val="16"/>
                <w:szCs w:val="16"/>
              </w:rPr>
            </w:pPr>
            <w:r w:rsidRPr="00C959EE">
              <w:rPr>
                <w:rFonts w:ascii="Arial" w:hAnsi="Arial" w:cs="Arial"/>
                <w:sz w:val="16"/>
                <w:szCs w:val="16"/>
              </w:rPr>
              <w:t>12</w:t>
            </w:r>
          </w:p>
        </w:tc>
      </w:tr>
      <w:tr w:rsidR="001A7406" w:rsidRPr="00C959EE" w14:paraId="3F3DF60C" w14:textId="77777777" w:rsidTr="00A16276">
        <w:trPr>
          <w:trHeight w:val="245"/>
          <w:jc w:val="center"/>
        </w:trPr>
        <w:tc>
          <w:tcPr>
            <w:tcW w:w="2555" w:type="pct"/>
            <w:tcBorders>
              <w:top w:val="single" w:sz="8" w:space="0" w:color="000000"/>
              <w:left w:val="single" w:sz="8" w:space="0" w:color="000000"/>
              <w:bottom w:val="single" w:sz="8" w:space="0" w:color="000000"/>
              <w:right w:val="single" w:sz="8" w:space="0" w:color="000000"/>
            </w:tcBorders>
            <w:shd w:val="clear" w:color="auto" w:fill="E97132"/>
            <w:tcMar>
              <w:top w:w="13" w:type="dxa"/>
              <w:left w:w="13" w:type="dxa"/>
              <w:bottom w:w="0" w:type="dxa"/>
              <w:right w:w="13" w:type="dxa"/>
            </w:tcMar>
            <w:vAlign w:val="center"/>
            <w:hideMark/>
          </w:tcPr>
          <w:p w14:paraId="49314D8A" w14:textId="308338AD" w:rsidR="001A7406" w:rsidRPr="00C959EE" w:rsidRDefault="001A7406" w:rsidP="00A16276">
            <w:pPr>
              <w:jc w:val="center"/>
              <w:rPr>
                <w:rFonts w:ascii="Arial" w:hAnsi="Arial" w:cs="Arial"/>
                <w:sz w:val="16"/>
                <w:szCs w:val="16"/>
              </w:rPr>
            </w:pPr>
            <w:r w:rsidRPr="00C959EE">
              <w:rPr>
                <w:rFonts w:ascii="Arial" w:hAnsi="Arial" w:cs="Arial"/>
                <w:b/>
                <w:bCs/>
                <w:sz w:val="16"/>
                <w:szCs w:val="16"/>
              </w:rPr>
              <w:t>Total</w:t>
            </w:r>
          </w:p>
        </w:tc>
        <w:tc>
          <w:tcPr>
            <w:tcW w:w="2445" w:type="pct"/>
            <w:tcBorders>
              <w:top w:val="single" w:sz="8" w:space="0" w:color="000000"/>
              <w:left w:val="single" w:sz="8" w:space="0" w:color="000000"/>
              <w:bottom w:val="single" w:sz="8" w:space="0" w:color="000000"/>
              <w:right w:val="single" w:sz="8" w:space="0" w:color="000000"/>
            </w:tcBorders>
            <w:shd w:val="clear" w:color="auto" w:fill="E97132"/>
            <w:tcMar>
              <w:top w:w="13" w:type="dxa"/>
              <w:left w:w="13" w:type="dxa"/>
              <w:bottom w:w="0" w:type="dxa"/>
              <w:right w:w="13" w:type="dxa"/>
            </w:tcMar>
            <w:vAlign w:val="center"/>
            <w:hideMark/>
          </w:tcPr>
          <w:p w14:paraId="03787570" w14:textId="77777777" w:rsidR="001A7406" w:rsidRPr="00C959EE" w:rsidRDefault="001A7406" w:rsidP="00A16276">
            <w:pPr>
              <w:jc w:val="center"/>
              <w:rPr>
                <w:rFonts w:ascii="Arial" w:hAnsi="Arial" w:cs="Arial"/>
                <w:sz w:val="16"/>
                <w:szCs w:val="16"/>
              </w:rPr>
            </w:pPr>
            <w:r w:rsidRPr="00C959EE">
              <w:rPr>
                <w:rFonts w:ascii="Arial" w:hAnsi="Arial" w:cs="Arial"/>
                <w:b/>
                <w:bCs/>
                <w:sz w:val="16"/>
                <w:szCs w:val="16"/>
              </w:rPr>
              <w:t>31553</w:t>
            </w:r>
          </w:p>
        </w:tc>
      </w:tr>
    </w:tbl>
    <w:p w14:paraId="5D127A28" w14:textId="77777777" w:rsidR="0081348E" w:rsidRPr="00C959EE" w:rsidRDefault="0081348E" w:rsidP="0081348E">
      <w:pPr>
        <w:jc w:val="right"/>
        <w:rPr>
          <w:rFonts w:ascii="Arial" w:hAnsi="Arial" w:cs="Arial"/>
          <w:sz w:val="18"/>
          <w:szCs w:val="18"/>
        </w:rPr>
      </w:pPr>
      <w:r w:rsidRPr="00C959EE">
        <w:rPr>
          <w:rFonts w:ascii="Arial" w:hAnsi="Arial" w:cs="Arial"/>
          <w:sz w:val="18"/>
          <w:szCs w:val="18"/>
        </w:rPr>
        <w:t>Fuente: elaboración propia en base a MINEM (2020)</w:t>
      </w:r>
    </w:p>
    <w:p w14:paraId="188E3223" w14:textId="77777777" w:rsidR="006D4633" w:rsidRPr="00C959EE" w:rsidRDefault="006D4633" w:rsidP="00492364">
      <w:pPr>
        <w:jc w:val="both"/>
        <w:rPr>
          <w:rFonts w:ascii="Arial" w:hAnsi="Arial" w:cs="Arial"/>
          <w:sz w:val="22"/>
          <w:szCs w:val="22"/>
        </w:rPr>
      </w:pPr>
    </w:p>
    <w:p w14:paraId="3F469279" w14:textId="555AD445" w:rsidR="006D4633" w:rsidRPr="00C959EE" w:rsidRDefault="00FE41D8" w:rsidP="00492364">
      <w:pPr>
        <w:jc w:val="both"/>
        <w:rPr>
          <w:rFonts w:ascii="Arial" w:hAnsi="Arial" w:cs="Arial"/>
          <w:sz w:val="22"/>
          <w:szCs w:val="22"/>
        </w:rPr>
      </w:pPr>
      <w:r w:rsidRPr="00C959EE">
        <w:rPr>
          <w:rFonts w:ascii="Arial" w:hAnsi="Arial" w:cs="Arial"/>
          <w:sz w:val="22"/>
          <w:szCs w:val="22"/>
        </w:rPr>
        <w:t xml:space="preserve">Las regiones con mayor cantidad de inscritos no revocados son </w:t>
      </w:r>
      <w:r w:rsidRPr="00C959EE">
        <w:rPr>
          <w:rFonts w:ascii="Arial" w:hAnsi="Arial" w:cs="Arial"/>
          <w:b/>
          <w:bCs/>
          <w:sz w:val="22"/>
          <w:szCs w:val="22"/>
        </w:rPr>
        <w:t>Puno (6,262)</w:t>
      </w:r>
      <w:r w:rsidRPr="00C959EE">
        <w:rPr>
          <w:rFonts w:ascii="Arial" w:hAnsi="Arial" w:cs="Arial"/>
          <w:sz w:val="22"/>
          <w:szCs w:val="22"/>
        </w:rPr>
        <w:t xml:space="preserve">, </w:t>
      </w:r>
      <w:r w:rsidRPr="00C959EE">
        <w:rPr>
          <w:rFonts w:ascii="Arial" w:hAnsi="Arial" w:cs="Arial"/>
          <w:b/>
          <w:bCs/>
          <w:sz w:val="22"/>
          <w:szCs w:val="22"/>
        </w:rPr>
        <w:t>Arequipa (6,064)</w:t>
      </w:r>
      <w:r w:rsidRPr="00C959EE">
        <w:rPr>
          <w:rFonts w:ascii="Arial" w:hAnsi="Arial" w:cs="Arial"/>
          <w:sz w:val="22"/>
          <w:szCs w:val="22"/>
        </w:rPr>
        <w:t xml:space="preserve"> y </w:t>
      </w:r>
      <w:r w:rsidRPr="00C959EE">
        <w:rPr>
          <w:rFonts w:ascii="Arial" w:hAnsi="Arial" w:cs="Arial"/>
          <w:b/>
          <w:bCs/>
          <w:sz w:val="22"/>
          <w:szCs w:val="22"/>
        </w:rPr>
        <w:t>Madre de Dios (3,236)</w:t>
      </w:r>
      <w:r w:rsidRPr="00C959EE">
        <w:rPr>
          <w:rFonts w:ascii="Arial" w:hAnsi="Arial" w:cs="Arial"/>
          <w:sz w:val="22"/>
          <w:szCs w:val="22"/>
        </w:rPr>
        <w:t xml:space="preserve">. </w:t>
      </w:r>
    </w:p>
    <w:p w14:paraId="464B647C" w14:textId="77777777" w:rsidR="006D4633" w:rsidRPr="00C959EE" w:rsidRDefault="006D4633" w:rsidP="00492364">
      <w:pPr>
        <w:jc w:val="both"/>
        <w:rPr>
          <w:rFonts w:ascii="Arial" w:hAnsi="Arial" w:cs="Arial"/>
          <w:sz w:val="22"/>
          <w:szCs w:val="22"/>
        </w:rPr>
      </w:pPr>
    </w:p>
    <w:p w14:paraId="5C342F0A" w14:textId="21CFAA13" w:rsidR="00FE41D8" w:rsidRPr="00C959EE" w:rsidRDefault="00FE41D8" w:rsidP="00492364">
      <w:pPr>
        <w:jc w:val="both"/>
        <w:rPr>
          <w:rFonts w:ascii="Arial" w:hAnsi="Arial" w:cs="Arial"/>
          <w:sz w:val="22"/>
          <w:szCs w:val="22"/>
        </w:rPr>
      </w:pPr>
      <w:r w:rsidRPr="00C959EE">
        <w:rPr>
          <w:rFonts w:ascii="Arial" w:hAnsi="Arial" w:cs="Arial"/>
          <w:sz w:val="22"/>
          <w:szCs w:val="22"/>
        </w:rPr>
        <w:t xml:space="preserve">Este doble escenario —revocados y no revocados— evidencia una </w:t>
      </w:r>
      <w:r w:rsidRPr="00C959EE">
        <w:rPr>
          <w:rFonts w:ascii="Arial" w:hAnsi="Arial" w:cs="Arial"/>
          <w:b/>
          <w:bCs/>
          <w:sz w:val="22"/>
          <w:szCs w:val="22"/>
        </w:rPr>
        <w:t>aplicación heterogénea del proceso</w:t>
      </w:r>
      <w:r w:rsidRPr="00C959EE">
        <w:rPr>
          <w:rFonts w:ascii="Arial" w:hAnsi="Arial" w:cs="Arial"/>
          <w:sz w:val="22"/>
          <w:szCs w:val="22"/>
        </w:rPr>
        <w:t xml:space="preserve">, lo que ha alimentado la percepción de arbitrariedad y generado tensiones entre gremios mineros </w:t>
      </w:r>
      <w:r w:rsidR="00A743F9">
        <w:rPr>
          <w:rFonts w:ascii="Arial" w:hAnsi="Arial" w:cs="Arial"/>
          <w:sz w:val="22"/>
          <w:szCs w:val="22"/>
        </w:rPr>
        <w:t>ilegales</w:t>
      </w:r>
      <w:r w:rsidRPr="00C959EE">
        <w:rPr>
          <w:rFonts w:ascii="Arial" w:hAnsi="Arial" w:cs="Arial"/>
          <w:sz w:val="22"/>
          <w:szCs w:val="22"/>
        </w:rPr>
        <w:t xml:space="preserve"> que exigen mayor claridad y transparencia.</w:t>
      </w:r>
    </w:p>
    <w:p w14:paraId="22D87A52" w14:textId="77777777" w:rsidR="00FE41D8" w:rsidRPr="00C959EE" w:rsidRDefault="00FE41D8" w:rsidP="00492364">
      <w:pPr>
        <w:jc w:val="both"/>
        <w:rPr>
          <w:rFonts w:ascii="Arial" w:hAnsi="Arial" w:cs="Arial"/>
          <w:sz w:val="22"/>
          <w:szCs w:val="22"/>
        </w:rPr>
      </w:pPr>
    </w:p>
    <w:p w14:paraId="56F9DBDB" w14:textId="75C790B1" w:rsidR="00492364" w:rsidRPr="00C959EE" w:rsidRDefault="00492364" w:rsidP="00492364">
      <w:pPr>
        <w:jc w:val="both"/>
        <w:rPr>
          <w:rFonts w:ascii="Arial" w:hAnsi="Arial" w:cs="Arial"/>
          <w:sz w:val="22"/>
          <w:szCs w:val="22"/>
        </w:rPr>
      </w:pPr>
      <w:r w:rsidRPr="00C959EE">
        <w:rPr>
          <w:rFonts w:ascii="Arial" w:hAnsi="Arial" w:cs="Arial"/>
          <w:sz w:val="22"/>
          <w:szCs w:val="22"/>
        </w:rPr>
        <w:t>La respuesta estatal fragmentada y reactiva ha contribuido a la consolidación de la minería ilegal.</w:t>
      </w:r>
      <w:r w:rsidR="0060710C">
        <w:rPr>
          <w:rFonts w:ascii="Arial" w:hAnsi="Arial" w:cs="Arial"/>
          <w:sz w:val="22"/>
          <w:szCs w:val="22"/>
        </w:rPr>
        <w:t xml:space="preserve"> </w:t>
      </w:r>
      <w:r w:rsidRPr="00C959EE">
        <w:rPr>
          <w:rFonts w:ascii="Arial" w:hAnsi="Arial" w:cs="Arial"/>
          <w:sz w:val="22"/>
          <w:szCs w:val="22"/>
        </w:rPr>
        <w:t xml:space="preserve">Según </w:t>
      </w:r>
      <w:proofErr w:type="spellStart"/>
      <w:r w:rsidRPr="00C959EE">
        <w:rPr>
          <w:rFonts w:ascii="Arial" w:hAnsi="Arial" w:cs="Arial"/>
          <w:sz w:val="22"/>
          <w:szCs w:val="22"/>
        </w:rPr>
        <w:t>Dargent</w:t>
      </w:r>
      <w:proofErr w:type="spellEnd"/>
      <w:r w:rsidRPr="00C959EE">
        <w:rPr>
          <w:rFonts w:ascii="Arial" w:hAnsi="Arial" w:cs="Arial"/>
          <w:sz w:val="22"/>
          <w:szCs w:val="22"/>
        </w:rPr>
        <w:t xml:space="preserve"> y </w:t>
      </w:r>
      <w:proofErr w:type="spellStart"/>
      <w:r w:rsidRPr="00C959EE">
        <w:rPr>
          <w:rFonts w:ascii="Arial" w:hAnsi="Arial" w:cs="Arial"/>
          <w:sz w:val="22"/>
          <w:szCs w:val="22"/>
        </w:rPr>
        <w:t>Urteaga</w:t>
      </w:r>
      <w:proofErr w:type="spellEnd"/>
      <w:r w:rsidRPr="00C959EE">
        <w:rPr>
          <w:rFonts w:ascii="Arial" w:hAnsi="Arial" w:cs="Arial"/>
          <w:sz w:val="22"/>
          <w:szCs w:val="22"/>
        </w:rPr>
        <w:t xml:space="preserve"> (2016), la respuesta del Estado frente a la minería ilegal en el Perú pasó por tres etapas: </w:t>
      </w:r>
      <w:r w:rsidRPr="0060710C">
        <w:rPr>
          <w:rFonts w:ascii="Arial" w:hAnsi="Arial" w:cs="Arial"/>
          <w:b/>
          <w:bCs/>
          <w:sz w:val="22"/>
          <w:szCs w:val="22"/>
        </w:rPr>
        <w:t>Inacción (2004-2008)</w:t>
      </w:r>
      <w:r w:rsidRPr="00C959EE">
        <w:rPr>
          <w:rFonts w:ascii="Arial" w:hAnsi="Arial" w:cs="Arial"/>
          <w:sz w:val="22"/>
          <w:szCs w:val="22"/>
        </w:rPr>
        <w:t xml:space="preserve">, donde no hubo medidas efectivas; </w:t>
      </w:r>
      <w:r w:rsidR="0060710C">
        <w:rPr>
          <w:rFonts w:ascii="Arial" w:hAnsi="Arial" w:cs="Arial"/>
          <w:sz w:val="22"/>
          <w:szCs w:val="22"/>
        </w:rPr>
        <w:t>r</w:t>
      </w:r>
      <w:r w:rsidRPr="00C959EE">
        <w:rPr>
          <w:rFonts w:ascii="Arial" w:hAnsi="Arial" w:cs="Arial"/>
          <w:sz w:val="22"/>
          <w:szCs w:val="22"/>
        </w:rPr>
        <w:t>espuesta</w:t>
      </w:r>
      <w:r w:rsidRPr="00C959EE">
        <w:rPr>
          <w:rFonts w:ascii="Arial" w:hAnsi="Arial" w:cs="Arial"/>
          <w:b/>
          <w:bCs/>
          <w:sz w:val="22"/>
          <w:szCs w:val="22"/>
        </w:rPr>
        <w:t xml:space="preserve"> </w:t>
      </w:r>
      <w:r w:rsidR="0060710C">
        <w:rPr>
          <w:rFonts w:ascii="Arial" w:hAnsi="Arial" w:cs="Arial"/>
          <w:b/>
          <w:bCs/>
          <w:sz w:val="22"/>
          <w:szCs w:val="22"/>
        </w:rPr>
        <w:t>d</w:t>
      </w:r>
      <w:r w:rsidRPr="00C959EE">
        <w:rPr>
          <w:rFonts w:ascii="Arial" w:hAnsi="Arial" w:cs="Arial"/>
          <w:b/>
          <w:bCs/>
          <w:sz w:val="22"/>
          <w:szCs w:val="22"/>
        </w:rPr>
        <w:t>esarticulada (2008-2011)</w:t>
      </w:r>
      <w:r w:rsidRPr="00C959EE">
        <w:rPr>
          <w:rFonts w:ascii="Arial" w:hAnsi="Arial" w:cs="Arial"/>
          <w:sz w:val="22"/>
          <w:szCs w:val="22"/>
        </w:rPr>
        <w:t xml:space="preserve">, caracterizada por esfuerzos aislados sin coordinación; y </w:t>
      </w:r>
      <w:r w:rsidR="0060710C">
        <w:rPr>
          <w:rFonts w:ascii="Arial" w:hAnsi="Arial" w:cs="Arial"/>
          <w:b/>
          <w:bCs/>
          <w:sz w:val="22"/>
          <w:szCs w:val="22"/>
        </w:rPr>
        <w:t>r</w:t>
      </w:r>
      <w:r w:rsidRPr="00C959EE">
        <w:rPr>
          <w:rFonts w:ascii="Arial" w:hAnsi="Arial" w:cs="Arial"/>
          <w:b/>
          <w:bCs/>
          <w:sz w:val="22"/>
          <w:szCs w:val="22"/>
        </w:rPr>
        <w:t>espuesta Organizada (2011-2015)</w:t>
      </w:r>
      <w:r w:rsidRPr="00C959EE">
        <w:rPr>
          <w:rFonts w:ascii="Arial" w:hAnsi="Arial" w:cs="Arial"/>
          <w:sz w:val="22"/>
          <w:szCs w:val="22"/>
        </w:rPr>
        <w:t>, con mayores controles y regulaciones, aunque insuficientes para frenar la actividad ilegal.</w:t>
      </w:r>
    </w:p>
    <w:p w14:paraId="1C2EFC27" w14:textId="77777777" w:rsidR="00492364" w:rsidRPr="00C959EE" w:rsidRDefault="00492364" w:rsidP="00492364">
      <w:pPr>
        <w:jc w:val="both"/>
        <w:rPr>
          <w:rFonts w:ascii="Arial" w:hAnsi="Arial" w:cs="Arial"/>
          <w:sz w:val="22"/>
          <w:szCs w:val="22"/>
        </w:rPr>
      </w:pPr>
    </w:p>
    <w:p w14:paraId="4A7451ED" w14:textId="682B81B5" w:rsidR="00492364" w:rsidRPr="00C959EE" w:rsidRDefault="00492364" w:rsidP="00492364">
      <w:pPr>
        <w:jc w:val="both"/>
        <w:rPr>
          <w:rFonts w:ascii="Arial" w:hAnsi="Arial" w:cs="Arial"/>
          <w:sz w:val="22"/>
          <w:szCs w:val="22"/>
        </w:rPr>
      </w:pPr>
      <w:r w:rsidRPr="00C959EE">
        <w:rPr>
          <w:rFonts w:ascii="Arial" w:hAnsi="Arial" w:cs="Arial"/>
          <w:sz w:val="22"/>
          <w:szCs w:val="22"/>
        </w:rPr>
        <w:lastRenderedPageBreak/>
        <w:t xml:space="preserve">En esa misma línea; las medidas represivas y los intentos de formalización mal implementados no lograron desmantelar las redes ilegales. En lugar de ello, estas organizaciones ajustaron sus operaciones, trasladándose a nuevas zonas o desarrollando métodos para evadir los controles. </w:t>
      </w:r>
    </w:p>
    <w:p w14:paraId="068AE595" w14:textId="77777777" w:rsidR="00492364" w:rsidRPr="00C959EE" w:rsidRDefault="00492364" w:rsidP="00492364">
      <w:pPr>
        <w:jc w:val="both"/>
        <w:rPr>
          <w:rFonts w:ascii="Arial" w:hAnsi="Arial" w:cs="Arial"/>
          <w:sz w:val="22"/>
          <w:szCs w:val="22"/>
        </w:rPr>
      </w:pPr>
    </w:p>
    <w:p w14:paraId="6B77C41E" w14:textId="1BF094C0" w:rsidR="00492364" w:rsidRPr="00C959EE" w:rsidRDefault="00492364" w:rsidP="00492364">
      <w:pPr>
        <w:jc w:val="both"/>
        <w:rPr>
          <w:rFonts w:ascii="Arial" w:hAnsi="Arial" w:cs="Arial"/>
          <w:sz w:val="22"/>
          <w:szCs w:val="22"/>
        </w:rPr>
      </w:pPr>
      <w:r w:rsidRPr="00C959EE">
        <w:rPr>
          <w:rFonts w:ascii="Arial" w:hAnsi="Arial" w:cs="Arial"/>
          <w:sz w:val="22"/>
          <w:szCs w:val="22"/>
        </w:rPr>
        <w:t xml:space="preserve">Cuando logran cierto nivel de legitimidad, buscan ampliar su influencia en diferentes ámbitos sociales, políticos o económicos. Esto puede generar tensiones y conflictos con otros actores, ya que ambas partes compiten por recursos, territorio y poder, aumentando las disputas en espacios donde los </w:t>
      </w:r>
      <w:r w:rsidRPr="00C959EE">
        <w:rPr>
          <w:rFonts w:ascii="Arial" w:hAnsi="Arial" w:cs="Arial"/>
          <w:b/>
          <w:bCs/>
          <w:sz w:val="22"/>
          <w:szCs w:val="22"/>
        </w:rPr>
        <w:t>intereses se yuxtaponen</w:t>
      </w:r>
      <w:r w:rsidR="00E02E42" w:rsidRPr="00C959EE">
        <w:rPr>
          <w:rFonts w:ascii="Arial" w:hAnsi="Arial" w:cs="Arial"/>
          <w:b/>
          <w:bCs/>
          <w:sz w:val="22"/>
          <w:szCs w:val="22"/>
        </w:rPr>
        <w:t>.</w:t>
      </w:r>
    </w:p>
    <w:p w14:paraId="1B3EC07E" w14:textId="77777777" w:rsidR="00E02E42" w:rsidRPr="00C959EE" w:rsidRDefault="00E02E42" w:rsidP="00492364">
      <w:pPr>
        <w:jc w:val="both"/>
        <w:rPr>
          <w:rFonts w:ascii="Arial" w:hAnsi="Arial" w:cs="Arial"/>
          <w:b/>
          <w:bCs/>
          <w:i/>
          <w:iCs/>
          <w:sz w:val="22"/>
          <w:szCs w:val="22"/>
        </w:rPr>
      </w:pPr>
    </w:p>
    <w:p w14:paraId="2C7C6E0C" w14:textId="77777777" w:rsidR="00E02E42" w:rsidRPr="00C959EE" w:rsidRDefault="00E02E42" w:rsidP="00E02E42">
      <w:pPr>
        <w:jc w:val="both"/>
        <w:rPr>
          <w:rFonts w:ascii="Arial" w:hAnsi="Arial" w:cs="Arial"/>
          <w:sz w:val="22"/>
          <w:szCs w:val="22"/>
        </w:rPr>
      </w:pPr>
      <w:r w:rsidRPr="00C959EE">
        <w:rPr>
          <w:rFonts w:ascii="Arial" w:hAnsi="Arial" w:cs="Arial"/>
          <w:sz w:val="22"/>
          <w:szCs w:val="22"/>
        </w:rPr>
        <w:t>La información sobre los registros vigentes en el REINFO revela un escenario fragmentado y jurídicamente inestable.</w:t>
      </w:r>
    </w:p>
    <w:p w14:paraId="77C55B47" w14:textId="77777777" w:rsidR="00E02E42" w:rsidRPr="00C959EE" w:rsidRDefault="00E02E42" w:rsidP="00E02E42">
      <w:pPr>
        <w:jc w:val="both"/>
        <w:rPr>
          <w:rFonts w:ascii="Arial" w:hAnsi="Arial" w:cs="Arial"/>
          <w:sz w:val="22"/>
          <w:szCs w:val="22"/>
        </w:rPr>
      </w:pPr>
    </w:p>
    <w:p w14:paraId="264DEEC5" w14:textId="694BA595" w:rsidR="00E02E42" w:rsidRPr="00C959EE" w:rsidRDefault="00E02E42" w:rsidP="00E02E42">
      <w:pPr>
        <w:jc w:val="both"/>
        <w:rPr>
          <w:rFonts w:ascii="Arial" w:hAnsi="Arial" w:cs="Arial"/>
          <w:sz w:val="22"/>
          <w:szCs w:val="22"/>
        </w:rPr>
      </w:pPr>
      <w:r w:rsidRPr="00C959EE">
        <w:rPr>
          <w:rFonts w:ascii="Arial" w:hAnsi="Arial" w:cs="Arial"/>
          <w:noProof/>
        </w:rPr>
        <w:drawing>
          <wp:inline distT="0" distB="0" distL="0" distR="0" wp14:anchorId="161C2976" wp14:editId="50676392">
            <wp:extent cx="3166110" cy="2733040"/>
            <wp:effectExtent l="0" t="0" r="15240" b="10160"/>
            <wp:docPr id="1629495627" name="Gráfico 1">
              <a:extLst xmlns:a="http://schemas.openxmlformats.org/drawingml/2006/main">
                <a:ext uri="{FF2B5EF4-FFF2-40B4-BE49-F238E27FC236}">
                  <a16:creationId xmlns:a16="http://schemas.microsoft.com/office/drawing/2014/main" id="{DE418AE4-C7D0-F611-C3D9-7500CBA7F8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r w:rsidRPr="00C959EE">
        <w:rPr>
          <w:rFonts w:ascii="Arial" w:hAnsi="Arial" w:cs="Arial"/>
          <w:sz w:val="22"/>
          <w:szCs w:val="22"/>
        </w:rPr>
        <w:t xml:space="preserve"> </w:t>
      </w:r>
    </w:p>
    <w:p w14:paraId="28E531B7" w14:textId="77777777" w:rsidR="0081348E" w:rsidRPr="00C959EE" w:rsidRDefault="0081348E" w:rsidP="0081348E">
      <w:pPr>
        <w:jc w:val="right"/>
        <w:rPr>
          <w:rFonts w:ascii="Arial" w:hAnsi="Arial" w:cs="Arial"/>
          <w:sz w:val="18"/>
          <w:szCs w:val="18"/>
        </w:rPr>
      </w:pPr>
      <w:r w:rsidRPr="00C959EE">
        <w:rPr>
          <w:rFonts w:ascii="Arial" w:hAnsi="Arial" w:cs="Arial"/>
          <w:sz w:val="18"/>
          <w:szCs w:val="18"/>
        </w:rPr>
        <w:t>Fuente: elaboración propia en base a MINEM (2020)</w:t>
      </w:r>
    </w:p>
    <w:p w14:paraId="71868831" w14:textId="77777777" w:rsidR="00E02E42" w:rsidRPr="00C959EE" w:rsidRDefault="00E02E42" w:rsidP="00E02E42">
      <w:pPr>
        <w:jc w:val="both"/>
        <w:rPr>
          <w:rFonts w:ascii="Arial" w:hAnsi="Arial" w:cs="Arial"/>
          <w:sz w:val="22"/>
          <w:szCs w:val="22"/>
        </w:rPr>
      </w:pPr>
    </w:p>
    <w:p w14:paraId="098FBAB0" w14:textId="77777777" w:rsidR="00105DB7" w:rsidRPr="00C959EE" w:rsidRDefault="00E02E42" w:rsidP="00E02E42">
      <w:pPr>
        <w:jc w:val="both"/>
        <w:rPr>
          <w:rFonts w:ascii="Arial" w:hAnsi="Arial" w:cs="Arial"/>
          <w:sz w:val="22"/>
          <w:szCs w:val="22"/>
        </w:rPr>
      </w:pPr>
      <w:r w:rsidRPr="00C959EE">
        <w:rPr>
          <w:rFonts w:ascii="Arial" w:hAnsi="Arial" w:cs="Arial"/>
          <w:sz w:val="22"/>
          <w:szCs w:val="22"/>
        </w:rPr>
        <w:t>Más de la mitad de los mineros inscritos (52%) operan sobre concesiones de terceros, lo que ya representa una fuente estructural de disputa legal.</w:t>
      </w:r>
    </w:p>
    <w:p w14:paraId="2B98EAAB" w14:textId="77777777" w:rsidR="00105DB7" w:rsidRPr="00C959EE" w:rsidRDefault="00105DB7" w:rsidP="00E02E42">
      <w:pPr>
        <w:jc w:val="both"/>
        <w:rPr>
          <w:rFonts w:ascii="Arial" w:hAnsi="Arial" w:cs="Arial"/>
          <w:sz w:val="22"/>
          <w:szCs w:val="22"/>
        </w:rPr>
      </w:pPr>
    </w:p>
    <w:p w14:paraId="556DE579" w14:textId="246F7AB0" w:rsidR="00E02E42" w:rsidRPr="00C959EE" w:rsidRDefault="00E02E42" w:rsidP="00E02E42">
      <w:pPr>
        <w:jc w:val="both"/>
        <w:rPr>
          <w:rFonts w:ascii="Arial" w:hAnsi="Arial" w:cs="Arial"/>
          <w:sz w:val="22"/>
          <w:szCs w:val="22"/>
        </w:rPr>
      </w:pPr>
      <w:r w:rsidRPr="00C959EE">
        <w:rPr>
          <w:rFonts w:ascii="Arial" w:hAnsi="Arial" w:cs="Arial"/>
          <w:sz w:val="22"/>
          <w:szCs w:val="22"/>
        </w:rPr>
        <w:t>A ello se suma un 24% en concesiones extinguidas, y otro 12% que declara trabajar en áreas libres, cuya delimitación muchas veces no es clara. Solo un 12% se ubica en concesiones propias o por contrato, es decir, con algún respaldo formal sólido.</w:t>
      </w:r>
    </w:p>
    <w:p w14:paraId="37BE76E2" w14:textId="77777777" w:rsidR="00105DB7" w:rsidRPr="00C959EE" w:rsidRDefault="00105DB7" w:rsidP="00E02E42">
      <w:pPr>
        <w:jc w:val="both"/>
        <w:rPr>
          <w:rFonts w:ascii="Arial" w:hAnsi="Arial" w:cs="Arial"/>
          <w:sz w:val="22"/>
          <w:szCs w:val="22"/>
        </w:rPr>
      </w:pPr>
    </w:p>
    <w:p w14:paraId="3E7755DE" w14:textId="77777777" w:rsidR="00913822" w:rsidRDefault="00E02E42" w:rsidP="00E02E42">
      <w:pPr>
        <w:jc w:val="both"/>
        <w:rPr>
          <w:rFonts w:ascii="Arial" w:hAnsi="Arial" w:cs="Arial"/>
          <w:sz w:val="22"/>
          <w:szCs w:val="22"/>
        </w:rPr>
      </w:pPr>
      <w:r w:rsidRPr="00C959EE">
        <w:rPr>
          <w:rFonts w:ascii="Arial" w:hAnsi="Arial" w:cs="Arial"/>
          <w:sz w:val="22"/>
          <w:szCs w:val="22"/>
        </w:rPr>
        <w:t xml:space="preserve">Este panorama muestra cómo los intereses de los actores se superponen territorial y jurídicamente, generando disputas con titulares formales, el Estado e incluso entre los propios informales. </w:t>
      </w:r>
    </w:p>
    <w:p w14:paraId="2351CAC4" w14:textId="77777777" w:rsidR="00482A13" w:rsidRPr="00C959EE" w:rsidRDefault="00482A13" w:rsidP="00E02E42">
      <w:pPr>
        <w:jc w:val="both"/>
        <w:rPr>
          <w:rFonts w:ascii="Arial" w:hAnsi="Arial" w:cs="Arial"/>
          <w:sz w:val="22"/>
          <w:szCs w:val="22"/>
        </w:rPr>
      </w:pPr>
    </w:p>
    <w:p w14:paraId="74094392" w14:textId="3DA6AE3E" w:rsidR="00E02E42" w:rsidRPr="00C959EE" w:rsidRDefault="00E02E42" w:rsidP="00E02E42">
      <w:pPr>
        <w:jc w:val="both"/>
        <w:rPr>
          <w:rFonts w:ascii="Arial" w:hAnsi="Arial" w:cs="Arial"/>
          <w:sz w:val="22"/>
          <w:szCs w:val="22"/>
        </w:rPr>
      </w:pPr>
      <w:r w:rsidRPr="00C959EE">
        <w:rPr>
          <w:rFonts w:ascii="Arial" w:hAnsi="Arial" w:cs="Arial"/>
          <w:sz w:val="22"/>
          <w:szCs w:val="22"/>
        </w:rPr>
        <w:t xml:space="preserve">El caso de Pataz, donde convergen intereses ilegales, concesiones sobrepuestas y ausencia estatal efectiva, es un ejemplo emblemático de cómo esta yuxtaposición agrava los conflictos y </w:t>
      </w:r>
      <w:r w:rsidRPr="00C959EE">
        <w:rPr>
          <w:rFonts w:ascii="Arial" w:hAnsi="Arial" w:cs="Arial"/>
          <w:sz w:val="22"/>
          <w:szCs w:val="22"/>
        </w:rPr>
        <w:t>dificulta cualquier estrategia de ordenamiento territorial o formalización efectiva.</w:t>
      </w:r>
    </w:p>
    <w:p w14:paraId="2166DF3F" w14:textId="77777777" w:rsidR="00E02E42" w:rsidRPr="00C959EE" w:rsidRDefault="00E02E42" w:rsidP="00492364">
      <w:pPr>
        <w:jc w:val="both"/>
        <w:rPr>
          <w:rFonts w:ascii="Arial" w:hAnsi="Arial" w:cs="Arial"/>
          <w:b/>
          <w:bCs/>
          <w:i/>
          <w:iCs/>
          <w:sz w:val="22"/>
          <w:szCs w:val="22"/>
        </w:rPr>
      </w:pPr>
    </w:p>
    <w:p w14:paraId="59E6B164" w14:textId="13A94F5A" w:rsidR="005F637C" w:rsidRPr="00C959EE" w:rsidRDefault="005F637C" w:rsidP="005F637C">
      <w:pPr>
        <w:jc w:val="both"/>
        <w:rPr>
          <w:rFonts w:ascii="Arial" w:hAnsi="Arial" w:cs="Arial"/>
          <w:sz w:val="22"/>
          <w:szCs w:val="22"/>
        </w:rPr>
      </w:pPr>
      <w:r w:rsidRPr="00C959EE">
        <w:rPr>
          <w:rFonts w:ascii="Arial" w:hAnsi="Arial" w:cs="Arial"/>
          <w:sz w:val="22"/>
          <w:szCs w:val="22"/>
        </w:rPr>
        <w:t xml:space="preserve">Más aún, del total de registros ubicados en concesiones de terceros, un 70% lo hace sobre concesiones formales de la mediana y gran minería, lo cual agrava la tensión entre </w:t>
      </w:r>
      <w:r w:rsidR="00B85B72">
        <w:rPr>
          <w:rFonts w:ascii="Arial" w:hAnsi="Arial" w:cs="Arial"/>
          <w:sz w:val="22"/>
          <w:szCs w:val="22"/>
        </w:rPr>
        <w:t>ilegalidad</w:t>
      </w:r>
      <w:r w:rsidRPr="00C959EE">
        <w:rPr>
          <w:rFonts w:ascii="Arial" w:hAnsi="Arial" w:cs="Arial"/>
          <w:sz w:val="22"/>
          <w:szCs w:val="22"/>
        </w:rPr>
        <w:t xml:space="preserve"> e inversión formal. </w:t>
      </w:r>
    </w:p>
    <w:p w14:paraId="0E0C5FEA" w14:textId="77777777" w:rsidR="005F637C" w:rsidRPr="00C959EE" w:rsidRDefault="005F637C" w:rsidP="005F637C">
      <w:pPr>
        <w:jc w:val="both"/>
        <w:rPr>
          <w:rFonts w:ascii="Arial" w:hAnsi="Arial" w:cs="Arial"/>
          <w:sz w:val="18"/>
          <w:szCs w:val="18"/>
        </w:rPr>
      </w:pPr>
    </w:p>
    <w:p w14:paraId="1DD883CF" w14:textId="4E9EDC3C" w:rsidR="005F637C" w:rsidRPr="00C959EE" w:rsidRDefault="007D5B11" w:rsidP="005F637C">
      <w:pPr>
        <w:jc w:val="both"/>
        <w:rPr>
          <w:rFonts w:ascii="Arial" w:hAnsi="Arial" w:cs="Arial"/>
          <w:sz w:val="18"/>
          <w:szCs w:val="18"/>
        </w:rPr>
      </w:pPr>
      <w:r w:rsidRPr="00C959EE">
        <w:rPr>
          <w:rFonts w:ascii="Arial" w:hAnsi="Arial" w:cs="Arial"/>
          <w:noProof/>
        </w:rPr>
        <w:drawing>
          <wp:inline distT="0" distB="0" distL="0" distR="0" wp14:anchorId="3F73BDF1" wp14:editId="57F0DCD3">
            <wp:extent cx="3166110" cy="2802835"/>
            <wp:effectExtent l="0" t="0" r="15240" b="17145"/>
            <wp:docPr id="1874744539" name="Gráfico 1">
              <a:extLst xmlns:a="http://schemas.openxmlformats.org/drawingml/2006/main">
                <a:ext uri="{FF2B5EF4-FFF2-40B4-BE49-F238E27FC236}">
                  <a16:creationId xmlns:a16="http://schemas.microsoft.com/office/drawing/2014/main" id="{5EB19015-2661-724C-19C3-483F50F760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7BB10382" w14:textId="77777777" w:rsidR="0081348E" w:rsidRPr="00C959EE" w:rsidRDefault="0081348E" w:rsidP="0081348E">
      <w:pPr>
        <w:jc w:val="right"/>
        <w:rPr>
          <w:rFonts w:ascii="Arial" w:hAnsi="Arial" w:cs="Arial"/>
          <w:sz w:val="18"/>
          <w:szCs w:val="18"/>
        </w:rPr>
      </w:pPr>
      <w:r w:rsidRPr="00C959EE">
        <w:rPr>
          <w:rFonts w:ascii="Arial" w:hAnsi="Arial" w:cs="Arial"/>
          <w:sz w:val="18"/>
          <w:szCs w:val="18"/>
        </w:rPr>
        <w:t>Fuente: elaboración propia en base a MINEM (2020)</w:t>
      </w:r>
    </w:p>
    <w:p w14:paraId="159FF9AE" w14:textId="77777777" w:rsidR="0081348E" w:rsidRPr="00C959EE" w:rsidRDefault="0081348E" w:rsidP="005F637C">
      <w:pPr>
        <w:jc w:val="both"/>
        <w:rPr>
          <w:rFonts w:ascii="Arial" w:hAnsi="Arial" w:cs="Arial"/>
          <w:sz w:val="22"/>
          <w:szCs w:val="22"/>
        </w:rPr>
      </w:pPr>
    </w:p>
    <w:p w14:paraId="2E8EDBD2" w14:textId="246D714A" w:rsidR="0081403F" w:rsidRPr="00C959EE" w:rsidRDefault="005F637C" w:rsidP="005F637C">
      <w:pPr>
        <w:jc w:val="both"/>
        <w:rPr>
          <w:rFonts w:ascii="Arial" w:hAnsi="Arial" w:cs="Arial"/>
          <w:sz w:val="22"/>
          <w:szCs w:val="22"/>
        </w:rPr>
      </w:pPr>
      <w:r w:rsidRPr="00C959EE">
        <w:rPr>
          <w:rFonts w:ascii="Arial" w:hAnsi="Arial" w:cs="Arial"/>
          <w:sz w:val="22"/>
          <w:szCs w:val="22"/>
        </w:rPr>
        <w:t xml:space="preserve">Solo el 30% se sitúa en concesiones de pequeña minería o artesanal (PPM y PMA), con quienes podrían compartir ciertas condiciones estructurales. </w:t>
      </w:r>
    </w:p>
    <w:p w14:paraId="7639A2CD" w14:textId="77777777" w:rsidR="0081403F" w:rsidRPr="00C959EE" w:rsidRDefault="0081403F" w:rsidP="005F637C">
      <w:pPr>
        <w:jc w:val="both"/>
        <w:rPr>
          <w:rFonts w:ascii="Arial" w:hAnsi="Arial" w:cs="Arial"/>
          <w:sz w:val="22"/>
          <w:szCs w:val="22"/>
        </w:rPr>
      </w:pPr>
    </w:p>
    <w:p w14:paraId="7A8D249B" w14:textId="58D62ADE" w:rsidR="005F637C" w:rsidRPr="00C959EE" w:rsidRDefault="005F637C" w:rsidP="005F637C">
      <w:pPr>
        <w:jc w:val="both"/>
        <w:rPr>
          <w:rFonts w:ascii="Arial" w:hAnsi="Arial" w:cs="Arial"/>
          <w:sz w:val="22"/>
          <w:szCs w:val="22"/>
        </w:rPr>
      </w:pPr>
      <w:r w:rsidRPr="00C959EE">
        <w:rPr>
          <w:rFonts w:ascii="Arial" w:hAnsi="Arial" w:cs="Arial"/>
          <w:sz w:val="22"/>
          <w:szCs w:val="22"/>
        </w:rPr>
        <w:t xml:space="preserve">Esta </w:t>
      </w:r>
      <w:r w:rsidR="00B82C7A">
        <w:rPr>
          <w:rFonts w:ascii="Arial" w:hAnsi="Arial" w:cs="Arial"/>
          <w:sz w:val="22"/>
          <w:szCs w:val="22"/>
        </w:rPr>
        <w:t>yuxtaposición</w:t>
      </w:r>
      <w:r w:rsidRPr="00C959EE">
        <w:rPr>
          <w:rFonts w:ascii="Arial" w:hAnsi="Arial" w:cs="Arial"/>
          <w:sz w:val="22"/>
          <w:szCs w:val="22"/>
        </w:rPr>
        <w:t xml:space="preserve"> masiva sobre concesiones industriales incrementa el riesgo de conflictos legales, bloqueo de operaciones y captura territorial, como se evidencia en regiones como Pataz.</w:t>
      </w:r>
    </w:p>
    <w:p w14:paraId="01014D32" w14:textId="0325FB38" w:rsidR="00F41B1D" w:rsidRPr="00C959EE" w:rsidRDefault="00F41B1D" w:rsidP="00492364">
      <w:pPr>
        <w:jc w:val="both"/>
        <w:rPr>
          <w:rFonts w:ascii="Arial" w:hAnsi="Arial" w:cs="Arial"/>
          <w:b/>
          <w:bCs/>
          <w:i/>
          <w:iCs/>
          <w:sz w:val="22"/>
          <w:szCs w:val="22"/>
        </w:rPr>
      </w:pPr>
    </w:p>
    <w:p w14:paraId="77C31C02" w14:textId="77777777" w:rsidR="00492364" w:rsidRPr="00C959EE" w:rsidRDefault="00492364" w:rsidP="00492364">
      <w:pPr>
        <w:jc w:val="both"/>
        <w:rPr>
          <w:rFonts w:ascii="Arial" w:hAnsi="Arial" w:cs="Arial"/>
          <w:sz w:val="22"/>
          <w:szCs w:val="22"/>
        </w:rPr>
      </w:pPr>
      <w:r w:rsidRPr="00C959EE">
        <w:rPr>
          <w:rFonts w:ascii="Arial" w:hAnsi="Arial" w:cs="Arial"/>
          <w:sz w:val="22"/>
          <w:szCs w:val="22"/>
        </w:rPr>
        <w:t xml:space="preserve">Al alcanzar cierto nivel de legitimidad, se consolidan como organizaciones con mayor estructura. </w:t>
      </w:r>
      <w:r w:rsidRPr="00C959EE">
        <w:rPr>
          <w:rFonts w:ascii="Arial" w:hAnsi="Arial" w:cs="Arial"/>
          <w:b/>
          <w:sz w:val="22"/>
          <w:szCs w:val="22"/>
        </w:rPr>
        <w:t>Esta reconfiguración estratégica ya no se trata solo de operar al margen de la ley, sino de mantener, extender o defender esa legitimidad</w:t>
      </w:r>
      <w:r w:rsidRPr="00C959EE">
        <w:rPr>
          <w:rFonts w:ascii="Arial" w:hAnsi="Arial" w:cs="Arial"/>
          <w:sz w:val="22"/>
          <w:szCs w:val="22"/>
        </w:rPr>
        <w:t xml:space="preserve">., utilizando estrategias sustantivas como la creación de empleo y simbólicas mediante discursos que justifican su existencia. </w:t>
      </w:r>
    </w:p>
    <w:p w14:paraId="5DB77066" w14:textId="77777777" w:rsidR="00492364" w:rsidRPr="00C959EE" w:rsidRDefault="00492364" w:rsidP="00492364">
      <w:pPr>
        <w:jc w:val="both"/>
        <w:rPr>
          <w:rFonts w:ascii="Arial" w:hAnsi="Arial" w:cs="Arial"/>
          <w:sz w:val="22"/>
          <w:szCs w:val="22"/>
        </w:rPr>
      </w:pPr>
    </w:p>
    <w:p w14:paraId="6CAB96A0" w14:textId="13166899" w:rsidR="00492364" w:rsidRPr="00C959EE" w:rsidRDefault="00492364" w:rsidP="00492364">
      <w:pPr>
        <w:jc w:val="both"/>
        <w:rPr>
          <w:rFonts w:ascii="Arial" w:hAnsi="Arial" w:cs="Arial"/>
          <w:sz w:val="22"/>
          <w:szCs w:val="22"/>
        </w:rPr>
      </w:pPr>
      <w:r w:rsidRPr="00C959EE">
        <w:rPr>
          <w:rFonts w:ascii="Arial" w:hAnsi="Arial" w:cs="Arial"/>
          <w:sz w:val="22"/>
          <w:szCs w:val="22"/>
        </w:rPr>
        <w:t>Así, las organizaciones ilegales no solo sobreviven, sino que se fortalecen en contextos de debilidad estatal, proyectando una imagen de aporte económico y social.</w:t>
      </w:r>
    </w:p>
    <w:p w14:paraId="5D240ADF" w14:textId="77777777" w:rsidR="000A30B5" w:rsidRPr="00C959EE" w:rsidRDefault="000A30B5" w:rsidP="00492364">
      <w:pPr>
        <w:jc w:val="both"/>
        <w:rPr>
          <w:rFonts w:ascii="Arial" w:hAnsi="Arial" w:cs="Arial"/>
          <w:sz w:val="22"/>
          <w:szCs w:val="22"/>
        </w:rPr>
      </w:pPr>
    </w:p>
    <w:p w14:paraId="2E5A5B85" w14:textId="77777777" w:rsidR="000A30B5" w:rsidRPr="00C959EE" w:rsidRDefault="000A30B5" w:rsidP="000A30B5">
      <w:pPr>
        <w:jc w:val="both"/>
        <w:rPr>
          <w:rFonts w:ascii="Arial" w:hAnsi="Arial" w:cs="Arial"/>
          <w:sz w:val="22"/>
          <w:szCs w:val="22"/>
        </w:rPr>
      </w:pPr>
      <w:r w:rsidRPr="00C959EE">
        <w:rPr>
          <w:rFonts w:ascii="Arial" w:hAnsi="Arial" w:cs="Arial"/>
          <w:sz w:val="22"/>
          <w:szCs w:val="22"/>
        </w:rPr>
        <w:t xml:space="preserve">Además de erosionar la legalidad por vías normativas y territoriales, la minería ilegal también representa una amenaza directa a la </w:t>
      </w:r>
      <w:r w:rsidRPr="00C959EE">
        <w:rPr>
          <w:rFonts w:ascii="Arial" w:hAnsi="Arial" w:cs="Arial"/>
          <w:b/>
          <w:bCs/>
          <w:sz w:val="22"/>
          <w:szCs w:val="22"/>
        </w:rPr>
        <w:t>legitimidad política del Estado</w:t>
      </w:r>
      <w:r w:rsidRPr="00C959EE">
        <w:rPr>
          <w:rFonts w:ascii="Arial" w:hAnsi="Arial" w:cs="Arial"/>
          <w:sz w:val="22"/>
          <w:szCs w:val="22"/>
        </w:rPr>
        <w:t xml:space="preserve">. </w:t>
      </w:r>
    </w:p>
    <w:p w14:paraId="50B82321" w14:textId="77777777" w:rsidR="000A30B5" w:rsidRPr="00C959EE" w:rsidRDefault="000A30B5" w:rsidP="000A30B5">
      <w:pPr>
        <w:jc w:val="both"/>
        <w:rPr>
          <w:rFonts w:ascii="Arial" w:hAnsi="Arial" w:cs="Arial"/>
          <w:sz w:val="22"/>
          <w:szCs w:val="22"/>
        </w:rPr>
      </w:pPr>
    </w:p>
    <w:p w14:paraId="0363B9E0" w14:textId="1F718F80" w:rsidR="000A30B5" w:rsidRPr="00C959EE" w:rsidRDefault="000A30B5" w:rsidP="000A30B5">
      <w:pPr>
        <w:jc w:val="both"/>
        <w:rPr>
          <w:rFonts w:ascii="Arial" w:hAnsi="Arial" w:cs="Arial"/>
          <w:sz w:val="22"/>
          <w:szCs w:val="22"/>
        </w:rPr>
      </w:pPr>
      <w:r w:rsidRPr="00C959EE">
        <w:rPr>
          <w:rFonts w:ascii="Arial" w:hAnsi="Arial" w:cs="Arial"/>
          <w:sz w:val="22"/>
          <w:szCs w:val="22"/>
        </w:rPr>
        <w:lastRenderedPageBreak/>
        <w:t xml:space="preserve">Según una encuesta incluida en el reporte de la ENR de Financiamiento del Terrorismo y Proliferación (FTy FP), el </w:t>
      </w:r>
      <w:r w:rsidRPr="00C959EE">
        <w:rPr>
          <w:rFonts w:ascii="Arial" w:hAnsi="Arial" w:cs="Arial"/>
          <w:b/>
          <w:bCs/>
          <w:sz w:val="22"/>
          <w:szCs w:val="22"/>
        </w:rPr>
        <w:t>55% de los participantes identifica a la minería ilegal como fuente de financiamiento del terrorismo nacional</w:t>
      </w:r>
      <w:r w:rsidRPr="00C959EE">
        <w:rPr>
          <w:rFonts w:ascii="Arial" w:hAnsi="Arial" w:cs="Arial"/>
          <w:sz w:val="22"/>
          <w:szCs w:val="22"/>
        </w:rPr>
        <w:t>, ubicándola como la segunda más relevante después del narcotráfico (74%).</w:t>
      </w:r>
    </w:p>
    <w:p w14:paraId="6C58E4EB" w14:textId="77777777" w:rsidR="00B105B1" w:rsidRPr="00C959EE" w:rsidRDefault="00B105B1" w:rsidP="000A30B5">
      <w:pPr>
        <w:jc w:val="both"/>
        <w:rPr>
          <w:rFonts w:ascii="Arial" w:hAnsi="Arial" w:cs="Arial"/>
          <w:sz w:val="22"/>
          <w:szCs w:val="22"/>
        </w:rPr>
      </w:pPr>
    </w:p>
    <w:p w14:paraId="33B3D072" w14:textId="040A1994" w:rsidR="00D22116" w:rsidRPr="00C959EE" w:rsidRDefault="00B105B1" w:rsidP="000A30B5">
      <w:pPr>
        <w:jc w:val="both"/>
        <w:rPr>
          <w:rFonts w:ascii="Arial" w:hAnsi="Arial" w:cs="Arial"/>
          <w:sz w:val="22"/>
          <w:szCs w:val="22"/>
        </w:rPr>
      </w:pPr>
      <w:r w:rsidRPr="00C959EE">
        <w:rPr>
          <w:rFonts w:ascii="Arial" w:hAnsi="Arial" w:cs="Arial"/>
          <w:noProof/>
        </w:rPr>
        <w:drawing>
          <wp:inline distT="0" distB="0" distL="0" distR="0" wp14:anchorId="1284023C" wp14:editId="2F8395F3">
            <wp:extent cx="3166110" cy="2677099"/>
            <wp:effectExtent l="0" t="0" r="15240" b="9525"/>
            <wp:docPr id="1591352722" name="Gráfico 1">
              <a:extLst xmlns:a="http://schemas.openxmlformats.org/drawingml/2006/main">
                <a:ext uri="{FF2B5EF4-FFF2-40B4-BE49-F238E27FC236}">
                  <a16:creationId xmlns:a16="http://schemas.microsoft.com/office/drawing/2014/main" id="{22B50AA3-B07A-1D0D-E966-A0082ACD0E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26BF2B59" w14:textId="06B47933" w:rsidR="000A30B5" w:rsidRPr="00C959EE" w:rsidRDefault="00184306" w:rsidP="00184306">
      <w:pPr>
        <w:jc w:val="right"/>
        <w:rPr>
          <w:rFonts w:ascii="Arial" w:hAnsi="Arial" w:cs="Arial"/>
          <w:sz w:val="18"/>
          <w:szCs w:val="18"/>
        </w:rPr>
      </w:pPr>
      <w:r w:rsidRPr="00C959EE">
        <w:rPr>
          <w:rFonts w:ascii="Arial" w:hAnsi="Arial" w:cs="Arial"/>
          <w:sz w:val="18"/>
          <w:szCs w:val="18"/>
        </w:rPr>
        <w:t>Fuente: Encuesta a los participantes de la ENR de FT y FP</w:t>
      </w:r>
    </w:p>
    <w:p w14:paraId="5A7B8D57" w14:textId="77777777" w:rsidR="00184306" w:rsidRPr="00C959EE" w:rsidRDefault="00184306" w:rsidP="000A30B5">
      <w:pPr>
        <w:jc w:val="both"/>
        <w:rPr>
          <w:rFonts w:ascii="Arial" w:hAnsi="Arial" w:cs="Arial"/>
          <w:sz w:val="22"/>
          <w:szCs w:val="22"/>
        </w:rPr>
      </w:pPr>
    </w:p>
    <w:p w14:paraId="7844DD7F" w14:textId="1B63B09F" w:rsidR="000A30B5" w:rsidRPr="00C959EE" w:rsidRDefault="000A30B5" w:rsidP="000A30B5">
      <w:pPr>
        <w:jc w:val="both"/>
        <w:rPr>
          <w:rFonts w:ascii="Arial" w:hAnsi="Arial" w:cs="Arial"/>
          <w:sz w:val="22"/>
          <w:szCs w:val="22"/>
        </w:rPr>
      </w:pPr>
      <w:r w:rsidRPr="00C959EE">
        <w:rPr>
          <w:rFonts w:ascii="Arial" w:hAnsi="Arial" w:cs="Arial"/>
          <w:sz w:val="22"/>
          <w:szCs w:val="22"/>
        </w:rPr>
        <w:t xml:space="preserve">Esta asociación revela que los ingresos generados por la minería ilegal </w:t>
      </w:r>
      <w:r w:rsidRPr="00C959EE">
        <w:rPr>
          <w:rFonts w:ascii="Arial" w:hAnsi="Arial" w:cs="Arial"/>
          <w:b/>
          <w:bCs/>
          <w:sz w:val="22"/>
          <w:szCs w:val="22"/>
        </w:rPr>
        <w:t>pueden ser utilizados para atacar las propias estructuras institucionales</w:t>
      </w:r>
      <w:r w:rsidRPr="00C959EE">
        <w:rPr>
          <w:rFonts w:ascii="Arial" w:hAnsi="Arial" w:cs="Arial"/>
          <w:sz w:val="22"/>
          <w:szCs w:val="22"/>
        </w:rPr>
        <w:t xml:space="preserve"> del país, debilitando aún más la gobernabilidad en zonas vulnerables.</w:t>
      </w:r>
    </w:p>
    <w:p w14:paraId="08F24038" w14:textId="77777777" w:rsidR="00D22116" w:rsidRPr="00C959EE" w:rsidRDefault="00D22116" w:rsidP="000A30B5">
      <w:pPr>
        <w:jc w:val="both"/>
        <w:rPr>
          <w:rFonts w:ascii="Arial" w:hAnsi="Arial" w:cs="Arial"/>
          <w:sz w:val="22"/>
          <w:szCs w:val="22"/>
        </w:rPr>
      </w:pPr>
    </w:p>
    <w:p w14:paraId="04F245BB" w14:textId="02BC32B7" w:rsidR="000A30B5" w:rsidRPr="00C959EE" w:rsidRDefault="000A30B5" w:rsidP="000A30B5">
      <w:pPr>
        <w:jc w:val="both"/>
        <w:rPr>
          <w:rFonts w:ascii="Arial" w:hAnsi="Arial" w:cs="Arial"/>
          <w:sz w:val="22"/>
          <w:szCs w:val="22"/>
        </w:rPr>
      </w:pPr>
      <w:r w:rsidRPr="00C959EE">
        <w:rPr>
          <w:rFonts w:ascii="Arial" w:hAnsi="Arial" w:cs="Arial"/>
          <w:sz w:val="22"/>
          <w:szCs w:val="22"/>
        </w:rPr>
        <w:t xml:space="preserve">Así, la minería ilegal no solo compite con el Estado por legitimidad funcional y económica, sino que puede convertirse en un </w:t>
      </w:r>
      <w:r w:rsidRPr="00C959EE">
        <w:rPr>
          <w:rFonts w:ascii="Arial" w:hAnsi="Arial" w:cs="Arial"/>
          <w:b/>
          <w:bCs/>
          <w:sz w:val="22"/>
          <w:szCs w:val="22"/>
        </w:rPr>
        <w:t>vehículo de desestabilización política</w:t>
      </w:r>
      <w:r w:rsidRPr="00C959EE">
        <w:rPr>
          <w:rFonts w:ascii="Arial" w:hAnsi="Arial" w:cs="Arial"/>
          <w:sz w:val="22"/>
          <w:szCs w:val="22"/>
        </w:rPr>
        <w:t>, al financiar actores que desafían frontalmente el monopolio legítimo del uso de la fuerza y la autoridad estatal.</w:t>
      </w:r>
    </w:p>
    <w:p w14:paraId="19B048DF" w14:textId="77777777" w:rsidR="00BE2ECD" w:rsidRPr="00C959EE" w:rsidRDefault="00BE2ECD" w:rsidP="000A30B5">
      <w:pPr>
        <w:jc w:val="both"/>
        <w:rPr>
          <w:rFonts w:ascii="Arial" w:hAnsi="Arial" w:cs="Arial"/>
          <w:sz w:val="22"/>
          <w:szCs w:val="22"/>
        </w:rPr>
      </w:pPr>
    </w:p>
    <w:p w14:paraId="25AFE3EA" w14:textId="77777777" w:rsidR="00A21097" w:rsidRPr="00C959EE" w:rsidRDefault="00BE2ECD" w:rsidP="00BE2ECD">
      <w:pPr>
        <w:jc w:val="both"/>
        <w:rPr>
          <w:rFonts w:ascii="Arial" w:hAnsi="Arial" w:cs="Arial"/>
          <w:sz w:val="22"/>
          <w:szCs w:val="22"/>
        </w:rPr>
      </w:pPr>
      <w:r w:rsidRPr="00C959EE">
        <w:rPr>
          <w:rFonts w:ascii="Arial" w:hAnsi="Arial" w:cs="Arial"/>
          <w:sz w:val="22"/>
          <w:szCs w:val="22"/>
        </w:rPr>
        <w:t xml:space="preserve">Además, este riesgo se acentúa en zonas donde la presencia del Estado es débil y no existen alternativas económicas legales. Como señala el informe, las regiones con minería ilegal, tala ilegal o cultivos ilícitos se convierten en territorios de alta vulnerabilidad, en los que las ganancias de estas actividades pueden ser utilizadas para financiar organizaciones terroristas. </w:t>
      </w:r>
    </w:p>
    <w:p w14:paraId="66357CAF" w14:textId="77777777" w:rsidR="00A21097" w:rsidRPr="00C959EE" w:rsidRDefault="00A21097" w:rsidP="00BE2ECD">
      <w:pPr>
        <w:jc w:val="both"/>
        <w:rPr>
          <w:rFonts w:ascii="Arial" w:hAnsi="Arial" w:cs="Arial"/>
          <w:sz w:val="18"/>
          <w:szCs w:val="18"/>
        </w:rPr>
      </w:pPr>
    </w:p>
    <w:tbl>
      <w:tblPr>
        <w:tblW w:w="5000" w:type="pct"/>
        <w:tblCellMar>
          <w:left w:w="70" w:type="dxa"/>
          <w:right w:w="70" w:type="dxa"/>
        </w:tblCellMar>
        <w:tblLook w:val="04A0" w:firstRow="1" w:lastRow="0" w:firstColumn="1" w:lastColumn="0" w:noHBand="0" w:noVBand="1"/>
      </w:tblPr>
      <w:tblGrid>
        <w:gridCol w:w="320"/>
        <w:gridCol w:w="3707"/>
        <w:gridCol w:w="949"/>
      </w:tblGrid>
      <w:tr w:rsidR="00B611E2" w:rsidRPr="00C959EE" w14:paraId="47DF32E0" w14:textId="77777777" w:rsidTr="00B611E2">
        <w:trPr>
          <w:trHeight w:val="73"/>
        </w:trPr>
        <w:tc>
          <w:tcPr>
            <w:tcW w:w="5000" w:type="pct"/>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5674549F" w14:textId="34D3BDC9" w:rsidR="00B611E2" w:rsidRPr="00C959EE" w:rsidRDefault="00B611E2" w:rsidP="002C1699">
            <w:pPr>
              <w:jc w:val="center"/>
              <w:rPr>
                <w:rFonts w:ascii="Arial" w:eastAsia="Times New Roman" w:hAnsi="Arial" w:cs="Arial"/>
                <w:b/>
                <w:bCs/>
                <w:color w:val="000000"/>
                <w:sz w:val="16"/>
                <w:szCs w:val="16"/>
                <w:lang w:eastAsia="es-PE"/>
              </w:rPr>
            </w:pPr>
            <w:r w:rsidRPr="00C959EE">
              <w:rPr>
                <w:rFonts w:ascii="Arial" w:eastAsia="Times New Roman" w:hAnsi="Arial" w:cs="Arial"/>
                <w:b/>
                <w:bCs/>
                <w:color w:val="000000"/>
                <w:sz w:val="16"/>
                <w:szCs w:val="16"/>
                <w:lang w:eastAsia="es-PE"/>
              </w:rPr>
              <w:t>Tabla - Vulnerabilidades de Financiamiento del Terrorismo.</w:t>
            </w:r>
          </w:p>
        </w:tc>
      </w:tr>
      <w:tr w:rsidR="00B611E2" w:rsidRPr="00C959EE" w14:paraId="69A4A413" w14:textId="77777777" w:rsidTr="00B611E2">
        <w:trPr>
          <w:trHeight w:val="73"/>
        </w:trPr>
        <w:tc>
          <w:tcPr>
            <w:tcW w:w="29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DD1430" w14:textId="77777777" w:rsidR="002C1699" w:rsidRPr="00C959EE" w:rsidRDefault="002C1699" w:rsidP="002C1699">
            <w:pPr>
              <w:jc w:val="center"/>
              <w:rPr>
                <w:rFonts w:ascii="Arial" w:eastAsia="Times New Roman" w:hAnsi="Arial" w:cs="Arial"/>
                <w:b/>
                <w:bCs/>
                <w:color w:val="000000"/>
                <w:sz w:val="16"/>
                <w:szCs w:val="16"/>
                <w:lang w:eastAsia="es-PE"/>
              </w:rPr>
            </w:pPr>
            <w:r w:rsidRPr="00C959EE">
              <w:rPr>
                <w:rFonts w:ascii="Arial" w:eastAsia="Times New Roman" w:hAnsi="Arial" w:cs="Arial"/>
                <w:b/>
                <w:bCs/>
                <w:color w:val="000000"/>
                <w:sz w:val="16"/>
                <w:szCs w:val="16"/>
                <w:lang w:eastAsia="es-PE"/>
              </w:rPr>
              <w:t>N°</w:t>
            </w:r>
          </w:p>
        </w:tc>
        <w:tc>
          <w:tcPr>
            <w:tcW w:w="3894" w:type="pct"/>
            <w:tcBorders>
              <w:top w:val="single" w:sz="4" w:space="0" w:color="auto"/>
              <w:left w:val="nil"/>
              <w:bottom w:val="single" w:sz="4" w:space="0" w:color="auto"/>
              <w:right w:val="single" w:sz="4" w:space="0" w:color="auto"/>
            </w:tcBorders>
            <w:shd w:val="clear" w:color="auto" w:fill="auto"/>
            <w:noWrap/>
            <w:vAlign w:val="center"/>
            <w:hideMark/>
          </w:tcPr>
          <w:p w14:paraId="0C5C385A" w14:textId="77777777" w:rsidR="002C1699" w:rsidRPr="00C959EE" w:rsidRDefault="002C1699" w:rsidP="002C1699">
            <w:pPr>
              <w:jc w:val="center"/>
              <w:rPr>
                <w:rFonts w:ascii="Arial" w:eastAsia="Times New Roman" w:hAnsi="Arial" w:cs="Arial"/>
                <w:b/>
                <w:bCs/>
                <w:color w:val="000000"/>
                <w:sz w:val="16"/>
                <w:szCs w:val="16"/>
                <w:lang w:eastAsia="es-PE"/>
              </w:rPr>
            </w:pPr>
            <w:r w:rsidRPr="00C959EE">
              <w:rPr>
                <w:rFonts w:ascii="Arial" w:eastAsia="Times New Roman" w:hAnsi="Arial" w:cs="Arial"/>
                <w:b/>
                <w:bCs/>
                <w:color w:val="000000"/>
                <w:sz w:val="16"/>
                <w:szCs w:val="16"/>
                <w:lang w:eastAsia="es-PE"/>
              </w:rPr>
              <w:t>Vulnerabilidad</w:t>
            </w:r>
          </w:p>
        </w:tc>
        <w:tc>
          <w:tcPr>
            <w:tcW w:w="816" w:type="pct"/>
            <w:tcBorders>
              <w:top w:val="single" w:sz="4" w:space="0" w:color="auto"/>
              <w:left w:val="nil"/>
              <w:bottom w:val="single" w:sz="4" w:space="0" w:color="auto"/>
              <w:right w:val="single" w:sz="4" w:space="0" w:color="auto"/>
            </w:tcBorders>
            <w:shd w:val="clear" w:color="auto" w:fill="auto"/>
            <w:noWrap/>
            <w:vAlign w:val="center"/>
            <w:hideMark/>
          </w:tcPr>
          <w:p w14:paraId="48EA900A" w14:textId="77777777" w:rsidR="002C1699" w:rsidRPr="00C959EE" w:rsidRDefault="002C1699" w:rsidP="002C1699">
            <w:pPr>
              <w:jc w:val="center"/>
              <w:rPr>
                <w:rFonts w:ascii="Arial" w:eastAsia="Times New Roman" w:hAnsi="Arial" w:cs="Arial"/>
                <w:b/>
                <w:bCs/>
                <w:color w:val="000000"/>
                <w:sz w:val="16"/>
                <w:szCs w:val="16"/>
                <w:lang w:eastAsia="es-PE"/>
              </w:rPr>
            </w:pPr>
            <w:r w:rsidRPr="00C959EE">
              <w:rPr>
                <w:rFonts w:ascii="Arial" w:eastAsia="Times New Roman" w:hAnsi="Arial" w:cs="Arial"/>
                <w:b/>
                <w:bCs/>
                <w:color w:val="000000"/>
                <w:sz w:val="16"/>
                <w:szCs w:val="16"/>
                <w:lang w:eastAsia="es-PE"/>
              </w:rPr>
              <w:t>Nivel</w:t>
            </w:r>
          </w:p>
        </w:tc>
      </w:tr>
      <w:tr w:rsidR="00B611E2" w:rsidRPr="00C959EE" w14:paraId="0658A6CA" w14:textId="77777777" w:rsidTr="00B611E2">
        <w:trPr>
          <w:trHeight w:val="73"/>
        </w:trPr>
        <w:tc>
          <w:tcPr>
            <w:tcW w:w="290" w:type="pct"/>
            <w:tcBorders>
              <w:top w:val="nil"/>
              <w:left w:val="single" w:sz="4" w:space="0" w:color="auto"/>
              <w:bottom w:val="single" w:sz="4" w:space="0" w:color="auto"/>
              <w:right w:val="single" w:sz="4" w:space="0" w:color="auto"/>
            </w:tcBorders>
            <w:shd w:val="clear" w:color="auto" w:fill="auto"/>
            <w:noWrap/>
            <w:vAlign w:val="center"/>
            <w:hideMark/>
          </w:tcPr>
          <w:p w14:paraId="6C3761F0" w14:textId="77777777" w:rsidR="002C1699" w:rsidRPr="00C959EE" w:rsidRDefault="002C1699" w:rsidP="002C1699">
            <w:pPr>
              <w:jc w:val="center"/>
              <w:rPr>
                <w:rFonts w:ascii="Arial" w:eastAsia="Times New Roman" w:hAnsi="Arial" w:cs="Arial"/>
                <w:b/>
                <w:bCs/>
                <w:color w:val="000000"/>
                <w:sz w:val="16"/>
                <w:szCs w:val="16"/>
                <w:lang w:eastAsia="es-PE"/>
              </w:rPr>
            </w:pPr>
            <w:r w:rsidRPr="00C959EE">
              <w:rPr>
                <w:rFonts w:ascii="Arial" w:eastAsia="Times New Roman" w:hAnsi="Arial" w:cs="Arial"/>
                <w:b/>
                <w:bCs/>
                <w:color w:val="000000"/>
                <w:sz w:val="16"/>
                <w:szCs w:val="16"/>
                <w:lang w:eastAsia="es-PE"/>
              </w:rPr>
              <w:t>1</w:t>
            </w:r>
          </w:p>
        </w:tc>
        <w:tc>
          <w:tcPr>
            <w:tcW w:w="3894" w:type="pct"/>
            <w:tcBorders>
              <w:top w:val="nil"/>
              <w:left w:val="nil"/>
              <w:bottom w:val="single" w:sz="4" w:space="0" w:color="auto"/>
              <w:right w:val="single" w:sz="4" w:space="0" w:color="auto"/>
            </w:tcBorders>
            <w:shd w:val="clear" w:color="auto" w:fill="auto"/>
            <w:vAlign w:val="center"/>
            <w:hideMark/>
          </w:tcPr>
          <w:p w14:paraId="23B529C1" w14:textId="77777777" w:rsidR="002C1699" w:rsidRPr="00C959EE" w:rsidRDefault="002C1699" w:rsidP="002C1699">
            <w:pPr>
              <w:jc w:val="center"/>
              <w:rPr>
                <w:rFonts w:ascii="Arial" w:eastAsia="Times New Roman" w:hAnsi="Arial" w:cs="Arial"/>
                <w:color w:val="000000"/>
                <w:sz w:val="16"/>
                <w:szCs w:val="16"/>
                <w:lang w:eastAsia="es-PE"/>
              </w:rPr>
            </w:pPr>
            <w:r w:rsidRPr="00C959EE">
              <w:rPr>
                <w:rFonts w:ascii="Arial" w:eastAsia="Times New Roman" w:hAnsi="Arial" w:cs="Arial"/>
                <w:color w:val="000000"/>
                <w:sz w:val="16"/>
                <w:szCs w:val="16"/>
                <w:lang w:eastAsia="es-PE"/>
              </w:rPr>
              <w:t>Existencia de zonas geográficas de difícil acceso para las autoridades, en las que se cometen delitos de narcotráfico, minería ilegal, tala ilegal, etc. cuyas ganancias pueden ser utilizadas para financiar organizaciones terroristas.</w:t>
            </w:r>
          </w:p>
        </w:tc>
        <w:tc>
          <w:tcPr>
            <w:tcW w:w="816" w:type="pct"/>
            <w:tcBorders>
              <w:top w:val="nil"/>
              <w:left w:val="nil"/>
              <w:bottom w:val="single" w:sz="4" w:space="0" w:color="auto"/>
              <w:right w:val="single" w:sz="4" w:space="0" w:color="auto"/>
            </w:tcBorders>
            <w:shd w:val="clear" w:color="000000" w:fill="FF0000"/>
            <w:noWrap/>
            <w:vAlign w:val="center"/>
            <w:hideMark/>
          </w:tcPr>
          <w:p w14:paraId="780F8470" w14:textId="77777777" w:rsidR="002C1699" w:rsidRPr="00C959EE" w:rsidRDefault="002C1699" w:rsidP="002C1699">
            <w:pPr>
              <w:jc w:val="center"/>
              <w:rPr>
                <w:rFonts w:ascii="Arial" w:eastAsia="Times New Roman" w:hAnsi="Arial" w:cs="Arial"/>
                <w:b/>
                <w:bCs/>
                <w:color w:val="000000"/>
                <w:sz w:val="16"/>
                <w:szCs w:val="16"/>
                <w:lang w:eastAsia="es-PE"/>
              </w:rPr>
            </w:pPr>
            <w:r w:rsidRPr="00C959EE">
              <w:rPr>
                <w:rFonts w:ascii="Arial" w:eastAsia="Times New Roman" w:hAnsi="Arial" w:cs="Arial"/>
                <w:b/>
                <w:bCs/>
                <w:color w:val="000000"/>
                <w:sz w:val="16"/>
                <w:szCs w:val="16"/>
                <w:lang w:eastAsia="es-PE"/>
              </w:rPr>
              <w:t>Media-Alta</w:t>
            </w:r>
          </w:p>
        </w:tc>
      </w:tr>
      <w:tr w:rsidR="00B611E2" w:rsidRPr="00C959EE" w14:paraId="4DEE12FC" w14:textId="77777777" w:rsidTr="00B611E2">
        <w:trPr>
          <w:trHeight w:val="73"/>
        </w:trPr>
        <w:tc>
          <w:tcPr>
            <w:tcW w:w="290" w:type="pct"/>
            <w:tcBorders>
              <w:top w:val="nil"/>
              <w:left w:val="single" w:sz="4" w:space="0" w:color="auto"/>
              <w:bottom w:val="single" w:sz="4" w:space="0" w:color="auto"/>
              <w:right w:val="single" w:sz="4" w:space="0" w:color="auto"/>
            </w:tcBorders>
            <w:shd w:val="clear" w:color="auto" w:fill="auto"/>
            <w:noWrap/>
            <w:vAlign w:val="center"/>
            <w:hideMark/>
          </w:tcPr>
          <w:p w14:paraId="12034EA7" w14:textId="77777777" w:rsidR="002C1699" w:rsidRPr="00C959EE" w:rsidRDefault="002C1699" w:rsidP="002C1699">
            <w:pPr>
              <w:jc w:val="center"/>
              <w:rPr>
                <w:rFonts w:ascii="Arial" w:eastAsia="Times New Roman" w:hAnsi="Arial" w:cs="Arial"/>
                <w:b/>
                <w:bCs/>
                <w:color w:val="000000"/>
                <w:sz w:val="16"/>
                <w:szCs w:val="16"/>
                <w:lang w:eastAsia="es-PE"/>
              </w:rPr>
            </w:pPr>
            <w:r w:rsidRPr="00C959EE">
              <w:rPr>
                <w:rFonts w:ascii="Arial" w:eastAsia="Times New Roman" w:hAnsi="Arial" w:cs="Arial"/>
                <w:b/>
                <w:bCs/>
                <w:color w:val="000000"/>
                <w:sz w:val="16"/>
                <w:szCs w:val="16"/>
                <w:lang w:eastAsia="es-PE"/>
              </w:rPr>
              <w:t>2</w:t>
            </w:r>
          </w:p>
        </w:tc>
        <w:tc>
          <w:tcPr>
            <w:tcW w:w="3894" w:type="pct"/>
            <w:tcBorders>
              <w:top w:val="nil"/>
              <w:left w:val="nil"/>
              <w:bottom w:val="single" w:sz="4" w:space="0" w:color="auto"/>
              <w:right w:val="single" w:sz="4" w:space="0" w:color="auto"/>
            </w:tcBorders>
            <w:shd w:val="clear" w:color="auto" w:fill="auto"/>
            <w:vAlign w:val="center"/>
            <w:hideMark/>
          </w:tcPr>
          <w:p w14:paraId="23ED2A25" w14:textId="77777777" w:rsidR="002C1699" w:rsidRPr="00C959EE" w:rsidRDefault="002C1699" w:rsidP="002C1699">
            <w:pPr>
              <w:jc w:val="center"/>
              <w:rPr>
                <w:rFonts w:ascii="Arial" w:eastAsia="Times New Roman" w:hAnsi="Arial" w:cs="Arial"/>
                <w:color w:val="000000"/>
                <w:sz w:val="16"/>
                <w:szCs w:val="16"/>
                <w:lang w:eastAsia="es-PE"/>
              </w:rPr>
            </w:pPr>
            <w:r w:rsidRPr="00C959EE">
              <w:rPr>
                <w:rFonts w:ascii="Arial" w:eastAsia="Times New Roman" w:hAnsi="Arial" w:cs="Arial"/>
                <w:color w:val="000000"/>
                <w:sz w:val="16"/>
                <w:szCs w:val="16"/>
                <w:lang w:eastAsia="es-PE"/>
              </w:rPr>
              <w:t>Ausencia de actividades económicas alternativas para las comunidades nativas y población de zonas en las que se desarrollan actividades ilícitas como cultivo de coca, tala ilegal, minería ilegal, etc. cuyos ingresos pueden ser usados para financiar organizaciones terroristas.</w:t>
            </w:r>
          </w:p>
        </w:tc>
        <w:tc>
          <w:tcPr>
            <w:tcW w:w="816" w:type="pct"/>
            <w:tcBorders>
              <w:top w:val="nil"/>
              <w:left w:val="nil"/>
              <w:bottom w:val="single" w:sz="4" w:space="0" w:color="auto"/>
              <w:right w:val="single" w:sz="4" w:space="0" w:color="auto"/>
            </w:tcBorders>
            <w:shd w:val="clear" w:color="000000" w:fill="FF7C80"/>
            <w:noWrap/>
            <w:vAlign w:val="center"/>
            <w:hideMark/>
          </w:tcPr>
          <w:p w14:paraId="5C76A03C" w14:textId="77777777" w:rsidR="002C1699" w:rsidRPr="00C959EE" w:rsidRDefault="002C1699" w:rsidP="002C1699">
            <w:pPr>
              <w:jc w:val="center"/>
              <w:rPr>
                <w:rFonts w:ascii="Arial" w:eastAsia="Times New Roman" w:hAnsi="Arial" w:cs="Arial"/>
                <w:b/>
                <w:bCs/>
                <w:color w:val="000000"/>
                <w:sz w:val="16"/>
                <w:szCs w:val="16"/>
                <w:lang w:eastAsia="es-PE"/>
              </w:rPr>
            </w:pPr>
            <w:r w:rsidRPr="00C959EE">
              <w:rPr>
                <w:rFonts w:ascii="Arial" w:eastAsia="Times New Roman" w:hAnsi="Arial" w:cs="Arial"/>
                <w:b/>
                <w:bCs/>
                <w:color w:val="000000"/>
                <w:sz w:val="16"/>
                <w:szCs w:val="16"/>
                <w:lang w:eastAsia="es-PE"/>
              </w:rPr>
              <w:t>Media</w:t>
            </w:r>
          </w:p>
        </w:tc>
      </w:tr>
    </w:tbl>
    <w:p w14:paraId="09346E72" w14:textId="18F58464" w:rsidR="00A21097" w:rsidRPr="00C959EE" w:rsidRDefault="00AB1134" w:rsidP="00AB1134">
      <w:pPr>
        <w:jc w:val="right"/>
        <w:rPr>
          <w:rFonts w:ascii="Arial" w:hAnsi="Arial" w:cs="Arial"/>
          <w:sz w:val="18"/>
          <w:szCs w:val="18"/>
        </w:rPr>
      </w:pPr>
      <w:r w:rsidRPr="00C959EE">
        <w:rPr>
          <w:rFonts w:ascii="Arial" w:hAnsi="Arial" w:cs="Arial"/>
          <w:sz w:val="18"/>
          <w:szCs w:val="18"/>
        </w:rPr>
        <w:t>Fuente: Evaluación Nacional de Riesgos de Financiamiento del Terrorismo (FT) y Financiamiento de la Proliferación de Armas de Destrucción Masiva (FP) en el Perú</w:t>
      </w:r>
    </w:p>
    <w:p w14:paraId="40A435AB" w14:textId="77777777" w:rsidR="00A21097" w:rsidRPr="00C959EE" w:rsidRDefault="00A21097" w:rsidP="00BE2ECD">
      <w:pPr>
        <w:jc w:val="both"/>
        <w:rPr>
          <w:rFonts w:ascii="Arial" w:hAnsi="Arial" w:cs="Arial"/>
          <w:sz w:val="18"/>
          <w:szCs w:val="18"/>
        </w:rPr>
      </w:pPr>
    </w:p>
    <w:p w14:paraId="5C8473C7" w14:textId="6CC79B78" w:rsidR="00BE2ECD" w:rsidRPr="00C959EE" w:rsidRDefault="00BE2ECD" w:rsidP="00BE2ECD">
      <w:pPr>
        <w:jc w:val="both"/>
        <w:rPr>
          <w:rFonts w:ascii="Arial" w:hAnsi="Arial" w:cs="Arial"/>
          <w:sz w:val="22"/>
          <w:szCs w:val="22"/>
        </w:rPr>
      </w:pPr>
      <w:r w:rsidRPr="00C959EE">
        <w:rPr>
          <w:rFonts w:ascii="Arial" w:hAnsi="Arial" w:cs="Arial"/>
          <w:sz w:val="22"/>
          <w:szCs w:val="22"/>
        </w:rPr>
        <w:t>Así, la minería ilegal no solo erosiona la legalidad institucional, sino que alimenta redes que desafían el propio orden democrático, debilitando la legitimidad política del Estado en zonas críticas.</w:t>
      </w:r>
    </w:p>
    <w:p w14:paraId="5E96DC0B" w14:textId="77777777" w:rsidR="00BE2ECD" w:rsidRPr="00C959EE" w:rsidRDefault="00BE2ECD" w:rsidP="000A30B5">
      <w:pPr>
        <w:jc w:val="both"/>
        <w:rPr>
          <w:rFonts w:ascii="Arial" w:hAnsi="Arial" w:cs="Arial"/>
          <w:sz w:val="22"/>
          <w:szCs w:val="22"/>
        </w:rPr>
      </w:pPr>
    </w:p>
    <w:p w14:paraId="0DBE6F57" w14:textId="3B03F4C9" w:rsidR="00492364" w:rsidRPr="00C959EE" w:rsidRDefault="00492364" w:rsidP="00492364">
      <w:pPr>
        <w:jc w:val="both"/>
        <w:rPr>
          <w:rFonts w:ascii="Arial" w:hAnsi="Arial" w:cs="Arial"/>
          <w:sz w:val="22"/>
          <w:szCs w:val="22"/>
        </w:rPr>
      </w:pPr>
      <w:r w:rsidRPr="00C959EE">
        <w:rPr>
          <w:rFonts w:ascii="Arial" w:hAnsi="Arial" w:cs="Arial"/>
          <w:sz w:val="22"/>
          <w:szCs w:val="22"/>
        </w:rPr>
        <w:t>Tienden a emular estructuras y prácticas aceptadas para mantener su legitimidad, incluso si no son las más eficientes (DiMaggio y Powell; 1983) así como deben demostrar que cumplen con las expectativas sociales y las responsabilidades asignadas para mantener su legitimidad (Ashforth y Gibbs; 1990)</w:t>
      </w:r>
    </w:p>
    <w:p w14:paraId="09488F1C" w14:textId="77777777" w:rsidR="00492364" w:rsidRPr="00C959EE" w:rsidRDefault="00492364" w:rsidP="00492364">
      <w:pPr>
        <w:jc w:val="both"/>
        <w:rPr>
          <w:rFonts w:ascii="Arial" w:hAnsi="Arial" w:cs="Arial"/>
          <w:sz w:val="22"/>
          <w:szCs w:val="22"/>
        </w:rPr>
      </w:pPr>
    </w:p>
    <w:p w14:paraId="5DC20FC8" w14:textId="5D022C95" w:rsidR="00492364" w:rsidRPr="00C959EE" w:rsidRDefault="00492364" w:rsidP="00492364">
      <w:pPr>
        <w:jc w:val="both"/>
        <w:rPr>
          <w:rFonts w:ascii="Arial" w:hAnsi="Arial" w:cs="Arial"/>
          <w:sz w:val="22"/>
          <w:szCs w:val="22"/>
        </w:rPr>
      </w:pPr>
      <w:r w:rsidRPr="00C959EE">
        <w:rPr>
          <w:rFonts w:ascii="Arial" w:hAnsi="Arial" w:cs="Arial"/>
          <w:sz w:val="22"/>
          <w:szCs w:val="22"/>
        </w:rPr>
        <w:t xml:space="preserve">Por ejemplo, la presencia significativa de mineros </w:t>
      </w:r>
      <w:r w:rsidR="00363900">
        <w:rPr>
          <w:rFonts w:ascii="Arial" w:hAnsi="Arial" w:cs="Arial"/>
          <w:sz w:val="22"/>
          <w:szCs w:val="22"/>
        </w:rPr>
        <w:t>ilegales</w:t>
      </w:r>
      <w:r w:rsidRPr="00C959EE">
        <w:rPr>
          <w:rFonts w:ascii="Arial" w:hAnsi="Arial" w:cs="Arial"/>
          <w:sz w:val="22"/>
          <w:szCs w:val="22"/>
        </w:rPr>
        <w:t xml:space="preserve"> en el Congreso de la República (244 visitas registradas) y las mesas de trabajo establecidas para influir en la Ley MAPE demuestran una estrategia activa de presión política. Además, la extensión del Registro Integral de Formalización Minera (REINFO) refleja cómo los mineros ilegales logran modificar marcos legales para su beneficio.</w:t>
      </w:r>
    </w:p>
    <w:p w14:paraId="7ED509D8" w14:textId="77777777" w:rsidR="00492364" w:rsidRPr="00C959EE" w:rsidRDefault="00492364" w:rsidP="00492364">
      <w:pPr>
        <w:jc w:val="both"/>
        <w:rPr>
          <w:rFonts w:ascii="Arial" w:hAnsi="Arial" w:cs="Arial"/>
          <w:sz w:val="22"/>
          <w:szCs w:val="22"/>
        </w:rPr>
      </w:pPr>
    </w:p>
    <w:p w14:paraId="49CF7732" w14:textId="77777777" w:rsidR="00492364" w:rsidRPr="00C959EE" w:rsidRDefault="00492364" w:rsidP="00492364">
      <w:pPr>
        <w:jc w:val="both"/>
        <w:rPr>
          <w:rFonts w:ascii="Arial" w:hAnsi="Arial" w:cs="Arial"/>
          <w:sz w:val="22"/>
          <w:szCs w:val="22"/>
        </w:rPr>
      </w:pPr>
      <w:r w:rsidRPr="00C959EE">
        <w:rPr>
          <w:rFonts w:ascii="Arial" w:hAnsi="Arial" w:cs="Arial"/>
          <w:sz w:val="22"/>
          <w:szCs w:val="22"/>
        </w:rPr>
        <w:t xml:space="preserve">La candidatura de congresistas vinculados a la minería ilegal, como Eduardo Salhuana, también evidencia la influencia política creciente. Estos actores utilizan su poder político para promover leyes y medidas favorables a sus intereses, desplazando la voz de organizaciones formales y reguladoras como la SNMPE. </w:t>
      </w:r>
    </w:p>
    <w:p w14:paraId="5DB3855F" w14:textId="77777777" w:rsidR="00492364" w:rsidRPr="00C959EE" w:rsidRDefault="00492364" w:rsidP="00492364">
      <w:pPr>
        <w:jc w:val="both"/>
        <w:rPr>
          <w:rFonts w:ascii="Arial" w:hAnsi="Arial" w:cs="Arial"/>
          <w:sz w:val="22"/>
          <w:szCs w:val="22"/>
        </w:rPr>
      </w:pPr>
    </w:p>
    <w:p w14:paraId="78E447D1" w14:textId="371C8F55" w:rsidR="00492364" w:rsidRPr="00C959EE" w:rsidRDefault="00492364" w:rsidP="00492364">
      <w:pPr>
        <w:jc w:val="both"/>
        <w:rPr>
          <w:rFonts w:ascii="Arial" w:hAnsi="Arial" w:cs="Arial"/>
          <w:sz w:val="22"/>
          <w:szCs w:val="22"/>
        </w:rPr>
      </w:pPr>
      <w:r w:rsidRPr="00C959EE">
        <w:rPr>
          <w:rFonts w:ascii="Arial" w:hAnsi="Arial" w:cs="Arial"/>
          <w:sz w:val="22"/>
          <w:szCs w:val="22"/>
        </w:rPr>
        <w:t>Asimismo, los constantes debates y crisis ministeriales</w:t>
      </w:r>
      <w:r w:rsidRPr="00C959EE">
        <w:rPr>
          <w:rStyle w:val="Refdenotaalpie"/>
          <w:rFonts w:ascii="Arial" w:hAnsi="Arial" w:cs="Arial"/>
          <w:sz w:val="22"/>
          <w:szCs w:val="22"/>
        </w:rPr>
        <w:footnoteReference w:id="3"/>
      </w:r>
      <w:r w:rsidRPr="00C959EE">
        <w:rPr>
          <w:rFonts w:ascii="Arial" w:hAnsi="Arial" w:cs="Arial"/>
          <w:sz w:val="22"/>
          <w:szCs w:val="22"/>
        </w:rPr>
        <w:t xml:space="preserve"> vinculadas al sector minero ilegal subrayan la capacidad de estos grupos para generar presión y condicionar decisiones gubernamentales.</w:t>
      </w:r>
    </w:p>
    <w:p w14:paraId="50CC88AF" w14:textId="77777777" w:rsidR="00492364" w:rsidRPr="00C959EE" w:rsidRDefault="00492364" w:rsidP="00492364">
      <w:pPr>
        <w:jc w:val="both"/>
        <w:rPr>
          <w:rFonts w:ascii="Arial" w:hAnsi="Arial" w:cs="Arial"/>
          <w:sz w:val="22"/>
          <w:szCs w:val="22"/>
        </w:rPr>
      </w:pPr>
    </w:p>
    <w:p w14:paraId="5D975BC3" w14:textId="0149540A" w:rsidR="00DC0B92" w:rsidRDefault="00492364" w:rsidP="00492364">
      <w:pPr>
        <w:jc w:val="both"/>
        <w:rPr>
          <w:rFonts w:ascii="Arial" w:hAnsi="Arial" w:cs="Arial"/>
          <w:sz w:val="22"/>
          <w:szCs w:val="22"/>
        </w:rPr>
      </w:pPr>
      <w:r w:rsidRPr="00C959EE">
        <w:rPr>
          <w:rFonts w:ascii="Arial" w:hAnsi="Arial" w:cs="Arial"/>
          <w:sz w:val="22"/>
          <w:szCs w:val="22"/>
        </w:rPr>
        <w:t>En el ámbito político - social, las amenazas de movilizaciones y el uso de protestas como herramienta de presión muestran un nivel de empoderamiento que desafía al Estado. En contextos de ausencia estatal, los mineros ilegales han logrado generar empleo, adaptarse a marcos legales y posicionarse políticamente mediante narrativas de legitimación.</w:t>
      </w:r>
    </w:p>
    <w:p w14:paraId="5D20364F" w14:textId="77777777" w:rsidR="00DC0B92" w:rsidRPr="00C959EE" w:rsidRDefault="00DC0B92" w:rsidP="00492364">
      <w:pPr>
        <w:jc w:val="both"/>
        <w:rPr>
          <w:rFonts w:ascii="Arial" w:hAnsi="Arial" w:cs="Arial"/>
          <w:sz w:val="22"/>
          <w:szCs w:val="22"/>
        </w:rPr>
      </w:pPr>
    </w:p>
    <w:p w14:paraId="68A406CC" w14:textId="51A4806F" w:rsidR="00492364" w:rsidRDefault="00492364" w:rsidP="00492364">
      <w:pPr>
        <w:jc w:val="both"/>
        <w:rPr>
          <w:rFonts w:ascii="Arial" w:hAnsi="Arial" w:cs="Arial"/>
          <w:sz w:val="22"/>
          <w:szCs w:val="22"/>
        </w:rPr>
      </w:pPr>
      <w:r w:rsidRPr="00C959EE">
        <w:rPr>
          <w:rFonts w:ascii="Arial" w:hAnsi="Arial" w:cs="Arial"/>
          <w:sz w:val="22"/>
          <w:szCs w:val="22"/>
        </w:rPr>
        <w:lastRenderedPageBreak/>
        <w:t>Esta combinación de factores refuerza su aceptación social, institucional y económica. Así, han consolidado un importante capital social.</w:t>
      </w:r>
    </w:p>
    <w:p w14:paraId="7DA15081" w14:textId="77777777" w:rsidR="00CD09F9" w:rsidRDefault="00CD09F9" w:rsidP="00492364">
      <w:pPr>
        <w:jc w:val="both"/>
        <w:rPr>
          <w:rFonts w:ascii="Arial" w:hAnsi="Arial" w:cs="Arial"/>
          <w:sz w:val="22"/>
          <w:szCs w:val="22"/>
        </w:rPr>
      </w:pPr>
    </w:p>
    <w:p w14:paraId="6BA0D31A" w14:textId="77777777" w:rsidR="003815E6" w:rsidRDefault="00947C26" w:rsidP="00492364">
      <w:pPr>
        <w:jc w:val="both"/>
        <w:rPr>
          <w:rFonts w:ascii="Arial" w:hAnsi="Arial" w:cs="Arial"/>
          <w:sz w:val="22"/>
          <w:szCs w:val="22"/>
        </w:rPr>
      </w:pPr>
      <w:r w:rsidRPr="00947C26">
        <w:rPr>
          <w:rFonts w:ascii="Arial" w:hAnsi="Arial" w:cs="Arial"/>
          <w:sz w:val="22"/>
          <w:szCs w:val="22"/>
        </w:rPr>
        <w:t xml:space="preserve">En suma, estos elementos evidencian que la minería ilegal no solo se ha posicionado como un actor económico relevante, sino que también ha alcanzado un nivel de influencia política y social que le permite disputar espacios de poder al Estado. </w:t>
      </w:r>
    </w:p>
    <w:p w14:paraId="18C1772E" w14:textId="77777777" w:rsidR="003815E6" w:rsidRDefault="003815E6" w:rsidP="00492364">
      <w:pPr>
        <w:jc w:val="both"/>
        <w:rPr>
          <w:rFonts w:ascii="Arial" w:hAnsi="Arial" w:cs="Arial"/>
          <w:sz w:val="22"/>
          <w:szCs w:val="22"/>
        </w:rPr>
      </w:pPr>
    </w:p>
    <w:p w14:paraId="2A97B7CB" w14:textId="13CF74D3" w:rsidR="00CD09F9" w:rsidRPr="00C959EE" w:rsidRDefault="00947C26" w:rsidP="00492364">
      <w:pPr>
        <w:jc w:val="both"/>
        <w:rPr>
          <w:rFonts w:ascii="Arial" w:hAnsi="Arial" w:cs="Arial"/>
          <w:sz w:val="22"/>
          <w:szCs w:val="22"/>
        </w:rPr>
      </w:pPr>
      <w:r w:rsidRPr="00947C26">
        <w:rPr>
          <w:rFonts w:ascii="Arial" w:hAnsi="Arial" w:cs="Arial"/>
          <w:sz w:val="22"/>
          <w:szCs w:val="22"/>
        </w:rPr>
        <w:t>Su capacidad de adaptación, movilización y legitimación refuerza su permanencia y complica cualquier intento de regulación o contención efectiva.</w:t>
      </w:r>
    </w:p>
    <w:p w14:paraId="002C7898" w14:textId="77777777" w:rsidR="00E77D13" w:rsidRPr="00C959EE" w:rsidRDefault="00E77D13" w:rsidP="00E77D13">
      <w:pPr>
        <w:ind w:firstLine="142"/>
        <w:jc w:val="both"/>
        <w:rPr>
          <w:rFonts w:ascii="Arial" w:hAnsi="Arial" w:cs="Arial"/>
          <w:bCs/>
          <w:sz w:val="22"/>
          <w:szCs w:val="22"/>
        </w:rPr>
      </w:pPr>
    </w:p>
    <w:p w14:paraId="451B031C" w14:textId="0EE3E4A0" w:rsidR="008C3927" w:rsidRPr="00C959EE" w:rsidRDefault="00F857C3" w:rsidP="008C3927">
      <w:pPr>
        <w:jc w:val="both"/>
        <w:rPr>
          <w:rFonts w:ascii="Arial" w:hAnsi="Arial" w:cs="Arial"/>
          <w:b/>
          <w:bCs/>
          <w:sz w:val="22"/>
          <w:szCs w:val="22"/>
        </w:rPr>
      </w:pPr>
      <w:r w:rsidRPr="00C959EE">
        <w:rPr>
          <w:rFonts w:ascii="Arial" w:hAnsi="Arial" w:cs="Arial"/>
          <w:b/>
          <w:bCs/>
          <w:sz w:val="22"/>
          <w:szCs w:val="22"/>
        </w:rPr>
        <w:t xml:space="preserve">5. </w:t>
      </w:r>
      <w:r w:rsidR="00EC5D28" w:rsidRPr="00C959EE">
        <w:rPr>
          <w:rFonts w:ascii="Arial" w:hAnsi="Arial" w:cs="Arial"/>
          <w:b/>
          <w:bCs/>
          <w:sz w:val="22"/>
          <w:szCs w:val="22"/>
        </w:rPr>
        <w:t>Conclusiones</w:t>
      </w:r>
    </w:p>
    <w:p w14:paraId="3853233D" w14:textId="77777777" w:rsidR="008C3927" w:rsidRPr="00C959EE" w:rsidRDefault="008C3927" w:rsidP="008C3927">
      <w:pPr>
        <w:jc w:val="both"/>
        <w:rPr>
          <w:rFonts w:ascii="Arial" w:hAnsi="Arial" w:cs="Arial"/>
          <w:b/>
          <w:bCs/>
          <w:sz w:val="22"/>
          <w:szCs w:val="22"/>
        </w:rPr>
      </w:pPr>
    </w:p>
    <w:p w14:paraId="3370B364" w14:textId="77777777" w:rsidR="003957F5" w:rsidRPr="00C959EE" w:rsidRDefault="003957F5" w:rsidP="003957F5">
      <w:pPr>
        <w:jc w:val="both"/>
        <w:rPr>
          <w:rFonts w:ascii="Arial" w:hAnsi="Arial" w:cs="Arial"/>
          <w:sz w:val="22"/>
          <w:szCs w:val="22"/>
        </w:rPr>
      </w:pPr>
      <w:r w:rsidRPr="00C959EE">
        <w:rPr>
          <w:rFonts w:ascii="Arial" w:hAnsi="Arial" w:cs="Arial"/>
          <w:sz w:val="22"/>
          <w:szCs w:val="22"/>
        </w:rPr>
        <w:t xml:space="preserve">La minería ilegal mantiene su legitimidad social porque </w:t>
      </w:r>
      <w:r w:rsidRPr="00C959EE">
        <w:rPr>
          <w:rFonts w:ascii="Arial" w:hAnsi="Arial" w:cs="Arial"/>
          <w:b/>
          <w:bCs/>
          <w:sz w:val="22"/>
          <w:szCs w:val="22"/>
        </w:rPr>
        <w:t>cubre vacíos del Estado con empleo, ingresos rápidos y presencia territorial</w:t>
      </w:r>
      <w:r w:rsidRPr="00C959EE">
        <w:rPr>
          <w:rFonts w:ascii="Arial" w:hAnsi="Arial" w:cs="Arial"/>
          <w:sz w:val="22"/>
          <w:szCs w:val="22"/>
        </w:rPr>
        <w:t xml:space="preserve">. No es vista solo como una actividad ilícita, sino como un </w:t>
      </w:r>
      <w:r w:rsidRPr="00C959EE">
        <w:rPr>
          <w:rFonts w:ascii="Arial" w:hAnsi="Arial" w:cs="Arial"/>
          <w:b/>
          <w:bCs/>
          <w:sz w:val="22"/>
          <w:szCs w:val="22"/>
        </w:rPr>
        <w:t>actor funcional y necesario en economías locales marginadas</w:t>
      </w:r>
      <w:r w:rsidRPr="00C959EE">
        <w:rPr>
          <w:rFonts w:ascii="Arial" w:hAnsi="Arial" w:cs="Arial"/>
          <w:sz w:val="22"/>
          <w:szCs w:val="22"/>
        </w:rPr>
        <w:t>.</w:t>
      </w:r>
    </w:p>
    <w:p w14:paraId="5DCDB8C2" w14:textId="77777777" w:rsidR="003957F5" w:rsidRPr="00C959EE" w:rsidRDefault="003957F5" w:rsidP="003957F5">
      <w:pPr>
        <w:jc w:val="both"/>
        <w:rPr>
          <w:rFonts w:ascii="Arial" w:hAnsi="Arial" w:cs="Arial"/>
          <w:sz w:val="22"/>
          <w:szCs w:val="22"/>
        </w:rPr>
      </w:pPr>
    </w:p>
    <w:p w14:paraId="059EE138" w14:textId="77777777" w:rsidR="003957F5" w:rsidRPr="00C959EE" w:rsidRDefault="003957F5" w:rsidP="003957F5">
      <w:pPr>
        <w:numPr>
          <w:ilvl w:val="0"/>
          <w:numId w:val="7"/>
        </w:numPr>
        <w:jc w:val="both"/>
        <w:rPr>
          <w:rFonts w:ascii="Arial" w:hAnsi="Arial" w:cs="Arial"/>
          <w:sz w:val="22"/>
          <w:szCs w:val="22"/>
        </w:rPr>
      </w:pPr>
      <w:r w:rsidRPr="00C959EE">
        <w:rPr>
          <w:rFonts w:ascii="Arial" w:hAnsi="Arial" w:cs="Arial"/>
          <w:sz w:val="22"/>
          <w:szCs w:val="22"/>
        </w:rPr>
        <w:t xml:space="preserve">Genera entre </w:t>
      </w:r>
      <w:r w:rsidRPr="00C959EE">
        <w:rPr>
          <w:rFonts w:ascii="Arial" w:hAnsi="Arial" w:cs="Arial"/>
          <w:b/>
          <w:bCs/>
          <w:sz w:val="22"/>
          <w:szCs w:val="22"/>
        </w:rPr>
        <w:t>500,000 y 600,000 empleos</w:t>
      </w:r>
      <w:r w:rsidRPr="00C959EE">
        <w:rPr>
          <w:rFonts w:ascii="Arial" w:hAnsi="Arial" w:cs="Arial"/>
          <w:sz w:val="22"/>
          <w:szCs w:val="22"/>
        </w:rPr>
        <w:t xml:space="preserve">, y el </w:t>
      </w:r>
      <w:r w:rsidRPr="00C959EE">
        <w:rPr>
          <w:rFonts w:ascii="Arial" w:hAnsi="Arial" w:cs="Arial"/>
          <w:b/>
          <w:bCs/>
          <w:sz w:val="22"/>
          <w:szCs w:val="22"/>
        </w:rPr>
        <w:t>85% de los registros en REINFO</w:t>
      </w:r>
      <w:r w:rsidRPr="00C959EE">
        <w:rPr>
          <w:rFonts w:ascii="Arial" w:hAnsi="Arial" w:cs="Arial"/>
          <w:sz w:val="22"/>
          <w:szCs w:val="22"/>
        </w:rPr>
        <w:t xml:space="preserve"> son personas naturales.</w:t>
      </w:r>
    </w:p>
    <w:p w14:paraId="3B32C54F" w14:textId="77777777" w:rsidR="003957F5" w:rsidRPr="00C959EE" w:rsidRDefault="003957F5" w:rsidP="003957F5">
      <w:pPr>
        <w:numPr>
          <w:ilvl w:val="0"/>
          <w:numId w:val="7"/>
        </w:numPr>
        <w:jc w:val="both"/>
        <w:rPr>
          <w:rFonts w:ascii="Arial" w:hAnsi="Arial" w:cs="Arial"/>
          <w:sz w:val="22"/>
          <w:szCs w:val="22"/>
        </w:rPr>
      </w:pPr>
      <w:r w:rsidRPr="00C959EE">
        <w:rPr>
          <w:rFonts w:ascii="Arial" w:hAnsi="Arial" w:cs="Arial"/>
          <w:sz w:val="22"/>
          <w:szCs w:val="22"/>
        </w:rPr>
        <w:t xml:space="preserve">En provincias como </w:t>
      </w:r>
      <w:r w:rsidRPr="00C959EE">
        <w:rPr>
          <w:rFonts w:ascii="Arial" w:hAnsi="Arial" w:cs="Arial"/>
          <w:b/>
          <w:bCs/>
          <w:sz w:val="22"/>
          <w:szCs w:val="22"/>
        </w:rPr>
        <w:t>San Antonio de Putina (41.6%)</w:t>
      </w:r>
      <w:r w:rsidRPr="00C959EE">
        <w:rPr>
          <w:rFonts w:ascii="Arial" w:hAnsi="Arial" w:cs="Arial"/>
          <w:sz w:val="22"/>
          <w:szCs w:val="22"/>
        </w:rPr>
        <w:t xml:space="preserve"> o </w:t>
      </w:r>
      <w:r w:rsidRPr="00C959EE">
        <w:rPr>
          <w:rFonts w:ascii="Arial" w:hAnsi="Arial" w:cs="Arial"/>
          <w:b/>
          <w:bCs/>
          <w:sz w:val="22"/>
          <w:szCs w:val="22"/>
        </w:rPr>
        <w:t>Caravelí (31.6%)</w:t>
      </w:r>
      <w:r w:rsidRPr="00C959EE">
        <w:rPr>
          <w:rFonts w:ascii="Arial" w:hAnsi="Arial" w:cs="Arial"/>
          <w:sz w:val="22"/>
          <w:szCs w:val="22"/>
        </w:rPr>
        <w:t>, la dependencia económica es estructural.</w:t>
      </w:r>
    </w:p>
    <w:p w14:paraId="25C848BC" w14:textId="77777777" w:rsidR="003957F5" w:rsidRPr="00C959EE" w:rsidRDefault="003957F5" w:rsidP="003957F5">
      <w:pPr>
        <w:numPr>
          <w:ilvl w:val="0"/>
          <w:numId w:val="7"/>
        </w:numPr>
        <w:jc w:val="both"/>
        <w:rPr>
          <w:rFonts w:ascii="Arial" w:hAnsi="Arial" w:cs="Arial"/>
          <w:sz w:val="22"/>
          <w:szCs w:val="22"/>
        </w:rPr>
      </w:pPr>
      <w:r w:rsidRPr="00C959EE">
        <w:rPr>
          <w:rFonts w:ascii="Arial" w:hAnsi="Arial" w:cs="Arial"/>
          <w:sz w:val="22"/>
          <w:szCs w:val="22"/>
        </w:rPr>
        <w:t xml:space="preserve">El </w:t>
      </w:r>
      <w:r w:rsidRPr="00C959EE">
        <w:rPr>
          <w:rFonts w:ascii="Arial" w:hAnsi="Arial" w:cs="Arial"/>
          <w:b/>
          <w:bCs/>
          <w:sz w:val="22"/>
          <w:szCs w:val="22"/>
        </w:rPr>
        <w:t>30% de la población</w:t>
      </w:r>
      <w:r w:rsidRPr="00C959EE">
        <w:rPr>
          <w:rFonts w:ascii="Arial" w:hAnsi="Arial" w:cs="Arial"/>
          <w:sz w:val="22"/>
          <w:szCs w:val="22"/>
        </w:rPr>
        <w:t xml:space="preserve"> tiene una visión mixta de la minería ilegal, y un </w:t>
      </w:r>
      <w:r w:rsidRPr="00C959EE">
        <w:rPr>
          <w:rFonts w:ascii="Arial" w:hAnsi="Arial" w:cs="Arial"/>
          <w:b/>
          <w:bCs/>
          <w:sz w:val="22"/>
          <w:szCs w:val="22"/>
        </w:rPr>
        <w:t>13% la vincula directamente al crecimiento económico</w:t>
      </w:r>
      <w:r w:rsidRPr="00C959EE">
        <w:rPr>
          <w:rFonts w:ascii="Arial" w:hAnsi="Arial" w:cs="Arial"/>
          <w:sz w:val="22"/>
          <w:szCs w:val="22"/>
        </w:rPr>
        <w:t>.</w:t>
      </w:r>
    </w:p>
    <w:p w14:paraId="0F9B1065" w14:textId="77777777" w:rsidR="003957F5" w:rsidRPr="00C959EE" w:rsidRDefault="003957F5" w:rsidP="003957F5">
      <w:pPr>
        <w:numPr>
          <w:ilvl w:val="0"/>
          <w:numId w:val="7"/>
        </w:numPr>
        <w:jc w:val="both"/>
        <w:rPr>
          <w:rFonts w:ascii="Arial" w:hAnsi="Arial" w:cs="Arial"/>
          <w:sz w:val="22"/>
          <w:szCs w:val="22"/>
        </w:rPr>
      </w:pPr>
      <w:r w:rsidRPr="00C959EE">
        <w:rPr>
          <w:rFonts w:ascii="Arial" w:hAnsi="Arial" w:cs="Arial"/>
          <w:sz w:val="22"/>
          <w:szCs w:val="22"/>
        </w:rPr>
        <w:t xml:space="preserve">Migraciones recientes hacia regiones como </w:t>
      </w:r>
      <w:r w:rsidRPr="00C959EE">
        <w:rPr>
          <w:rFonts w:ascii="Arial" w:hAnsi="Arial" w:cs="Arial"/>
          <w:b/>
          <w:bCs/>
          <w:sz w:val="22"/>
          <w:szCs w:val="22"/>
        </w:rPr>
        <w:t>Madre de Dios, Ayacucho o Puno</w:t>
      </w:r>
      <w:r w:rsidRPr="00C959EE">
        <w:rPr>
          <w:rFonts w:ascii="Arial" w:hAnsi="Arial" w:cs="Arial"/>
          <w:sz w:val="22"/>
          <w:szCs w:val="22"/>
        </w:rPr>
        <w:t xml:space="preserve"> evidencian que hoy </w:t>
      </w:r>
      <w:r w:rsidRPr="00C959EE">
        <w:rPr>
          <w:rFonts w:ascii="Arial" w:hAnsi="Arial" w:cs="Arial"/>
          <w:b/>
          <w:bCs/>
          <w:sz w:val="22"/>
          <w:szCs w:val="22"/>
        </w:rPr>
        <w:t>prima el ingreso inmediato</w:t>
      </w:r>
      <w:r w:rsidRPr="00C959EE">
        <w:rPr>
          <w:rFonts w:ascii="Arial" w:hAnsi="Arial" w:cs="Arial"/>
          <w:sz w:val="22"/>
          <w:szCs w:val="22"/>
        </w:rPr>
        <w:t xml:space="preserve"> sobre la presencia estatal (PNUD, 2025).</w:t>
      </w:r>
    </w:p>
    <w:p w14:paraId="02A4DE7F" w14:textId="77777777" w:rsidR="003957F5" w:rsidRPr="00C959EE" w:rsidRDefault="003957F5" w:rsidP="003957F5">
      <w:pPr>
        <w:jc w:val="both"/>
        <w:rPr>
          <w:rFonts w:ascii="Arial" w:hAnsi="Arial" w:cs="Arial"/>
          <w:sz w:val="22"/>
          <w:szCs w:val="22"/>
        </w:rPr>
      </w:pPr>
    </w:p>
    <w:p w14:paraId="4AD099BB" w14:textId="77777777" w:rsidR="003957F5" w:rsidRPr="00C959EE" w:rsidRDefault="003957F5" w:rsidP="003957F5">
      <w:pPr>
        <w:jc w:val="both"/>
        <w:rPr>
          <w:rFonts w:ascii="Arial" w:hAnsi="Arial" w:cs="Arial"/>
          <w:sz w:val="22"/>
          <w:szCs w:val="22"/>
        </w:rPr>
      </w:pPr>
      <w:r w:rsidRPr="00C959EE">
        <w:rPr>
          <w:rFonts w:ascii="Arial" w:hAnsi="Arial" w:cs="Arial"/>
          <w:sz w:val="22"/>
          <w:szCs w:val="22"/>
        </w:rPr>
        <w:t xml:space="preserve">A ello se suma un </w:t>
      </w:r>
      <w:r w:rsidRPr="00C959EE">
        <w:rPr>
          <w:rFonts w:ascii="Arial" w:hAnsi="Arial" w:cs="Arial"/>
          <w:b/>
          <w:bCs/>
          <w:sz w:val="22"/>
          <w:szCs w:val="22"/>
        </w:rPr>
        <w:t>respaldo simbólico</w:t>
      </w:r>
      <w:r w:rsidRPr="00C959EE">
        <w:rPr>
          <w:rFonts w:ascii="Arial" w:hAnsi="Arial" w:cs="Arial"/>
          <w:sz w:val="22"/>
          <w:szCs w:val="22"/>
        </w:rPr>
        <w:t xml:space="preserve">, con narrativas como la “minería ancestral” y acciones donde se presentan como </w:t>
      </w:r>
      <w:r w:rsidRPr="00C959EE">
        <w:rPr>
          <w:rFonts w:ascii="Arial" w:hAnsi="Arial" w:cs="Arial"/>
          <w:b/>
          <w:bCs/>
          <w:sz w:val="22"/>
          <w:szCs w:val="22"/>
        </w:rPr>
        <w:t>garantes del orden ante el abandono estatal</w:t>
      </w:r>
      <w:r w:rsidRPr="00C959EE">
        <w:rPr>
          <w:rFonts w:ascii="Arial" w:hAnsi="Arial" w:cs="Arial"/>
          <w:sz w:val="22"/>
          <w:szCs w:val="22"/>
        </w:rPr>
        <w:t>, como ocurrió en Relave y Secocha.</w:t>
      </w:r>
    </w:p>
    <w:p w14:paraId="2376307C" w14:textId="77777777" w:rsidR="00BE2004" w:rsidRPr="00C959EE" w:rsidRDefault="00BE2004" w:rsidP="003957F5">
      <w:pPr>
        <w:jc w:val="both"/>
        <w:rPr>
          <w:rFonts w:ascii="Arial" w:hAnsi="Arial" w:cs="Arial"/>
          <w:sz w:val="22"/>
          <w:szCs w:val="22"/>
        </w:rPr>
      </w:pPr>
    </w:p>
    <w:p w14:paraId="3FA666C3" w14:textId="71BAB9C8" w:rsidR="003957F5" w:rsidRDefault="003957F5" w:rsidP="003957F5">
      <w:pPr>
        <w:jc w:val="both"/>
        <w:rPr>
          <w:rFonts w:ascii="Arial" w:hAnsi="Arial" w:cs="Arial"/>
          <w:sz w:val="22"/>
          <w:szCs w:val="22"/>
        </w:rPr>
      </w:pPr>
      <w:r w:rsidRPr="00C959EE">
        <w:rPr>
          <w:rFonts w:ascii="Arial" w:hAnsi="Arial" w:cs="Arial"/>
          <w:sz w:val="22"/>
          <w:szCs w:val="22"/>
        </w:rPr>
        <w:t xml:space="preserve">En este escenario, </w:t>
      </w:r>
      <w:r w:rsidRPr="00C959EE">
        <w:rPr>
          <w:rFonts w:ascii="Arial" w:hAnsi="Arial" w:cs="Arial"/>
          <w:b/>
          <w:bCs/>
          <w:sz w:val="22"/>
          <w:szCs w:val="22"/>
        </w:rPr>
        <w:t>ignorar su legitimidad comunitaria es un error estratégico</w:t>
      </w:r>
      <w:r w:rsidRPr="00C959EE">
        <w:rPr>
          <w:rFonts w:ascii="Arial" w:hAnsi="Arial" w:cs="Arial"/>
          <w:sz w:val="22"/>
          <w:szCs w:val="22"/>
        </w:rPr>
        <w:t xml:space="preserve">: la minería ilegal no solo disputa recursos, sino también </w:t>
      </w:r>
      <w:r w:rsidRPr="00C959EE">
        <w:rPr>
          <w:rFonts w:ascii="Arial" w:hAnsi="Arial" w:cs="Arial"/>
          <w:b/>
          <w:bCs/>
          <w:sz w:val="22"/>
          <w:szCs w:val="22"/>
        </w:rPr>
        <w:t>espacios de poder, representación y gobernanza</w:t>
      </w:r>
      <w:r w:rsidRPr="00C959EE">
        <w:rPr>
          <w:rFonts w:ascii="Arial" w:hAnsi="Arial" w:cs="Arial"/>
          <w:sz w:val="22"/>
          <w:szCs w:val="22"/>
        </w:rPr>
        <w:t>.</w:t>
      </w:r>
    </w:p>
    <w:p w14:paraId="7BEBB40F" w14:textId="77777777" w:rsidR="00793CFF" w:rsidRPr="00C959EE" w:rsidRDefault="00793CFF" w:rsidP="003957F5">
      <w:pPr>
        <w:jc w:val="both"/>
        <w:rPr>
          <w:rFonts w:ascii="Arial" w:hAnsi="Arial" w:cs="Arial"/>
          <w:sz w:val="22"/>
          <w:szCs w:val="22"/>
        </w:rPr>
      </w:pPr>
    </w:p>
    <w:p w14:paraId="22AC8FE1" w14:textId="77777777" w:rsidR="00561B72" w:rsidRPr="00C959EE" w:rsidRDefault="00561B72" w:rsidP="00561B72">
      <w:pPr>
        <w:jc w:val="both"/>
        <w:rPr>
          <w:rFonts w:ascii="Arial" w:hAnsi="Arial" w:cs="Arial"/>
          <w:sz w:val="22"/>
          <w:szCs w:val="22"/>
        </w:rPr>
      </w:pPr>
      <w:r w:rsidRPr="00C959EE">
        <w:rPr>
          <w:rFonts w:ascii="Arial" w:hAnsi="Arial" w:cs="Arial"/>
          <w:sz w:val="22"/>
          <w:szCs w:val="22"/>
        </w:rPr>
        <w:t xml:space="preserve">El poder económico de la minería ilegal la posiciona como un </w:t>
      </w:r>
      <w:r w:rsidRPr="00C959EE">
        <w:rPr>
          <w:rFonts w:ascii="Arial" w:hAnsi="Arial" w:cs="Arial"/>
          <w:b/>
          <w:bCs/>
          <w:sz w:val="22"/>
          <w:szCs w:val="22"/>
        </w:rPr>
        <w:t>actor de peso creciente en el mercado peruano</w:t>
      </w:r>
      <w:r w:rsidRPr="00C959EE">
        <w:rPr>
          <w:rFonts w:ascii="Arial" w:hAnsi="Arial" w:cs="Arial"/>
          <w:sz w:val="22"/>
          <w:szCs w:val="22"/>
        </w:rPr>
        <w:t xml:space="preserve">, con alta </w:t>
      </w:r>
      <w:r w:rsidRPr="00C959EE">
        <w:rPr>
          <w:rFonts w:ascii="Arial" w:hAnsi="Arial" w:cs="Arial"/>
          <w:b/>
          <w:bCs/>
          <w:sz w:val="22"/>
          <w:szCs w:val="22"/>
        </w:rPr>
        <w:t>capacidad de acumulación</w:t>
      </w:r>
      <w:r w:rsidRPr="00C959EE">
        <w:rPr>
          <w:rFonts w:ascii="Arial" w:hAnsi="Arial" w:cs="Arial"/>
          <w:sz w:val="22"/>
          <w:szCs w:val="22"/>
        </w:rPr>
        <w:t>, reinversión y captura de legitimidad local.</w:t>
      </w:r>
    </w:p>
    <w:p w14:paraId="31BC0FEF" w14:textId="77777777" w:rsidR="00561B72" w:rsidRPr="00C959EE" w:rsidRDefault="00561B72" w:rsidP="00561B72">
      <w:pPr>
        <w:jc w:val="both"/>
        <w:rPr>
          <w:rFonts w:ascii="Arial" w:hAnsi="Arial" w:cs="Arial"/>
          <w:b/>
          <w:bCs/>
          <w:sz w:val="22"/>
          <w:szCs w:val="22"/>
        </w:rPr>
      </w:pPr>
    </w:p>
    <w:p w14:paraId="51186209" w14:textId="77777777" w:rsidR="00561B72" w:rsidRPr="00C959EE" w:rsidRDefault="00561B72" w:rsidP="00561B72">
      <w:pPr>
        <w:numPr>
          <w:ilvl w:val="0"/>
          <w:numId w:val="8"/>
        </w:numPr>
        <w:jc w:val="both"/>
        <w:rPr>
          <w:rFonts w:ascii="Arial" w:hAnsi="Arial" w:cs="Arial"/>
          <w:sz w:val="22"/>
          <w:szCs w:val="22"/>
        </w:rPr>
      </w:pPr>
      <w:r w:rsidRPr="00C959EE">
        <w:rPr>
          <w:rFonts w:ascii="Arial" w:hAnsi="Arial" w:cs="Arial"/>
          <w:sz w:val="22"/>
          <w:szCs w:val="22"/>
        </w:rPr>
        <w:t>Mueve recursos equivalentes al 3% del PBI nacional (~USD 7,000 millones) y lidera el ranking de delitos investigados por lavado, con más de USD 80,000 millones acumulados (UIF, 2024).</w:t>
      </w:r>
    </w:p>
    <w:p w14:paraId="2F75CF0F" w14:textId="77777777" w:rsidR="00561B72" w:rsidRPr="00C959EE" w:rsidRDefault="00561B72" w:rsidP="00561B72">
      <w:pPr>
        <w:numPr>
          <w:ilvl w:val="0"/>
          <w:numId w:val="8"/>
        </w:numPr>
        <w:jc w:val="both"/>
        <w:rPr>
          <w:rFonts w:ascii="Arial" w:hAnsi="Arial" w:cs="Arial"/>
          <w:sz w:val="22"/>
          <w:szCs w:val="22"/>
        </w:rPr>
      </w:pPr>
      <w:r w:rsidRPr="00C959EE">
        <w:rPr>
          <w:rFonts w:ascii="Arial" w:hAnsi="Arial" w:cs="Arial"/>
          <w:sz w:val="22"/>
          <w:szCs w:val="22"/>
        </w:rPr>
        <w:t>Opera bajo una legalidad aparente a través del REINFO (88,811 registros), concentrados en Arequipa, Puno y Madre de Dios.</w:t>
      </w:r>
    </w:p>
    <w:p w14:paraId="5595397B" w14:textId="77777777" w:rsidR="00561B72" w:rsidRPr="00C959EE" w:rsidRDefault="00561B72" w:rsidP="00561B72">
      <w:pPr>
        <w:numPr>
          <w:ilvl w:val="0"/>
          <w:numId w:val="8"/>
        </w:numPr>
        <w:jc w:val="both"/>
        <w:rPr>
          <w:rFonts w:ascii="Arial" w:hAnsi="Arial" w:cs="Arial"/>
          <w:sz w:val="22"/>
          <w:szCs w:val="22"/>
        </w:rPr>
      </w:pPr>
      <w:r w:rsidRPr="00C959EE">
        <w:rPr>
          <w:rFonts w:ascii="Arial" w:hAnsi="Arial" w:cs="Arial"/>
          <w:sz w:val="22"/>
          <w:szCs w:val="22"/>
        </w:rPr>
        <w:t>Genera el 84% del empleo minero total, frente a una gran minería con menor inserción social directa.</w:t>
      </w:r>
    </w:p>
    <w:p w14:paraId="4C1F2BC9" w14:textId="77777777" w:rsidR="00096998" w:rsidRPr="00C959EE" w:rsidRDefault="00096998" w:rsidP="00096998">
      <w:pPr>
        <w:ind w:left="720"/>
        <w:jc w:val="both"/>
        <w:rPr>
          <w:rFonts w:ascii="Arial" w:hAnsi="Arial" w:cs="Arial"/>
          <w:sz w:val="22"/>
          <w:szCs w:val="22"/>
        </w:rPr>
      </w:pPr>
    </w:p>
    <w:p w14:paraId="372DA075" w14:textId="77777777" w:rsidR="00096998" w:rsidRPr="00C959EE" w:rsidRDefault="00561B72" w:rsidP="00561B72">
      <w:pPr>
        <w:jc w:val="both"/>
        <w:rPr>
          <w:rFonts w:ascii="Arial" w:hAnsi="Arial" w:cs="Arial"/>
          <w:b/>
          <w:bCs/>
          <w:sz w:val="22"/>
          <w:szCs w:val="22"/>
        </w:rPr>
      </w:pPr>
      <w:r w:rsidRPr="00C959EE">
        <w:rPr>
          <w:rFonts w:ascii="Arial" w:hAnsi="Arial" w:cs="Arial"/>
          <w:b/>
          <w:bCs/>
          <w:sz w:val="22"/>
          <w:szCs w:val="22"/>
        </w:rPr>
        <w:t xml:space="preserve">Su peso económico distorsiona precios, debilita la fiscalización y compite con la minería formal no solo en volumen, sino en legitimidad comunitaria. </w:t>
      </w:r>
    </w:p>
    <w:p w14:paraId="570D1962" w14:textId="77777777" w:rsidR="00096998" w:rsidRPr="00C959EE" w:rsidRDefault="00096998" w:rsidP="00561B72">
      <w:pPr>
        <w:jc w:val="both"/>
        <w:rPr>
          <w:rFonts w:ascii="Arial" w:hAnsi="Arial" w:cs="Arial"/>
          <w:b/>
          <w:bCs/>
          <w:sz w:val="22"/>
          <w:szCs w:val="22"/>
        </w:rPr>
      </w:pPr>
    </w:p>
    <w:p w14:paraId="58CB0504" w14:textId="6C71711B" w:rsidR="00561B72" w:rsidRPr="00C959EE" w:rsidRDefault="00561B72" w:rsidP="00561B72">
      <w:pPr>
        <w:jc w:val="both"/>
        <w:rPr>
          <w:rFonts w:ascii="Arial" w:hAnsi="Arial" w:cs="Arial"/>
          <w:b/>
          <w:bCs/>
          <w:sz w:val="22"/>
          <w:szCs w:val="22"/>
        </w:rPr>
      </w:pPr>
      <w:r w:rsidRPr="00C959EE">
        <w:rPr>
          <w:rFonts w:ascii="Arial" w:hAnsi="Arial" w:cs="Arial"/>
          <w:b/>
          <w:bCs/>
          <w:sz w:val="22"/>
          <w:szCs w:val="22"/>
        </w:rPr>
        <w:t>La propuesta de compra estatal de oro por el BCR refleja el riesgo de formalización aparente y captura del Estado por intereses ilegales, con potencial de canibalización de cadenas legales de suministro.</w:t>
      </w:r>
    </w:p>
    <w:p w14:paraId="52396DB0" w14:textId="6265F618" w:rsidR="00492364" w:rsidRPr="00C959EE" w:rsidRDefault="00492364" w:rsidP="00492364">
      <w:pPr>
        <w:jc w:val="both"/>
        <w:rPr>
          <w:rFonts w:ascii="Arial" w:hAnsi="Arial" w:cs="Arial"/>
          <w:b/>
          <w:bCs/>
          <w:sz w:val="22"/>
          <w:szCs w:val="22"/>
        </w:rPr>
      </w:pPr>
    </w:p>
    <w:p w14:paraId="19E7A622" w14:textId="77777777" w:rsidR="00664CD8" w:rsidRPr="00C959EE" w:rsidRDefault="00664CD8" w:rsidP="00664CD8">
      <w:pPr>
        <w:jc w:val="both"/>
        <w:rPr>
          <w:rFonts w:ascii="Arial" w:hAnsi="Arial" w:cs="Arial"/>
          <w:sz w:val="22"/>
          <w:szCs w:val="22"/>
        </w:rPr>
      </w:pPr>
      <w:r w:rsidRPr="00C959EE">
        <w:rPr>
          <w:rFonts w:ascii="Arial" w:hAnsi="Arial" w:cs="Arial"/>
          <w:sz w:val="22"/>
          <w:szCs w:val="22"/>
        </w:rPr>
        <w:t xml:space="preserve">La minería ilegal ha dejado de ser solo un problema económico o ambiental: </w:t>
      </w:r>
      <w:r w:rsidRPr="00C959EE">
        <w:rPr>
          <w:rFonts w:ascii="Arial" w:hAnsi="Arial" w:cs="Arial"/>
          <w:b/>
          <w:bCs/>
          <w:sz w:val="22"/>
          <w:szCs w:val="22"/>
        </w:rPr>
        <w:t>se ha convertido en un actor político con influencia creciente</w:t>
      </w:r>
      <w:r w:rsidRPr="00C959EE">
        <w:rPr>
          <w:rFonts w:ascii="Arial" w:hAnsi="Arial" w:cs="Arial"/>
          <w:sz w:val="22"/>
          <w:szCs w:val="22"/>
        </w:rPr>
        <w:t xml:space="preserve"> sobre las reglas del juego institucional.</w:t>
      </w:r>
    </w:p>
    <w:p w14:paraId="2C97A05F" w14:textId="77777777" w:rsidR="00664CD8" w:rsidRPr="00C959EE" w:rsidRDefault="00664CD8" w:rsidP="00664CD8">
      <w:pPr>
        <w:jc w:val="both"/>
        <w:rPr>
          <w:rFonts w:ascii="Arial" w:hAnsi="Arial" w:cs="Arial"/>
          <w:b/>
          <w:bCs/>
          <w:sz w:val="22"/>
          <w:szCs w:val="22"/>
        </w:rPr>
      </w:pPr>
    </w:p>
    <w:p w14:paraId="66DD3254" w14:textId="6AFF2884" w:rsidR="00664CD8" w:rsidRPr="00C959EE" w:rsidRDefault="00664CD8" w:rsidP="00664CD8">
      <w:pPr>
        <w:numPr>
          <w:ilvl w:val="0"/>
          <w:numId w:val="9"/>
        </w:numPr>
        <w:jc w:val="both"/>
        <w:rPr>
          <w:rFonts w:ascii="Arial" w:hAnsi="Arial" w:cs="Arial"/>
          <w:sz w:val="22"/>
          <w:szCs w:val="22"/>
        </w:rPr>
      </w:pPr>
      <w:r w:rsidRPr="00C959EE">
        <w:rPr>
          <w:rFonts w:ascii="Arial" w:hAnsi="Arial" w:cs="Arial"/>
          <w:sz w:val="22"/>
          <w:szCs w:val="22"/>
        </w:rPr>
        <w:t xml:space="preserve">Más de 244 visitas al Congreso, presión por prórrogas del REINFO y participación activa en el diseño de leyes revelan su capacidad de </w:t>
      </w:r>
      <w:r w:rsidR="00281047">
        <w:rPr>
          <w:rFonts w:ascii="Arial" w:hAnsi="Arial" w:cs="Arial"/>
          <w:sz w:val="22"/>
          <w:szCs w:val="22"/>
        </w:rPr>
        <w:t>influencia</w:t>
      </w:r>
      <w:r w:rsidRPr="00C959EE">
        <w:rPr>
          <w:rFonts w:ascii="Arial" w:hAnsi="Arial" w:cs="Arial"/>
          <w:sz w:val="22"/>
          <w:szCs w:val="22"/>
        </w:rPr>
        <w:t xml:space="preserve"> polític</w:t>
      </w:r>
      <w:r w:rsidR="00281047">
        <w:rPr>
          <w:rFonts w:ascii="Arial" w:hAnsi="Arial" w:cs="Arial"/>
          <w:sz w:val="22"/>
          <w:szCs w:val="22"/>
        </w:rPr>
        <w:t>a</w:t>
      </w:r>
      <w:r w:rsidRPr="00C959EE">
        <w:rPr>
          <w:rFonts w:ascii="Arial" w:hAnsi="Arial" w:cs="Arial"/>
          <w:sz w:val="22"/>
          <w:szCs w:val="22"/>
        </w:rPr>
        <w:t>, desplazando voces formales.</w:t>
      </w:r>
    </w:p>
    <w:p w14:paraId="4EE0A166" w14:textId="10437390" w:rsidR="00664CD8" w:rsidRPr="00C959EE" w:rsidRDefault="00664CD8" w:rsidP="00664CD8">
      <w:pPr>
        <w:numPr>
          <w:ilvl w:val="0"/>
          <w:numId w:val="9"/>
        </w:numPr>
        <w:jc w:val="both"/>
        <w:rPr>
          <w:rFonts w:ascii="Arial" w:hAnsi="Arial" w:cs="Arial"/>
          <w:sz w:val="22"/>
          <w:szCs w:val="22"/>
        </w:rPr>
      </w:pPr>
      <w:r w:rsidRPr="00C959EE">
        <w:rPr>
          <w:rFonts w:ascii="Arial" w:hAnsi="Arial" w:cs="Arial"/>
          <w:sz w:val="22"/>
          <w:szCs w:val="22"/>
        </w:rPr>
        <w:t>Casos como Pataz evidencian control territorial de facto, con estructuras</w:t>
      </w:r>
      <w:r w:rsidR="00281047">
        <w:rPr>
          <w:rFonts w:ascii="Arial" w:hAnsi="Arial" w:cs="Arial"/>
          <w:sz w:val="22"/>
          <w:szCs w:val="22"/>
        </w:rPr>
        <w:t xml:space="preserve"> criminales </w:t>
      </w:r>
      <w:r w:rsidRPr="00C959EE">
        <w:rPr>
          <w:rFonts w:ascii="Arial" w:hAnsi="Arial" w:cs="Arial"/>
          <w:sz w:val="22"/>
          <w:szCs w:val="22"/>
        </w:rPr>
        <w:t>que desafían el orden estatal y generan crisis de gobernanza.</w:t>
      </w:r>
    </w:p>
    <w:p w14:paraId="1A9C9A94" w14:textId="24FDAFDD" w:rsidR="00664CD8" w:rsidRPr="00C959EE" w:rsidRDefault="00664CD8" w:rsidP="00664CD8">
      <w:pPr>
        <w:numPr>
          <w:ilvl w:val="0"/>
          <w:numId w:val="9"/>
        </w:numPr>
        <w:jc w:val="both"/>
        <w:rPr>
          <w:rFonts w:ascii="Arial" w:hAnsi="Arial" w:cs="Arial"/>
          <w:sz w:val="22"/>
          <w:szCs w:val="22"/>
        </w:rPr>
      </w:pPr>
      <w:r w:rsidRPr="00C959EE">
        <w:rPr>
          <w:rFonts w:ascii="Arial" w:hAnsi="Arial" w:cs="Arial"/>
          <w:sz w:val="22"/>
          <w:szCs w:val="22"/>
        </w:rPr>
        <w:t xml:space="preserve">La </w:t>
      </w:r>
      <w:r w:rsidR="00FA0606" w:rsidRPr="00C959EE">
        <w:rPr>
          <w:rFonts w:ascii="Arial" w:hAnsi="Arial" w:cs="Arial"/>
          <w:sz w:val="22"/>
          <w:szCs w:val="22"/>
        </w:rPr>
        <w:t xml:space="preserve">posible </w:t>
      </w:r>
      <w:r w:rsidRPr="00C959EE">
        <w:rPr>
          <w:rFonts w:ascii="Arial" w:hAnsi="Arial" w:cs="Arial"/>
          <w:sz w:val="22"/>
          <w:szCs w:val="22"/>
        </w:rPr>
        <w:t>financiación del terrorismo mediante recursos de la minería ilegal (55%) expone su potencial para desestabilizar las bases democráticas.</w:t>
      </w:r>
    </w:p>
    <w:p w14:paraId="04E2CF0D" w14:textId="77777777" w:rsidR="00664CD8" w:rsidRPr="00C959EE" w:rsidRDefault="00664CD8" w:rsidP="00664CD8">
      <w:pPr>
        <w:numPr>
          <w:ilvl w:val="0"/>
          <w:numId w:val="9"/>
        </w:numPr>
        <w:jc w:val="both"/>
        <w:rPr>
          <w:rFonts w:ascii="Arial" w:hAnsi="Arial" w:cs="Arial"/>
          <w:sz w:val="22"/>
          <w:szCs w:val="22"/>
        </w:rPr>
      </w:pPr>
      <w:r w:rsidRPr="00C959EE">
        <w:rPr>
          <w:rFonts w:ascii="Arial" w:hAnsi="Arial" w:cs="Arial"/>
          <w:sz w:val="22"/>
          <w:szCs w:val="22"/>
        </w:rPr>
        <w:t>La superposición sobre concesiones formales (52%), principalmente de mediana y gran minería, agrava disputas jurídicas y alimenta la inseguridad normativa.</w:t>
      </w:r>
    </w:p>
    <w:p w14:paraId="4B8A8194" w14:textId="77777777" w:rsidR="00664CD8" w:rsidRPr="00C959EE" w:rsidRDefault="00664CD8" w:rsidP="00664CD8">
      <w:pPr>
        <w:ind w:left="360"/>
        <w:jc w:val="both"/>
        <w:rPr>
          <w:rFonts w:ascii="Arial" w:hAnsi="Arial" w:cs="Arial"/>
          <w:sz w:val="22"/>
          <w:szCs w:val="22"/>
        </w:rPr>
      </w:pPr>
    </w:p>
    <w:p w14:paraId="0C2DCA71" w14:textId="77777777" w:rsidR="00664CD8" w:rsidRPr="00C959EE" w:rsidRDefault="00664CD8" w:rsidP="00664CD8">
      <w:pPr>
        <w:jc w:val="both"/>
        <w:rPr>
          <w:rFonts w:ascii="Arial" w:hAnsi="Arial" w:cs="Arial"/>
          <w:b/>
          <w:bCs/>
          <w:sz w:val="22"/>
          <w:szCs w:val="22"/>
        </w:rPr>
      </w:pPr>
      <w:r w:rsidRPr="00C959EE">
        <w:rPr>
          <w:rFonts w:ascii="Arial" w:hAnsi="Arial" w:cs="Arial"/>
          <w:sz w:val="22"/>
          <w:szCs w:val="22"/>
        </w:rPr>
        <w:t>En suma, la minería ilegal no solo disputa territorio o recursos,</w:t>
      </w:r>
      <w:r w:rsidRPr="00C959EE">
        <w:rPr>
          <w:rFonts w:ascii="Arial" w:hAnsi="Arial" w:cs="Arial"/>
          <w:b/>
          <w:bCs/>
          <w:sz w:val="22"/>
          <w:szCs w:val="22"/>
        </w:rPr>
        <w:t xml:space="preserve"> sino también legitimidad política y normativa, configurando un escenario de gobernanza híbrida que amenaza la estabilidad del Estado.</w:t>
      </w:r>
    </w:p>
    <w:p w14:paraId="5889E4D5" w14:textId="77777777" w:rsidR="00492364" w:rsidRPr="00C959EE" w:rsidRDefault="00492364" w:rsidP="008C3927">
      <w:pPr>
        <w:jc w:val="both"/>
        <w:rPr>
          <w:rFonts w:ascii="Arial" w:hAnsi="Arial" w:cs="Arial"/>
          <w:b/>
          <w:bCs/>
          <w:sz w:val="22"/>
          <w:szCs w:val="22"/>
        </w:rPr>
      </w:pPr>
    </w:p>
    <w:p w14:paraId="19CBDE11" w14:textId="77777777" w:rsidR="00D56B7F" w:rsidRDefault="00D56B7F" w:rsidP="006178C0">
      <w:pPr>
        <w:jc w:val="both"/>
        <w:rPr>
          <w:rFonts w:ascii="Arial" w:hAnsi="Arial" w:cs="Arial"/>
          <w:b/>
          <w:bCs/>
          <w:sz w:val="22"/>
          <w:szCs w:val="22"/>
        </w:rPr>
      </w:pPr>
    </w:p>
    <w:p w14:paraId="1896AE21" w14:textId="77777777" w:rsidR="00D56B7F" w:rsidRDefault="00D56B7F" w:rsidP="006178C0">
      <w:pPr>
        <w:jc w:val="both"/>
        <w:rPr>
          <w:rFonts w:ascii="Arial" w:hAnsi="Arial" w:cs="Arial"/>
          <w:b/>
          <w:bCs/>
          <w:sz w:val="22"/>
          <w:szCs w:val="22"/>
        </w:rPr>
      </w:pPr>
    </w:p>
    <w:p w14:paraId="6D93985B" w14:textId="77777777" w:rsidR="00D56B7F" w:rsidRDefault="00D56B7F" w:rsidP="006178C0">
      <w:pPr>
        <w:jc w:val="both"/>
        <w:rPr>
          <w:rFonts w:ascii="Arial" w:hAnsi="Arial" w:cs="Arial"/>
          <w:b/>
          <w:bCs/>
          <w:sz w:val="22"/>
          <w:szCs w:val="22"/>
        </w:rPr>
      </w:pPr>
    </w:p>
    <w:p w14:paraId="503B8939" w14:textId="77777777" w:rsidR="00D56B7F" w:rsidRDefault="00D56B7F" w:rsidP="006178C0">
      <w:pPr>
        <w:jc w:val="both"/>
        <w:rPr>
          <w:rFonts w:ascii="Arial" w:hAnsi="Arial" w:cs="Arial"/>
          <w:b/>
          <w:bCs/>
          <w:sz w:val="22"/>
          <w:szCs w:val="22"/>
        </w:rPr>
      </w:pPr>
    </w:p>
    <w:p w14:paraId="0346E950" w14:textId="5248DC62" w:rsidR="006178C0" w:rsidRPr="00C959EE" w:rsidRDefault="00180629" w:rsidP="006178C0">
      <w:pPr>
        <w:jc w:val="both"/>
        <w:rPr>
          <w:rFonts w:ascii="Arial" w:hAnsi="Arial" w:cs="Arial"/>
          <w:b/>
          <w:bCs/>
          <w:sz w:val="22"/>
          <w:szCs w:val="22"/>
        </w:rPr>
      </w:pPr>
      <w:r w:rsidRPr="00C959EE">
        <w:rPr>
          <w:rFonts w:ascii="Arial" w:hAnsi="Arial" w:cs="Arial"/>
          <w:b/>
          <w:bCs/>
          <w:sz w:val="22"/>
          <w:szCs w:val="22"/>
        </w:rPr>
        <w:lastRenderedPageBreak/>
        <w:t>Referencias bibliográficas</w:t>
      </w:r>
    </w:p>
    <w:p w14:paraId="52714C79" w14:textId="77777777" w:rsidR="006178C0" w:rsidRPr="00C959EE" w:rsidRDefault="006178C0" w:rsidP="006178C0">
      <w:pPr>
        <w:jc w:val="both"/>
        <w:rPr>
          <w:rFonts w:ascii="Arial" w:hAnsi="Arial" w:cs="Arial"/>
          <w:b/>
          <w:bCs/>
          <w:sz w:val="22"/>
          <w:szCs w:val="22"/>
        </w:rPr>
      </w:pPr>
    </w:p>
    <w:p w14:paraId="61A67A72" w14:textId="77777777" w:rsidR="00344A27" w:rsidRPr="00C959EE" w:rsidRDefault="00344A27" w:rsidP="00344A27">
      <w:pPr>
        <w:jc w:val="both"/>
        <w:rPr>
          <w:rFonts w:ascii="Arial" w:hAnsi="Arial" w:cs="Arial"/>
          <w:bCs/>
          <w:sz w:val="22"/>
          <w:szCs w:val="22"/>
        </w:rPr>
      </w:pPr>
      <w:r w:rsidRPr="00C959EE">
        <w:rPr>
          <w:rFonts w:ascii="Arial" w:hAnsi="Arial" w:cs="Arial"/>
          <w:bCs/>
          <w:sz w:val="22"/>
          <w:szCs w:val="22"/>
          <w:lang w:val="en-GB"/>
        </w:rPr>
        <w:t xml:space="preserve">Ashforth, B. E., &amp; Gibbs, B. W. (1990). The double-edge of organizational legitimation. </w:t>
      </w:r>
      <w:proofErr w:type="spellStart"/>
      <w:r w:rsidRPr="00C959EE">
        <w:rPr>
          <w:rFonts w:ascii="Arial" w:hAnsi="Arial" w:cs="Arial"/>
          <w:bCs/>
          <w:sz w:val="22"/>
          <w:szCs w:val="22"/>
        </w:rPr>
        <w:t>Organization</w:t>
      </w:r>
      <w:proofErr w:type="spellEnd"/>
      <w:r w:rsidRPr="00C959EE">
        <w:rPr>
          <w:rFonts w:ascii="Arial" w:hAnsi="Arial" w:cs="Arial"/>
          <w:bCs/>
          <w:sz w:val="22"/>
          <w:szCs w:val="22"/>
        </w:rPr>
        <w:t xml:space="preserve"> </w:t>
      </w:r>
      <w:proofErr w:type="spellStart"/>
      <w:r w:rsidRPr="00C959EE">
        <w:rPr>
          <w:rFonts w:ascii="Arial" w:hAnsi="Arial" w:cs="Arial"/>
          <w:bCs/>
          <w:sz w:val="22"/>
          <w:szCs w:val="22"/>
        </w:rPr>
        <w:t>Science</w:t>
      </w:r>
      <w:proofErr w:type="spellEnd"/>
      <w:r w:rsidRPr="00C959EE">
        <w:rPr>
          <w:rFonts w:ascii="Arial" w:hAnsi="Arial" w:cs="Arial"/>
          <w:bCs/>
          <w:sz w:val="22"/>
          <w:szCs w:val="22"/>
        </w:rPr>
        <w:t>, 1(2), 177–194.</w:t>
      </w:r>
    </w:p>
    <w:p w14:paraId="19A17231" w14:textId="77777777" w:rsidR="00344A27" w:rsidRPr="00C959EE" w:rsidRDefault="00344A27" w:rsidP="00B566C2">
      <w:pPr>
        <w:jc w:val="both"/>
        <w:rPr>
          <w:rFonts w:ascii="Arial" w:hAnsi="Arial" w:cs="Arial"/>
          <w:bCs/>
          <w:sz w:val="22"/>
          <w:szCs w:val="22"/>
        </w:rPr>
      </w:pPr>
    </w:p>
    <w:p w14:paraId="42E7352E" w14:textId="2E0C68F3" w:rsidR="00B566C2" w:rsidRPr="00C959EE" w:rsidRDefault="009C7018" w:rsidP="00B566C2">
      <w:pPr>
        <w:jc w:val="both"/>
        <w:rPr>
          <w:rFonts w:ascii="Arial" w:hAnsi="Arial" w:cs="Arial"/>
          <w:bCs/>
          <w:sz w:val="22"/>
          <w:szCs w:val="22"/>
        </w:rPr>
      </w:pPr>
      <w:r w:rsidRPr="00C959EE">
        <w:rPr>
          <w:rFonts w:ascii="Arial" w:hAnsi="Arial" w:cs="Arial"/>
          <w:b/>
          <w:bCs/>
          <w:sz w:val="22"/>
          <w:szCs w:val="22"/>
        </w:rPr>
        <w:t>Banco Central de Reserva del Perú (BCRP).</w:t>
      </w:r>
      <w:r w:rsidRPr="00C959EE">
        <w:rPr>
          <w:rFonts w:ascii="Arial" w:hAnsi="Arial" w:cs="Arial"/>
          <w:bCs/>
          <w:sz w:val="22"/>
          <w:szCs w:val="22"/>
        </w:rPr>
        <w:t xml:space="preserve"> (2024). </w:t>
      </w:r>
      <w:r w:rsidRPr="00C959EE">
        <w:rPr>
          <w:rFonts w:ascii="Arial" w:hAnsi="Arial" w:cs="Arial"/>
          <w:bCs/>
          <w:i/>
          <w:iCs/>
          <w:sz w:val="22"/>
          <w:szCs w:val="22"/>
        </w:rPr>
        <w:t>Precio del oro: cotización mensual en dólares por onza troy</w:t>
      </w:r>
      <w:r w:rsidRPr="00C959EE">
        <w:rPr>
          <w:rFonts w:ascii="Arial" w:hAnsi="Arial" w:cs="Arial"/>
          <w:bCs/>
          <w:sz w:val="22"/>
          <w:szCs w:val="22"/>
        </w:rPr>
        <w:t xml:space="preserve"> [Serie estadística]. </w:t>
      </w:r>
      <w:hyperlink r:id="rId37" w:tgtFrame="_new" w:history="1">
        <w:r w:rsidRPr="00C959EE">
          <w:rPr>
            <w:rStyle w:val="Hipervnculo"/>
            <w:rFonts w:ascii="Arial" w:hAnsi="Arial" w:cs="Arial"/>
            <w:bCs/>
            <w:sz w:val="22"/>
            <w:szCs w:val="22"/>
          </w:rPr>
          <w:t>https://estadisticas.bcrp.gob.pe/estadisticas/series/mensuales/resultados/PN01654XM</w:t>
        </w:r>
      </w:hyperlink>
    </w:p>
    <w:p w14:paraId="3AF00D30" w14:textId="77777777" w:rsidR="00B566C2" w:rsidRPr="00C959EE" w:rsidRDefault="00B566C2" w:rsidP="00B566C2">
      <w:pPr>
        <w:ind w:left="360"/>
        <w:jc w:val="both"/>
        <w:rPr>
          <w:rFonts w:ascii="Arial" w:hAnsi="Arial" w:cs="Arial"/>
          <w:bCs/>
          <w:sz w:val="22"/>
          <w:szCs w:val="22"/>
        </w:rPr>
      </w:pPr>
    </w:p>
    <w:p w14:paraId="2636BE5C" w14:textId="77777777" w:rsidR="00B566C2" w:rsidRPr="00C959EE" w:rsidRDefault="00B566C2" w:rsidP="00B566C2">
      <w:pPr>
        <w:jc w:val="both"/>
        <w:rPr>
          <w:rFonts w:ascii="Arial" w:hAnsi="Arial" w:cs="Arial"/>
          <w:bCs/>
          <w:sz w:val="22"/>
          <w:szCs w:val="22"/>
        </w:rPr>
      </w:pPr>
      <w:proofErr w:type="spellStart"/>
      <w:r w:rsidRPr="00C959EE">
        <w:rPr>
          <w:rFonts w:ascii="Arial" w:hAnsi="Arial" w:cs="Arial"/>
          <w:bCs/>
          <w:sz w:val="22"/>
          <w:szCs w:val="22"/>
        </w:rPr>
        <w:t>Bidoi</w:t>
      </w:r>
      <w:proofErr w:type="spellEnd"/>
      <w:r w:rsidRPr="00C959EE">
        <w:rPr>
          <w:rFonts w:ascii="Arial" w:hAnsi="Arial" w:cs="Arial"/>
          <w:bCs/>
          <w:sz w:val="22"/>
          <w:szCs w:val="22"/>
        </w:rPr>
        <w:t xml:space="preserve">, F., Carrión, J. F., Rodríguez, M., &amp; Zárate, P. (2023). El Barómetro de las Américas de LAPOP toma el pulso de la democracia en Perú. LAPOP </w:t>
      </w:r>
      <w:proofErr w:type="spellStart"/>
      <w:r w:rsidRPr="00C959EE">
        <w:rPr>
          <w:rFonts w:ascii="Arial" w:hAnsi="Arial" w:cs="Arial"/>
          <w:bCs/>
          <w:sz w:val="22"/>
          <w:szCs w:val="22"/>
        </w:rPr>
        <w:t>Lab</w:t>
      </w:r>
      <w:proofErr w:type="spellEnd"/>
      <w:r w:rsidRPr="00C959EE">
        <w:rPr>
          <w:rFonts w:ascii="Arial" w:hAnsi="Arial" w:cs="Arial"/>
          <w:bCs/>
          <w:sz w:val="22"/>
          <w:szCs w:val="22"/>
        </w:rPr>
        <w:t xml:space="preserve"> – Vanderbilt </w:t>
      </w:r>
      <w:proofErr w:type="spellStart"/>
      <w:r w:rsidRPr="00C959EE">
        <w:rPr>
          <w:rFonts w:ascii="Arial" w:hAnsi="Arial" w:cs="Arial"/>
          <w:bCs/>
          <w:sz w:val="22"/>
          <w:szCs w:val="22"/>
        </w:rPr>
        <w:t>University</w:t>
      </w:r>
      <w:proofErr w:type="spellEnd"/>
      <w:r w:rsidRPr="00C959EE">
        <w:rPr>
          <w:rFonts w:ascii="Arial" w:hAnsi="Arial" w:cs="Arial"/>
          <w:bCs/>
          <w:sz w:val="22"/>
          <w:szCs w:val="22"/>
        </w:rPr>
        <w:t>.</w:t>
      </w:r>
    </w:p>
    <w:p w14:paraId="1D3193AF" w14:textId="77777777" w:rsidR="00B566C2" w:rsidRPr="00C959EE" w:rsidRDefault="00B566C2" w:rsidP="00B566C2">
      <w:pPr>
        <w:ind w:left="360"/>
        <w:jc w:val="both"/>
        <w:rPr>
          <w:rFonts w:ascii="Arial" w:hAnsi="Arial" w:cs="Arial"/>
          <w:bCs/>
          <w:sz w:val="22"/>
          <w:szCs w:val="22"/>
        </w:rPr>
      </w:pPr>
    </w:p>
    <w:p w14:paraId="11FB6643" w14:textId="77777777" w:rsidR="00B566C2" w:rsidRPr="00C959EE" w:rsidRDefault="00B566C2" w:rsidP="00B566C2">
      <w:pPr>
        <w:jc w:val="both"/>
        <w:rPr>
          <w:rFonts w:ascii="Arial" w:hAnsi="Arial" w:cs="Arial"/>
          <w:bCs/>
          <w:sz w:val="22"/>
          <w:szCs w:val="22"/>
        </w:rPr>
      </w:pPr>
      <w:r w:rsidRPr="00C959EE">
        <w:rPr>
          <w:rFonts w:ascii="Arial" w:hAnsi="Arial" w:cs="Arial"/>
          <w:bCs/>
          <w:sz w:val="22"/>
          <w:szCs w:val="22"/>
        </w:rPr>
        <w:t>Centro de Estudios sobre Minería y la Sostenibilidad. (2020). Cadena de valor del oro proveniente de la minería artesanal y de pequeña escala de Madre de Dios: Diagnóstico, oportunidades, propuestas. Estudio elaborado para USAID en el marco de su Proyecto Prevenir. Lima, Perú.</w:t>
      </w:r>
    </w:p>
    <w:p w14:paraId="45DE5486" w14:textId="77777777" w:rsidR="006C1B6A" w:rsidRPr="00C959EE" w:rsidRDefault="006C1B6A" w:rsidP="006C1B6A">
      <w:pPr>
        <w:jc w:val="both"/>
        <w:rPr>
          <w:rFonts w:ascii="Arial" w:hAnsi="Arial" w:cs="Arial"/>
          <w:bCs/>
          <w:sz w:val="22"/>
          <w:szCs w:val="22"/>
        </w:rPr>
      </w:pPr>
      <w:r w:rsidRPr="00C959EE">
        <w:rPr>
          <w:rFonts w:ascii="Arial" w:hAnsi="Arial" w:cs="Arial"/>
          <w:bCs/>
          <w:sz w:val="22"/>
          <w:szCs w:val="22"/>
        </w:rPr>
        <w:t>Centro Wiñaq. (2025). Registro mediático sobre minería ilegal 2024–2025.</w:t>
      </w:r>
    </w:p>
    <w:p w14:paraId="7D5D7B5B" w14:textId="77777777" w:rsidR="006C1B6A" w:rsidRPr="00C959EE" w:rsidRDefault="006C1B6A" w:rsidP="006C1B6A">
      <w:pPr>
        <w:ind w:left="360"/>
        <w:jc w:val="both"/>
        <w:rPr>
          <w:rFonts w:ascii="Arial" w:hAnsi="Arial" w:cs="Arial"/>
          <w:bCs/>
          <w:sz w:val="22"/>
          <w:szCs w:val="22"/>
        </w:rPr>
      </w:pPr>
    </w:p>
    <w:p w14:paraId="06525ABB" w14:textId="77777777" w:rsidR="006C1B6A" w:rsidRPr="00C959EE" w:rsidRDefault="006C1B6A" w:rsidP="006C1B6A">
      <w:pPr>
        <w:jc w:val="both"/>
        <w:rPr>
          <w:rFonts w:ascii="Arial" w:hAnsi="Arial" w:cs="Arial"/>
          <w:b/>
          <w:i/>
          <w:iCs/>
          <w:sz w:val="22"/>
          <w:szCs w:val="22"/>
        </w:rPr>
      </w:pPr>
      <w:r w:rsidRPr="00C959EE">
        <w:rPr>
          <w:rFonts w:ascii="Arial" w:hAnsi="Arial" w:cs="Arial"/>
          <w:bCs/>
          <w:sz w:val="22"/>
          <w:szCs w:val="22"/>
        </w:rPr>
        <w:t>Datum Perú. (2024). Informe de opinión pública – agosto 2024.</w:t>
      </w:r>
    </w:p>
    <w:p w14:paraId="748EC8F7" w14:textId="77777777" w:rsidR="00B566C2" w:rsidRPr="00C959EE" w:rsidRDefault="00B566C2" w:rsidP="00B566C2">
      <w:pPr>
        <w:ind w:left="360"/>
        <w:jc w:val="both"/>
        <w:rPr>
          <w:rFonts w:ascii="Arial" w:hAnsi="Arial" w:cs="Arial"/>
          <w:bCs/>
          <w:sz w:val="22"/>
          <w:szCs w:val="22"/>
        </w:rPr>
      </w:pPr>
    </w:p>
    <w:p w14:paraId="24C0A784" w14:textId="77777777" w:rsidR="00B566C2" w:rsidRPr="00C959EE" w:rsidRDefault="00B566C2" w:rsidP="00B566C2">
      <w:pPr>
        <w:jc w:val="both"/>
        <w:rPr>
          <w:rFonts w:ascii="Arial" w:hAnsi="Arial" w:cs="Arial"/>
          <w:bCs/>
          <w:sz w:val="22"/>
          <w:szCs w:val="22"/>
          <w:lang w:val="en-GB"/>
        </w:rPr>
      </w:pPr>
      <w:proofErr w:type="spellStart"/>
      <w:r w:rsidRPr="00C959EE">
        <w:rPr>
          <w:rFonts w:ascii="Arial" w:hAnsi="Arial" w:cs="Arial"/>
          <w:bCs/>
          <w:sz w:val="22"/>
          <w:szCs w:val="22"/>
        </w:rPr>
        <w:t>Dargent</w:t>
      </w:r>
      <w:proofErr w:type="spellEnd"/>
      <w:r w:rsidRPr="00C959EE">
        <w:rPr>
          <w:rFonts w:ascii="Arial" w:hAnsi="Arial" w:cs="Arial"/>
          <w:bCs/>
          <w:sz w:val="22"/>
          <w:szCs w:val="22"/>
        </w:rPr>
        <w:t xml:space="preserve">, E., &amp; </w:t>
      </w:r>
      <w:proofErr w:type="spellStart"/>
      <w:r w:rsidRPr="00C959EE">
        <w:rPr>
          <w:rFonts w:ascii="Arial" w:hAnsi="Arial" w:cs="Arial"/>
          <w:bCs/>
          <w:sz w:val="22"/>
          <w:szCs w:val="22"/>
        </w:rPr>
        <w:t>Urteaga</w:t>
      </w:r>
      <w:proofErr w:type="spellEnd"/>
      <w:r w:rsidRPr="00C959EE">
        <w:rPr>
          <w:rFonts w:ascii="Arial" w:hAnsi="Arial" w:cs="Arial"/>
          <w:bCs/>
          <w:sz w:val="22"/>
          <w:szCs w:val="22"/>
        </w:rPr>
        <w:t xml:space="preserve">, M. (2016). ¿Cómo responde el Estado frente a la minería ilegal? Una mirada a los casos de Madre de Dios y La Libertad. </w:t>
      </w:r>
      <w:r w:rsidRPr="00C959EE">
        <w:rPr>
          <w:rFonts w:ascii="Arial" w:hAnsi="Arial" w:cs="Arial"/>
          <w:bCs/>
          <w:sz w:val="22"/>
          <w:szCs w:val="22"/>
          <w:lang w:val="en-GB"/>
        </w:rPr>
        <w:t>Lima: GIZ, USAID y COSUDE.</w:t>
      </w:r>
    </w:p>
    <w:p w14:paraId="0DE72921" w14:textId="77777777" w:rsidR="00B566C2" w:rsidRPr="00C959EE" w:rsidRDefault="00B566C2" w:rsidP="00B566C2">
      <w:pPr>
        <w:ind w:left="360"/>
        <w:jc w:val="both"/>
        <w:rPr>
          <w:rFonts w:ascii="Arial" w:hAnsi="Arial" w:cs="Arial"/>
          <w:bCs/>
          <w:sz w:val="22"/>
          <w:szCs w:val="22"/>
          <w:lang w:val="en-GB"/>
        </w:rPr>
      </w:pPr>
    </w:p>
    <w:p w14:paraId="782196F9" w14:textId="77777777" w:rsidR="00B566C2" w:rsidRPr="00C959EE" w:rsidRDefault="00B566C2" w:rsidP="00B566C2">
      <w:pPr>
        <w:jc w:val="both"/>
        <w:rPr>
          <w:rFonts w:ascii="Arial" w:hAnsi="Arial" w:cs="Arial"/>
          <w:bCs/>
          <w:sz w:val="22"/>
          <w:szCs w:val="22"/>
        </w:rPr>
      </w:pPr>
      <w:r w:rsidRPr="00C959EE">
        <w:rPr>
          <w:rFonts w:ascii="Arial" w:hAnsi="Arial" w:cs="Arial"/>
          <w:bCs/>
          <w:sz w:val="22"/>
          <w:szCs w:val="22"/>
          <w:lang w:val="en-GB"/>
        </w:rPr>
        <w:t xml:space="preserve">Dowling, J., &amp; Pfeffer, J. (1975). Organizational legitimacy: Social values and organizational </w:t>
      </w:r>
      <w:proofErr w:type="spellStart"/>
      <w:r w:rsidRPr="00C959EE">
        <w:rPr>
          <w:rFonts w:ascii="Arial" w:hAnsi="Arial" w:cs="Arial"/>
          <w:bCs/>
          <w:sz w:val="22"/>
          <w:szCs w:val="22"/>
          <w:lang w:val="en-GB"/>
        </w:rPr>
        <w:t>behavior</w:t>
      </w:r>
      <w:proofErr w:type="spellEnd"/>
      <w:r w:rsidRPr="00C959EE">
        <w:rPr>
          <w:rFonts w:ascii="Arial" w:hAnsi="Arial" w:cs="Arial"/>
          <w:bCs/>
          <w:sz w:val="22"/>
          <w:szCs w:val="22"/>
          <w:lang w:val="en-GB"/>
        </w:rPr>
        <w:t xml:space="preserve">. </w:t>
      </w:r>
      <w:proofErr w:type="spellStart"/>
      <w:r w:rsidRPr="00C959EE">
        <w:rPr>
          <w:rFonts w:ascii="Arial" w:hAnsi="Arial" w:cs="Arial"/>
          <w:bCs/>
          <w:sz w:val="22"/>
          <w:szCs w:val="22"/>
        </w:rPr>
        <w:t>Pacific</w:t>
      </w:r>
      <w:proofErr w:type="spellEnd"/>
      <w:r w:rsidRPr="00C959EE">
        <w:rPr>
          <w:rFonts w:ascii="Arial" w:hAnsi="Arial" w:cs="Arial"/>
          <w:bCs/>
          <w:sz w:val="22"/>
          <w:szCs w:val="22"/>
        </w:rPr>
        <w:t xml:space="preserve"> </w:t>
      </w:r>
      <w:proofErr w:type="spellStart"/>
      <w:r w:rsidRPr="00C959EE">
        <w:rPr>
          <w:rFonts w:ascii="Arial" w:hAnsi="Arial" w:cs="Arial"/>
          <w:bCs/>
          <w:sz w:val="22"/>
          <w:szCs w:val="22"/>
        </w:rPr>
        <w:t>Sociological</w:t>
      </w:r>
      <w:proofErr w:type="spellEnd"/>
      <w:r w:rsidRPr="00C959EE">
        <w:rPr>
          <w:rFonts w:ascii="Arial" w:hAnsi="Arial" w:cs="Arial"/>
          <w:bCs/>
          <w:sz w:val="22"/>
          <w:szCs w:val="22"/>
        </w:rPr>
        <w:t xml:space="preserve"> </w:t>
      </w:r>
      <w:proofErr w:type="spellStart"/>
      <w:r w:rsidRPr="00C959EE">
        <w:rPr>
          <w:rFonts w:ascii="Arial" w:hAnsi="Arial" w:cs="Arial"/>
          <w:bCs/>
          <w:sz w:val="22"/>
          <w:szCs w:val="22"/>
        </w:rPr>
        <w:t>Review</w:t>
      </w:r>
      <w:proofErr w:type="spellEnd"/>
      <w:r w:rsidRPr="00C959EE">
        <w:rPr>
          <w:rFonts w:ascii="Arial" w:hAnsi="Arial" w:cs="Arial"/>
          <w:bCs/>
          <w:sz w:val="22"/>
          <w:szCs w:val="22"/>
        </w:rPr>
        <w:t>, 18(1), 122–136. https://doi.org/10.2307/1388226</w:t>
      </w:r>
    </w:p>
    <w:p w14:paraId="3BA9D34E" w14:textId="77777777" w:rsidR="00B566C2" w:rsidRPr="00C959EE" w:rsidRDefault="00B566C2" w:rsidP="00B566C2">
      <w:pPr>
        <w:ind w:left="360"/>
        <w:jc w:val="both"/>
        <w:rPr>
          <w:rFonts w:ascii="Arial" w:hAnsi="Arial" w:cs="Arial"/>
          <w:bCs/>
          <w:sz w:val="22"/>
          <w:szCs w:val="22"/>
        </w:rPr>
      </w:pPr>
    </w:p>
    <w:p w14:paraId="7D1C331F" w14:textId="77777777" w:rsidR="00B566C2" w:rsidRPr="00C959EE" w:rsidRDefault="00B566C2" w:rsidP="00B566C2">
      <w:pPr>
        <w:jc w:val="both"/>
        <w:rPr>
          <w:rFonts w:ascii="Arial" w:hAnsi="Arial" w:cs="Arial"/>
          <w:bCs/>
          <w:sz w:val="22"/>
          <w:szCs w:val="22"/>
        </w:rPr>
      </w:pPr>
      <w:r w:rsidRPr="00C959EE">
        <w:rPr>
          <w:rFonts w:ascii="Arial" w:hAnsi="Arial" w:cs="Arial"/>
          <w:bCs/>
          <w:sz w:val="22"/>
          <w:szCs w:val="22"/>
        </w:rPr>
        <w:t>Escuela de Gestión Pública de la Universidad del Pacífico. (2024). Indicadores para entender a las economías ilegales en el Perú.</w:t>
      </w:r>
    </w:p>
    <w:p w14:paraId="5C11B2D0" w14:textId="77777777" w:rsidR="009C7018" w:rsidRPr="00C959EE" w:rsidRDefault="009C7018" w:rsidP="009C7018">
      <w:pPr>
        <w:jc w:val="both"/>
        <w:rPr>
          <w:rFonts w:ascii="Arial" w:hAnsi="Arial" w:cs="Arial"/>
          <w:bCs/>
          <w:sz w:val="22"/>
          <w:szCs w:val="22"/>
        </w:rPr>
      </w:pPr>
    </w:p>
    <w:p w14:paraId="52E93562" w14:textId="57B1D3A8" w:rsidR="009C7018" w:rsidRPr="00C959EE" w:rsidRDefault="009C7018" w:rsidP="009C7018">
      <w:pPr>
        <w:jc w:val="both"/>
        <w:rPr>
          <w:rFonts w:ascii="Arial" w:hAnsi="Arial" w:cs="Arial"/>
          <w:bCs/>
          <w:sz w:val="22"/>
          <w:szCs w:val="22"/>
        </w:rPr>
      </w:pPr>
      <w:r w:rsidRPr="00C959EE">
        <w:rPr>
          <w:rFonts w:ascii="Arial" w:hAnsi="Arial" w:cs="Arial"/>
          <w:bCs/>
          <w:sz w:val="22"/>
          <w:szCs w:val="22"/>
        </w:rPr>
        <w:t>Evaluación Nacional de Riesgos de Financiamiento del Terrorismo y de la Proliferación de Armas de Destrucción Masiva (FT y FP). (2024). Informe oficial del Gobierno del Perú.</w:t>
      </w:r>
    </w:p>
    <w:p w14:paraId="3DE219A8" w14:textId="77777777" w:rsidR="00B566C2" w:rsidRPr="00C959EE" w:rsidRDefault="00B566C2" w:rsidP="00B566C2">
      <w:pPr>
        <w:ind w:left="360"/>
        <w:jc w:val="both"/>
        <w:rPr>
          <w:rFonts w:ascii="Arial" w:hAnsi="Arial" w:cs="Arial"/>
          <w:bCs/>
          <w:sz w:val="22"/>
          <w:szCs w:val="22"/>
        </w:rPr>
      </w:pPr>
    </w:p>
    <w:p w14:paraId="25FF235D" w14:textId="77777777" w:rsidR="00B566C2" w:rsidRPr="00C959EE" w:rsidRDefault="00B566C2" w:rsidP="00B566C2">
      <w:pPr>
        <w:jc w:val="both"/>
        <w:rPr>
          <w:rFonts w:ascii="Arial" w:hAnsi="Arial" w:cs="Arial"/>
          <w:bCs/>
          <w:sz w:val="22"/>
          <w:szCs w:val="22"/>
        </w:rPr>
      </w:pPr>
      <w:r w:rsidRPr="00C959EE">
        <w:rPr>
          <w:rFonts w:ascii="Arial" w:hAnsi="Arial" w:cs="Arial"/>
          <w:bCs/>
          <w:sz w:val="22"/>
          <w:szCs w:val="22"/>
        </w:rPr>
        <w:t>MINEM. (2020). Base de datos del Registro Integral de Formalización Minera (REINFO). Ministerio de Energía y Minas del Perú.</w:t>
      </w:r>
    </w:p>
    <w:p w14:paraId="47FC7EC0" w14:textId="77777777" w:rsidR="00B566C2" w:rsidRPr="00C959EE" w:rsidRDefault="00B566C2" w:rsidP="00B566C2">
      <w:pPr>
        <w:ind w:left="360"/>
        <w:jc w:val="both"/>
        <w:rPr>
          <w:rFonts w:ascii="Arial" w:hAnsi="Arial" w:cs="Arial"/>
          <w:bCs/>
          <w:sz w:val="22"/>
          <w:szCs w:val="22"/>
        </w:rPr>
      </w:pPr>
    </w:p>
    <w:p w14:paraId="3C976F08" w14:textId="77777777" w:rsidR="00B566C2" w:rsidRPr="00C959EE" w:rsidRDefault="00B566C2" w:rsidP="00B566C2">
      <w:pPr>
        <w:jc w:val="both"/>
        <w:rPr>
          <w:rFonts w:ascii="Arial" w:hAnsi="Arial" w:cs="Arial"/>
          <w:bCs/>
          <w:sz w:val="22"/>
          <w:szCs w:val="22"/>
        </w:rPr>
      </w:pPr>
      <w:r w:rsidRPr="00C959EE">
        <w:rPr>
          <w:rFonts w:ascii="Arial" w:hAnsi="Arial" w:cs="Arial"/>
          <w:bCs/>
          <w:sz w:val="22"/>
          <w:szCs w:val="22"/>
        </w:rPr>
        <w:t>PNUD &amp; INEI. (2025). Informe sobre Desarrollo Humano en el Perú.</w:t>
      </w:r>
    </w:p>
    <w:p w14:paraId="188B533C" w14:textId="77777777" w:rsidR="00B566C2" w:rsidRPr="00C959EE" w:rsidRDefault="00B566C2" w:rsidP="00B566C2">
      <w:pPr>
        <w:ind w:left="360"/>
        <w:jc w:val="both"/>
        <w:rPr>
          <w:rFonts w:ascii="Arial" w:hAnsi="Arial" w:cs="Arial"/>
          <w:bCs/>
          <w:sz w:val="22"/>
          <w:szCs w:val="22"/>
        </w:rPr>
      </w:pPr>
    </w:p>
    <w:p w14:paraId="3404E9A8" w14:textId="77777777" w:rsidR="00B566C2" w:rsidRPr="00C959EE" w:rsidRDefault="00B566C2" w:rsidP="00B566C2">
      <w:pPr>
        <w:jc w:val="both"/>
        <w:rPr>
          <w:rFonts w:ascii="Arial" w:hAnsi="Arial" w:cs="Arial"/>
          <w:bCs/>
          <w:sz w:val="22"/>
          <w:szCs w:val="22"/>
        </w:rPr>
      </w:pPr>
      <w:r w:rsidRPr="00C959EE">
        <w:rPr>
          <w:rFonts w:ascii="Arial" w:hAnsi="Arial" w:cs="Arial"/>
          <w:bCs/>
          <w:sz w:val="22"/>
          <w:szCs w:val="22"/>
          <w:lang w:val="en-GB"/>
        </w:rPr>
        <w:t xml:space="preserve">Suchman, M. C. (1995). Managing legitimacy: Strategic and institutional approaches. </w:t>
      </w:r>
      <w:proofErr w:type="spellStart"/>
      <w:r w:rsidRPr="00C959EE">
        <w:rPr>
          <w:rFonts w:ascii="Arial" w:hAnsi="Arial" w:cs="Arial"/>
          <w:bCs/>
          <w:sz w:val="22"/>
          <w:szCs w:val="22"/>
        </w:rPr>
        <w:t>Academy</w:t>
      </w:r>
      <w:proofErr w:type="spellEnd"/>
      <w:r w:rsidRPr="00C959EE">
        <w:rPr>
          <w:rFonts w:ascii="Arial" w:hAnsi="Arial" w:cs="Arial"/>
          <w:bCs/>
          <w:sz w:val="22"/>
          <w:szCs w:val="22"/>
        </w:rPr>
        <w:t xml:space="preserve"> </w:t>
      </w:r>
      <w:proofErr w:type="spellStart"/>
      <w:r w:rsidRPr="00C959EE">
        <w:rPr>
          <w:rFonts w:ascii="Arial" w:hAnsi="Arial" w:cs="Arial"/>
          <w:bCs/>
          <w:sz w:val="22"/>
          <w:szCs w:val="22"/>
        </w:rPr>
        <w:t>of</w:t>
      </w:r>
      <w:proofErr w:type="spellEnd"/>
      <w:r w:rsidRPr="00C959EE">
        <w:rPr>
          <w:rFonts w:ascii="Arial" w:hAnsi="Arial" w:cs="Arial"/>
          <w:bCs/>
          <w:sz w:val="22"/>
          <w:szCs w:val="22"/>
        </w:rPr>
        <w:t xml:space="preserve"> Management </w:t>
      </w:r>
      <w:proofErr w:type="spellStart"/>
      <w:r w:rsidRPr="00C959EE">
        <w:rPr>
          <w:rFonts w:ascii="Arial" w:hAnsi="Arial" w:cs="Arial"/>
          <w:bCs/>
          <w:sz w:val="22"/>
          <w:szCs w:val="22"/>
        </w:rPr>
        <w:t>Review</w:t>
      </w:r>
      <w:proofErr w:type="spellEnd"/>
      <w:r w:rsidRPr="00C959EE">
        <w:rPr>
          <w:rFonts w:ascii="Arial" w:hAnsi="Arial" w:cs="Arial"/>
          <w:bCs/>
          <w:sz w:val="22"/>
          <w:szCs w:val="22"/>
        </w:rPr>
        <w:t>, 20(3), 571–610.</w:t>
      </w:r>
    </w:p>
    <w:p w14:paraId="3B84A919" w14:textId="77777777" w:rsidR="00B566C2" w:rsidRPr="00C959EE" w:rsidRDefault="00B566C2" w:rsidP="00B566C2">
      <w:pPr>
        <w:ind w:left="360"/>
        <w:jc w:val="both"/>
        <w:rPr>
          <w:rFonts w:ascii="Arial" w:hAnsi="Arial" w:cs="Arial"/>
          <w:bCs/>
          <w:sz w:val="22"/>
          <w:szCs w:val="22"/>
        </w:rPr>
      </w:pPr>
    </w:p>
    <w:p w14:paraId="6B580077" w14:textId="77777777" w:rsidR="00B566C2" w:rsidRPr="00C959EE" w:rsidRDefault="00B566C2" w:rsidP="00B566C2">
      <w:pPr>
        <w:jc w:val="both"/>
        <w:rPr>
          <w:rFonts w:ascii="Arial" w:hAnsi="Arial" w:cs="Arial"/>
          <w:bCs/>
          <w:sz w:val="22"/>
          <w:szCs w:val="22"/>
        </w:rPr>
      </w:pPr>
      <w:r w:rsidRPr="00C959EE">
        <w:rPr>
          <w:rFonts w:ascii="Arial" w:hAnsi="Arial" w:cs="Arial"/>
          <w:bCs/>
          <w:sz w:val="22"/>
          <w:szCs w:val="22"/>
        </w:rPr>
        <w:t>Unidad de Inteligencia Financiera del Perú (UIF). (2024). Información estadística anual 2024. Superintendencia de Banca, Seguros y AFP (SBS).</w:t>
      </w:r>
    </w:p>
    <w:p w14:paraId="48D03774" w14:textId="77777777" w:rsidR="00B566C2" w:rsidRPr="00C959EE" w:rsidRDefault="00B566C2" w:rsidP="00B566C2">
      <w:pPr>
        <w:jc w:val="both"/>
        <w:rPr>
          <w:rFonts w:ascii="Arial" w:hAnsi="Arial" w:cs="Arial"/>
          <w:bCs/>
          <w:sz w:val="22"/>
          <w:szCs w:val="22"/>
        </w:rPr>
      </w:pPr>
      <w:r w:rsidRPr="00C959EE">
        <w:rPr>
          <w:rFonts w:ascii="Arial" w:hAnsi="Arial" w:cs="Arial"/>
          <w:bCs/>
          <w:sz w:val="22"/>
          <w:szCs w:val="22"/>
        </w:rPr>
        <w:t xml:space="preserve">Valdés, R., </w:t>
      </w:r>
      <w:proofErr w:type="spellStart"/>
      <w:r w:rsidRPr="00C959EE">
        <w:rPr>
          <w:rFonts w:ascii="Arial" w:hAnsi="Arial" w:cs="Arial"/>
          <w:bCs/>
          <w:sz w:val="22"/>
          <w:szCs w:val="22"/>
        </w:rPr>
        <w:t>Basombrio</w:t>
      </w:r>
      <w:proofErr w:type="spellEnd"/>
      <w:r w:rsidRPr="00C959EE">
        <w:rPr>
          <w:rFonts w:ascii="Arial" w:hAnsi="Arial" w:cs="Arial"/>
          <w:bCs/>
          <w:sz w:val="22"/>
          <w:szCs w:val="22"/>
        </w:rPr>
        <w:t>, C., &amp; Vera, D. (2022). Las economías criminales y su impacto en el Perú. ¿Cuáles? ¿Cuánto? ¿Dónde? ¿Cómo? (2ª ed.).</w:t>
      </w:r>
    </w:p>
    <w:p w14:paraId="7F1B5668" w14:textId="77777777" w:rsidR="006424DE" w:rsidRPr="00C959EE" w:rsidRDefault="006424DE" w:rsidP="00B566C2">
      <w:pPr>
        <w:jc w:val="both"/>
        <w:rPr>
          <w:rFonts w:ascii="Arial" w:hAnsi="Arial" w:cs="Arial"/>
          <w:bCs/>
          <w:sz w:val="22"/>
          <w:szCs w:val="22"/>
          <w:lang w:val="en-GB"/>
        </w:rPr>
      </w:pPr>
    </w:p>
    <w:p w14:paraId="7A1AF969" w14:textId="265AA93D" w:rsidR="00B566C2" w:rsidRPr="00C959EE" w:rsidRDefault="00B566C2" w:rsidP="00B566C2">
      <w:pPr>
        <w:jc w:val="both"/>
        <w:rPr>
          <w:rFonts w:ascii="Arial" w:hAnsi="Arial" w:cs="Arial"/>
          <w:bCs/>
          <w:sz w:val="22"/>
          <w:szCs w:val="22"/>
          <w:lang w:val="en-GB"/>
        </w:rPr>
      </w:pPr>
      <w:r w:rsidRPr="00C959EE">
        <w:rPr>
          <w:rFonts w:ascii="Arial" w:hAnsi="Arial" w:cs="Arial"/>
          <w:bCs/>
          <w:sz w:val="22"/>
          <w:szCs w:val="22"/>
          <w:lang w:val="en-GB"/>
        </w:rPr>
        <w:t>DiMaggio, P. J., &amp; Powell, W. W. (1983). The iron cage revisited: Institutional isomorphism and collective rationality in organizational fields. American Sociological Review, 48(2), 147–160.</w:t>
      </w:r>
    </w:p>
    <w:p w14:paraId="77DF370A" w14:textId="77777777" w:rsidR="00B566C2" w:rsidRPr="00C959EE" w:rsidRDefault="00B566C2" w:rsidP="00B566C2">
      <w:pPr>
        <w:ind w:left="360"/>
        <w:jc w:val="both"/>
        <w:rPr>
          <w:rFonts w:ascii="Arial" w:hAnsi="Arial" w:cs="Arial"/>
          <w:bCs/>
          <w:sz w:val="22"/>
          <w:szCs w:val="22"/>
          <w:lang w:val="en-GB"/>
        </w:rPr>
      </w:pPr>
    </w:p>
    <w:p w14:paraId="091C0A01" w14:textId="77777777" w:rsidR="00B566C2" w:rsidRPr="00C959EE" w:rsidRDefault="00B566C2" w:rsidP="009C7018">
      <w:pPr>
        <w:widowControl w:val="0"/>
        <w:autoSpaceDE w:val="0"/>
        <w:autoSpaceDN w:val="0"/>
        <w:adjustRightInd w:val="0"/>
        <w:jc w:val="both"/>
        <w:rPr>
          <w:rFonts w:ascii="Arial" w:hAnsi="Arial" w:cs="Arial"/>
          <w:b/>
          <w:sz w:val="22"/>
          <w:szCs w:val="22"/>
        </w:rPr>
      </w:pPr>
    </w:p>
    <w:p w14:paraId="35210EA5" w14:textId="21244FF4" w:rsidR="00764F37" w:rsidRPr="00C959EE" w:rsidRDefault="002547BF" w:rsidP="009C7018">
      <w:pPr>
        <w:widowControl w:val="0"/>
        <w:autoSpaceDE w:val="0"/>
        <w:autoSpaceDN w:val="0"/>
        <w:adjustRightInd w:val="0"/>
        <w:jc w:val="both"/>
        <w:rPr>
          <w:rFonts w:ascii="Arial" w:hAnsi="Arial" w:cs="Arial"/>
          <w:b/>
          <w:sz w:val="22"/>
          <w:szCs w:val="22"/>
        </w:rPr>
      </w:pPr>
      <w:r w:rsidRPr="00C959EE">
        <w:rPr>
          <w:rFonts w:ascii="Arial" w:hAnsi="Arial" w:cs="Arial"/>
          <w:b/>
          <w:sz w:val="22"/>
          <w:szCs w:val="22"/>
        </w:rPr>
        <w:t>Del autor:</w:t>
      </w:r>
    </w:p>
    <w:p w14:paraId="523D029A" w14:textId="77777777" w:rsidR="002547BF" w:rsidRPr="00C959EE" w:rsidRDefault="002547BF" w:rsidP="00764F37">
      <w:pPr>
        <w:widowControl w:val="0"/>
        <w:autoSpaceDE w:val="0"/>
        <w:autoSpaceDN w:val="0"/>
        <w:adjustRightInd w:val="0"/>
        <w:ind w:left="360"/>
        <w:jc w:val="both"/>
        <w:rPr>
          <w:rFonts w:ascii="Arial" w:hAnsi="Arial" w:cs="Arial"/>
          <w:b/>
          <w:sz w:val="22"/>
          <w:szCs w:val="22"/>
        </w:rPr>
      </w:pPr>
    </w:p>
    <w:p w14:paraId="4D076289" w14:textId="57FD8D42" w:rsidR="00764F37" w:rsidRPr="00C959EE" w:rsidRDefault="00764F37" w:rsidP="009C7018">
      <w:pPr>
        <w:widowControl w:val="0"/>
        <w:autoSpaceDE w:val="0"/>
        <w:autoSpaceDN w:val="0"/>
        <w:adjustRightInd w:val="0"/>
        <w:jc w:val="both"/>
        <w:rPr>
          <w:rFonts w:ascii="Arial" w:hAnsi="Arial" w:cs="Arial"/>
          <w:b/>
          <w:sz w:val="22"/>
          <w:szCs w:val="22"/>
        </w:rPr>
      </w:pPr>
      <w:r w:rsidRPr="00C959EE">
        <w:rPr>
          <w:rFonts w:ascii="Arial" w:hAnsi="Arial" w:cs="Arial"/>
          <w:b/>
          <w:sz w:val="22"/>
          <w:szCs w:val="22"/>
        </w:rPr>
        <w:t>Mg. Rómulo Isaac Villegas Inocente</w:t>
      </w:r>
    </w:p>
    <w:p w14:paraId="19552D34" w14:textId="77777777" w:rsidR="00764F37" w:rsidRPr="00C959EE" w:rsidRDefault="00764F37" w:rsidP="009A61BD">
      <w:pPr>
        <w:ind w:left="360"/>
        <w:jc w:val="both"/>
        <w:rPr>
          <w:rFonts w:ascii="Arial" w:hAnsi="Arial" w:cs="Arial"/>
          <w:b/>
          <w:i/>
          <w:iCs/>
          <w:sz w:val="22"/>
          <w:szCs w:val="22"/>
        </w:rPr>
      </w:pPr>
    </w:p>
    <w:p w14:paraId="75E79E73" w14:textId="503B9879" w:rsidR="00567BB0" w:rsidRPr="00C959EE" w:rsidRDefault="00567BB0" w:rsidP="009C7018">
      <w:pPr>
        <w:jc w:val="both"/>
        <w:rPr>
          <w:rFonts w:ascii="Arial" w:hAnsi="Arial" w:cs="Arial"/>
          <w:b/>
          <w:i/>
          <w:iCs/>
          <w:sz w:val="22"/>
          <w:szCs w:val="22"/>
        </w:rPr>
      </w:pPr>
      <w:r w:rsidRPr="00C959EE">
        <w:rPr>
          <w:rFonts w:ascii="Arial" w:hAnsi="Arial" w:cs="Arial"/>
          <w:b/>
          <w:i/>
          <w:iCs/>
          <w:sz w:val="22"/>
          <w:szCs w:val="22"/>
        </w:rPr>
        <w:t xml:space="preserve">Especialista Sociopolítico – Centro Wiñaq &amp; Coordinador Ejecutivo de la Maestría en Gerencia Social </w:t>
      </w:r>
      <w:r w:rsidR="00C15E44" w:rsidRPr="00C959EE">
        <w:rPr>
          <w:rFonts w:ascii="Arial" w:hAnsi="Arial" w:cs="Arial"/>
          <w:b/>
          <w:i/>
          <w:iCs/>
          <w:sz w:val="22"/>
          <w:szCs w:val="22"/>
        </w:rPr>
        <w:t>–</w:t>
      </w:r>
      <w:r w:rsidRPr="00C959EE">
        <w:rPr>
          <w:rFonts w:ascii="Arial" w:hAnsi="Arial" w:cs="Arial"/>
          <w:b/>
          <w:i/>
          <w:iCs/>
          <w:sz w:val="22"/>
          <w:szCs w:val="22"/>
        </w:rPr>
        <w:t xml:space="preserve"> PUCP</w:t>
      </w:r>
    </w:p>
    <w:p w14:paraId="270D6D92" w14:textId="77777777" w:rsidR="00C15E44" w:rsidRPr="00C959EE" w:rsidRDefault="00C15E44" w:rsidP="009A61BD">
      <w:pPr>
        <w:jc w:val="both"/>
        <w:rPr>
          <w:rFonts w:ascii="Arial" w:hAnsi="Arial" w:cs="Arial"/>
          <w:bCs/>
          <w:sz w:val="22"/>
          <w:szCs w:val="22"/>
        </w:rPr>
      </w:pPr>
    </w:p>
    <w:p w14:paraId="29425763" w14:textId="77777777" w:rsidR="00C15E44" w:rsidRPr="00C959EE" w:rsidRDefault="00567BB0" w:rsidP="009C7018">
      <w:pPr>
        <w:jc w:val="both"/>
        <w:rPr>
          <w:rFonts w:ascii="Arial" w:hAnsi="Arial" w:cs="Arial"/>
          <w:bCs/>
          <w:sz w:val="22"/>
          <w:szCs w:val="22"/>
        </w:rPr>
      </w:pPr>
      <w:r w:rsidRPr="00C959EE">
        <w:rPr>
          <w:rFonts w:ascii="Arial" w:hAnsi="Arial" w:cs="Arial"/>
          <w:bCs/>
          <w:sz w:val="22"/>
          <w:szCs w:val="22"/>
        </w:rPr>
        <w:t>Sociólogo y magíster en Gerencia Social por la PUCP, con sólida trayectoria en investigación aplicada, análisis político y diseño de soluciones en contextos de alta conflictividad.</w:t>
      </w:r>
    </w:p>
    <w:p w14:paraId="564188AF" w14:textId="77777777" w:rsidR="009A61BD" w:rsidRPr="00C959EE" w:rsidRDefault="009A61BD" w:rsidP="009A61BD">
      <w:pPr>
        <w:jc w:val="both"/>
        <w:rPr>
          <w:rFonts w:ascii="Arial" w:hAnsi="Arial" w:cs="Arial"/>
          <w:bCs/>
          <w:sz w:val="22"/>
          <w:szCs w:val="22"/>
        </w:rPr>
      </w:pPr>
    </w:p>
    <w:p w14:paraId="51B685BB" w14:textId="59013008" w:rsidR="00567BB0" w:rsidRPr="00C959EE" w:rsidRDefault="009A61BD" w:rsidP="009C7018">
      <w:pPr>
        <w:jc w:val="both"/>
        <w:rPr>
          <w:rFonts w:ascii="Arial" w:hAnsi="Arial" w:cs="Arial"/>
          <w:bCs/>
          <w:sz w:val="22"/>
          <w:szCs w:val="22"/>
        </w:rPr>
      </w:pPr>
      <w:r w:rsidRPr="00C959EE">
        <w:rPr>
          <w:rFonts w:ascii="Arial" w:hAnsi="Arial" w:cs="Arial"/>
          <w:bCs/>
          <w:sz w:val="22"/>
          <w:szCs w:val="22"/>
        </w:rPr>
        <w:t xml:space="preserve">Ha liderado </w:t>
      </w:r>
      <w:r w:rsidR="00567BB0" w:rsidRPr="00C959EE">
        <w:rPr>
          <w:rFonts w:ascii="Arial" w:hAnsi="Arial" w:cs="Arial"/>
          <w:bCs/>
          <w:sz w:val="22"/>
          <w:szCs w:val="22"/>
        </w:rPr>
        <w:t>proyectos enfocados en gobernanza, minería y legitimidad institucional</w:t>
      </w:r>
      <w:r w:rsidRPr="00C959EE">
        <w:rPr>
          <w:rFonts w:ascii="Arial" w:hAnsi="Arial" w:cs="Arial"/>
          <w:bCs/>
          <w:sz w:val="22"/>
          <w:szCs w:val="22"/>
        </w:rPr>
        <w:t xml:space="preserve">. Así como el desarrollo de </w:t>
      </w:r>
      <w:r w:rsidR="00567BB0" w:rsidRPr="00C959EE">
        <w:rPr>
          <w:rFonts w:ascii="Arial" w:hAnsi="Arial" w:cs="Arial"/>
          <w:bCs/>
          <w:sz w:val="22"/>
          <w:szCs w:val="22"/>
        </w:rPr>
        <w:t>estudios sobre minería ilegal, control territorial, economías ilícitas y legitimidad en el sector extractivo, articulando análisis estadístico, trabajo de campo y enfoque político.</w:t>
      </w:r>
    </w:p>
    <w:p w14:paraId="78921E96" w14:textId="77777777" w:rsidR="00C15E44" w:rsidRPr="00C959EE" w:rsidRDefault="00C15E44" w:rsidP="009A61BD">
      <w:pPr>
        <w:jc w:val="both"/>
        <w:rPr>
          <w:rFonts w:ascii="Arial" w:hAnsi="Arial" w:cs="Arial"/>
          <w:bCs/>
          <w:sz w:val="22"/>
          <w:szCs w:val="22"/>
        </w:rPr>
      </w:pPr>
    </w:p>
    <w:p w14:paraId="62353CC2" w14:textId="59C7C95B" w:rsidR="00567BB0" w:rsidRPr="00C959EE" w:rsidRDefault="00567BB0" w:rsidP="009C7018">
      <w:pPr>
        <w:jc w:val="both"/>
        <w:rPr>
          <w:rFonts w:ascii="Arial" w:hAnsi="Arial" w:cs="Arial"/>
          <w:bCs/>
          <w:sz w:val="22"/>
          <w:szCs w:val="22"/>
        </w:rPr>
      </w:pPr>
      <w:r w:rsidRPr="00C959EE">
        <w:rPr>
          <w:rFonts w:ascii="Arial" w:hAnsi="Arial" w:cs="Arial"/>
          <w:bCs/>
          <w:sz w:val="22"/>
          <w:szCs w:val="22"/>
        </w:rPr>
        <w:t>Su enfoque combina metodologías cualitativas y cuantitativas con una mirada crítica sobre los desafíos del Estado frente a actores no estatales con creciente influencia económica y política.</w:t>
      </w:r>
    </w:p>
    <w:p w14:paraId="7C7F6B3F" w14:textId="159973D7" w:rsidR="00E84004" w:rsidRPr="00C959EE" w:rsidRDefault="00E84004" w:rsidP="00E84004">
      <w:pPr>
        <w:ind w:left="142" w:hanging="142"/>
        <w:jc w:val="both"/>
        <w:rPr>
          <w:rFonts w:ascii="Arial" w:hAnsi="Arial" w:cs="Arial"/>
          <w:bCs/>
          <w:sz w:val="22"/>
          <w:szCs w:val="22"/>
        </w:rPr>
      </w:pPr>
    </w:p>
    <w:p w14:paraId="3CE7F4E2" w14:textId="77777777" w:rsidR="00E84004" w:rsidRPr="00C959EE" w:rsidRDefault="00E84004" w:rsidP="00975533">
      <w:pPr>
        <w:ind w:left="142" w:hanging="142"/>
        <w:jc w:val="both"/>
        <w:rPr>
          <w:rFonts w:ascii="Arial" w:hAnsi="Arial" w:cs="Arial"/>
          <w:bCs/>
          <w:sz w:val="22"/>
          <w:szCs w:val="22"/>
        </w:rPr>
      </w:pPr>
    </w:p>
    <w:p w14:paraId="701DC0F5" w14:textId="77777777" w:rsidR="00904E24" w:rsidRPr="00C959EE" w:rsidRDefault="00904E24" w:rsidP="00975533">
      <w:pPr>
        <w:ind w:left="142" w:hanging="142"/>
        <w:jc w:val="both"/>
        <w:rPr>
          <w:rFonts w:ascii="Arial" w:hAnsi="Arial" w:cs="Arial"/>
          <w:bCs/>
          <w:sz w:val="22"/>
          <w:szCs w:val="22"/>
        </w:rPr>
      </w:pPr>
    </w:p>
    <w:p w14:paraId="18AC9D8F" w14:textId="77777777" w:rsidR="00904E24" w:rsidRPr="00C959EE" w:rsidRDefault="00904E24" w:rsidP="00975533">
      <w:pPr>
        <w:ind w:left="142" w:hanging="142"/>
        <w:jc w:val="both"/>
        <w:rPr>
          <w:rFonts w:ascii="Arial" w:hAnsi="Arial" w:cs="Arial"/>
          <w:bCs/>
          <w:sz w:val="22"/>
          <w:szCs w:val="22"/>
        </w:rPr>
      </w:pPr>
    </w:p>
    <w:p w14:paraId="1215344E" w14:textId="77777777" w:rsidR="00904E24" w:rsidRPr="00C959EE" w:rsidRDefault="00904E24" w:rsidP="00975533">
      <w:pPr>
        <w:ind w:left="142" w:hanging="142"/>
        <w:jc w:val="both"/>
        <w:rPr>
          <w:rFonts w:ascii="Arial" w:hAnsi="Arial" w:cs="Arial"/>
          <w:bCs/>
          <w:sz w:val="22"/>
          <w:szCs w:val="22"/>
        </w:rPr>
        <w:sectPr w:rsidR="00904E24" w:rsidRPr="00C959EE" w:rsidSect="00D34811">
          <w:type w:val="continuous"/>
          <w:pgSz w:w="11900" w:h="16840"/>
          <w:pgMar w:top="1134" w:right="680" w:bottom="964" w:left="851" w:header="680" w:footer="567" w:gutter="0"/>
          <w:cols w:num="2" w:space="397"/>
          <w:docGrid w:linePitch="360"/>
        </w:sectPr>
      </w:pPr>
    </w:p>
    <w:p w14:paraId="6CF39CF3" w14:textId="77777777" w:rsidR="000A177C" w:rsidRPr="00C959EE" w:rsidRDefault="000A177C" w:rsidP="003D3A4A">
      <w:pPr>
        <w:ind w:left="142" w:hanging="142"/>
        <w:jc w:val="center"/>
        <w:rPr>
          <w:rFonts w:ascii="Arial" w:hAnsi="Arial" w:cs="Arial"/>
          <w:b/>
          <w:sz w:val="22"/>
          <w:szCs w:val="22"/>
        </w:rPr>
      </w:pPr>
    </w:p>
    <w:p w14:paraId="0030E5A6" w14:textId="77777777" w:rsidR="006424DE" w:rsidRPr="00C959EE" w:rsidRDefault="006424DE">
      <w:pPr>
        <w:rPr>
          <w:rFonts w:ascii="Arial" w:hAnsi="Arial" w:cs="Arial"/>
          <w:b/>
          <w:sz w:val="22"/>
          <w:szCs w:val="22"/>
        </w:rPr>
      </w:pPr>
      <w:r w:rsidRPr="00C959EE">
        <w:rPr>
          <w:rFonts w:ascii="Arial" w:hAnsi="Arial" w:cs="Arial"/>
          <w:b/>
          <w:sz w:val="22"/>
          <w:szCs w:val="22"/>
        </w:rPr>
        <w:br w:type="page"/>
      </w:r>
    </w:p>
    <w:p w14:paraId="27C379BB" w14:textId="3C9A22AC" w:rsidR="001F29ED" w:rsidRPr="00C959EE" w:rsidRDefault="001F29ED" w:rsidP="008177F7">
      <w:pPr>
        <w:ind w:left="142" w:hanging="142"/>
        <w:jc w:val="center"/>
        <w:rPr>
          <w:rFonts w:ascii="Arial" w:hAnsi="Arial" w:cs="Arial"/>
          <w:b/>
          <w:sz w:val="22"/>
          <w:szCs w:val="22"/>
        </w:rPr>
      </w:pPr>
      <w:r w:rsidRPr="00C959EE">
        <w:rPr>
          <w:rFonts w:ascii="Arial" w:hAnsi="Arial" w:cs="Arial"/>
          <w:b/>
          <w:sz w:val="22"/>
          <w:szCs w:val="22"/>
        </w:rPr>
        <w:lastRenderedPageBreak/>
        <w:t>AUTORIZACIÓN DE PARTICIPACIÓN</w:t>
      </w:r>
    </w:p>
    <w:p w14:paraId="1121D1C7" w14:textId="77777777" w:rsidR="001F29ED" w:rsidRPr="00C959EE" w:rsidRDefault="001F29ED" w:rsidP="008177F7">
      <w:pPr>
        <w:ind w:left="142" w:hanging="142"/>
        <w:jc w:val="both"/>
        <w:rPr>
          <w:rFonts w:ascii="Arial" w:hAnsi="Arial" w:cs="Arial"/>
          <w:bCs/>
          <w:sz w:val="22"/>
          <w:szCs w:val="22"/>
        </w:rPr>
      </w:pPr>
    </w:p>
    <w:p w14:paraId="597986C6" w14:textId="77777777" w:rsidR="001F29ED" w:rsidRPr="00C959EE" w:rsidRDefault="001F29ED" w:rsidP="008177F7">
      <w:pPr>
        <w:ind w:left="142" w:hanging="142"/>
        <w:jc w:val="both"/>
        <w:rPr>
          <w:rFonts w:ascii="Arial" w:hAnsi="Arial" w:cs="Arial"/>
          <w:bCs/>
          <w:sz w:val="22"/>
          <w:szCs w:val="22"/>
        </w:rPr>
      </w:pPr>
    </w:p>
    <w:p w14:paraId="12DE3E21" w14:textId="77777777" w:rsidR="00122588" w:rsidRPr="00C959EE" w:rsidRDefault="00122588" w:rsidP="008177F7">
      <w:pPr>
        <w:spacing w:line="480" w:lineRule="auto"/>
        <w:jc w:val="both"/>
        <w:rPr>
          <w:rFonts w:ascii="Arial" w:hAnsi="Arial" w:cs="Arial"/>
          <w:bCs/>
          <w:sz w:val="22"/>
          <w:szCs w:val="22"/>
        </w:rPr>
      </w:pPr>
    </w:p>
    <w:p w14:paraId="26343EB6" w14:textId="7D46F932" w:rsidR="001F29ED" w:rsidRPr="00C959EE" w:rsidRDefault="001F29ED" w:rsidP="008177F7">
      <w:pPr>
        <w:spacing w:line="480" w:lineRule="auto"/>
        <w:jc w:val="both"/>
        <w:rPr>
          <w:rFonts w:ascii="Arial" w:hAnsi="Arial" w:cs="Arial"/>
          <w:bCs/>
          <w:sz w:val="22"/>
          <w:szCs w:val="22"/>
        </w:rPr>
      </w:pPr>
      <w:r w:rsidRPr="00C959EE">
        <w:rPr>
          <w:rFonts w:ascii="Arial" w:hAnsi="Arial" w:cs="Arial"/>
          <w:bCs/>
          <w:sz w:val="22"/>
          <w:szCs w:val="22"/>
        </w:rPr>
        <w:t xml:space="preserve">Yo </w:t>
      </w:r>
      <w:r w:rsidR="00AF01BB" w:rsidRPr="00C959EE">
        <w:rPr>
          <w:rFonts w:ascii="Arial" w:hAnsi="Arial" w:cs="Arial"/>
          <w:bCs/>
          <w:sz w:val="22"/>
          <w:szCs w:val="22"/>
          <w:u w:val="single"/>
        </w:rPr>
        <w:t>Rómulo Isaac Villegas Inocente</w:t>
      </w:r>
      <w:r w:rsidRPr="00C959EE">
        <w:rPr>
          <w:rFonts w:ascii="Arial" w:hAnsi="Arial" w:cs="Arial"/>
          <w:bCs/>
          <w:sz w:val="22"/>
          <w:szCs w:val="22"/>
        </w:rPr>
        <w:t xml:space="preserve">, </w:t>
      </w:r>
      <w:r w:rsidR="00AF01BB" w:rsidRPr="00C959EE">
        <w:rPr>
          <w:rFonts w:ascii="Arial" w:hAnsi="Arial" w:cs="Arial"/>
          <w:bCs/>
          <w:sz w:val="22"/>
          <w:szCs w:val="22"/>
        </w:rPr>
        <w:t>Especialista Sociopolítico – Centro Wiñaq</w:t>
      </w:r>
      <w:r w:rsidR="00B4683F" w:rsidRPr="00C959EE">
        <w:rPr>
          <w:rFonts w:ascii="Arial" w:hAnsi="Arial" w:cs="Arial"/>
          <w:bCs/>
          <w:sz w:val="22"/>
          <w:szCs w:val="22"/>
        </w:rPr>
        <w:t xml:space="preserve"> &amp; Coordinador Ejecutivo de la Maestría Gerencia Social - PUCP</w:t>
      </w:r>
      <w:r w:rsidRPr="00C959EE">
        <w:rPr>
          <w:rFonts w:ascii="Arial" w:hAnsi="Arial" w:cs="Arial"/>
          <w:bCs/>
          <w:sz w:val="22"/>
          <w:szCs w:val="22"/>
        </w:rPr>
        <w:t>; autorizo que el trabajo</w:t>
      </w:r>
    </w:p>
    <w:p w14:paraId="54AAB6B1" w14:textId="77777777" w:rsidR="008177F7" w:rsidRPr="00C959EE" w:rsidRDefault="001F29ED" w:rsidP="008177F7">
      <w:pPr>
        <w:spacing w:line="480" w:lineRule="auto"/>
        <w:jc w:val="both"/>
        <w:rPr>
          <w:rFonts w:ascii="Arial" w:hAnsi="Arial" w:cs="Arial"/>
          <w:bCs/>
          <w:sz w:val="22"/>
          <w:szCs w:val="22"/>
        </w:rPr>
      </w:pPr>
      <w:r w:rsidRPr="00C959EE">
        <w:rPr>
          <w:rFonts w:ascii="Arial" w:hAnsi="Arial" w:cs="Arial"/>
          <w:bCs/>
          <w:sz w:val="22"/>
          <w:szCs w:val="22"/>
        </w:rPr>
        <w:t xml:space="preserve">titulado </w:t>
      </w:r>
      <w:r w:rsidRPr="00C959EE">
        <w:rPr>
          <w:rFonts w:ascii="Arial" w:hAnsi="Arial" w:cs="Arial"/>
          <w:bCs/>
          <w:i/>
          <w:iCs/>
          <w:sz w:val="22"/>
          <w:szCs w:val="22"/>
          <w:u w:val="single"/>
        </w:rPr>
        <w:t>“</w:t>
      </w:r>
      <w:r w:rsidR="002534A0" w:rsidRPr="00C959EE">
        <w:rPr>
          <w:rFonts w:ascii="Arial" w:hAnsi="Arial" w:cs="Arial"/>
          <w:bCs/>
          <w:i/>
          <w:iCs/>
          <w:sz w:val="22"/>
          <w:szCs w:val="22"/>
          <w:u w:val="single"/>
        </w:rPr>
        <w:t>Minería ilegal y legitimidad: economía, política y control social desde la ilegalidad</w:t>
      </w:r>
      <w:r w:rsidR="008177F7" w:rsidRPr="00C959EE">
        <w:rPr>
          <w:rFonts w:ascii="Arial" w:hAnsi="Arial" w:cs="Arial"/>
          <w:bCs/>
          <w:sz w:val="22"/>
          <w:szCs w:val="22"/>
        </w:rPr>
        <w:t xml:space="preserve">” </w:t>
      </w:r>
      <w:r w:rsidRPr="00C959EE">
        <w:rPr>
          <w:rFonts w:ascii="Arial" w:hAnsi="Arial" w:cs="Arial"/>
          <w:bCs/>
          <w:sz w:val="22"/>
          <w:szCs w:val="22"/>
        </w:rPr>
        <w:t xml:space="preserve">presentado por </w:t>
      </w:r>
      <w:r w:rsidR="002534A0" w:rsidRPr="00C959EE">
        <w:rPr>
          <w:rFonts w:ascii="Arial" w:hAnsi="Arial" w:cs="Arial"/>
          <w:bCs/>
          <w:sz w:val="22"/>
          <w:szCs w:val="22"/>
        </w:rPr>
        <w:t xml:space="preserve">mi autoría. </w:t>
      </w:r>
    </w:p>
    <w:p w14:paraId="3D568B5B" w14:textId="6D4A40F4" w:rsidR="001F29ED" w:rsidRPr="00C959EE" w:rsidRDefault="008177F7" w:rsidP="008177F7">
      <w:pPr>
        <w:spacing w:line="480" w:lineRule="auto"/>
        <w:jc w:val="both"/>
        <w:rPr>
          <w:rFonts w:ascii="Arial" w:hAnsi="Arial" w:cs="Arial"/>
          <w:bCs/>
          <w:sz w:val="22"/>
          <w:szCs w:val="22"/>
        </w:rPr>
      </w:pPr>
      <w:r w:rsidRPr="00C959EE">
        <w:rPr>
          <w:rFonts w:ascii="Arial" w:hAnsi="Arial" w:cs="Arial"/>
          <w:bCs/>
          <w:sz w:val="22"/>
          <w:szCs w:val="22"/>
        </w:rPr>
        <w:t>S</w:t>
      </w:r>
      <w:r w:rsidR="001F29ED" w:rsidRPr="00C959EE">
        <w:rPr>
          <w:rFonts w:ascii="Arial" w:hAnsi="Arial" w:cs="Arial"/>
          <w:bCs/>
          <w:sz w:val="22"/>
          <w:szCs w:val="22"/>
        </w:rPr>
        <w:t>ea presentado en el concurso del Premio Nacional de Minería del evento PERUMIN 37 Convención Minera en las fechas del 22 al 26 de setiembre del 2025 en la ciudad de Arequipa.</w:t>
      </w:r>
    </w:p>
    <w:p w14:paraId="3C2D0796" w14:textId="30E4FC73" w:rsidR="001F29ED" w:rsidRPr="00C959EE" w:rsidRDefault="00500DE1" w:rsidP="008177F7">
      <w:pPr>
        <w:spacing w:line="480" w:lineRule="auto"/>
        <w:ind w:left="142" w:hanging="142"/>
        <w:jc w:val="both"/>
        <w:rPr>
          <w:rFonts w:ascii="Arial" w:hAnsi="Arial" w:cs="Arial"/>
          <w:bCs/>
          <w:sz w:val="22"/>
          <w:szCs w:val="22"/>
        </w:rPr>
      </w:pPr>
      <w:r w:rsidRPr="00C959EE">
        <w:rPr>
          <w:rFonts w:ascii="Arial" w:hAnsi="Arial" w:cs="Arial"/>
          <w:bCs/>
          <w:noProof/>
          <w:sz w:val="22"/>
          <w:szCs w:val="22"/>
        </w:rPr>
        <w:drawing>
          <wp:inline distT="0" distB="0" distL="0" distR="0" wp14:anchorId="5BB591A8" wp14:editId="5772BBED">
            <wp:extent cx="2790873" cy="1648460"/>
            <wp:effectExtent l="0" t="0" r="9525" b="8890"/>
            <wp:docPr id="1317034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34138" name=""/>
                    <pic:cNvPicPr/>
                  </pic:nvPicPr>
                  <pic:blipFill rotWithShape="1">
                    <a:blip r:embed="rId38"/>
                    <a:srcRect l="4119"/>
                    <a:stretch>
                      <a:fillRect/>
                    </a:stretch>
                  </pic:blipFill>
                  <pic:spPr bwMode="auto">
                    <a:xfrm>
                      <a:off x="0" y="0"/>
                      <a:ext cx="2798334" cy="1652867"/>
                    </a:xfrm>
                    <a:prstGeom prst="rect">
                      <a:avLst/>
                    </a:prstGeom>
                    <a:ln>
                      <a:noFill/>
                    </a:ln>
                    <a:extLst>
                      <a:ext uri="{53640926-AAD7-44D8-BBD7-CCE9431645EC}">
                        <a14:shadowObscured xmlns:a14="http://schemas.microsoft.com/office/drawing/2010/main"/>
                      </a:ext>
                    </a:extLst>
                  </pic:spPr>
                </pic:pic>
              </a:graphicData>
            </a:graphic>
          </wp:inline>
        </w:drawing>
      </w:r>
    </w:p>
    <w:p w14:paraId="642ABD08" w14:textId="28A5125C" w:rsidR="001F29ED" w:rsidRPr="00C959EE" w:rsidRDefault="001F29ED" w:rsidP="008177F7">
      <w:pPr>
        <w:ind w:left="142" w:hanging="142"/>
        <w:jc w:val="both"/>
        <w:rPr>
          <w:rFonts w:ascii="Arial" w:hAnsi="Arial" w:cs="Arial"/>
          <w:bCs/>
          <w:sz w:val="22"/>
          <w:szCs w:val="22"/>
        </w:rPr>
      </w:pPr>
      <w:r w:rsidRPr="00C959EE">
        <w:rPr>
          <w:rFonts w:ascii="Arial" w:hAnsi="Arial" w:cs="Arial"/>
          <w:bCs/>
          <w:sz w:val="22"/>
          <w:szCs w:val="22"/>
        </w:rPr>
        <w:t>DNI/Pasaporte</w:t>
      </w:r>
      <w:r w:rsidR="008177F7" w:rsidRPr="00C959EE">
        <w:rPr>
          <w:rFonts w:ascii="Arial" w:hAnsi="Arial" w:cs="Arial"/>
          <w:bCs/>
          <w:sz w:val="22"/>
          <w:szCs w:val="22"/>
        </w:rPr>
        <w:t>: 45129866</w:t>
      </w:r>
    </w:p>
    <w:p w14:paraId="56A2D657" w14:textId="2CC066BE" w:rsidR="001F29ED" w:rsidRPr="00C959EE" w:rsidRDefault="001F29ED" w:rsidP="008177F7">
      <w:pPr>
        <w:ind w:left="142" w:hanging="142"/>
        <w:jc w:val="both"/>
        <w:rPr>
          <w:rFonts w:ascii="Arial" w:hAnsi="Arial" w:cs="Arial"/>
          <w:bCs/>
          <w:sz w:val="22"/>
          <w:szCs w:val="22"/>
        </w:rPr>
      </w:pPr>
      <w:r w:rsidRPr="00C959EE">
        <w:rPr>
          <w:rFonts w:ascii="Arial" w:hAnsi="Arial" w:cs="Arial"/>
          <w:bCs/>
          <w:sz w:val="22"/>
          <w:szCs w:val="22"/>
        </w:rPr>
        <w:t>Fecha</w:t>
      </w:r>
      <w:r w:rsidR="008177F7" w:rsidRPr="00C959EE">
        <w:rPr>
          <w:rFonts w:ascii="Arial" w:hAnsi="Arial" w:cs="Arial"/>
          <w:bCs/>
          <w:sz w:val="22"/>
          <w:szCs w:val="22"/>
        </w:rPr>
        <w:t>: 16/07/2025</w:t>
      </w:r>
    </w:p>
    <w:p w14:paraId="400599CD" w14:textId="77777777" w:rsidR="001F29ED" w:rsidRPr="00C959EE" w:rsidRDefault="001F29ED" w:rsidP="008177F7">
      <w:pPr>
        <w:spacing w:line="480" w:lineRule="auto"/>
        <w:ind w:left="142" w:hanging="142"/>
        <w:jc w:val="both"/>
        <w:rPr>
          <w:rFonts w:ascii="Arial" w:hAnsi="Arial" w:cs="Arial"/>
          <w:bCs/>
          <w:sz w:val="22"/>
          <w:szCs w:val="22"/>
        </w:rPr>
      </w:pPr>
    </w:p>
    <w:p w14:paraId="0002060B" w14:textId="77777777" w:rsidR="000703C0" w:rsidRPr="00C959EE" w:rsidRDefault="001F29ED" w:rsidP="008177F7">
      <w:pPr>
        <w:spacing w:line="480" w:lineRule="auto"/>
        <w:ind w:left="142" w:hanging="142"/>
        <w:jc w:val="both"/>
        <w:rPr>
          <w:rFonts w:ascii="Arial" w:hAnsi="Arial" w:cs="Arial"/>
          <w:bCs/>
          <w:sz w:val="22"/>
          <w:szCs w:val="22"/>
        </w:rPr>
      </w:pPr>
      <w:r w:rsidRPr="00C959EE">
        <w:rPr>
          <w:rFonts w:ascii="Arial" w:hAnsi="Arial" w:cs="Arial"/>
          <w:bCs/>
          <w:sz w:val="22"/>
          <w:szCs w:val="22"/>
        </w:rPr>
        <w:t xml:space="preserve">Nota: </w:t>
      </w:r>
    </w:p>
    <w:p w14:paraId="55345014" w14:textId="77777777" w:rsidR="000703C0" w:rsidRPr="00C959EE" w:rsidRDefault="001F29ED" w:rsidP="008177F7">
      <w:pPr>
        <w:spacing w:line="480" w:lineRule="auto"/>
        <w:ind w:left="142" w:hanging="142"/>
        <w:jc w:val="both"/>
        <w:rPr>
          <w:rFonts w:ascii="Arial" w:hAnsi="Arial" w:cs="Arial"/>
          <w:bCs/>
          <w:sz w:val="22"/>
          <w:szCs w:val="22"/>
        </w:rPr>
      </w:pPr>
      <w:r w:rsidRPr="00C959EE">
        <w:rPr>
          <w:rFonts w:ascii="Arial" w:hAnsi="Arial" w:cs="Arial"/>
          <w:bCs/>
          <w:sz w:val="22"/>
          <w:szCs w:val="22"/>
        </w:rPr>
        <w:t>Esta autorización se entrega solo en el caso de que el participante se presente de manera independiente y</w:t>
      </w:r>
    </w:p>
    <w:p w14:paraId="3AA508F7" w14:textId="77777777" w:rsidR="000703C0" w:rsidRPr="00C959EE" w:rsidRDefault="001F29ED" w:rsidP="008177F7">
      <w:pPr>
        <w:spacing w:line="480" w:lineRule="auto"/>
        <w:ind w:left="142" w:hanging="142"/>
        <w:jc w:val="both"/>
        <w:rPr>
          <w:rFonts w:ascii="Arial" w:hAnsi="Arial" w:cs="Arial"/>
          <w:bCs/>
          <w:sz w:val="22"/>
          <w:szCs w:val="22"/>
        </w:rPr>
      </w:pPr>
      <w:r w:rsidRPr="00C959EE">
        <w:rPr>
          <w:rFonts w:ascii="Arial" w:hAnsi="Arial" w:cs="Arial"/>
          <w:bCs/>
          <w:sz w:val="22"/>
          <w:szCs w:val="22"/>
        </w:rPr>
        <w:t>el trabajo implique el desarrollo en el marco de una empresa o institución. La indicada autorización deberá</w:t>
      </w:r>
    </w:p>
    <w:p w14:paraId="31EA3147" w14:textId="036451DC" w:rsidR="001F29ED" w:rsidRPr="00C959EE" w:rsidRDefault="001F29ED" w:rsidP="008177F7">
      <w:pPr>
        <w:spacing w:line="480" w:lineRule="auto"/>
        <w:ind w:left="142" w:hanging="142"/>
        <w:jc w:val="both"/>
        <w:rPr>
          <w:rFonts w:ascii="Arial" w:hAnsi="Arial" w:cs="Arial"/>
          <w:bCs/>
          <w:sz w:val="22"/>
          <w:szCs w:val="22"/>
        </w:rPr>
      </w:pPr>
      <w:r w:rsidRPr="00C959EE">
        <w:rPr>
          <w:rFonts w:ascii="Arial" w:hAnsi="Arial" w:cs="Arial"/>
          <w:bCs/>
          <w:sz w:val="22"/>
          <w:szCs w:val="22"/>
        </w:rPr>
        <w:t>ser entregada en hoja membretada.</w:t>
      </w:r>
    </w:p>
    <w:p w14:paraId="574E180D" w14:textId="77777777" w:rsidR="000270E6" w:rsidRPr="00C959EE" w:rsidRDefault="000270E6" w:rsidP="008177F7">
      <w:pPr>
        <w:spacing w:line="480" w:lineRule="auto"/>
        <w:ind w:left="142" w:hanging="142"/>
        <w:jc w:val="both"/>
        <w:rPr>
          <w:rFonts w:ascii="Arial" w:hAnsi="Arial" w:cs="Arial"/>
          <w:bCs/>
          <w:sz w:val="22"/>
          <w:szCs w:val="22"/>
        </w:rPr>
      </w:pPr>
    </w:p>
    <w:p w14:paraId="50E73ED2" w14:textId="77777777" w:rsidR="00904E24" w:rsidRPr="00C959EE" w:rsidRDefault="00904E24" w:rsidP="00975533">
      <w:pPr>
        <w:ind w:left="142" w:hanging="142"/>
        <w:jc w:val="both"/>
        <w:rPr>
          <w:rFonts w:ascii="Arial" w:hAnsi="Arial" w:cs="Arial"/>
          <w:bCs/>
          <w:sz w:val="22"/>
          <w:szCs w:val="22"/>
        </w:rPr>
      </w:pPr>
    </w:p>
    <w:p w14:paraId="0F14B702" w14:textId="77777777" w:rsidR="00904E24" w:rsidRPr="00C959EE" w:rsidRDefault="00904E24" w:rsidP="00975533">
      <w:pPr>
        <w:ind w:left="142" w:hanging="142"/>
        <w:jc w:val="both"/>
        <w:rPr>
          <w:rFonts w:ascii="Arial" w:hAnsi="Arial" w:cs="Arial"/>
          <w:bCs/>
          <w:sz w:val="22"/>
          <w:szCs w:val="22"/>
        </w:rPr>
      </w:pPr>
    </w:p>
    <w:sectPr w:rsidR="00904E24" w:rsidRPr="00C959EE"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42DA6" w14:textId="77777777" w:rsidR="00A32A41" w:rsidRDefault="00A32A41" w:rsidP="004D469A">
      <w:r>
        <w:separator/>
      </w:r>
    </w:p>
  </w:endnote>
  <w:endnote w:type="continuationSeparator" w:id="0">
    <w:p w14:paraId="440AA8E7" w14:textId="77777777" w:rsidR="00A32A41" w:rsidRDefault="00A32A41"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1513877"/>
      <w:docPartObj>
        <w:docPartGallery w:val="Page Numbers (Bottom of Page)"/>
        <w:docPartUnique/>
      </w:docPartObj>
    </w:sdtPr>
    <w:sdtEndPr/>
    <w:sdtContent>
      <w:p w14:paraId="5BD57746" w14:textId="0436FDC4" w:rsidR="00617521" w:rsidRDefault="00617521">
        <w:pPr>
          <w:pStyle w:val="Piedepgina"/>
          <w:jc w:val="right"/>
        </w:pPr>
        <w:r>
          <w:fldChar w:fldCharType="begin"/>
        </w:r>
        <w:r>
          <w:instrText>PAGE   \* MERGEFORMAT</w:instrText>
        </w:r>
        <w:r>
          <w:fldChar w:fldCharType="separate"/>
        </w:r>
        <w:r>
          <w:rPr>
            <w:lang w:val="es-ES"/>
          </w:rPr>
          <w:t>2</w:t>
        </w:r>
        <w:r>
          <w:fldChar w:fldCharType="end"/>
        </w:r>
      </w:p>
    </w:sdtContent>
  </w:sdt>
  <w:p w14:paraId="1546B439" w14:textId="77777777" w:rsidR="00617521" w:rsidRDefault="0061752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3BBA2" w14:textId="77777777" w:rsidR="00A32A41" w:rsidRDefault="00A32A41" w:rsidP="004D469A">
      <w:r>
        <w:separator/>
      </w:r>
    </w:p>
  </w:footnote>
  <w:footnote w:type="continuationSeparator" w:id="0">
    <w:p w14:paraId="779ACF2A" w14:textId="77777777" w:rsidR="00A32A41" w:rsidRDefault="00A32A41" w:rsidP="004D469A">
      <w:r>
        <w:continuationSeparator/>
      </w:r>
    </w:p>
  </w:footnote>
  <w:footnote w:id="1">
    <w:p w14:paraId="213B9C5F" w14:textId="77777777" w:rsidR="00EB620B" w:rsidRDefault="00EB620B" w:rsidP="00EB620B">
      <w:pPr>
        <w:pStyle w:val="Textonotapie"/>
      </w:pPr>
      <w:r>
        <w:rPr>
          <w:rStyle w:val="Refdenotaalpie"/>
        </w:rPr>
        <w:footnoteRef/>
      </w:r>
      <w:r>
        <w:t xml:space="preserve"> </w:t>
      </w:r>
      <w:hyperlink r:id="rId1" w:anchor="google_vignette" w:history="1">
        <w:r w:rsidRPr="005913B8">
          <w:rPr>
            <w:rStyle w:val="Hipervnculo"/>
          </w:rPr>
          <w:t>https://soltvperu.com/huelga-mineros-artesanales-la-libertad/#google_vignette</w:t>
        </w:r>
      </w:hyperlink>
      <w:r>
        <w:t xml:space="preserve"> </w:t>
      </w:r>
    </w:p>
  </w:footnote>
  <w:footnote w:id="2">
    <w:p w14:paraId="00D3D48B" w14:textId="77777777" w:rsidR="00A86FE0" w:rsidRDefault="00A86FE0" w:rsidP="00A86FE0">
      <w:pPr>
        <w:jc w:val="both"/>
      </w:pPr>
      <w:r w:rsidRPr="0014330B">
        <w:rPr>
          <w:rStyle w:val="Refdenotaalpie"/>
          <w:rFonts w:ascii="Tahoma" w:hAnsi="Tahoma" w:cs="Tahoma"/>
          <w:sz w:val="16"/>
          <w:szCs w:val="16"/>
        </w:rPr>
        <w:footnoteRef/>
      </w:r>
      <w:r w:rsidRPr="0014330B">
        <w:rPr>
          <w:rFonts w:ascii="Tahoma" w:hAnsi="Tahoma" w:cs="Tahoma"/>
          <w:sz w:val="16"/>
          <w:szCs w:val="16"/>
        </w:rPr>
        <w:t xml:space="preserve"> </w:t>
      </w:r>
      <w:r w:rsidRPr="00802BBD">
        <w:rPr>
          <w:rFonts w:ascii="Tahoma" w:hAnsi="Tahoma" w:cs="Tahoma"/>
          <w:sz w:val="16"/>
          <w:szCs w:val="16"/>
          <w:lang w:val="es-MX"/>
        </w:rPr>
        <w:t>En Pataz parecen haberse consolidado como grupos armados con capacidad de incidencia que operan como organizaciones criminales. En la que ejercen control territorial mediante la violencia. Emulando acciones terroristas.</w:t>
      </w:r>
    </w:p>
  </w:footnote>
  <w:footnote w:id="3">
    <w:p w14:paraId="77A5B345" w14:textId="77777777" w:rsidR="00492364" w:rsidRPr="0014330B" w:rsidRDefault="00492364" w:rsidP="00492364">
      <w:pPr>
        <w:pStyle w:val="Textonotapie"/>
        <w:jc w:val="both"/>
        <w:rPr>
          <w:rFonts w:ascii="Tahoma" w:hAnsi="Tahoma" w:cs="Tahoma"/>
          <w:sz w:val="16"/>
          <w:szCs w:val="16"/>
        </w:rPr>
      </w:pPr>
      <w:r w:rsidRPr="0014330B">
        <w:rPr>
          <w:rStyle w:val="Refdenotaalpie"/>
          <w:rFonts w:ascii="Tahoma" w:hAnsi="Tahoma" w:cs="Tahoma"/>
          <w:sz w:val="16"/>
          <w:szCs w:val="16"/>
        </w:rPr>
        <w:footnoteRef/>
      </w:r>
      <w:r w:rsidRPr="0014330B">
        <w:rPr>
          <w:rFonts w:ascii="Tahoma" w:hAnsi="Tahoma" w:cs="Tahoma"/>
          <w:sz w:val="16"/>
          <w:szCs w:val="16"/>
        </w:rPr>
        <w:t xml:space="preserve"> Los mineros ilegales también han demostrado capacidad de influir en decisiones políticas clave, como lo evidencia la censura del exministro de Energía y Minas, Rómulo Mucho. Su salida fue impulsada por presiones de sectores </w:t>
      </w:r>
      <w:r>
        <w:rPr>
          <w:rFonts w:ascii="Tahoma" w:hAnsi="Tahoma" w:cs="Tahoma"/>
          <w:sz w:val="16"/>
          <w:szCs w:val="16"/>
        </w:rPr>
        <w:t>ilegales</w:t>
      </w:r>
      <w:r w:rsidRPr="0014330B">
        <w:rPr>
          <w:rFonts w:ascii="Tahoma" w:hAnsi="Tahoma" w:cs="Tahoma"/>
          <w:sz w:val="16"/>
          <w:szCs w:val="16"/>
        </w:rPr>
        <w:t xml:space="preserve"> de la minería, quienes lo acusaron de no representar sus intereses y de no promover políticas de flexibilización en los procesos de formalización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xml:space="preserve">, p. </w:t>
    </w:r>
    <w:proofErr w:type="spellStart"/>
    <w:r w:rsidR="00FE6F07">
      <w:rPr>
        <w:sz w:val="18"/>
      </w:rPr>
      <w:t>xxx-xxx</w:t>
    </w:r>
    <w:proofErr w:type="spellEnd"/>
    <w:r w:rsidR="00FE6F07">
      <w:rPr>
        <w:sz w:val="18"/>
      </w:rPr>
      <w:t xml:space="preserve">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872"/>
    <w:multiLevelType w:val="multilevel"/>
    <w:tmpl w:val="EF5AC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044CD2"/>
    <w:multiLevelType w:val="multilevel"/>
    <w:tmpl w:val="D3C2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87325"/>
    <w:multiLevelType w:val="multilevel"/>
    <w:tmpl w:val="3094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2017EA"/>
    <w:multiLevelType w:val="multilevel"/>
    <w:tmpl w:val="36D4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50FE8"/>
    <w:multiLevelType w:val="multilevel"/>
    <w:tmpl w:val="C4C4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431E75"/>
    <w:multiLevelType w:val="multilevel"/>
    <w:tmpl w:val="6132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D90080"/>
    <w:multiLevelType w:val="hybridMultilevel"/>
    <w:tmpl w:val="A962BC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14C4BDF"/>
    <w:multiLevelType w:val="multilevel"/>
    <w:tmpl w:val="EB3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44774B"/>
    <w:multiLevelType w:val="multilevel"/>
    <w:tmpl w:val="896E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47244">
    <w:abstractNumId w:val="6"/>
  </w:num>
  <w:num w:numId="2" w16cid:durableId="841629388">
    <w:abstractNumId w:val="0"/>
  </w:num>
  <w:num w:numId="3" w16cid:durableId="690031925">
    <w:abstractNumId w:val="2"/>
  </w:num>
  <w:num w:numId="4" w16cid:durableId="2049451693">
    <w:abstractNumId w:val="5"/>
  </w:num>
  <w:num w:numId="5" w16cid:durableId="325480036">
    <w:abstractNumId w:val="9"/>
  </w:num>
  <w:num w:numId="6" w16cid:durableId="2033336013">
    <w:abstractNumId w:val="4"/>
  </w:num>
  <w:num w:numId="7" w16cid:durableId="2071076066">
    <w:abstractNumId w:val="8"/>
  </w:num>
  <w:num w:numId="8" w16cid:durableId="1361778443">
    <w:abstractNumId w:val="1"/>
  </w:num>
  <w:num w:numId="9" w16cid:durableId="977494611">
    <w:abstractNumId w:val="3"/>
  </w:num>
  <w:num w:numId="10" w16cid:durableId="11011480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0438"/>
    <w:rsid w:val="00025C2A"/>
    <w:rsid w:val="00025DD9"/>
    <w:rsid w:val="000270E6"/>
    <w:rsid w:val="00042BA6"/>
    <w:rsid w:val="0004510E"/>
    <w:rsid w:val="00047696"/>
    <w:rsid w:val="00047A63"/>
    <w:rsid w:val="00057373"/>
    <w:rsid w:val="0006418A"/>
    <w:rsid w:val="000703C0"/>
    <w:rsid w:val="0009392A"/>
    <w:rsid w:val="00096998"/>
    <w:rsid w:val="000A177C"/>
    <w:rsid w:val="000A30B5"/>
    <w:rsid w:val="000A3927"/>
    <w:rsid w:val="000A599E"/>
    <w:rsid w:val="000B39B6"/>
    <w:rsid w:val="000B54FF"/>
    <w:rsid w:val="000B788F"/>
    <w:rsid w:val="000D0B73"/>
    <w:rsid w:val="000D0D3A"/>
    <w:rsid w:val="000D6B31"/>
    <w:rsid w:val="000E010F"/>
    <w:rsid w:val="000F3514"/>
    <w:rsid w:val="00105DB7"/>
    <w:rsid w:val="0010632B"/>
    <w:rsid w:val="00110D3C"/>
    <w:rsid w:val="001165BD"/>
    <w:rsid w:val="00122588"/>
    <w:rsid w:val="00134BD0"/>
    <w:rsid w:val="001376E9"/>
    <w:rsid w:val="00140898"/>
    <w:rsid w:val="00142CF0"/>
    <w:rsid w:val="00156239"/>
    <w:rsid w:val="001749E3"/>
    <w:rsid w:val="00180629"/>
    <w:rsid w:val="0018131B"/>
    <w:rsid w:val="00184306"/>
    <w:rsid w:val="00191841"/>
    <w:rsid w:val="001928B8"/>
    <w:rsid w:val="001A607C"/>
    <w:rsid w:val="001A7406"/>
    <w:rsid w:val="001B2427"/>
    <w:rsid w:val="001B3D61"/>
    <w:rsid w:val="001C3643"/>
    <w:rsid w:val="001C66F5"/>
    <w:rsid w:val="001D0826"/>
    <w:rsid w:val="001D5AA2"/>
    <w:rsid w:val="001F29ED"/>
    <w:rsid w:val="001F63C4"/>
    <w:rsid w:val="001F7167"/>
    <w:rsid w:val="00205A18"/>
    <w:rsid w:val="00211A0F"/>
    <w:rsid w:val="00215443"/>
    <w:rsid w:val="002156AE"/>
    <w:rsid w:val="0021702A"/>
    <w:rsid w:val="002201FE"/>
    <w:rsid w:val="00231D64"/>
    <w:rsid w:val="00232224"/>
    <w:rsid w:val="002419CB"/>
    <w:rsid w:val="00246B85"/>
    <w:rsid w:val="002525E1"/>
    <w:rsid w:val="00252B63"/>
    <w:rsid w:val="002534A0"/>
    <w:rsid w:val="002547BF"/>
    <w:rsid w:val="002624E1"/>
    <w:rsid w:val="00262828"/>
    <w:rsid w:val="002641B3"/>
    <w:rsid w:val="00265EBC"/>
    <w:rsid w:val="002714BB"/>
    <w:rsid w:val="00281047"/>
    <w:rsid w:val="00293137"/>
    <w:rsid w:val="002A29DF"/>
    <w:rsid w:val="002A5DFE"/>
    <w:rsid w:val="002A766D"/>
    <w:rsid w:val="002B26C7"/>
    <w:rsid w:val="002B5475"/>
    <w:rsid w:val="002C1699"/>
    <w:rsid w:val="002C3EBB"/>
    <w:rsid w:val="002D1C36"/>
    <w:rsid w:val="002D240B"/>
    <w:rsid w:val="002D3B84"/>
    <w:rsid w:val="002F09D1"/>
    <w:rsid w:val="00307578"/>
    <w:rsid w:val="00314F9E"/>
    <w:rsid w:val="00320490"/>
    <w:rsid w:val="00322DEA"/>
    <w:rsid w:val="00324786"/>
    <w:rsid w:val="00333D87"/>
    <w:rsid w:val="00337295"/>
    <w:rsid w:val="00344A27"/>
    <w:rsid w:val="00344C46"/>
    <w:rsid w:val="003608C3"/>
    <w:rsid w:val="00363841"/>
    <w:rsid w:val="00363900"/>
    <w:rsid w:val="0036489F"/>
    <w:rsid w:val="003815E6"/>
    <w:rsid w:val="00381D7F"/>
    <w:rsid w:val="00390BBD"/>
    <w:rsid w:val="003957F5"/>
    <w:rsid w:val="003B66C8"/>
    <w:rsid w:val="003B6E44"/>
    <w:rsid w:val="003B700B"/>
    <w:rsid w:val="003B749B"/>
    <w:rsid w:val="003C6D44"/>
    <w:rsid w:val="003D271C"/>
    <w:rsid w:val="003D3A4A"/>
    <w:rsid w:val="003F080D"/>
    <w:rsid w:val="003F5E00"/>
    <w:rsid w:val="0040606A"/>
    <w:rsid w:val="00412431"/>
    <w:rsid w:val="004126D1"/>
    <w:rsid w:val="00427100"/>
    <w:rsid w:val="0043413E"/>
    <w:rsid w:val="00436119"/>
    <w:rsid w:val="00437503"/>
    <w:rsid w:val="00441B34"/>
    <w:rsid w:val="00445BC3"/>
    <w:rsid w:val="00446E15"/>
    <w:rsid w:val="00454C3D"/>
    <w:rsid w:val="00460D0B"/>
    <w:rsid w:val="0046731E"/>
    <w:rsid w:val="00477C2A"/>
    <w:rsid w:val="00482A13"/>
    <w:rsid w:val="00486035"/>
    <w:rsid w:val="00492364"/>
    <w:rsid w:val="00493C85"/>
    <w:rsid w:val="004A163F"/>
    <w:rsid w:val="004A3665"/>
    <w:rsid w:val="004B1948"/>
    <w:rsid w:val="004B4A18"/>
    <w:rsid w:val="004B4C0C"/>
    <w:rsid w:val="004B5FEB"/>
    <w:rsid w:val="004B76EF"/>
    <w:rsid w:val="004C2468"/>
    <w:rsid w:val="004C3B69"/>
    <w:rsid w:val="004D0689"/>
    <w:rsid w:val="004D469A"/>
    <w:rsid w:val="004D59AC"/>
    <w:rsid w:val="004E233B"/>
    <w:rsid w:val="004E6D3F"/>
    <w:rsid w:val="004F1774"/>
    <w:rsid w:val="00500DE1"/>
    <w:rsid w:val="00504889"/>
    <w:rsid w:val="005218B6"/>
    <w:rsid w:val="00522C8C"/>
    <w:rsid w:val="005315B7"/>
    <w:rsid w:val="005505E2"/>
    <w:rsid w:val="0056051C"/>
    <w:rsid w:val="00561B72"/>
    <w:rsid w:val="005631EB"/>
    <w:rsid w:val="00567BB0"/>
    <w:rsid w:val="00581CD0"/>
    <w:rsid w:val="00594C18"/>
    <w:rsid w:val="0059547F"/>
    <w:rsid w:val="005A0075"/>
    <w:rsid w:val="005A352B"/>
    <w:rsid w:val="005B08EB"/>
    <w:rsid w:val="005D673A"/>
    <w:rsid w:val="005E3684"/>
    <w:rsid w:val="005F637C"/>
    <w:rsid w:val="006050E9"/>
    <w:rsid w:val="0060710C"/>
    <w:rsid w:val="00617521"/>
    <w:rsid w:val="006178C0"/>
    <w:rsid w:val="00622FDA"/>
    <w:rsid w:val="0062392B"/>
    <w:rsid w:val="00631DC1"/>
    <w:rsid w:val="006423FA"/>
    <w:rsid w:val="006424DE"/>
    <w:rsid w:val="00645FA1"/>
    <w:rsid w:val="00650F70"/>
    <w:rsid w:val="006535A5"/>
    <w:rsid w:val="006559E2"/>
    <w:rsid w:val="0066122D"/>
    <w:rsid w:val="00661FE9"/>
    <w:rsid w:val="00664CD8"/>
    <w:rsid w:val="0066778B"/>
    <w:rsid w:val="00671435"/>
    <w:rsid w:val="00671ED9"/>
    <w:rsid w:val="006833D8"/>
    <w:rsid w:val="006975E0"/>
    <w:rsid w:val="006A12C3"/>
    <w:rsid w:val="006C0528"/>
    <w:rsid w:val="006C188D"/>
    <w:rsid w:val="006C1B6A"/>
    <w:rsid w:val="006C2456"/>
    <w:rsid w:val="006C559F"/>
    <w:rsid w:val="006D0908"/>
    <w:rsid w:val="006D0F12"/>
    <w:rsid w:val="006D256B"/>
    <w:rsid w:val="006D4633"/>
    <w:rsid w:val="006E49B3"/>
    <w:rsid w:val="006F2731"/>
    <w:rsid w:val="006F4E01"/>
    <w:rsid w:val="006F6A1B"/>
    <w:rsid w:val="006F7FF3"/>
    <w:rsid w:val="00707530"/>
    <w:rsid w:val="0071090B"/>
    <w:rsid w:val="00712097"/>
    <w:rsid w:val="007150A0"/>
    <w:rsid w:val="00720C40"/>
    <w:rsid w:val="00723DF8"/>
    <w:rsid w:val="0072535F"/>
    <w:rsid w:val="007265F3"/>
    <w:rsid w:val="00736589"/>
    <w:rsid w:val="007373B8"/>
    <w:rsid w:val="00751F0F"/>
    <w:rsid w:val="00755D2F"/>
    <w:rsid w:val="00764F37"/>
    <w:rsid w:val="0077189C"/>
    <w:rsid w:val="00772E13"/>
    <w:rsid w:val="007820C5"/>
    <w:rsid w:val="00790957"/>
    <w:rsid w:val="007937FD"/>
    <w:rsid w:val="00793CFF"/>
    <w:rsid w:val="007A1D98"/>
    <w:rsid w:val="007A2F86"/>
    <w:rsid w:val="007B0955"/>
    <w:rsid w:val="007B0DEA"/>
    <w:rsid w:val="007B6BEA"/>
    <w:rsid w:val="007C23EB"/>
    <w:rsid w:val="007D2A73"/>
    <w:rsid w:val="007D5B11"/>
    <w:rsid w:val="007E7FC9"/>
    <w:rsid w:val="007F2866"/>
    <w:rsid w:val="007F4074"/>
    <w:rsid w:val="007F5F63"/>
    <w:rsid w:val="007F7500"/>
    <w:rsid w:val="00801EF5"/>
    <w:rsid w:val="0080535A"/>
    <w:rsid w:val="00806B88"/>
    <w:rsid w:val="00807BD6"/>
    <w:rsid w:val="0081348E"/>
    <w:rsid w:val="0081403F"/>
    <w:rsid w:val="008177F7"/>
    <w:rsid w:val="008206B5"/>
    <w:rsid w:val="00832257"/>
    <w:rsid w:val="0083236A"/>
    <w:rsid w:val="00836571"/>
    <w:rsid w:val="00837CF7"/>
    <w:rsid w:val="008401EB"/>
    <w:rsid w:val="008427B2"/>
    <w:rsid w:val="00846114"/>
    <w:rsid w:val="0085424E"/>
    <w:rsid w:val="00854AC0"/>
    <w:rsid w:val="008621F2"/>
    <w:rsid w:val="00862C5C"/>
    <w:rsid w:val="0087565A"/>
    <w:rsid w:val="008764A7"/>
    <w:rsid w:val="008804AB"/>
    <w:rsid w:val="00892562"/>
    <w:rsid w:val="008B48C8"/>
    <w:rsid w:val="008C3927"/>
    <w:rsid w:val="008C4569"/>
    <w:rsid w:val="008E1C21"/>
    <w:rsid w:val="008F42E1"/>
    <w:rsid w:val="00904E24"/>
    <w:rsid w:val="00910AB8"/>
    <w:rsid w:val="00910CEC"/>
    <w:rsid w:val="00913822"/>
    <w:rsid w:val="009141EB"/>
    <w:rsid w:val="009148C8"/>
    <w:rsid w:val="009430D9"/>
    <w:rsid w:val="00943CA8"/>
    <w:rsid w:val="00947C26"/>
    <w:rsid w:val="00961F1F"/>
    <w:rsid w:val="00975533"/>
    <w:rsid w:val="009772F3"/>
    <w:rsid w:val="00993580"/>
    <w:rsid w:val="009946D8"/>
    <w:rsid w:val="009A4986"/>
    <w:rsid w:val="009A61BD"/>
    <w:rsid w:val="009A68FA"/>
    <w:rsid w:val="009B19B2"/>
    <w:rsid w:val="009B6686"/>
    <w:rsid w:val="009C7018"/>
    <w:rsid w:val="009D3326"/>
    <w:rsid w:val="009D7B7E"/>
    <w:rsid w:val="009E12DE"/>
    <w:rsid w:val="009E20F2"/>
    <w:rsid w:val="009E3508"/>
    <w:rsid w:val="009E7766"/>
    <w:rsid w:val="00A0308C"/>
    <w:rsid w:val="00A05DB9"/>
    <w:rsid w:val="00A06D7F"/>
    <w:rsid w:val="00A14F68"/>
    <w:rsid w:val="00A16276"/>
    <w:rsid w:val="00A201D7"/>
    <w:rsid w:val="00A21097"/>
    <w:rsid w:val="00A25141"/>
    <w:rsid w:val="00A32A41"/>
    <w:rsid w:val="00A41007"/>
    <w:rsid w:val="00A47944"/>
    <w:rsid w:val="00A534CB"/>
    <w:rsid w:val="00A63A13"/>
    <w:rsid w:val="00A64A25"/>
    <w:rsid w:val="00A71FDE"/>
    <w:rsid w:val="00A72724"/>
    <w:rsid w:val="00A743F9"/>
    <w:rsid w:val="00A86FE0"/>
    <w:rsid w:val="00A9153F"/>
    <w:rsid w:val="00A9689C"/>
    <w:rsid w:val="00AA73E2"/>
    <w:rsid w:val="00AB1134"/>
    <w:rsid w:val="00AB5936"/>
    <w:rsid w:val="00AD1C50"/>
    <w:rsid w:val="00AE430F"/>
    <w:rsid w:val="00AE6C05"/>
    <w:rsid w:val="00AF01BB"/>
    <w:rsid w:val="00AF2A3B"/>
    <w:rsid w:val="00AF3FFA"/>
    <w:rsid w:val="00AF3FFE"/>
    <w:rsid w:val="00AF51EF"/>
    <w:rsid w:val="00AF79E8"/>
    <w:rsid w:val="00B105B1"/>
    <w:rsid w:val="00B10F00"/>
    <w:rsid w:val="00B12D23"/>
    <w:rsid w:val="00B21BC2"/>
    <w:rsid w:val="00B33D86"/>
    <w:rsid w:val="00B37EDA"/>
    <w:rsid w:val="00B40B42"/>
    <w:rsid w:val="00B44F1E"/>
    <w:rsid w:val="00B4683F"/>
    <w:rsid w:val="00B529EF"/>
    <w:rsid w:val="00B53F71"/>
    <w:rsid w:val="00B566C2"/>
    <w:rsid w:val="00B6066B"/>
    <w:rsid w:val="00B611E2"/>
    <w:rsid w:val="00B6249F"/>
    <w:rsid w:val="00B656AE"/>
    <w:rsid w:val="00B82C7A"/>
    <w:rsid w:val="00B85326"/>
    <w:rsid w:val="00B85B72"/>
    <w:rsid w:val="00B87F71"/>
    <w:rsid w:val="00B94223"/>
    <w:rsid w:val="00BA086E"/>
    <w:rsid w:val="00BA22AC"/>
    <w:rsid w:val="00BA65D9"/>
    <w:rsid w:val="00BB62AE"/>
    <w:rsid w:val="00BC0FC3"/>
    <w:rsid w:val="00BC4D43"/>
    <w:rsid w:val="00BC6C9F"/>
    <w:rsid w:val="00BD20B8"/>
    <w:rsid w:val="00BE2004"/>
    <w:rsid w:val="00BE2ECD"/>
    <w:rsid w:val="00BF491E"/>
    <w:rsid w:val="00BF587E"/>
    <w:rsid w:val="00BF6694"/>
    <w:rsid w:val="00C12ED7"/>
    <w:rsid w:val="00C15E44"/>
    <w:rsid w:val="00C17BFC"/>
    <w:rsid w:val="00C200FC"/>
    <w:rsid w:val="00C249F1"/>
    <w:rsid w:val="00C25B8D"/>
    <w:rsid w:val="00C41CD8"/>
    <w:rsid w:val="00C5203B"/>
    <w:rsid w:val="00C54DFA"/>
    <w:rsid w:val="00C90525"/>
    <w:rsid w:val="00C959EE"/>
    <w:rsid w:val="00C971F7"/>
    <w:rsid w:val="00CA3055"/>
    <w:rsid w:val="00CA54CA"/>
    <w:rsid w:val="00CB3683"/>
    <w:rsid w:val="00CB5BD2"/>
    <w:rsid w:val="00CB609F"/>
    <w:rsid w:val="00CD09F9"/>
    <w:rsid w:val="00CD32FC"/>
    <w:rsid w:val="00CD49AC"/>
    <w:rsid w:val="00CE075D"/>
    <w:rsid w:val="00CE3AD8"/>
    <w:rsid w:val="00CF0EEC"/>
    <w:rsid w:val="00CF41E8"/>
    <w:rsid w:val="00D07BEB"/>
    <w:rsid w:val="00D105A1"/>
    <w:rsid w:val="00D22116"/>
    <w:rsid w:val="00D30982"/>
    <w:rsid w:val="00D34811"/>
    <w:rsid w:val="00D3783B"/>
    <w:rsid w:val="00D379A4"/>
    <w:rsid w:val="00D37B21"/>
    <w:rsid w:val="00D409A3"/>
    <w:rsid w:val="00D5647F"/>
    <w:rsid w:val="00D56B7F"/>
    <w:rsid w:val="00D574EF"/>
    <w:rsid w:val="00D7587E"/>
    <w:rsid w:val="00D75CDB"/>
    <w:rsid w:val="00D77838"/>
    <w:rsid w:val="00D91BF7"/>
    <w:rsid w:val="00D964A3"/>
    <w:rsid w:val="00DA2ABC"/>
    <w:rsid w:val="00DB10E9"/>
    <w:rsid w:val="00DB480E"/>
    <w:rsid w:val="00DC0B92"/>
    <w:rsid w:val="00DC43A7"/>
    <w:rsid w:val="00DD0E73"/>
    <w:rsid w:val="00DD120D"/>
    <w:rsid w:val="00DD4AA5"/>
    <w:rsid w:val="00DD6F8A"/>
    <w:rsid w:val="00DE35E6"/>
    <w:rsid w:val="00DE3733"/>
    <w:rsid w:val="00DE7751"/>
    <w:rsid w:val="00DF5084"/>
    <w:rsid w:val="00DF7695"/>
    <w:rsid w:val="00E02E42"/>
    <w:rsid w:val="00E15745"/>
    <w:rsid w:val="00E2132F"/>
    <w:rsid w:val="00E32E93"/>
    <w:rsid w:val="00E34AB3"/>
    <w:rsid w:val="00E40A60"/>
    <w:rsid w:val="00E46A59"/>
    <w:rsid w:val="00E50EFD"/>
    <w:rsid w:val="00E529E4"/>
    <w:rsid w:val="00E66EA4"/>
    <w:rsid w:val="00E70586"/>
    <w:rsid w:val="00E72B6C"/>
    <w:rsid w:val="00E77D13"/>
    <w:rsid w:val="00E84004"/>
    <w:rsid w:val="00E85CBC"/>
    <w:rsid w:val="00E8677B"/>
    <w:rsid w:val="00E90AB0"/>
    <w:rsid w:val="00E914DF"/>
    <w:rsid w:val="00E915D1"/>
    <w:rsid w:val="00EA3DAD"/>
    <w:rsid w:val="00EA477E"/>
    <w:rsid w:val="00EA6813"/>
    <w:rsid w:val="00EA7F98"/>
    <w:rsid w:val="00EB620B"/>
    <w:rsid w:val="00EC5D28"/>
    <w:rsid w:val="00ED21AB"/>
    <w:rsid w:val="00ED4000"/>
    <w:rsid w:val="00EE0086"/>
    <w:rsid w:val="00EE28AD"/>
    <w:rsid w:val="00EE71EA"/>
    <w:rsid w:val="00F025B2"/>
    <w:rsid w:val="00F120BB"/>
    <w:rsid w:val="00F17BB0"/>
    <w:rsid w:val="00F17E02"/>
    <w:rsid w:val="00F26353"/>
    <w:rsid w:val="00F40CD7"/>
    <w:rsid w:val="00F41B1D"/>
    <w:rsid w:val="00F469FE"/>
    <w:rsid w:val="00F5238F"/>
    <w:rsid w:val="00F54F9D"/>
    <w:rsid w:val="00F67D4E"/>
    <w:rsid w:val="00F702E2"/>
    <w:rsid w:val="00F71256"/>
    <w:rsid w:val="00F7409F"/>
    <w:rsid w:val="00F83459"/>
    <w:rsid w:val="00F84E89"/>
    <w:rsid w:val="00F857C3"/>
    <w:rsid w:val="00F87168"/>
    <w:rsid w:val="00F97E1E"/>
    <w:rsid w:val="00FA0606"/>
    <w:rsid w:val="00FA513B"/>
    <w:rsid w:val="00FA76F1"/>
    <w:rsid w:val="00FB7240"/>
    <w:rsid w:val="00FC20DA"/>
    <w:rsid w:val="00FC226C"/>
    <w:rsid w:val="00FC6BCF"/>
    <w:rsid w:val="00FD604E"/>
    <w:rsid w:val="00FD6A53"/>
    <w:rsid w:val="00FE2C66"/>
    <w:rsid w:val="00FE41D8"/>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231D64"/>
    <w:rPr>
      <w:color w:val="605E5C"/>
      <w:shd w:val="clear" w:color="auto" w:fill="E1DFDD"/>
    </w:rPr>
  </w:style>
  <w:style w:type="paragraph" w:styleId="Textonotapie">
    <w:name w:val="footnote text"/>
    <w:basedOn w:val="Normal"/>
    <w:link w:val="TextonotapieCar"/>
    <w:uiPriority w:val="99"/>
    <w:semiHidden/>
    <w:unhideWhenUsed/>
    <w:rsid w:val="00A86FE0"/>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A86FE0"/>
    <w:rPr>
      <w:rFonts w:asciiTheme="minorHAnsi" w:eastAsiaTheme="minorHAnsi" w:hAnsiTheme="minorHAnsi" w:cstheme="minorBidi"/>
      <w:lang w:val="es-PE" w:eastAsia="en-US"/>
    </w:rPr>
  </w:style>
  <w:style w:type="character" w:styleId="Refdenotaalpie">
    <w:name w:val="footnote reference"/>
    <w:basedOn w:val="Fuentedeprrafopredeter"/>
    <w:uiPriority w:val="99"/>
    <w:semiHidden/>
    <w:unhideWhenUsed/>
    <w:rsid w:val="00A86FE0"/>
    <w:rPr>
      <w:vertAlign w:val="superscript"/>
    </w:rPr>
  </w:style>
  <w:style w:type="paragraph" w:styleId="Prrafodelista">
    <w:name w:val="List Paragraph"/>
    <w:basedOn w:val="Normal"/>
    <w:uiPriority w:val="34"/>
    <w:qFormat/>
    <w:rsid w:val="009A61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6999">
      <w:bodyDiv w:val="1"/>
      <w:marLeft w:val="0"/>
      <w:marRight w:val="0"/>
      <w:marTop w:val="0"/>
      <w:marBottom w:val="0"/>
      <w:divBdr>
        <w:top w:val="none" w:sz="0" w:space="0" w:color="auto"/>
        <w:left w:val="none" w:sz="0" w:space="0" w:color="auto"/>
        <w:bottom w:val="none" w:sz="0" w:space="0" w:color="auto"/>
        <w:right w:val="none" w:sz="0" w:space="0" w:color="auto"/>
      </w:divBdr>
    </w:div>
    <w:div w:id="52319902">
      <w:bodyDiv w:val="1"/>
      <w:marLeft w:val="0"/>
      <w:marRight w:val="0"/>
      <w:marTop w:val="0"/>
      <w:marBottom w:val="0"/>
      <w:divBdr>
        <w:top w:val="none" w:sz="0" w:space="0" w:color="auto"/>
        <w:left w:val="none" w:sz="0" w:space="0" w:color="auto"/>
        <w:bottom w:val="none" w:sz="0" w:space="0" w:color="auto"/>
        <w:right w:val="none" w:sz="0" w:space="0" w:color="auto"/>
      </w:divBdr>
    </w:div>
    <w:div w:id="138620884">
      <w:bodyDiv w:val="1"/>
      <w:marLeft w:val="0"/>
      <w:marRight w:val="0"/>
      <w:marTop w:val="0"/>
      <w:marBottom w:val="0"/>
      <w:divBdr>
        <w:top w:val="none" w:sz="0" w:space="0" w:color="auto"/>
        <w:left w:val="none" w:sz="0" w:space="0" w:color="auto"/>
        <w:bottom w:val="none" w:sz="0" w:space="0" w:color="auto"/>
        <w:right w:val="none" w:sz="0" w:space="0" w:color="auto"/>
      </w:divBdr>
    </w:div>
    <w:div w:id="234513232">
      <w:bodyDiv w:val="1"/>
      <w:marLeft w:val="0"/>
      <w:marRight w:val="0"/>
      <w:marTop w:val="0"/>
      <w:marBottom w:val="0"/>
      <w:divBdr>
        <w:top w:val="none" w:sz="0" w:space="0" w:color="auto"/>
        <w:left w:val="none" w:sz="0" w:space="0" w:color="auto"/>
        <w:bottom w:val="none" w:sz="0" w:space="0" w:color="auto"/>
        <w:right w:val="none" w:sz="0" w:space="0" w:color="auto"/>
      </w:divBdr>
    </w:div>
    <w:div w:id="235748927">
      <w:bodyDiv w:val="1"/>
      <w:marLeft w:val="0"/>
      <w:marRight w:val="0"/>
      <w:marTop w:val="0"/>
      <w:marBottom w:val="0"/>
      <w:divBdr>
        <w:top w:val="none" w:sz="0" w:space="0" w:color="auto"/>
        <w:left w:val="none" w:sz="0" w:space="0" w:color="auto"/>
        <w:bottom w:val="none" w:sz="0" w:space="0" w:color="auto"/>
        <w:right w:val="none" w:sz="0" w:space="0" w:color="auto"/>
      </w:divBdr>
    </w:div>
    <w:div w:id="241260847">
      <w:bodyDiv w:val="1"/>
      <w:marLeft w:val="0"/>
      <w:marRight w:val="0"/>
      <w:marTop w:val="0"/>
      <w:marBottom w:val="0"/>
      <w:divBdr>
        <w:top w:val="none" w:sz="0" w:space="0" w:color="auto"/>
        <w:left w:val="none" w:sz="0" w:space="0" w:color="auto"/>
        <w:bottom w:val="none" w:sz="0" w:space="0" w:color="auto"/>
        <w:right w:val="none" w:sz="0" w:space="0" w:color="auto"/>
      </w:divBdr>
    </w:div>
    <w:div w:id="289559108">
      <w:bodyDiv w:val="1"/>
      <w:marLeft w:val="0"/>
      <w:marRight w:val="0"/>
      <w:marTop w:val="0"/>
      <w:marBottom w:val="0"/>
      <w:divBdr>
        <w:top w:val="none" w:sz="0" w:space="0" w:color="auto"/>
        <w:left w:val="none" w:sz="0" w:space="0" w:color="auto"/>
        <w:bottom w:val="none" w:sz="0" w:space="0" w:color="auto"/>
        <w:right w:val="none" w:sz="0" w:space="0" w:color="auto"/>
      </w:divBdr>
    </w:div>
    <w:div w:id="290982549">
      <w:bodyDiv w:val="1"/>
      <w:marLeft w:val="0"/>
      <w:marRight w:val="0"/>
      <w:marTop w:val="0"/>
      <w:marBottom w:val="0"/>
      <w:divBdr>
        <w:top w:val="none" w:sz="0" w:space="0" w:color="auto"/>
        <w:left w:val="none" w:sz="0" w:space="0" w:color="auto"/>
        <w:bottom w:val="none" w:sz="0" w:space="0" w:color="auto"/>
        <w:right w:val="none" w:sz="0" w:space="0" w:color="auto"/>
      </w:divBdr>
    </w:div>
    <w:div w:id="314381184">
      <w:bodyDiv w:val="1"/>
      <w:marLeft w:val="0"/>
      <w:marRight w:val="0"/>
      <w:marTop w:val="0"/>
      <w:marBottom w:val="0"/>
      <w:divBdr>
        <w:top w:val="none" w:sz="0" w:space="0" w:color="auto"/>
        <w:left w:val="none" w:sz="0" w:space="0" w:color="auto"/>
        <w:bottom w:val="none" w:sz="0" w:space="0" w:color="auto"/>
        <w:right w:val="none" w:sz="0" w:space="0" w:color="auto"/>
      </w:divBdr>
      <w:divsChild>
        <w:div w:id="1812209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412758">
      <w:bodyDiv w:val="1"/>
      <w:marLeft w:val="0"/>
      <w:marRight w:val="0"/>
      <w:marTop w:val="0"/>
      <w:marBottom w:val="0"/>
      <w:divBdr>
        <w:top w:val="none" w:sz="0" w:space="0" w:color="auto"/>
        <w:left w:val="none" w:sz="0" w:space="0" w:color="auto"/>
        <w:bottom w:val="none" w:sz="0" w:space="0" w:color="auto"/>
        <w:right w:val="none" w:sz="0" w:space="0" w:color="auto"/>
      </w:divBdr>
      <w:divsChild>
        <w:div w:id="896819281">
          <w:marLeft w:val="0"/>
          <w:marRight w:val="0"/>
          <w:marTop w:val="0"/>
          <w:marBottom w:val="0"/>
          <w:divBdr>
            <w:top w:val="none" w:sz="0" w:space="0" w:color="auto"/>
            <w:left w:val="none" w:sz="0" w:space="0" w:color="auto"/>
            <w:bottom w:val="none" w:sz="0" w:space="0" w:color="auto"/>
            <w:right w:val="none" w:sz="0" w:space="0" w:color="auto"/>
          </w:divBdr>
          <w:divsChild>
            <w:div w:id="1442719891">
              <w:marLeft w:val="0"/>
              <w:marRight w:val="0"/>
              <w:marTop w:val="0"/>
              <w:marBottom w:val="0"/>
              <w:divBdr>
                <w:top w:val="none" w:sz="0" w:space="0" w:color="auto"/>
                <w:left w:val="none" w:sz="0" w:space="0" w:color="auto"/>
                <w:bottom w:val="none" w:sz="0" w:space="0" w:color="auto"/>
                <w:right w:val="none" w:sz="0" w:space="0" w:color="auto"/>
              </w:divBdr>
              <w:divsChild>
                <w:div w:id="1797718388">
                  <w:marLeft w:val="0"/>
                  <w:marRight w:val="0"/>
                  <w:marTop w:val="0"/>
                  <w:marBottom w:val="0"/>
                  <w:divBdr>
                    <w:top w:val="none" w:sz="0" w:space="0" w:color="auto"/>
                    <w:left w:val="none" w:sz="0" w:space="0" w:color="auto"/>
                    <w:bottom w:val="none" w:sz="0" w:space="0" w:color="auto"/>
                    <w:right w:val="none" w:sz="0" w:space="0" w:color="auto"/>
                  </w:divBdr>
                  <w:divsChild>
                    <w:div w:id="1314455678">
                      <w:marLeft w:val="0"/>
                      <w:marRight w:val="0"/>
                      <w:marTop w:val="0"/>
                      <w:marBottom w:val="0"/>
                      <w:divBdr>
                        <w:top w:val="none" w:sz="0" w:space="0" w:color="auto"/>
                        <w:left w:val="none" w:sz="0" w:space="0" w:color="auto"/>
                        <w:bottom w:val="none" w:sz="0" w:space="0" w:color="auto"/>
                        <w:right w:val="none" w:sz="0" w:space="0" w:color="auto"/>
                      </w:divBdr>
                      <w:divsChild>
                        <w:div w:id="8606738">
                          <w:marLeft w:val="0"/>
                          <w:marRight w:val="0"/>
                          <w:marTop w:val="0"/>
                          <w:marBottom w:val="0"/>
                          <w:divBdr>
                            <w:top w:val="none" w:sz="0" w:space="0" w:color="auto"/>
                            <w:left w:val="none" w:sz="0" w:space="0" w:color="auto"/>
                            <w:bottom w:val="none" w:sz="0" w:space="0" w:color="auto"/>
                            <w:right w:val="none" w:sz="0" w:space="0" w:color="auto"/>
                          </w:divBdr>
                          <w:divsChild>
                            <w:div w:id="242568401">
                              <w:marLeft w:val="0"/>
                              <w:marRight w:val="0"/>
                              <w:marTop w:val="0"/>
                              <w:marBottom w:val="0"/>
                              <w:divBdr>
                                <w:top w:val="none" w:sz="0" w:space="0" w:color="auto"/>
                                <w:left w:val="none" w:sz="0" w:space="0" w:color="auto"/>
                                <w:bottom w:val="none" w:sz="0" w:space="0" w:color="auto"/>
                                <w:right w:val="none" w:sz="0" w:space="0" w:color="auto"/>
                              </w:divBdr>
                              <w:divsChild>
                                <w:div w:id="1607348057">
                                  <w:marLeft w:val="0"/>
                                  <w:marRight w:val="0"/>
                                  <w:marTop w:val="0"/>
                                  <w:marBottom w:val="0"/>
                                  <w:divBdr>
                                    <w:top w:val="none" w:sz="0" w:space="0" w:color="auto"/>
                                    <w:left w:val="none" w:sz="0" w:space="0" w:color="auto"/>
                                    <w:bottom w:val="none" w:sz="0" w:space="0" w:color="auto"/>
                                    <w:right w:val="none" w:sz="0" w:space="0" w:color="auto"/>
                                  </w:divBdr>
                                  <w:divsChild>
                                    <w:div w:id="138270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6299543">
      <w:bodyDiv w:val="1"/>
      <w:marLeft w:val="0"/>
      <w:marRight w:val="0"/>
      <w:marTop w:val="0"/>
      <w:marBottom w:val="0"/>
      <w:divBdr>
        <w:top w:val="none" w:sz="0" w:space="0" w:color="auto"/>
        <w:left w:val="none" w:sz="0" w:space="0" w:color="auto"/>
        <w:bottom w:val="none" w:sz="0" w:space="0" w:color="auto"/>
        <w:right w:val="none" w:sz="0" w:space="0" w:color="auto"/>
      </w:divBdr>
    </w:div>
    <w:div w:id="427969548">
      <w:bodyDiv w:val="1"/>
      <w:marLeft w:val="0"/>
      <w:marRight w:val="0"/>
      <w:marTop w:val="0"/>
      <w:marBottom w:val="0"/>
      <w:divBdr>
        <w:top w:val="none" w:sz="0" w:space="0" w:color="auto"/>
        <w:left w:val="none" w:sz="0" w:space="0" w:color="auto"/>
        <w:bottom w:val="none" w:sz="0" w:space="0" w:color="auto"/>
        <w:right w:val="none" w:sz="0" w:space="0" w:color="auto"/>
      </w:divBdr>
    </w:div>
    <w:div w:id="568538671">
      <w:bodyDiv w:val="1"/>
      <w:marLeft w:val="0"/>
      <w:marRight w:val="0"/>
      <w:marTop w:val="0"/>
      <w:marBottom w:val="0"/>
      <w:divBdr>
        <w:top w:val="none" w:sz="0" w:space="0" w:color="auto"/>
        <w:left w:val="none" w:sz="0" w:space="0" w:color="auto"/>
        <w:bottom w:val="none" w:sz="0" w:space="0" w:color="auto"/>
        <w:right w:val="none" w:sz="0" w:space="0" w:color="auto"/>
      </w:divBdr>
    </w:div>
    <w:div w:id="707922445">
      <w:bodyDiv w:val="1"/>
      <w:marLeft w:val="0"/>
      <w:marRight w:val="0"/>
      <w:marTop w:val="0"/>
      <w:marBottom w:val="0"/>
      <w:divBdr>
        <w:top w:val="none" w:sz="0" w:space="0" w:color="auto"/>
        <w:left w:val="none" w:sz="0" w:space="0" w:color="auto"/>
        <w:bottom w:val="none" w:sz="0" w:space="0" w:color="auto"/>
        <w:right w:val="none" w:sz="0" w:space="0" w:color="auto"/>
      </w:divBdr>
    </w:div>
    <w:div w:id="781074385">
      <w:bodyDiv w:val="1"/>
      <w:marLeft w:val="0"/>
      <w:marRight w:val="0"/>
      <w:marTop w:val="0"/>
      <w:marBottom w:val="0"/>
      <w:divBdr>
        <w:top w:val="none" w:sz="0" w:space="0" w:color="auto"/>
        <w:left w:val="none" w:sz="0" w:space="0" w:color="auto"/>
        <w:bottom w:val="none" w:sz="0" w:space="0" w:color="auto"/>
        <w:right w:val="none" w:sz="0" w:space="0" w:color="auto"/>
      </w:divBdr>
    </w:div>
    <w:div w:id="830485027">
      <w:bodyDiv w:val="1"/>
      <w:marLeft w:val="0"/>
      <w:marRight w:val="0"/>
      <w:marTop w:val="0"/>
      <w:marBottom w:val="0"/>
      <w:divBdr>
        <w:top w:val="none" w:sz="0" w:space="0" w:color="auto"/>
        <w:left w:val="none" w:sz="0" w:space="0" w:color="auto"/>
        <w:bottom w:val="none" w:sz="0" w:space="0" w:color="auto"/>
        <w:right w:val="none" w:sz="0" w:space="0" w:color="auto"/>
      </w:divBdr>
    </w:div>
    <w:div w:id="913469185">
      <w:bodyDiv w:val="1"/>
      <w:marLeft w:val="0"/>
      <w:marRight w:val="0"/>
      <w:marTop w:val="0"/>
      <w:marBottom w:val="0"/>
      <w:divBdr>
        <w:top w:val="none" w:sz="0" w:space="0" w:color="auto"/>
        <w:left w:val="none" w:sz="0" w:space="0" w:color="auto"/>
        <w:bottom w:val="none" w:sz="0" w:space="0" w:color="auto"/>
        <w:right w:val="none" w:sz="0" w:space="0" w:color="auto"/>
      </w:divBdr>
    </w:div>
    <w:div w:id="959536281">
      <w:bodyDiv w:val="1"/>
      <w:marLeft w:val="0"/>
      <w:marRight w:val="0"/>
      <w:marTop w:val="0"/>
      <w:marBottom w:val="0"/>
      <w:divBdr>
        <w:top w:val="none" w:sz="0" w:space="0" w:color="auto"/>
        <w:left w:val="none" w:sz="0" w:space="0" w:color="auto"/>
        <w:bottom w:val="none" w:sz="0" w:space="0" w:color="auto"/>
        <w:right w:val="none" w:sz="0" w:space="0" w:color="auto"/>
      </w:divBdr>
    </w:div>
    <w:div w:id="1057777444">
      <w:bodyDiv w:val="1"/>
      <w:marLeft w:val="0"/>
      <w:marRight w:val="0"/>
      <w:marTop w:val="0"/>
      <w:marBottom w:val="0"/>
      <w:divBdr>
        <w:top w:val="none" w:sz="0" w:space="0" w:color="auto"/>
        <w:left w:val="none" w:sz="0" w:space="0" w:color="auto"/>
        <w:bottom w:val="none" w:sz="0" w:space="0" w:color="auto"/>
        <w:right w:val="none" w:sz="0" w:space="0" w:color="auto"/>
      </w:divBdr>
    </w:div>
    <w:div w:id="1066538677">
      <w:bodyDiv w:val="1"/>
      <w:marLeft w:val="0"/>
      <w:marRight w:val="0"/>
      <w:marTop w:val="0"/>
      <w:marBottom w:val="0"/>
      <w:divBdr>
        <w:top w:val="none" w:sz="0" w:space="0" w:color="auto"/>
        <w:left w:val="none" w:sz="0" w:space="0" w:color="auto"/>
        <w:bottom w:val="none" w:sz="0" w:space="0" w:color="auto"/>
        <w:right w:val="none" w:sz="0" w:space="0" w:color="auto"/>
      </w:divBdr>
    </w:div>
    <w:div w:id="1120801818">
      <w:bodyDiv w:val="1"/>
      <w:marLeft w:val="0"/>
      <w:marRight w:val="0"/>
      <w:marTop w:val="0"/>
      <w:marBottom w:val="0"/>
      <w:divBdr>
        <w:top w:val="none" w:sz="0" w:space="0" w:color="auto"/>
        <w:left w:val="none" w:sz="0" w:space="0" w:color="auto"/>
        <w:bottom w:val="none" w:sz="0" w:space="0" w:color="auto"/>
        <w:right w:val="none" w:sz="0" w:space="0" w:color="auto"/>
      </w:divBdr>
      <w:divsChild>
        <w:div w:id="343480006">
          <w:marLeft w:val="0"/>
          <w:marRight w:val="0"/>
          <w:marTop w:val="0"/>
          <w:marBottom w:val="0"/>
          <w:divBdr>
            <w:top w:val="none" w:sz="0" w:space="0" w:color="auto"/>
            <w:left w:val="none" w:sz="0" w:space="0" w:color="auto"/>
            <w:bottom w:val="none" w:sz="0" w:space="0" w:color="auto"/>
            <w:right w:val="none" w:sz="0" w:space="0" w:color="auto"/>
          </w:divBdr>
          <w:divsChild>
            <w:div w:id="1655376907">
              <w:marLeft w:val="0"/>
              <w:marRight w:val="0"/>
              <w:marTop w:val="0"/>
              <w:marBottom w:val="0"/>
              <w:divBdr>
                <w:top w:val="none" w:sz="0" w:space="0" w:color="auto"/>
                <w:left w:val="none" w:sz="0" w:space="0" w:color="auto"/>
                <w:bottom w:val="none" w:sz="0" w:space="0" w:color="auto"/>
                <w:right w:val="none" w:sz="0" w:space="0" w:color="auto"/>
              </w:divBdr>
              <w:divsChild>
                <w:div w:id="1893467716">
                  <w:marLeft w:val="0"/>
                  <w:marRight w:val="0"/>
                  <w:marTop w:val="0"/>
                  <w:marBottom w:val="0"/>
                  <w:divBdr>
                    <w:top w:val="none" w:sz="0" w:space="0" w:color="auto"/>
                    <w:left w:val="none" w:sz="0" w:space="0" w:color="auto"/>
                    <w:bottom w:val="none" w:sz="0" w:space="0" w:color="auto"/>
                    <w:right w:val="none" w:sz="0" w:space="0" w:color="auto"/>
                  </w:divBdr>
                  <w:divsChild>
                    <w:div w:id="74282535">
                      <w:marLeft w:val="0"/>
                      <w:marRight w:val="0"/>
                      <w:marTop w:val="0"/>
                      <w:marBottom w:val="0"/>
                      <w:divBdr>
                        <w:top w:val="none" w:sz="0" w:space="0" w:color="auto"/>
                        <w:left w:val="none" w:sz="0" w:space="0" w:color="auto"/>
                        <w:bottom w:val="none" w:sz="0" w:space="0" w:color="auto"/>
                        <w:right w:val="none" w:sz="0" w:space="0" w:color="auto"/>
                      </w:divBdr>
                      <w:divsChild>
                        <w:div w:id="1072654640">
                          <w:marLeft w:val="0"/>
                          <w:marRight w:val="0"/>
                          <w:marTop w:val="0"/>
                          <w:marBottom w:val="0"/>
                          <w:divBdr>
                            <w:top w:val="none" w:sz="0" w:space="0" w:color="auto"/>
                            <w:left w:val="none" w:sz="0" w:space="0" w:color="auto"/>
                            <w:bottom w:val="none" w:sz="0" w:space="0" w:color="auto"/>
                            <w:right w:val="none" w:sz="0" w:space="0" w:color="auto"/>
                          </w:divBdr>
                          <w:divsChild>
                            <w:div w:id="1413696672">
                              <w:marLeft w:val="0"/>
                              <w:marRight w:val="0"/>
                              <w:marTop w:val="0"/>
                              <w:marBottom w:val="0"/>
                              <w:divBdr>
                                <w:top w:val="none" w:sz="0" w:space="0" w:color="auto"/>
                                <w:left w:val="none" w:sz="0" w:space="0" w:color="auto"/>
                                <w:bottom w:val="none" w:sz="0" w:space="0" w:color="auto"/>
                                <w:right w:val="none" w:sz="0" w:space="0" w:color="auto"/>
                              </w:divBdr>
                              <w:divsChild>
                                <w:div w:id="341246785">
                                  <w:marLeft w:val="0"/>
                                  <w:marRight w:val="0"/>
                                  <w:marTop w:val="0"/>
                                  <w:marBottom w:val="0"/>
                                  <w:divBdr>
                                    <w:top w:val="none" w:sz="0" w:space="0" w:color="auto"/>
                                    <w:left w:val="none" w:sz="0" w:space="0" w:color="auto"/>
                                    <w:bottom w:val="none" w:sz="0" w:space="0" w:color="auto"/>
                                    <w:right w:val="none" w:sz="0" w:space="0" w:color="auto"/>
                                  </w:divBdr>
                                  <w:divsChild>
                                    <w:div w:id="145092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382942">
      <w:bodyDiv w:val="1"/>
      <w:marLeft w:val="0"/>
      <w:marRight w:val="0"/>
      <w:marTop w:val="0"/>
      <w:marBottom w:val="0"/>
      <w:divBdr>
        <w:top w:val="none" w:sz="0" w:space="0" w:color="auto"/>
        <w:left w:val="none" w:sz="0" w:space="0" w:color="auto"/>
        <w:bottom w:val="none" w:sz="0" w:space="0" w:color="auto"/>
        <w:right w:val="none" w:sz="0" w:space="0" w:color="auto"/>
      </w:divBdr>
    </w:div>
    <w:div w:id="1135029713">
      <w:bodyDiv w:val="1"/>
      <w:marLeft w:val="0"/>
      <w:marRight w:val="0"/>
      <w:marTop w:val="0"/>
      <w:marBottom w:val="0"/>
      <w:divBdr>
        <w:top w:val="none" w:sz="0" w:space="0" w:color="auto"/>
        <w:left w:val="none" w:sz="0" w:space="0" w:color="auto"/>
        <w:bottom w:val="none" w:sz="0" w:space="0" w:color="auto"/>
        <w:right w:val="none" w:sz="0" w:space="0" w:color="auto"/>
      </w:divBdr>
    </w:div>
    <w:div w:id="1204059702">
      <w:bodyDiv w:val="1"/>
      <w:marLeft w:val="0"/>
      <w:marRight w:val="0"/>
      <w:marTop w:val="0"/>
      <w:marBottom w:val="0"/>
      <w:divBdr>
        <w:top w:val="none" w:sz="0" w:space="0" w:color="auto"/>
        <w:left w:val="none" w:sz="0" w:space="0" w:color="auto"/>
        <w:bottom w:val="none" w:sz="0" w:space="0" w:color="auto"/>
        <w:right w:val="none" w:sz="0" w:space="0" w:color="auto"/>
      </w:divBdr>
    </w:div>
    <w:div w:id="1258489779">
      <w:bodyDiv w:val="1"/>
      <w:marLeft w:val="0"/>
      <w:marRight w:val="0"/>
      <w:marTop w:val="0"/>
      <w:marBottom w:val="0"/>
      <w:divBdr>
        <w:top w:val="none" w:sz="0" w:space="0" w:color="auto"/>
        <w:left w:val="none" w:sz="0" w:space="0" w:color="auto"/>
        <w:bottom w:val="none" w:sz="0" w:space="0" w:color="auto"/>
        <w:right w:val="none" w:sz="0" w:space="0" w:color="auto"/>
      </w:divBdr>
    </w:div>
    <w:div w:id="1323510295">
      <w:bodyDiv w:val="1"/>
      <w:marLeft w:val="0"/>
      <w:marRight w:val="0"/>
      <w:marTop w:val="0"/>
      <w:marBottom w:val="0"/>
      <w:divBdr>
        <w:top w:val="none" w:sz="0" w:space="0" w:color="auto"/>
        <w:left w:val="none" w:sz="0" w:space="0" w:color="auto"/>
        <w:bottom w:val="none" w:sz="0" w:space="0" w:color="auto"/>
        <w:right w:val="none" w:sz="0" w:space="0" w:color="auto"/>
      </w:divBdr>
    </w:div>
    <w:div w:id="1337730139">
      <w:bodyDiv w:val="1"/>
      <w:marLeft w:val="0"/>
      <w:marRight w:val="0"/>
      <w:marTop w:val="0"/>
      <w:marBottom w:val="0"/>
      <w:divBdr>
        <w:top w:val="none" w:sz="0" w:space="0" w:color="auto"/>
        <w:left w:val="none" w:sz="0" w:space="0" w:color="auto"/>
        <w:bottom w:val="none" w:sz="0" w:space="0" w:color="auto"/>
        <w:right w:val="none" w:sz="0" w:space="0" w:color="auto"/>
      </w:divBdr>
    </w:div>
    <w:div w:id="1375616587">
      <w:bodyDiv w:val="1"/>
      <w:marLeft w:val="0"/>
      <w:marRight w:val="0"/>
      <w:marTop w:val="0"/>
      <w:marBottom w:val="0"/>
      <w:divBdr>
        <w:top w:val="none" w:sz="0" w:space="0" w:color="auto"/>
        <w:left w:val="none" w:sz="0" w:space="0" w:color="auto"/>
        <w:bottom w:val="none" w:sz="0" w:space="0" w:color="auto"/>
        <w:right w:val="none" w:sz="0" w:space="0" w:color="auto"/>
      </w:divBdr>
      <w:divsChild>
        <w:div w:id="1604998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374248">
      <w:bodyDiv w:val="1"/>
      <w:marLeft w:val="0"/>
      <w:marRight w:val="0"/>
      <w:marTop w:val="0"/>
      <w:marBottom w:val="0"/>
      <w:divBdr>
        <w:top w:val="none" w:sz="0" w:space="0" w:color="auto"/>
        <w:left w:val="none" w:sz="0" w:space="0" w:color="auto"/>
        <w:bottom w:val="none" w:sz="0" w:space="0" w:color="auto"/>
        <w:right w:val="none" w:sz="0" w:space="0" w:color="auto"/>
      </w:divBdr>
    </w:div>
    <w:div w:id="1478646748">
      <w:bodyDiv w:val="1"/>
      <w:marLeft w:val="0"/>
      <w:marRight w:val="0"/>
      <w:marTop w:val="0"/>
      <w:marBottom w:val="0"/>
      <w:divBdr>
        <w:top w:val="none" w:sz="0" w:space="0" w:color="auto"/>
        <w:left w:val="none" w:sz="0" w:space="0" w:color="auto"/>
        <w:bottom w:val="none" w:sz="0" w:space="0" w:color="auto"/>
        <w:right w:val="none" w:sz="0" w:space="0" w:color="auto"/>
      </w:divBdr>
    </w:div>
    <w:div w:id="1537112358">
      <w:bodyDiv w:val="1"/>
      <w:marLeft w:val="0"/>
      <w:marRight w:val="0"/>
      <w:marTop w:val="0"/>
      <w:marBottom w:val="0"/>
      <w:divBdr>
        <w:top w:val="none" w:sz="0" w:space="0" w:color="auto"/>
        <w:left w:val="none" w:sz="0" w:space="0" w:color="auto"/>
        <w:bottom w:val="none" w:sz="0" w:space="0" w:color="auto"/>
        <w:right w:val="none" w:sz="0" w:space="0" w:color="auto"/>
      </w:divBdr>
    </w:div>
    <w:div w:id="1553419936">
      <w:bodyDiv w:val="1"/>
      <w:marLeft w:val="0"/>
      <w:marRight w:val="0"/>
      <w:marTop w:val="0"/>
      <w:marBottom w:val="0"/>
      <w:divBdr>
        <w:top w:val="none" w:sz="0" w:space="0" w:color="auto"/>
        <w:left w:val="none" w:sz="0" w:space="0" w:color="auto"/>
        <w:bottom w:val="none" w:sz="0" w:space="0" w:color="auto"/>
        <w:right w:val="none" w:sz="0" w:space="0" w:color="auto"/>
      </w:divBdr>
    </w:div>
    <w:div w:id="1579628996">
      <w:bodyDiv w:val="1"/>
      <w:marLeft w:val="0"/>
      <w:marRight w:val="0"/>
      <w:marTop w:val="0"/>
      <w:marBottom w:val="0"/>
      <w:divBdr>
        <w:top w:val="none" w:sz="0" w:space="0" w:color="auto"/>
        <w:left w:val="none" w:sz="0" w:space="0" w:color="auto"/>
        <w:bottom w:val="none" w:sz="0" w:space="0" w:color="auto"/>
        <w:right w:val="none" w:sz="0" w:space="0" w:color="auto"/>
      </w:divBdr>
    </w:div>
    <w:div w:id="1680156941">
      <w:bodyDiv w:val="1"/>
      <w:marLeft w:val="0"/>
      <w:marRight w:val="0"/>
      <w:marTop w:val="0"/>
      <w:marBottom w:val="0"/>
      <w:divBdr>
        <w:top w:val="none" w:sz="0" w:space="0" w:color="auto"/>
        <w:left w:val="none" w:sz="0" w:space="0" w:color="auto"/>
        <w:bottom w:val="none" w:sz="0" w:space="0" w:color="auto"/>
        <w:right w:val="none" w:sz="0" w:space="0" w:color="auto"/>
      </w:divBdr>
    </w:div>
    <w:div w:id="1731877076">
      <w:bodyDiv w:val="1"/>
      <w:marLeft w:val="0"/>
      <w:marRight w:val="0"/>
      <w:marTop w:val="0"/>
      <w:marBottom w:val="0"/>
      <w:divBdr>
        <w:top w:val="none" w:sz="0" w:space="0" w:color="auto"/>
        <w:left w:val="none" w:sz="0" w:space="0" w:color="auto"/>
        <w:bottom w:val="none" w:sz="0" w:space="0" w:color="auto"/>
        <w:right w:val="none" w:sz="0" w:space="0" w:color="auto"/>
      </w:divBdr>
    </w:div>
    <w:div w:id="1848134764">
      <w:bodyDiv w:val="1"/>
      <w:marLeft w:val="0"/>
      <w:marRight w:val="0"/>
      <w:marTop w:val="0"/>
      <w:marBottom w:val="0"/>
      <w:divBdr>
        <w:top w:val="none" w:sz="0" w:space="0" w:color="auto"/>
        <w:left w:val="none" w:sz="0" w:space="0" w:color="auto"/>
        <w:bottom w:val="none" w:sz="0" w:space="0" w:color="auto"/>
        <w:right w:val="none" w:sz="0" w:space="0" w:color="auto"/>
      </w:divBdr>
    </w:div>
    <w:div w:id="1873687316">
      <w:bodyDiv w:val="1"/>
      <w:marLeft w:val="0"/>
      <w:marRight w:val="0"/>
      <w:marTop w:val="0"/>
      <w:marBottom w:val="0"/>
      <w:divBdr>
        <w:top w:val="none" w:sz="0" w:space="0" w:color="auto"/>
        <w:left w:val="none" w:sz="0" w:space="0" w:color="auto"/>
        <w:bottom w:val="none" w:sz="0" w:space="0" w:color="auto"/>
        <w:right w:val="none" w:sz="0" w:space="0" w:color="auto"/>
      </w:divBdr>
    </w:div>
    <w:div w:id="1930919515">
      <w:bodyDiv w:val="1"/>
      <w:marLeft w:val="0"/>
      <w:marRight w:val="0"/>
      <w:marTop w:val="0"/>
      <w:marBottom w:val="0"/>
      <w:divBdr>
        <w:top w:val="none" w:sz="0" w:space="0" w:color="auto"/>
        <w:left w:val="none" w:sz="0" w:space="0" w:color="auto"/>
        <w:bottom w:val="none" w:sz="0" w:space="0" w:color="auto"/>
        <w:right w:val="none" w:sz="0" w:space="0" w:color="auto"/>
      </w:divBdr>
    </w:div>
    <w:div w:id="2053992315">
      <w:bodyDiv w:val="1"/>
      <w:marLeft w:val="0"/>
      <w:marRight w:val="0"/>
      <w:marTop w:val="0"/>
      <w:marBottom w:val="0"/>
      <w:divBdr>
        <w:top w:val="none" w:sz="0" w:space="0" w:color="auto"/>
        <w:left w:val="none" w:sz="0" w:space="0" w:color="auto"/>
        <w:bottom w:val="none" w:sz="0" w:space="0" w:color="auto"/>
        <w:right w:val="none" w:sz="0" w:space="0" w:color="auto"/>
      </w:divBdr>
    </w:div>
    <w:div w:id="2101833807">
      <w:bodyDiv w:val="1"/>
      <w:marLeft w:val="0"/>
      <w:marRight w:val="0"/>
      <w:marTop w:val="0"/>
      <w:marBottom w:val="0"/>
      <w:divBdr>
        <w:top w:val="none" w:sz="0" w:space="0" w:color="auto"/>
        <w:left w:val="none" w:sz="0" w:space="0" w:color="auto"/>
        <w:bottom w:val="none" w:sz="0" w:space="0" w:color="auto"/>
        <w:right w:val="none" w:sz="0" w:space="0" w:color="auto"/>
      </w:divBdr>
    </w:div>
    <w:div w:id="2124104586">
      <w:bodyDiv w:val="1"/>
      <w:marLeft w:val="0"/>
      <w:marRight w:val="0"/>
      <w:marTop w:val="0"/>
      <w:marBottom w:val="0"/>
      <w:divBdr>
        <w:top w:val="none" w:sz="0" w:space="0" w:color="auto"/>
        <w:left w:val="none" w:sz="0" w:space="0" w:color="auto"/>
        <w:bottom w:val="none" w:sz="0" w:space="0" w:color="auto"/>
        <w:right w:val="none" w:sz="0" w:space="0" w:color="auto"/>
      </w:divBdr>
    </w:div>
    <w:div w:id="21394483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chart" Target="charts/chart4.xml"/><Relationship Id="rId26" Type="http://schemas.openxmlformats.org/officeDocument/2006/relationships/image" Target="media/image3.png"/><Relationship Id="rId39" Type="http://schemas.openxmlformats.org/officeDocument/2006/relationships/fontTable" Target="fontTable.xml"/><Relationship Id="rId21" Type="http://schemas.openxmlformats.org/officeDocument/2006/relationships/chart" Target="charts/chart6.xml"/><Relationship Id="rId34" Type="http://schemas.openxmlformats.org/officeDocument/2006/relationships/chart" Target="charts/chart1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1.jpeg"/><Relationship Id="rId25" Type="http://schemas.openxmlformats.org/officeDocument/2006/relationships/chart" Target="charts/chart10.xml"/><Relationship Id="rId33" Type="http://schemas.openxmlformats.org/officeDocument/2006/relationships/chart" Target="charts/chart12.xml"/><Relationship Id="rId38"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2.png"/><Relationship Id="rId29" Type="http://schemas.openxmlformats.org/officeDocument/2006/relationships/image" Target="media/image6.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chart" Target="charts/chart9.xml"/><Relationship Id="rId32" Type="http://schemas.openxmlformats.org/officeDocument/2006/relationships/chart" Target="charts/chart11.xml"/><Relationship Id="rId37" Type="http://schemas.openxmlformats.org/officeDocument/2006/relationships/hyperlink" Target="https://estadisticas.bcrp.gob.pe/estadisticas/series/mensuales/resultados/PN01654X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chart" Target="charts/chart8.xml"/><Relationship Id="rId28" Type="http://schemas.openxmlformats.org/officeDocument/2006/relationships/image" Target="media/image5.png"/><Relationship Id="rId36" Type="http://schemas.openxmlformats.org/officeDocument/2006/relationships/chart" Target="charts/chart15.xml"/><Relationship Id="rId10" Type="http://schemas.openxmlformats.org/officeDocument/2006/relationships/header" Target="header2.xml"/><Relationship Id="rId19" Type="http://schemas.openxmlformats.org/officeDocument/2006/relationships/chart" Target="charts/chart5.xml"/><Relationship Id="rId31" Type="http://schemas.openxmlformats.org/officeDocument/2006/relationships/image" Target="media/image8.sv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 Id="rId22" Type="http://schemas.openxmlformats.org/officeDocument/2006/relationships/chart" Target="charts/chart7.xml"/><Relationship Id="rId27" Type="http://schemas.openxmlformats.org/officeDocument/2006/relationships/image" Target="media/image4.svg"/><Relationship Id="rId30" Type="http://schemas.openxmlformats.org/officeDocument/2006/relationships/image" Target="media/image7.png"/><Relationship Id="rId35" Type="http://schemas.openxmlformats.org/officeDocument/2006/relationships/chart" Target="charts/chart14.xml"/><Relationship Id="rId8" Type="http://schemas.openxmlformats.org/officeDocument/2006/relationships/hyperlink" Target="mailto:rvillegas@pucp.edu.pe"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soltvperu.com/huelga-mineros-artesanales-la-libertad/"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romul\Downloads\Matriz_de_Impacto_de_la_Miner_a_Ilegal.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omul\Downloads\Matriz_de_Crecimiento_Econ_mico_por_Actividades.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romul\Downloads\Matriz_de_Impacto_de_Econom_as_Ilegales.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romul\Downloads\Matriz_de_Impacto_de_la_Econom_a_Il_cita.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romul\Downloads\Matriz_de_Confianza_y_Evaluaci_n_de_Servicios_por_Actividad_Ilegal.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romul\Downloads\Mensuales-20250330-101129.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romul\Downloads\Matriz_de_Econom_a_y_Valor.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romul\Downloads\Matriz_de_Valor_de_Producci_n_y_Empleos_Generados.csv"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romul\Downloads\Matriz_de_registros_mineros.csv"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romul\Downloads\REVOCADOSal30jun2025.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romul\Dropbox\Mis%20elementos%20movidos%20de%20Dropbox\Informes%20Medi&#225;ticos\Informes%20medi&#225;ticos%20Nacional\Base%20Medi&#225;tica%20Nacional%202025%20a%20Marzo.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romul\Downloads\REVOCADOSal30jun2025.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romul\Downloads\REVOCADOSal30jun2025.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romul\Downloads\REVOCADOSal30jun2025.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https://d.docs.live.net/8f73a207ddf127c4/Escritorio/Erases.xlsx" TargetMode="External"/><Relationship Id="rId2" Type="http://schemas.microsoft.com/office/2011/relationships/chartColorStyle" Target="colors15.xml"/><Relationship Id="rId1" Type="http://schemas.microsoft.com/office/2011/relationships/chartStyle" Target="style1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PE"/>
              <a:t>Impacto de la minería ilegal - Como sabe, en los últimos años ha avanzado la presencia de la minería ilegal. ¿Cómo calificaría el impacto de la minería ilegal en el país? (%)</a:t>
            </a:r>
          </a:p>
        </c:rich>
      </c:tx>
      <c:overlay val="0"/>
      <c:spPr>
        <a:noFill/>
        <a:ln>
          <a:noFill/>
        </a:ln>
        <a:effectLst/>
      </c:spPr>
      <c:txPr>
        <a:bodyPr rot="0" spcFirstLastPara="1" vertOverflow="ellipsis" vert="horz" wrap="square" anchor="ctr" anchorCtr="1"/>
        <a:lstStyle/>
        <a:p>
          <a:pPr>
            <a:defRPr sz="7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autoTitleDeleted val="0"/>
    <c:plotArea>
      <c:layout/>
      <c:barChart>
        <c:barDir val="bar"/>
        <c:grouping val="stacked"/>
        <c:varyColors val="0"/>
        <c:ser>
          <c:idx val="0"/>
          <c:order val="0"/>
          <c:tx>
            <c:strRef>
              <c:f>Matriz_de_Impacto_de_la_Miner_a!$A$2</c:f>
              <c:strCache>
                <c:ptCount val="1"/>
                <c:pt idx="0">
                  <c:v>Es muy negativo</c:v>
                </c:pt>
              </c:strCache>
            </c:strRef>
          </c:tx>
          <c:spPr>
            <a:solidFill>
              <a:schemeClr val="bg1">
                <a:lumMod val="85000"/>
              </a:schemeClr>
            </a:solidFill>
            <a:ln>
              <a:noFill/>
            </a:ln>
            <a:effectLst/>
          </c:spPr>
          <c:invertIfNegative val="0"/>
          <c:dLbls>
            <c:dLbl>
              <c:idx val="0"/>
              <c:tx>
                <c:rich>
                  <a:bodyPr/>
                  <a:lstStyle/>
                  <a:p>
                    <a:fld id="{2847BA2F-1A93-4AC3-95D2-CF85623F1A6D}" type="VALUE">
                      <a:rPr lang="en-US"/>
                      <a:pPr/>
                      <a:t>[VALOR]</a:t>
                    </a:fld>
                    <a:r>
                      <a:rPr lang="en-US"/>
                      <a:t>%</a:t>
                    </a:r>
                  </a:p>
                </c:rich>
              </c:tx>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26B1-4CAD-B8CE-313533F9DF97}"/>
                </c:ext>
              </c:extLst>
            </c:dLbl>
            <c:spPr>
              <a:solidFill>
                <a:schemeClr val="bg1"/>
              </a:solid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Matriz_de_Impacto_de_la_Miner_a!$B$1</c:f>
              <c:strCache>
                <c:ptCount val="1"/>
                <c:pt idx="0">
                  <c:v>Porcentaje (%)</c:v>
                </c:pt>
              </c:strCache>
            </c:strRef>
          </c:cat>
          <c:val>
            <c:numRef>
              <c:f>Matriz_de_Impacto_de_la_Miner_a!$B$2</c:f>
              <c:numCache>
                <c:formatCode>General</c:formatCode>
                <c:ptCount val="1"/>
                <c:pt idx="0">
                  <c:v>43</c:v>
                </c:pt>
              </c:numCache>
            </c:numRef>
          </c:val>
          <c:extLst>
            <c:ext xmlns:c16="http://schemas.microsoft.com/office/drawing/2014/chart" uri="{C3380CC4-5D6E-409C-BE32-E72D297353CC}">
              <c16:uniqueId val="{00000001-26B1-4CAD-B8CE-313533F9DF97}"/>
            </c:ext>
          </c:extLst>
        </c:ser>
        <c:ser>
          <c:idx val="1"/>
          <c:order val="1"/>
          <c:tx>
            <c:strRef>
              <c:f>Matriz_de_Impacto_de_la_Miner_a!$A$3</c:f>
              <c:strCache>
                <c:ptCount val="1"/>
                <c:pt idx="0">
                  <c:v>Es algo negativo</c:v>
                </c:pt>
              </c:strCache>
            </c:strRef>
          </c:tx>
          <c:spPr>
            <a:solidFill>
              <a:schemeClr val="tx1">
                <a:lumMod val="65000"/>
                <a:lumOff val="35000"/>
              </a:schemeClr>
            </a:solidFill>
            <a:ln>
              <a:noFill/>
            </a:ln>
            <a:effectLst/>
          </c:spPr>
          <c:invertIfNegative val="0"/>
          <c:dLbls>
            <c:dLbl>
              <c:idx val="0"/>
              <c:tx>
                <c:rich>
                  <a:bodyPr/>
                  <a:lstStyle/>
                  <a:p>
                    <a:r>
                      <a:rPr lang="en-US"/>
                      <a:t>22%</a:t>
                    </a: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26B1-4CAD-B8CE-313533F9DF97}"/>
                </c:ext>
              </c:extLst>
            </c:dLbl>
            <c:spPr>
              <a:solidFill>
                <a:schemeClr val="bg1"/>
              </a:solid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Matriz_de_Impacto_de_la_Miner_a!$B$1</c:f>
              <c:strCache>
                <c:ptCount val="1"/>
                <c:pt idx="0">
                  <c:v>Porcentaje (%)</c:v>
                </c:pt>
              </c:strCache>
            </c:strRef>
          </c:cat>
          <c:val>
            <c:numRef>
              <c:f>Matriz_de_Impacto_de_la_Miner_a!$B$3</c:f>
              <c:numCache>
                <c:formatCode>General</c:formatCode>
                <c:ptCount val="1"/>
                <c:pt idx="0">
                  <c:v>22</c:v>
                </c:pt>
              </c:numCache>
            </c:numRef>
          </c:val>
          <c:extLst>
            <c:ext xmlns:c16="http://schemas.microsoft.com/office/drawing/2014/chart" uri="{C3380CC4-5D6E-409C-BE32-E72D297353CC}">
              <c16:uniqueId val="{00000003-26B1-4CAD-B8CE-313533F9DF97}"/>
            </c:ext>
          </c:extLst>
        </c:ser>
        <c:ser>
          <c:idx val="2"/>
          <c:order val="2"/>
          <c:tx>
            <c:strRef>
              <c:f>Matriz_de_Impacto_de_la_Miner_a!$A$4</c:f>
              <c:strCache>
                <c:ptCount val="1"/>
                <c:pt idx="0">
                  <c:v>Tiene aspectos positivos y negativos</c:v>
                </c:pt>
              </c:strCache>
            </c:strRef>
          </c:tx>
          <c:spPr>
            <a:solidFill>
              <a:srgbClr val="FF0000"/>
            </a:solidFill>
            <a:ln>
              <a:noFill/>
            </a:ln>
            <a:effectLst/>
          </c:spPr>
          <c:invertIfNegative val="0"/>
          <c:dLbls>
            <c:dLbl>
              <c:idx val="0"/>
              <c:tx>
                <c:rich>
                  <a:bodyPr/>
                  <a:lstStyle/>
                  <a:p>
                    <a:r>
                      <a:rPr lang="en-US"/>
                      <a:t>30%</a:t>
                    </a: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26B1-4CAD-B8CE-313533F9DF97}"/>
                </c:ext>
              </c:extLst>
            </c:dLbl>
            <c:spPr>
              <a:solidFill>
                <a:schemeClr val="bg1"/>
              </a:solid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Matriz_de_Impacto_de_la_Miner_a!$B$1</c:f>
              <c:strCache>
                <c:ptCount val="1"/>
                <c:pt idx="0">
                  <c:v>Porcentaje (%)</c:v>
                </c:pt>
              </c:strCache>
            </c:strRef>
          </c:cat>
          <c:val>
            <c:numRef>
              <c:f>Matriz_de_Impacto_de_la_Miner_a!$B$4</c:f>
              <c:numCache>
                <c:formatCode>General</c:formatCode>
                <c:ptCount val="1"/>
                <c:pt idx="0">
                  <c:v>30</c:v>
                </c:pt>
              </c:numCache>
            </c:numRef>
          </c:val>
          <c:extLst>
            <c:ext xmlns:c16="http://schemas.microsoft.com/office/drawing/2014/chart" uri="{C3380CC4-5D6E-409C-BE32-E72D297353CC}">
              <c16:uniqueId val="{00000005-26B1-4CAD-B8CE-313533F9DF97}"/>
            </c:ext>
          </c:extLst>
        </c:ser>
        <c:ser>
          <c:idx val="3"/>
          <c:order val="3"/>
          <c:tx>
            <c:strRef>
              <c:f>Matriz_de_Impacto_de_la_Miner_a!$A$5</c:f>
              <c:strCache>
                <c:ptCount val="1"/>
                <c:pt idx="0">
                  <c:v>No precisa</c:v>
                </c:pt>
              </c:strCache>
            </c:strRef>
          </c:tx>
          <c:spPr>
            <a:solidFill>
              <a:schemeClr val="bg2">
                <a:lumMod val="75000"/>
              </a:schemeClr>
            </a:solidFill>
            <a:ln>
              <a:noFill/>
            </a:ln>
            <a:effectLst/>
          </c:spPr>
          <c:invertIfNegative val="0"/>
          <c:dLbls>
            <c:dLbl>
              <c:idx val="0"/>
              <c:tx>
                <c:rich>
                  <a:bodyPr/>
                  <a:lstStyle/>
                  <a:p>
                    <a:fld id="{D0CF3D93-4D62-47AD-B8A6-9575715F5393}" type="VALUE">
                      <a:rPr lang="en-US"/>
                      <a:pPr/>
                      <a:t>[VALOR]</a:t>
                    </a:fld>
                    <a:r>
                      <a:rPr lang="en-US"/>
                      <a:t>%</a:t>
                    </a:r>
                  </a:p>
                </c:rich>
              </c:tx>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26B1-4CAD-B8CE-313533F9DF97}"/>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Matriz_de_Impacto_de_la_Miner_a!$B$1</c:f>
              <c:strCache>
                <c:ptCount val="1"/>
                <c:pt idx="0">
                  <c:v>Porcentaje (%)</c:v>
                </c:pt>
              </c:strCache>
            </c:strRef>
          </c:cat>
          <c:val>
            <c:numRef>
              <c:f>Matriz_de_Impacto_de_la_Miner_a!$B$5</c:f>
              <c:numCache>
                <c:formatCode>General</c:formatCode>
                <c:ptCount val="1"/>
                <c:pt idx="0">
                  <c:v>5</c:v>
                </c:pt>
              </c:numCache>
            </c:numRef>
          </c:val>
          <c:extLst>
            <c:ext xmlns:c16="http://schemas.microsoft.com/office/drawing/2014/chart" uri="{C3380CC4-5D6E-409C-BE32-E72D297353CC}">
              <c16:uniqueId val="{00000007-26B1-4CAD-B8CE-313533F9DF97}"/>
            </c:ext>
          </c:extLst>
        </c:ser>
        <c:dLbls>
          <c:dLblPos val="ctr"/>
          <c:showLegendKey val="0"/>
          <c:showVal val="1"/>
          <c:showCatName val="0"/>
          <c:showSerName val="0"/>
          <c:showPercent val="0"/>
          <c:showBubbleSize val="0"/>
        </c:dLbls>
        <c:gapWidth val="150"/>
        <c:overlap val="100"/>
        <c:axId val="799835200"/>
        <c:axId val="799835680"/>
      </c:barChart>
      <c:catAx>
        <c:axId val="79983520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799835680"/>
        <c:crosses val="autoZero"/>
        <c:auto val="1"/>
        <c:lblAlgn val="ctr"/>
        <c:lblOffset val="100"/>
        <c:noMultiLvlLbl val="0"/>
      </c:catAx>
      <c:valAx>
        <c:axId val="799835680"/>
        <c:scaling>
          <c:orientation val="minMax"/>
          <c:max val="1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7998352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Arial" panose="020B0604020202020204" pitchFamily="34" charset="0"/>
          <a:cs typeface="Arial" panose="020B0604020202020204" pitchFamily="34" charset="0"/>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6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PE"/>
              <a:t>En los últimos años ¿La economía de [departamento] ha crecido por alguna de estas actividades? - </a:t>
            </a:r>
            <a:r>
              <a:rPr lang="en-US"/>
              <a:t>Porcentaje (%)</a:t>
            </a:r>
          </a:p>
        </c:rich>
      </c:tx>
      <c:overlay val="0"/>
      <c:spPr>
        <a:noFill/>
        <a:ln>
          <a:noFill/>
        </a:ln>
        <a:effectLst/>
      </c:spPr>
      <c:txPr>
        <a:bodyPr rot="0" spcFirstLastPara="1" vertOverflow="ellipsis" vert="horz" wrap="square" anchor="ctr" anchorCtr="1"/>
        <a:lstStyle/>
        <a:p>
          <a:pPr>
            <a:defRPr sz="6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autoTitleDeleted val="0"/>
    <c:plotArea>
      <c:layout/>
      <c:barChart>
        <c:barDir val="col"/>
        <c:grouping val="clustered"/>
        <c:varyColors val="0"/>
        <c:ser>
          <c:idx val="0"/>
          <c:order val="0"/>
          <c:tx>
            <c:strRef>
              <c:f>Matriz_de_Crecimiento_Econ_mico!$B$1</c:f>
              <c:strCache>
                <c:ptCount val="1"/>
                <c:pt idx="0">
                  <c:v>Porcentaje (%)</c:v>
                </c:pt>
              </c:strCache>
            </c:strRef>
          </c:tx>
          <c:spPr>
            <a:solidFill>
              <a:schemeClr val="accent1"/>
            </a:solidFill>
            <a:ln>
              <a:noFill/>
            </a:ln>
            <a:effectLst/>
          </c:spPr>
          <c:invertIfNegative val="0"/>
          <c:dPt>
            <c:idx val="1"/>
            <c:invertIfNegative val="0"/>
            <c:bubble3D val="0"/>
            <c:spPr>
              <a:solidFill>
                <a:srgbClr val="FF0000"/>
              </a:solidFill>
              <a:ln>
                <a:noFill/>
              </a:ln>
              <a:effectLst/>
            </c:spPr>
            <c:extLst>
              <c:ext xmlns:c16="http://schemas.microsoft.com/office/drawing/2014/chart" uri="{C3380CC4-5D6E-409C-BE32-E72D297353CC}">
                <c16:uniqueId val="{00000001-D82F-440A-B538-D507653D49A1}"/>
              </c:ext>
            </c:extLst>
          </c:dPt>
          <c:dLbls>
            <c:spPr>
              <a:noFill/>
              <a:ln>
                <a:noFill/>
              </a:ln>
              <a:effectLst/>
            </c:spPr>
            <c:txPr>
              <a:bodyPr rot="0" spcFirstLastPara="1" vertOverflow="ellipsis" vert="horz" wrap="square" anchor="ctr" anchorCtr="1"/>
              <a:lstStyle/>
              <a:p>
                <a:pPr>
                  <a:defRPr sz="5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Matriz_de_Crecimiento_Econ_mico!$A$2:$A$8</c:f>
              <c:strCache>
                <c:ptCount val="7"/>
                <c:pt idx="0">
                  <c:v>Otras</c:v>
                </c:pt>
                <c:pt idx="1">
                  <c:v>Minería ilegal</c:v>
                </c:pt>
                <c:pt idx="2">
                  <c:v>Narcotráfico</c:v>
                </c:pt>
                <c:pt idx="3">
                  <c:v>No</c:v>
                </c:pt>
                <c:pt idx="4">
                  <c:v>Trata de personas</c:v>
                </c:pt>
                <c:pt idx="5">
                  <c:v>Contrabando</c:v>
                </c:pt>
                <c:pt idx="6">
                  <c:v>Tala ilegal</c:v>
                </c:pt>
              </c:strCache>
            </c:strRef>
          </c:cat>
          <c:val>
            <c:numRef>
              <c:f>Matriz_de_Crecimiento_Econ_mico!$B$2:$B$8</c:f>
              <c:numCache>
                <c:formatCode>General</c:formatCode>
                <c:ptCount val="7"/>
                <c:pt idx="0">
                  <c:v>21</c:v>
                </c:pt>
                <c:pt idx="1">
                  <c:v>20</c:v>
                </c:pt>
                <c:pt idx="2">
                  <c:v>18</c:v>
                </c:pt>
                <c:pt idx="3">
                  <c:v>16</c:v>
                </c:pt>
                <c:pt idx="4">
                  <c:v>11</c:v>
                </c:pt>
                <c:pt idx="5">
                  <c:v>10</c:v>
                </c:pt>
                <c:pt idx="6">
                  <c:v>4</c:v>
                </c:pt>
              </c:numCache>
            </c:numRef>
          </c:val>
          <c:extLst>
            <c:ext xmlns:c16="http://schemas.microsoft.com/office/drawing/2014/chart" uri="{C3380CC4-5D6E-409C-BE32-E72D297353CC}">
              <c16:uniqueId val="{00000002-D82F-440A-B538-D507653D49A1}"/>
            </c:ext>
          </c:extLst>
        </c:ser>
        <c:dLbls>
          <c:dLblPos val="outEnd"/>
          <c:showLegendKey val="0"/>
          <c:showVal val="1"/>
          <c:showCatName val="0"/>
          <c:showSerName val="0"/>
          <c:showPercent val="0"/>
          <c:showBubbleSize val="0"/>
        </c:dLbls>
        <c:gapWidth val="219"/>
        <c:overlap val="-27"/>
        <c:axId val="926882736"/>
        <c:axId val="926878416"/>
      </c:barChart>
      <c:catAx>
        <c:axId val="926882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926878416"/>
        <c:crosses val="autoZero"/>
        <c:auto val="1"/>
        <c:lblAlgn val="ctr"/>
        <c:lblOffset val="100"/>
        <c:noMultiLvlLbl val="0"/>
      </c:catAx>
      <c:valAx>
        <c:axId val="92687841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9268827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500">
          <a:latin typeface="Arial" panose="020B0604020202020204" pitchFamily="34" charset="0"/>
          <a:cs typeface="Arial" panose="020B0604020202020204" pitchFamily="34" charset="0"/>
        </a:defRPr>
      </a:pPr>
      <a:endParaRPr lang="es-P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4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PE"/>
              <a:t>En los últimos años, ¿La economía de [departamento] ha crecido por alguna de estas actividades?</a:t>
            </a:r>
          </a:p>
        </c:rich>
      </c:tx>
      <c:overlay val="0"/>
      <c:spPr>
        <a:noFill/>
        <a:ln>
          <a:noFill/>
        </a:ln>
        <a:effectLst/>
      </c:spPr>
      <c:txPr>
        <a:bodyPr rot="0" spcFirstLastPara="1" vertOverflow="ellipsis" vert="horz" wrap="square" anchor="ctr" anchorCtr="1"/>
        <a:lstStyle/>
        <a:p>
          <a:pPr>
            <a:defRPr sz="84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autoTitleDeleted val="0"/>
    <c:plotArea>
      <c:layout/>
      <c:barChart>
        <c:barDir val="bar"/>
        <c:grouping val="stacked"/>
        <c:varyColors val="0"/>
        <c:ser>
          <c:idx val="0"/>
          <c:order val="0"/>
          <c:tx>
            <c:strRef>
              <c:f>Matriz_de_Impacto_de_Econom_as_!$A$2</c:f>
              <c:strCache>
                <c:ptCount val="1"/>
                <c:pt idx="0">
                  <c:v>El impacto ha sido positivo</c:v>
                </c:pt>
              </c:strCache>
            </c:strRef>
          </c:tx>
          <c:spPr>
            <a:solidFill>
              <a:schemeClr val="accent1"/>
            </a:solidFill>
            <a:ln>
              <a:noFill/>
            </a:ln>
            <a:effectLst/>
          </c:spPr>
          <c:invertIfNegative val="0"/>
          <c:dPt>
            <c:idx val="0"/>
            <c:invertIfNegative val="0"/>
            <c:bubble3D val="0"/>
            <c:spPr>
              <a:solidFill>
                <a:srgbClr val="FF0000"/>
              </a:solidFill>
              <a:ln>
                <a:noFill/>
              </a:ln>
              <a:effectLst/>
            </c:spPr>
            <c:extLst>
              <c:ext xmlns:c16="http://schemas.microsoft.com/office/drawing/2014/chart" uri="{C3380CC4-5D6E-409C-BE32-E72D297353CC}">
                <c16:uniqueId val="{00000001-067D-4754-9344-9D7FCAF67DAD}"/>
              </c:ext>
            </c:extLst>
          </c:dPt>
          <c:dLbls>
            <c:spPr>
              <a:solidFill>
                <a:schemeClr val="bg1"/>
              </a:solid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Matriz_de_Impacto_de_Econom_as_!$B$1</c:f>
              <c:strCache>
                <c:ptCount val="1"/>
                <c:pt idx="0">
                  <c:v>Porcentaje (%)</c:v>
                </c:pt>
              </c:strCache>
            </c:strRef>
          </c:cat>
          <c:val>
            <c:numRef>
              <c:f>Matriz_de_Impacto_de_Econom_as_!$B$2</c:f>
              <c:numCache>
                <c:formatCode>0%</c:formatCode>
                <c:ptCount val="1"/>
                <c:pt idx="0">
                  <c:v>0.13</c:v>
                </c:pt>
              </c:numCache>
            </c:numRef>
          </c:val>
          <c:extLst>
            <c:ext xmlns:c16="http://schemas.microsoft.com/office/drawing/2014/chart" uri="{C3380CC4-5D6E-409C-BE32-E72D297353CC}">
              <c16:uniqueId val="{00000002-067D-4754-9344-9D7FCAF67DAD}"/>
            </c:ext>
          </c:extLst>
        </c:ser>
        <c:ser>
          <c:idx val="1"/>
          <c:order val="1"/>
          <c:tx>
            <c:strRef>
              <c:f>Matriz_de_Impacto_de_Econom_as_!$A$3</c:f>
              <c:strCache>
                <c:ptCount val="1"/>
                <c:pt idx="0">
                  <c:v>El impacto ha sido negativo</c:v>
                </c:pt>
              </c:strCache>
            </c:strRef>
          </c:tx>
          <c:spPr>
            <a:solidFill>
              <a:schemeClr val="bg1">
                <a:lumMod val="85000"/>
              </a:schemeClr>
            </a:solidFill>
            <a:ln>
              <a:noFill/>
            </a:ln>
            <a:effectLst/>
          </c:spPr>
          <c:invertIfNegative val="0"/>
          <c:dLbls>
            <c:spPr>
              <a:solidFill>
                <a:schemeClr val="bg1"/>
              </a:solid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Matriz_de_Impacto_de_Econom_as_!$B$1</c:f>
              <c:strCache>
                <c:ptCount val="1"/>
                <c:pt idx="0">
                  <c:v>Porcentaje (%)</c:v>
                </c:pt>
              </c:strCache>
            </c:strRef>
          </c:cat>
          <c:val>
            <c:numRef>
              <c:f>Matriz_de_Impacto_de_Econom_as_!$B$3</c:f>
              <c:numCache>
                <c:formatCode>0%</c:formatCode>
                <c:ptCount val="1"/>
                <c:pt idx="0">
                  <c:v>0.42</c:v>
                </c:pt>
              </c:numCache>
            </c:numRef>
          </c:val>
          <c:extLst>
            <c:ext xmlns:c16="http://schemas.microsoft.com/office/drawing/2014/chart" uri="{C3380CC4-5D6E-409C-BE32-E72D297353CC}">
              <c16:uniqueId val="{00000003-067D-4754-9344-9D7FCAF67DAD}"/>
            </c:ext>
          </c:extLst>
        </c:ser>
        <c:ser>
          <c:idx val="2"/>
          <c:order val="2"/>
          <c:tx>
            <c:strRef>
              <c:f>Matriz_de_Impacto_de_Econom_as_!$A$4</c:f>
              <c:strCache>
                <c:ptCount val="1"/>
                <c:pt idx="0">
                  <c:v>No ha tenido impacto</c:v>
                </c:pt>
              </c:strCache>
            </c:strRef>
          </c:tx>
          <c:spPr>
            <a:solidFill>
              <a:schemeClr val="bg1">
                <a:lumMod val="65000"/>
              </a:schemeClr>
            </a:solidFill>
            <a:ln>
              <a:noFill/>
            </a:ln>
            <a:effectLst/>
          </c:spPr>
          <c:invertIfNegative val="0"/>
          <c:dLbls>
            <c:spPr>
              <a:solidFill>
                <a:schemeClr val="bg1"/>
              </a:solid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Matriz_de_Impacto_de_Econom_as_!$B$1</c:f>
              <c:strCache>
                <c:ptCount val="1"/>
                <c:pt idx="0">
                  <c:v>Porcentaje (%)</c:v>
                </c:pt>
              </c:strCache>
            </c:strRef>
          </c:cat>
          <c:val>
            <c:numRef>
              <c:f>Matriz_de_Impacto_de_Econom_as_!$B$4</c:f>
              <c:numCache>
                <c:formatCode>0%</c:formatCode>
                <c:ptCount val="1"/>
                <c:pt idx="0">
                  <c:v>0.45</c:v>
                </c:pt>
              </c:numCache>
            </c:numRef>
          </c:val>
          <c:extLst>
            <c:ext xmlns:c16="http://schemas.microsoft.com/office/drawing/2014/chart" uri="{C3380CC4-5D6E-409C-BE32-E72D297353CC}">
              <c16:uniqueId val="{00000004-067D-4754-9344-9D7FCAF67DAD}"/>
            </c:ext>
          </c:extLst>
        </c:ser>
        <c:dLbls>
          <c:dLblPos val="ctr"/>
          <c:showLegendKey val="0"/>
          <c:showVal val="1"/>
          <c:showCatName val="0"/>
          <c:showSerName val="0"/>
          <c:showPercent val="0"/>
          <c:showBubbleSize val="0"/>
        </c:dLbls>
        <c:gapWidth val="150"/>
        <c:overlap val="100"/>
        <c:axId val="1047933520"/>
        <c:axId val="1047917200"/>
      </c:barChart>
      <c:catAx>
        <c:axId val="10479335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047917200"/>
        <c:crosses val="autoZero"/>
        <c:auto val="1"/>
        <c:lblAlgn val="ctr"/>
        <c:lblOffset val="100"/>
        <c:noMultiLvlLbl val="0"/>
      </c:catAx>
      <c:valAx>
        <c:axId val="1047917200"/>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047933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700">
          <a:latin typeface="Arial" panose="020B0604020202020204" pitchFamily="34" charset="0"/>
          <a:cs typeface="Arial" panose="020B0604020202020204" pitchFamily="34" charset="0"/>
        </a:defRPr>
      </a:pPr>
      <a:endParaRPr lang="es-P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4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ES"/>
              <a:t>Impacto percibido de las economías ilícitas - 2024</a:t>
            </a:r>
          </a:p>
        </c:rich>
      </c:tx>
      <c:overlay val="0"/>
      <c:spPr>
        <a:noFill/>
        <a:ln>
          <a:noFill/>
        </a:ln>
        <a:effectLst/>
      </c:spPr>
      <c:txPr>
        <a:bodyPr rot="0" spcFirstLastPara="1" vertOverflow="ellipsis" vert="horz" wrap="square" anchor="ctr" anchorCtr="1"/>
        <a:lstStyle/>
        <a:p>
          <a:pPr>
            <a:defRPr sz="84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autoTitleDeleted val="0"/>
    <c:plotArea>
      <c:layout/>
      <c:barChart>
        <c:barDir val="col"/>
        <c:grouping val="clustered"/>
        <c:varyColors val="0"/>
        <c:ser>
          <c:idx val="0"/>
          <c:order val="0"/>
          <c:tx>
            <c:strRef>
              <c:f>Matriz_de_Impacto_de_la_Econom_!$B$1</c:f>
              <c:strCache>
                <c:ptCount val="1"/>
                <c:pt idx="0">
                  <c:v>% que confía en su municipalidad</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Matriz_de_Impacto_de_la_Econom_!$A$2:$A$4</c:f>
              <c:strCache>
                <c:ptCount val="3"/>
                <c:pt idx="0">
                  <c:v>Impacto Positivo</c:v>
                </c:pt>
                <c:pt idx="1">
                  <c:v>Impacto Negativo</c:v>
                </c:pt>
                <c:pt idx="2">
                  <c:v>Sin Impacto</c:v>
                </c:pt>
              </c:strCache>
            </c:strRef>
          </c:cat>
          <c:val>
            <c:numRef>
              <c:f>Matriz_de_Impacto_de_la_Econom_!$B$2:$B$4</c:f>
              <c:numCache>
                <c:formatCode>0%</c:formatCode>
                <c:ptCount val="3"/>
                <c:pt idx="0">
                  <c:v>0.33</c:v>
                </c:pt>
                <c:pt idx="1">
                  <c:v>0.27</c:v>
                </c:pt>
                <c:pt idx="2">
                  <c:v>0.25</c:v>
                </c:pt>
              </c:numCache>
            </c:numRef>
          </c:val>
          <c:extLst>
            <c:ext xmlns:c16="http://schemas.microsoft.com/office/drawing/2014/chart" uri="{C3380CC4-5D6E-409C-BE32-E72D297353CC}">
              <c16:uniqueId val="{00000000-86EB-4B6A-ADB8-259935765BA0}"/>
            </c:ext>
          </c:extLst>
        </c:ser>
        <c:ser>
          <c:idx val="1"/>
          <c:order val="1"/>
          <c:tx>
            <c:strRef>
              <c:f>Matriz_de_Impacto_de_la_Econom_!$C$1</c:f>
              <c:strCache>
                <c:ptCount val="1"/>
                <c:pt idx="0">
                  <c:v>% que dice que los servicios municipales son buenos o muybBuenos (%)</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Matriz_de_Impacto_de_la_Econom_!$A$2:$A$4</c:f>
              <c:strCache>
                <c:ptCount val="3"/>
                <c:pt idx="0">
                  <c:v>Impacto Positivo</c:v>
                </c:pt>
                <c:pt idx="1">
                  <c:v>Impacto Negativo</c:v>
                </c:pt>
                <c:pt idx="2">
                  <c:v>Sin Impacto</c:v>
                </c:pt>
              </c:strCache>
            </c:strRef>
          </c:cat>
          <c:val>
            <c:numRef>
              <c:f>Matriz_de_Impacto_de_la_Econom_!$C$2:$C$4</c:f>
              <c:numCache>
                <c:formatCode>0%</c:formatCode>
                <c:ptCount val="3"/>
                <c:pt idx="0">
                  <c:v>0.25</c:v>
                </c:pt>
                <c:pt idx="1">
                  <c:v>0.24</c:v>
                </c:pt>
                <c:pt idx="2">
                  <c:v>0.2</c:v>
                </c:pt>
              </c:numCache>
            </c:numRef>
          </c:val>
          <c:extLst>
            <c:ext xmlns:c16="http://schemas.microsoft.com/office/drawing/2014/chart" uri="{C3380CC4-5D6E-409C-BE32-E72D297353CC}">
              <c16:uniqueId val="{00000001-86EB-4B6A-ADB8-259935765BA0}"/>
            </c:ext>
          </c:extLst>
        </c:ser>
        <c:dLbls>
          <c:dLblPos val="outEnd"/>
          <c:showLegendKey val="0"/>
          <c:showVal val="1"/>
          <c:showCatName val="0"/>
          <c:showSerName val="0"/>
          <c:showPercent val="0"/>
          <c:showBubbleSize val="0"/>
        </c:dLbls>
        <c:gapWidth val="219"/>
        <c:overlap val="-27"/>
        <c:axId val="560170320"/>
        <c:axId val="560170800"/>
      </c:barChart>
      <c:catAx>
        <c:axId val="560170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560170800"/>
        <c:crosses val="autoZero"/>
        <c:auto val="1"/>
        <c:lblAlgn val="ctr"/>
        <c:lblOffset val="100"/>
        <c:noMultiLvlLbl val="0"/>
      </c:catAx>
      <c:valAx>
        <c:axId val="560170800"/>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560170320"/>
        <c:crosses val="autoZero"/>
        <c:crossBetween val="between"/>
      </c:valAx>
      <c:spPr>
        <a:noFill/>
        <a:ln>
          <a:noFill/>
        </a:ln>
        <a:effectLst/>
      </c:spPr>
    </c:plotArea>
    <c:legend>
      <c:legendPos val="b"/>
      <c:layout>
        <c:manualLayout>
          <c:xMode val="edge"/>
          <c:yMode val="edge"/>
          <c:x val="5.6538465182826875E-2"/>
          <c:y val="0.83181136559884428"/>
          <c:w val="0.8869230696343462"/>
          <c:h val="0.14213000247933177"/>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700">
          <a:latin typeface="Arial" panose="020B0604020202020204" pitchFamily="34" charset="0"/>
          <a:cs typeface="Arial" panose="020B0604020202020204" pitchFamily="34" charset="0"/>
        </a:defRPr>
      </a:pPr>
      <a:endParaRPr lang="es-P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6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PE"/>
              <a:t>Porcentaje de los que indican que la economía ha crecido por estas actividades - 2024</a:t>
            </a:r>
          </a:p>
        </c:rich>
      </c:tx>
      <c:overlay val="0"/>
      <c:spPr>
        <a:noFill/>
        <a:ln>
          <a:noFill/>
        </a:ln>
        <a:effectLst/>
      </c:spPr>
      <c:txPr>
        <a:bodyPr rot="0" spcFirstLastPara="1" vertOverflow="ellipsis" vert="horz" wrap="square" anchor="ctr" anchorCtr="1"/>
        <a:lstStyle/>
        <a:p>
          <a:pPr>
            <a:defRPr sz="6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autoTitleDeleted val="0"/>
    <c:plotArea>
      <c:layout/>
      <c:barChart>
        <c:barDir val="col"/>
        <c:grouping val="clustered"/>
        <c:varyColors val="0"/>
        <c:ser>
          <c:idx val="0"/>
          <c:order val="0"/>
          <c:tx>
            <c:strRef>
              <c:f>Matriz_de_Confianza_y_Evaluaci_!$B$1</c:f>
              <c:strCache>
                <c:ptCount val="1"/>
                <c:pt idx="0">
                  <c:v>% Confía en su Municipalidad</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5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Matriz_de_Confianza_y_Evaluaci_!$A$2:$A$8</c:f>
              <c:strCache>
                <c:ptCount val="7"/>
                <c:pt idx="0">
                  <c:v>Narcotráfico</c:v>
                </c:pt>
                <c:pt idx="1">
                  <c:v>Tala ilegal</c:v>
                </c:pt>
                <c:pt idx="2">
                  <c:v>Minería ilegal</c:v>
                </c:pt>
                <c:pt idx="3">
                  <c:v>Contrabando</c:v>
                </c:pt>
                <c:pt idx="4">
                  <c:v>Trata de personas</c:v>
                </c:pt>
                <c:pt idx="5">
                  <c:v>Otras</c:v>
                </c:pt>
                <c:pt idx="6">
                  <c:v>No existen</c:v>
                </c:pt>
              </c:strCache>
            </c:strRef>
          </c:cat>
          <c:val>
            <c:numRef>
              <c:f>Matriz_de_Confianza_y_Evaluaci_!$B$2:$B$8</c:f>
              <c:numCache>
                <c:formatCode>0%</c:formatCode>
                <c:ptCount val="7"/>
                <c:pt idx="0">
                  <c:v>0.33</c:v>
                </c:pt>
                <c:pt idx="1">
                  <c:v>0.27</c:v>
                </c:pt>
                <c:pt idx="2">
                  <c:v>0.26</c:v>
                </c:pt>
                <c:pt idx="3">
                  <c:v>0.25</c:v>
                </c:pt>
                <c:pt idx="4">
                  <c:v>0.21</c:v>
                </c:pt>
                <c:pt idx="5">
                  <c:v>0.25</c:v>
                </c:pt>
                <c:pt idx="6">
                  <c:v>0.22</c:v>
                </c:pt>
              </c:numCache>
            </c:numRef>
          </c:val>
          <c:extLst>
            <c:ext xmlns:c16="http://schemas.microsoft.com/office/drawing/2014/chart" uri="{C3380CC4-5D6E-409C-BE32-E72D297353CC}">
              <c16:uniqueId val="{00000000-2A2B-4981-8C7F-F0B4B28CDDDD}"/>
            </c:ext>
          </c:extLst>
        </c:ser>
        <c:ser>
          <c:idx val="1"/>
          <c:order val="1"/>
          <c:tx>
            <c:strRef>
              <c:f>Matriz_de_Confianza_y_Evaluaci_!$C$1</c:f>
              <c:strCache>
                <c:ptCount val="1"/>
                <c:pt idx="0">
                  <c:v>% Evalúa Servicios como Buenos o Muy Buenos</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5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Matriz_de_Confianza_y_Evaluaci_!$A$2:$A$8</c:f>
              <c:strCache>
                <c:ptCount val="7"/>
                <c:pt idx="0">
                  <c:v>Narcotráfico</c:v>
                </c:pt>
                <c:pt idx="1">
                  <c:v>Tala ilegal</c:v>
                </c:pt>
                <c:pt idx="2">
                  <c:v>Minería ilegal</c:v>
                </c:pt>
                <c:pt idx="3">
                  <c:v>Contrabando</c:v>
                </c:pt>
                <c:pt idx="4">
                  <c:v>Trata de personas</c:v>
                </c:pt>
                <c:pt idx="5">
                  <c:v>Otras</c:v>
                </c:pt>
                <c:pt idx="6">
                  <c:v>No existen</c:v>
                </c:pt>
              </c:strCache>
            </c:strRef>
          </c:cat>
          <c:val>
            <c:numRef>
              <c:f>Matriz_de_Confianza_y_Evaluaci_!$C$2:$C$8</c:f>
              <c:numCache>
                <c:formatCode>0%</c:formatCode>
                <c:ptCount val="7"/>
                <c:pt idx="0">
                  <c:v>0.23</c:v>
                </c:pt>
                <c:pt idx="1">
                  <c:v>0.24</c:v>
                </c:pt>
                <c:pt idx="2">
                  <c:v>0.28000000000000003</c:v>
                </c:pt>
                <c:pt idx="3">
                  <c:v>0.21</c:v>
                </c:pt>
                <c:pt idx="4">
                  <c:v>0.2</c:v>
                </c:pt>
                <c:pt idx="5">
                  <c:v>0.19</c:v>
                </c:pt>
                <c:pt idx="6">
                  <c:v>0.21</c:v>
                </c:pt>
              </c:numCache>
            </c:numRef>
          </c:val>
          <c:extLst>
            <c:ext xmlns:c16="http://schemas.microsoft.com/office/drawing/2014/chart" uri="{C3380CC4-5D6E-409C-BE32-E72D297353CC}">
              <c16:uniqueId val="{00000001-2A2B-4981-8C7F-F0B4B28CDDDD}"/>
            </c:ext>
          </c:extLst>
        </c:ser>
        <c:dLbls>
          <c:dLblPos val="outEnd"/>
          <c:showLegendKey val="0"/>
          <c:showVal val="1"/>
          <c:showCatName val="0"/>
          <c:showSerName val="0"/>
          <c:showPercent val="0"/>
          <c:showBubbleSize val="0"/>
        </c:dLbls>
        <c:gapWidth val="219"/>
        <c:overlap val="-27"/>
        <c:axId val="715956992"/>
        <c:axId val="715968512"/>
      </c:barChart>
      <c:catAx>
        <c:axId val="715956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715968512"/>
        <c:crosses val="autoZero"/>
        <c:auto val="1"/>
        <c:lblAlgn val="ctr"/>
        <c:lblOffset val="100"/>
        <c:noMultiLvlLbl val="0"/>
      </c:catAx>
      <c:valAx>
        <c:axId val="715968512"/>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715956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500">
          <a:latin typeface="Arial" panose="020B0604020202020204" pitchFamily="34" charset="0"/>
          <a:cs typeface="Arial" panose="020B0604020202020204" pitchFamily="34" charset="0"/>
        </a:defRPr>
      </a:pPr>
      <a:endParaRPr lang="es-P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PE"/>
              <a:t>Banco Central de Reserva - Cotizaciones de productos (promedio del periodo) - Oro - LME (US$ por onzas troy)</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autoTitleDeleted val="0"/>
    <c:plotArea>
      <c:layout/>
      <c:lineChart>
        <c:grouping val="standard"/>
        <c:varyColors val="0"/>
        <c:ser>
          <c:idx val="0"/>
          <c:order val="0"/>
          <c:spPr>
            <a:ln w="28575" cap="rnd">
              <a:solidFill>
                <a:schemeClr val="accent1"/>
              </a:solidFill>
              <a:round/>
            </a:ln>
            <a:effectLst/>
          </c:spPr>
          <c:marker>
            <c:symbol val="none"/>
          </c:marker>
          <c:cat>
            <c:strRef>
              <c:f>Mensuales!$A$3:$A$304</c:f>
              <c:strCache>
                <c:ptCount val="302"/>
                <c:pt idx="0">
                  <c:v>Ene00</c:v>
                </c:pt>
                <c:pt idx="1">
                  <c:v>Feb00</c:v>
                </c:pt>
                <c:pt idx="2">
                  <c:v>Mar00</c:v>
                </c:pt>
                <c:pt idx="3">
                  <c:v>Abr00</c:v>
                </c:pt>
                <c:pt idx="4">
                  <c:v>May00</c:v>
                </c:pt>
                <c:pt idx="5">
                  <c:v>Jun00</c:v>
                </c:pt>
                <c:pt idx="6">
                  <c:v>Jul00</c:v>
                </c:pt>
                <c:pt idx="7">
                  <c:v>Ago00</c:v>
                </c:pt>
                <c:pt idx="8">
                  <c:v>Sep00</c:v>
                </c:pt>
                <c:pt idx="9">
                  <c:v>Oct00</c:v>
                </c:pt>
                <c:pt idx="10">
                  <c:v>Nov00</c:v>
                </c:pt>
                <c:pt idx="11">
                  <c:v>Dic00</c:v>
                </c:pt>
                <c:pt idx="12">
                  <c:v>Ene01</c:v>
                </c:pt>
                <c:pt idx="13">
                  <c:v>Feb01</c:v>
                </c:pt>
                <c:pt idx="14">
                  <c:v>Mar01</c:v>
                </c:pt>
                <c:pt idx="15">
                  <c:v>Abr01</c:v>
                </c:pt>
                <c:pt idx="16">
                  <c:v>May01</c:v>
                </c:pt>
                <c:pt idx="17">
                  <c:v>Jun01</c:v>
                </c:pt>
                <c:pt idx="18">
                  <c:v>Jul01</c:v>
                </c:pt>
                <c:pt idx="19">
                  <c:v>Ago01</c:v>
                </c:pt>
                <c:pt idx="20">
                  <c:v>Sep01</c:v>
                </c:pt>
                <c:pt idx="21">
                  <c:v>Oct01</c:v>
                </c:pt>
                <c:pt idx="22">
                  <c:v>Nov01</c:v>
                </c:pt>
                <c:pt idx="23">
                  <c:v>Dic01</c:v>
                </c:pt>
                <c:pt idx="24">
                  <c:v>Ene02</c:v>
                </c:pt>
                <c:pt idx="25">
                  <c:v>Feb02</c:v>
                </c:pt>
                <c:pt idx="26">
                  <c:v>Mar02</c:v>
                </c:pt>
                <c:pt idx="27">
                  <c:v>Abr02</c:v>
                </c:pt>
                <c:pt idx="28">
                  <c:v>May02</c:v>
                </c:pt>
                <c:pt idx="29">
                  <c:v>Jun02</c:v>
                </c:pt>
                <c:pt idx="30">
                  <c:v>Jul02</c:v>
                </c:pt>
                <c:pt idx="31">
                  <c:v>Ago02</c:v>
                </c:pt>
                <c:pt idx="32">
                  <c:v>Sep02</c:v>
                </c:pt>
                <c:pt idx="33">
                  <c:v>Oct02</c:v>
                </c:pt>
                <c:pt idx="34">
                  <c:v>Nov02</c:v>
                </c:pt>
                <c:pt idx="35">
                  <c:v>Dic02</c:v>
                </c:pt>
                <c:pt idx="36">
                  <c:v>Ene03</c:v>
                </c:pt>
                <c:pt idx="37">
                  <c:v>Feb03</c:v>
                </c:pt>
                <c:pt idx="38">
                  <c:v>Mar03</c:v>
                </c:pt>
                <c:pt idx="39">
                  <c:v>Abr03</c:v>
                </c:pt>
                <c:pt idx="40">
                  <c:v>May03</c:v>
                </c:pt>
                <c:pt idx="41">
                  <c:v>Jun03</c:v>
                </c:pt>
                <c:pt idx="42">
                  <c:v>Jul03</c:v>
                </c:pt>
                <c:pt idx="43">
                  <c:v>Ago03</c:v>
                </c:pt>
                <c:pt idx="44">
                  <c:v>Sep03</c:v>
                </c:pt>
                <c:pt idx="45">
                  <c:v>Oct03</c:v>
                </c:pt>
                <c:pt idx="46">
                  <c:v>Nov03</c:v>
                </c:pt>
                <c:pt idx="47">
                  <c:v>Dic03</c:v>
                </c:pt>
                <c:pt idx="48">
                  <c:v>Ene04</c:v>
                </c:pt>
                <c:pt idx="49">
                  <c:v>Feb04</c:v>
                </c:pt>
                <c:pt idx="50">
                  <c:v>Mar04</c:v>
                </c:pt>
                <c:pt idx="51">
                  <c:v>Abr04</c:v>
                </c:pt>
                <c:pt idx="52">
                  <c:v>May04</c:v>
                </c:pt>
                <c:pt idx="53">
                  <c:v>Jun04</c:v>
                </c:pt>
                <c:pt idx="54">
                  <c:v>Jul04</c:v>
                </c:pt>
                <c:pt idx="55">
                  <c:v>Ago04</c:v>
                </c:pt>
                <c:pt idx="56">
                  <c:v>Sep04</c:v>
                </c:pt>
                <c:pt idx="57">
                  <c:v>Oct04</c:v>
                </c:pt>
                <c:pt idx="58">
                  <c:v>Nov04</c:v>
                </c:pt>
                <c:pt idx="59">
                  <c:v>Dic04</c:v>
                </c:pt>
                <c:pt idx="60">
                  <c:v>Ene05</c:v>
                </c:pt>
                <c:pt idx="61">
                  <c:v>Feb05</c:v>
                </c:pt>
                <c:pt idx="62">
                  <c:v>Mar05</c:v>
                </c:pt>
                <c:pt idx="63">
                  <c:v>Abr05</c:v>
                </c:pt>
                <c:pt idx="64">
                  <c:v>May05</c:v>
                </c:pt>
                <c:pt idx="65">
                  <c:v>Jun05</c:v>
                </c:pt>
                <c:pt idx="66">
                  <c:v>Jul05</c:v>
                </c:pt>
                <c:pt idx="67">
                  <c:v>Ago05</c:v>
                </c:pt>
                <c:pt idx="68">
                  <c:v>Sep05</c:v>
                </c:pt>
                <c:pt idx="69">
                  <c:v>Oct05</c:v>
                </c:pt>
                <c:pt idx="70">
                  <c:v>Nov05</c:v>
                </c:pt>
                <c:pt idx="71">
                  <c:v>Dic05</c:v>
                </c:pt>
                <c:pt idx="72">
                  <c:v>Ene06</c:v>
                </c:pt>
                <c:pt idx="73">
                  <c:v>Feb06</c:v>
                </c:pt>
                <c:pt idx="74">
                  <c:v>Mar06</c:v>
                </c:pt>
                <c:pt idx="75">
                  <c:v>Abr06</c:v>
                </c:pt>
                <c:pt idx="76">
                  <c:v>May06</c:v>
                </c:pt>
                <c:pt idx="77">
                  <c:v>Jun06</c:v>
                </c:pt>
                <c:pt idx="78">
                  <c:v>Jul06</c:v>
                </c:pt>
                <c:pt idx="79">
                  <c:v>Ago06</c:v>
                </c:pt>
                <c:pt idx="80">
                  <c:v>Sep06</c:v>
                </c:pt>
                <c:pt idx="81">
                  <c:v>Oct06</c:v>
                </c:pt>
                <c:pt idx="82">
                  <c:v>Nov06</c:v>
                </c:pt>
                <c:pt idx="83">
                  <c:v>Dic06</c:v>
                </c:pt>
                <c:pt idx="84">
                  <c:v>Ene07</c:v>
                </c:pt>
                <c:pt idx="85">
                  <c:v>Feb07</c:v>
                </c:pt>
                <c:pt idx="86">
                  <c:v>Mar07</c:v>
                </c:pt>
                <c:pt idx="87">
                  <c:v>Abr07</c:v>
                </c:pt>
                <c:pt idx="88">
                  <c:v>May07</c:v>
                </c:pt>
                <c:pt idx="89">
                  <c:v>Jun07</c:v>
                </c:pt>
                <c:pt idx="90">
                  <c:v>Jul07</c:v>
                </c:pt>
                <c:pt idx="91">
                  <c:v>Ago07</c:v>
                </c:pt>
                <c:pt idx="92">
                  <c:v>Sep07</c:v>
                </c:pt>
                <c:pt idx="93">
                  <c:v>Oct07</c:v>
                </c:pt>
                <c:pt idx="94">
                  <c:v>Nov07</c:v>
                </c:pt>
                <c:pt idx="95">
                  <c:v>Dic07</c:v>
                </c:pt>
                <c:pt idx="96">
                  <c:v>Ene08</c:v>
                </c:pt>
                <c:pt idx="97">
                  <c:v>Feb08</c:v>
                </c:pt>
                <c:pt idx="98">
                  <c:v>Mar08</c:v>
                </c:pt>
                <c:pt idx="99">
                  <c:v>Abr08</c:v>
                </c:pt>
                <c:pt idx="100">
                  <c:v>May08</c:v>
                </c:pt>
                <c:pt idx="101">
                  <c:v>Jun08</c:v>
                </c:pt>
                <c:pt idx="102">
                  <c:v>Jul08</c:v>
                </c:pt>
                <c:pt idx="103">
                  <c:v>Ago08</c:v>
                </c:pt>
                <c:pt idx="104">
                  <c:v>Sep08</c:v>
                </c:pt>
                <c:pt idx="105">
                  <c:v>Oct08</c:v>
                </c:pt>
                <c:pt idx="106">
                  <c:v>Nov08</c:v>
                </c:pt>
                <c:pt idx="107">
                  <c:v>Dic08</c:v>
                </c:pt>
                <c:pt idx="108">
                  <c:v>Ene09</c:v>
                </c:pt>
                <c:pt idx="109">
                  <c:v>Feb09</c:v>
                </c:pt>
                <c:pt idx="110">
                  <c:v>Mar09</c:v>
                </c:pt>
                <c:pt idx="111">
                  <c:v>Abr09</c:v>
                </c:pt>
                <c:pt idx="112">
                  <c:v>May09</c:v>
                </c:pt>
                <c:pt idx="113">
                  <c:v>Jun09</c:v>
                </c:pt>
                <c:pt idx="114">
                  <c:v>Jul09</c:v>
                </c:pt>
                <c:pt idx="115">
                  <c:v>Ago09</c:v>
                </c:pt>
                <c:pt idx="116">
                  <c:v>Sep09</c:v>
                </c:pt>
                <c:pt idx="117">
                  <c:v>Oct09</c:v>
                </c:pt>
                <c:pt idx="118">
                  <c:v>Nov09</c:v>
                </c:pt>
                <c:pt idx="119">
                  <c:v>Dic09</c:v>
                </c:pt>
                <c:pt idx="120">
                  <c:v>Ene10</c:v>
                </c:pt>
                <c:pt idx="121">
                  <c:v>Feb10</c:v>
                </c:pt>
                <c:pt idx="122">
                  <c:v>Mar10</c:v>
                </c:pt>
                <c:pt idx="123">
                  <c:v>Abr10</c:v>
                </c:pt>
                <c:pt idx="124">
                  <c:v>May10</c:v>
                </c:pt>
                <c:pt idx="125">
                  <c:v>Jun10</c:v>
                </c:pt>
                <c:pt idx="126">
                  <c:v>Jul10</c:v>
                </c:pt>
                <c:pt idx="127">
                  <c:v>Ago10</c:v>
                </c:pt>
                <c:pt idx="128">
                  <c:v>Sep10</c:v>
                </c:pt>
                <c:pt idx="129">
                  <c:v>Oct10</c:v>
                </c:pt>
                <c:pt idx="130">
                  <c:v>Nov10</c:v>
                </c:pt>
                <c:pt idx="131">
                  <c:v>Dic10</c:v>
                </c:pt>
                <c:pt idx="132">
                  <c:v>Ene11</c:v>
                </c:pt>
                <c:pt idx="133">
                  <c:v>Feb11</c:v>
                </c:pt>
                <c:pt idx="134">
                  <c:v>Mar11</c:v>
                </c:pt>
                <c:pt idx="135">
                  <c:v>Abr11</c:v>
                </c:pt>
                <c:pt idx="136">
                  <c:v>May11</c:v>
                </c:pt>
                <c:pt idx="137">
                  <c:v>Jun11</c:v>
                </c:pt>
                <c:pt idx="138">
                  <c:v>Jul11</c:v>
                </c:pt>
                <c:pt idx="139">
                  <c:v>Ago11</c:v>
                </c:pt>
                <c:pt idx="140">
                  <c:v>Sep11</c:v>
                </c:pt>
                <c:pt idx="141">
                  <c:v>Oct11</c:v>
                </c:pt>
                <c:pt idx="142">
                  <c:v>Nov11</c:v>
                </c:pt>
                <c:pt idx="143">
                  <c:v>Dic11</c:v>
                </c:pt>
                <c:pt idx="144">
                  <c:v>Ene12</c:v>
                </c:pt>
                <c:pt idx="145">
                  <c:v>Feb12</c:v>
                </c:pt>
                <c:pt idx="146">
                  <c:v>Mar12</c:v>
                </c:pt>
                <c:pt idx="147">
                  <c:v>Abr12</c:v>
                </c:pt>
                <c:pt idx="148">
                  <c:v>May12</c:v>
                </c:pt>
                <c:pt idx="149">
                  <c:v>Jun12</c:v>
                </c:pt>
                <c:pt idx="150">
                  <c:v>Jul12</c:v>
                </c:pt>
                <c:pt idx="151">
                  <c:v>Ago12</c:v>
                </c:pt>
                <c:pt idx="152">
                  <c:v>Sep12</c:v>
                </c:pt>
                <c:pt idx="153">
                  <c:v>Oct12</c:v>
                </c:pt>
                <c:pt idx="154">
                  <c:v>Nov12</c:v>
                </c:pt>
                <c:pt idx="155">
                  <c:v>Dic12</c:v>
                </c:pt>
                <c:pt idx="156">
                  <c:v>Ene13</c:v>
                </c:pt>
                <c:pt idx="157">
                  <c:v>Feb13</c:v>
                </c:pt>
                <c:pt idx="158">
                  <c:v>Mar13</c:v>
                </c:pt>
                <c:pt idx="159">
                  <c:v>Abr13</c:v>
                </c:pt>
                <c:pt idx="160">
                  <c:v>May13</c:v>
                </c:pt>
                <c:pt idx="161">
                  <c:v>Jun13</c:v>
                </c:pt>
                <c:pt idx="162">
                  <c:v>Jul13</c:v>
                </c:pt>
                <c:pt idx="163">
                  <c:v>Ago13</c:v>
                </c:pt>
                <c:pt idx="164">
                  <c:v>Sep13</c:v>
                </c:pt>
                <c:pt idx="165">
                  <c:v>Oct13</c:v>
                </c:pt>
                <c:pt idx="166">
                  <c:v>Nov13</c:v>
                </c:pt>
                <c:pt idx="167">
                  <c:v>Dic13</c:v>
                </c:pt>
                <c:pt idx="168">
                  <c:v>Ene14</c:v>
                </c:pt>
                <c:pt idx="169">
                  <c:v>Feb14</c:v>
                </c:pt>
                <c:pt idx="170">
                  <c:v>Mar14</c:v>
                </c:pt>
                <c:pt idx="171">
                  <c:v>Abr14</c:v>
                </c:pt>
                <c:pt idx="172">
                  <c:v>May14</c:v>
                </c:pt>
                <c:pt idx="173">
                  <c:v>Jun14</c:v>
                </c:pt>
                <c:pt idx="174">
                  <c:v>Jul14</c:v>
                </c:pt>
                <c:pt idx="175">
                  <c:v>Ago14</c:v>
                </c:pt>
                <c:pt idx="176">
                  <c:v>Sep14</c:v>
                </c:pt>
                <c:pt idx="177">
                  <c:v>Oct14</c:v>
                </c:pt>
                <c:pt idx="178">
                  <c:v>Nov14</c:v>
                </c:pt>
                <c:pt idx="179">
                  <c:v>Dic14</c:v>
                </c:pt>
                <c:pt idx="180">
                  <c:v>Ene15</c:v>
                </c:pt>
                <c:pt idx="181">
                  <c:v>Feb15</c:v>
                </c:pt>
                <c:pt idx="182">
                  <c:v>Mar15</c:v>
                </c:pt>
                <c:pt idx="183">
                  <c:v>Abr15</c:v>
                </c:pt>
                <c:pt idx="184">
                  <c:v>May15</c:v>
                </c:pt>
                <c:pt idx="185">
                  <c:v>Jun15</c:v>
                </c:pt>
                <c:pt idx="186">
                  <c:v>Jul15</c:v>
                </c:pt>
                <c:pt idx="187">
                  <c:v>Ago15</c:v>
                </c:pt>
                <c:pt idx="188">
                  <c:v>Sep15</c:v>
                </c:pt>
                <c:pt idx="189">
                  <c:v>Oct15</c:v>
                </c:pt>
                <c:pt idx="190">
                  <c:v>Nov15</c:v>
                </c:pt>
                <c:pt idx="191">
                  <c:v>Dic15</c:v>
                </c:pt>
                <c:pt idx="192">
                  <c:v>Ene16</c:v>
                </c:pt>
                <c:pt idx="193">
                  <c:v>Feb16</c:v>
                </c:pt>
                <c:pt idx="194">
                  <c:v>Mar16</c:v>
                </c:pt>
                <c:pt idx="195">
                  <c:v>Abr16</c:v>
                </c:pt>
                <c:pt idx="196">
                  <c:v>May16</c:v>
                </c:pt>
                <c:pt idx="197">
                  <c:v>Jun16</c:v>
                </c:pt>
                <c:pt idx="198">
                  <c:v>Jul16</c:v>
                </c:pt>
                <c:pt idx="199">
                  <c:v>Ago16</c:v>
                </c:pt>
                <c:pt idx="200">
                  <c:v>Sep16</c:v>
                </c:pt>
                <c:pt idx="201">
                  <c:v>Oct16</c:v>
                </c:pt>
                <c:pt idx="202">
                  <c:v>Nov16</c:v>
                </c:pt>
                <c:pt idx="203">
                  <c:v>Dic16</c:v>
                </c:pt>
                <c:pt idx="204">
                  <c:v>Ene17</c:v>
                </c:pt>
                <c:pt idx="205">
                  <c:v>Feb17</c:v>
                </c:pt>
                <c:pt idx="206">
                  <c:v>Mar17</c:v>
                </c:pt>
                <c:pt idx="207">
                  <c:v>Abr17</c:v>
                </c:pt>
                <c:pt idx="208">
                  <c:v>May17</c:v>
                </c:pt>
                <c:pt idx="209">
                  <c:v>Jun17</c:v>
                </c:pt>
                <c:pt idx="210">
                  <c:v>Jul17</c:v>
                </c:pt>
                <c:pt idx="211">
                  <c:v>Ago17</c:v>
                </c:pt>
                <c:pt idx="212">
                  <c:v>Sep17</c:v>
                </c:pt>
                <c:pt idx="213">
                  <c:v>Oct17</c:v>
                </c:pt>
                <c:pt idx="214">
                  <c:v>Nov17</c:v>
                </c:pt>
                <c:pt idx="215">
                  <c:v>Dic17</c:v>
                </c:pt>
                <c:pt idx="216">
                  <c:v>Ene18</c:v>
                </c:pt>
                <c:pt idx="217">
                  <c:v>Feb18</c:v>
                </c:pt>
                <c:pt idx="218">
                  <c:v>Mar18</c:v>
                </c:pt>
                <c:pt idx="219">
                  <c:v>Abr18</c:v>
                </c:pt>
                <c:pt idx="220">
                  <c:v>May18</c:v>
                </c:pt>
                <c:pt idx="221">
                  <c:v>Jun18</c:v>
                </c:pt>
                <c:pt idx="222">
                  <c:v>Jul18</c:v>
                </c:pt>
                <c:pt idx="223">
                  <c:v>Ago18</c:v>
                </c:pt>
                <c:pt idx="224">
                  <c:v>Sep18</c:v>
                </c:pt>
                <c:pt idx="225">
                  <c:v>Oct18</c:v>
                </c:pt>
                <c:pt idx="226">
                  <c:v>Nov18</c:v>
                </c:pt>
                <c:pt idx="227">
                  <c:v>Dic18</c:v>
                </c:pt>
                <c:pt idx="228">
                  <c:v>Ene19</c:v>
                </c:pt>
                <c:pt idx="229">
                  <c:v>Feb19</c:v>
                </c:pt>
                <c:pt idx="230">
                  <c:v>Mar19</c:v>
                </c:pt>
                <c:pt idx="231">
                  <c:v>Abr19</c:v>
                </c:pt>
                <c:pt idx="232">
                  <c:v>May19</c:v>
                </c:pt>
                <c:pt idx="233">
                  <c:v>Jun19</c:v>
                </c:pt>
                <c:pt idx="234">
                  <c:v>Jul19</c:v>
                </c:pt>
                <c:pt idx="235">
                  <c:v>Ago19</c:v>
                </c:pt>
                <c:pt idx="236">
                  <c:v>Sep19</c:v>
                </c:pt>
                <c:pt idx="237">
                  <c:v>Oct19</c:v>
                </c:pt>
                <c:pt idx="238">
                  <c:v>Nov19</c:v>
                </c:pt>
                <c:pt idx="239">
                  <c:v>Dic19</c:v>
                </c:pt>
                <c:pt idx="240">
                  <c:v>Ene20</c:v>
                </c:pt>
                <c:pt idx="241">
                  <c:v>Feb20</c:v>
                </c:pt>
                <c:pt idx="242">
                  <c:v>Mar20</c:v>
                </c:pt>
                <c:pt idx="243">
                  <c:v>Abr20</c:v>
                </c:pt>
                <c:pt idx="244">
                  <c:v>May20</c:v>
                </c:pt>
                <c:pt idx="245">
                  <c:v>Jun20</c:v>
                </c:pt>
                <c:pt idx="246">
                  <c:v>Jul20</c:v>
                </c:pt>
                <c:pt idx="247">
                  <c:v>Ago20</c:v>
                </c:pt>
                <c:pt idx="248">
                  <c:v>Sep20</c:v>
                </c:pt>
                <c:pt idx="249">
                  <c:v>Oct20</c:v>
                </c:pt>
                <c:pt idx="250">
                  <c:v>Nov20</c:v>
                </c:pt>
                <c:pt idx="251">
                  <c:v>Dic20</c:v>
                </c:pt>
                <c:pt idx="252">
                  <c:v>Ene21</c:v>
                </c:pt>
                <c:pt idx="253">
                  <c:v>Feb21</c:v>
                </c:pt>
                <c:pt idx="254">
                  <c:v>Mar21</c:v>
                </c:pt>
                <c:pt idx="255">
                  <c:v>Abr21</c:v>
                </c:pt>
                <c:pt idx="256">
                  <c:v>May21</c:v>
                </c:pt>
                <c:pt idx="257">
                  <c:v>Jun21</c:v>
                </c:pt>
                <c:pt idx="258">
                  <c:v>Jul21</c:v>
                </c:pt>
                <c:pt idx="259">
                  <c:v>Ago21</c:v>
                </c:pt>
                <c:pt idx="260">
                  <c:v>Sep21</c:v>
                </c:pt>
                <c:pt idx="261">
                  <c:v>Oct21</c:v>
                </c:pt>
                <c:pt idx="262">
                  <c:v>Nov21</c:v>
                </c:pt>
                <c:pt idx="263">
                  <c:v>Dic21</c:v>
                </c:pt>
                <c:pt idx="264">
                  <c:v>Ene22</c:v>
                </c:pt>
                <c:pt idx="265">
                  <c:v>Feb22</c:v>
                </c:pt>
                <c:pt idx="266">
                  <c:v>Mar22</c:v>
                </c:pt>
                <c:pt idx="267">
                  <c:v>Abr22</c:v>
                </c:pt>
                <c:pt idx="268">
                  <c:v>May22</c:v>
                </c:pt>
                <c:pt idx="269">
                  <c:v>Jun22</c:v>
                </c:pt>
                <c:pt idx="270">
                  <c:v>Jul22</c:v>
                </c:pt>
                <c:pt idx="271">
                  <c:v>Ago22</c:v>
                </c:pt>
                <c:pt idx="272">
                  <c:v>Sep22</c:v>
                </c:pt>
                <c:pt idx="273">
                  <c:v>Oct22</c:v>
                </c:pt>
                <c:pt idx="274">
                  <c:v>Nov22</c:v>
                </c:pt>
                <c:pt idx="275">
                  <c:v>Dic22</c:v>
                </c:pt>
                <c:pt idx="276">
                  <c:v>Ene23</c:v>
                </c:pt>
                <c:pt idx="277">
                  <c:v>Feb23</c:v>
                </c:pt>
                <c:pt idx="278">
                  <c:v>Mar23</c:v>
                </c:pt>
                <c:pt idx="279">
                  <c:v>Abr23</c:v>
                </c:pt>
                <c:pt idx="280">
                  <c:v>May23</c:v>
                </c:pt>
                <c:pt idx="281">
                  <c:v>Jun23</c:v>
                </c:pt>
                <c:pt idx="282">
                  <c:v>Jul23</c:v>
                </c:pt>
                <c:pt idx="283">
                  <c:v>Ago23</c:v>
                </c:pt>
                <c:pt idx="284">
                  <c:v>Sep23</c:v>
                </c:pt>
                <c:pt idx="285">
                  <c:v>Oct23</c:v>
                </c:pt>
                <c:pt idx="286">
                  <c:v>Nov23</c:v>
                </c:pt>
                <c:pt idx="287">
                  <c:v>Dic23</c:v>
                </c:pt>
                <c:pt idx="288">
                  <c:v>Ene24</c:v>
                </c:pt>
                <c:pt idx="289">
                  <c:v>Feb24</c:v>
                </c:pt>
                <c:pt idx="290">
                  <c:v>Mar24</c:v>
                </c:pt>
                <c:pt idx="291">
                  <c:v>Abr24</c:v>
                </c:pt>
                <c:pt idx="292">
                  <c:v>May24</c:v>
                </c:pt>
                <c:pt idx="293">
                  <c:v>Jun24</c:v>
                </c:pt>
                <c:pt idx="294">
                  <c:v>Jul24</c:v>
                </c:pt>
                <c:pt idx="295">
                  <c:v>Ago24</c:v>
                </c:pt>
                <c:pt idx="296">
                  <c:v>Sep24</c:v>
                </c:pt>
                <c:pt idx="297">
                  <c:v>Oct24</c:v>
                </c:pt>
                <c:pt idx="298">
                  <c:v>Nov24</c:v>
                </c:pt>
                <c:pt idx="299">
                  <c:v>Dic24</c:v>
                </c:pt>
                <c:pt idx="300">
                  <c:v>Ene25</c:v>
                </c:pt>
                <c:pt idx="301">
                  <c:v>Feb25</c:v>
                </c:pt>
              </c:strCache>
            </c:strRef>
          </c:cat>
          <c:val>
            <c:numRef>
              <c:f>Mensuales!$B$3:$B$304</c:f>
              <c:numCache>
                <c:formatCode>General</c:formatCode>
                <c:ptCount val="302"/>
                <c:pt idx="0">
                  <c:v>284.315</c:v>
                </c:pt>
                <c:pt idx="1">
                  <c:v>299.86428571428598</c:v>
                </c:pt>
                <c:pt idx="2">
                  <c:v>286.389130434783</c:v>
                </c:pt>
                <c:pt idx="3">
                  <c:v>279.72000000000003</c:v>
                </c:pt>
                <c:pt idx="4">
                  <c:v>275.01086956521698</c:v>
                </c:pt>
                <c:pt idx="5">
                  <c:v>285.73181818181803</c:v>
                </c:pt>
                <c:pt idx="6">
                  <c:v>281.585714285714</c:v>
                </c:pt>
                <c:pt idx="7">
                  <c:v>274.43260869565199</c:v>
                </c:pt>
                <c:pt idx="8">
                  <c:v>273.67857142857099</c:v>
                </c:pt>
                <c:pt idx="9">
                  <c:v>269.99772727272699</c:v>
                </c:pt>
                <c:pt idx="10">
                  <c:v>266.00681818181801</c:v>
                </c:pt>
                <c:pt idx="11">
                  <c:v>271.82857142857102</c:v>
                </c:pt>
                <c:pt idx="12">
                  <c:v>265.87608695652199</c:v>
                </c:pt>
                <c:pt idx="13">
                  <c:v>261.86500000000001</c:v>
                </c:pt>
                <c:pt idx="14">
                  <c:v>263.02727272727299</c:v>
                </c:pt>
                <c:pt idx="15">
                  <c:v>260.36190476190501</c:v>
                </c:pt>
                <c:pt idx="16">
                  <c:v>272.27391304347799</c:v>
                </c:pt>
                <c:pt idx="17">
                  <c:v>270.23095238095198</c:v>
                </c:pt>
                <c:pt idx="18">
                  <c:v>267.53181818181798</c:v>
                </c:pt>
                <c:pt idx="19">
                  <c:v>272.40434782608702</c:v>
                </c:pt>
                <c:pt idx="20">
                  <c:v>283.42</c:v>
                </c:pt>
                <c:pt idx="21">
                  <c:v>283.06086956521699</c:v>
                </c:pt>
                <c:pt idx="22">
                  <c:v>276.16363636363599</c:v>
                </c:pt>
                <c:pt idx="23">
                  <c:v>276.142857142857</c:v>
                </c:pt>
                <c:pt idx="24">
                  <c:v>281.29347826087002</c:v>
                </c:pt>
                <c:pt idx="25">
                  <c:v>295.495</c:v>
                </c:pt>
                <c:pt idx="26">
                  <c:v>294.40476190476198</c:v>
                </c:pt>
                <c:pt idx="27">
                  <c:v>302.66818181818201</c:v>
                </c:pt>
                <c:pt idx="28">
                  <c:v>314.31739130434801</c:v>
                </c:pt>
                <c:pt idx="29">
                  <c:v>321.72000000000003</c:v>
                </c:pt>
                <c:pt idx="30">
                  <c:v>313.29130434782599</c:v>
                </c:pt>
                <c:pt idx="31">
                  <c:v>310.05909090909103</c:v>
                </c:pt>
                <c:pt idx="32">
                  <c:v>319.13571428571402</c:v>
                </c:pt>
                <c:pt idx="33">
                  <c:v>316.55652173913001</c:v>
                </c:pt>
                <c:pt idx="34">
                  <c:v>319.066666666667</c:v>
                </c:pt>
                <c:pt idx="35">
                  <c:v>334</c:v>
                </c:pt>
                <c:pt idx="36">
                  <c:v>356.24565217391302</c:v>
                </c:pt>
                <c:pt idx="37">
                  <c:v>358.97</c:v>
                </c:pt>
                <c:pt idx="38">
                  <c:v>340.55</c:v>
                </c:pt>
                <c:pt idx="39">
                  <c:v>328.07272727272698</c:v>
                </c:pt>
                <c:pt idx="40">
                  <c:v>355.665909090909</c:v>
                </c:pt>
                <c:pt idx="41">
                  <c:v>356.352380952381</c:v>
                </c:pt>
                <c:pt idx="42">
                  <c:v>351.019565217391</c:v>
                </c:pt>
                <c:pt idx="43">
                  <c:v>359.71904761904801</c:v>
                </c:pt>
                <c:pt idx="44">
                  <c:v>378.94545454545499</c:v>
                </c:pt>
                <c:pt idx="45">
                  <c:v>378.91956521739098</c:v>
                </c:pt>
                <c:pt idx="46">
                  <c:v>389.91</c:v>
                </c:pt>
                <c:pt idx="47">
                  <c:v>407.90217391304299</c:v>
                </c:pt>
                <c:pt idx="48">
                  <c:v>413.94545454545499</c:v>
                </c:pt>
                <c:pt idx="49">
                  <c:v>404.94749999999999</c:v>
                </c:pt>
                <c:pt idx="50">
                  <c:v>406.66739130434797</c:v>
                </c:pt>
                <c:pt idx="51">
                  <c:v>404.73636363636399</c:v>
                </c:pt>
                <c:pt idx="52">
                  <c:v>384.45476190476199</c:v>
                </c:pt>
                <c:pt idx="53">
                  <c:v>392.37272727272699</c:v>
                </c:pt>
                <c:pt idx="54">
                  <c:v>398.09090909090901</c:v>
                </c:pt>
                <c:pt idx="55">
                  <c:v>400.7</c:v>
                </c:pt>
                <c:pt idx="56">
                  <c:v>405.27499999999998</c:v>
                </c:pt>
                <c:pt idx="57">
                  <c:v>420.46428571428601</c:v>
                </c:pt>
                <c:pt idx="58">
                  <c:v>439.375</c:v>
                </c:pt>
                <c:pt idx="59">
                  <c:v>441.91739130434797</c:v>
                </c:pt>
                <c:pt idx="60">
                  <c:v>424.69523809523798</c:v>
                </c:pt>
                <c:pt idx="61">
                  <c:v>423.35</c:v>
                </c:pt>
                <c:pt idx="62">
                  <c:v>433.52391304347799</c:v>
                </c:pt>
                <c:pt idx="63">
                  <c:v>429.23333333333301</c:v>
                </c:pt>
                <c:pt idx="64">
                  <c:v>422.31818181818198</c:v>
                </c:pt>
                <c:pt idx="65">
                  <c:v>430.65681818181798</c:v>
                </c:pt>
                <c:pt idx="66">
                  <c:v>424.478571428571</c:v>
                </c:pt>
                <c:pt idx="67">
                  <c:v>437.878260869565</c:v>
                </c:pt>
                <c:pt idx="68">
                  <c:v>456.047727272727</c:v>
                </c:pt>
                <c:pt idx="69">
                  <c:v>469.98809523809501</c:v>
                </c:pt>
                <c:pt idx="70">
                  <c:v>476.665909090909</c:v>
                </c:pt>
                <c:pt idx="71">
                  <c:v>509.34318181818202</c:v>
                </c:pt>
                <c:pt idx="72">
                  <c:v>548.18863636363596</c:v>
                </c:pt>
                <c:pt idx="73">
                  <c:v>554.995</c:v>
                </c:pt>
                <c:pt idx="74">
                  <c:v>557.21304347826106</c:v>
                </c:pt>
                <c:pt idx="75">
                  <c:v>608.88750000000005</c:v>
                </c:pt>
                <c:pt idx="76">
                  <c:v>672.58695652173901</c:v>
                </c:pt>
                <c:pt idx="77">
                  <c:v>596.14545454545498</c:v>
                </c:pt>
                <c:pt idx="78">
                  <c:v>633.70952380952394</c:v>
                </c:pt>
                <c:pt idx="79">
                  <c:v>632.1</c:v>
                </c:pt>
                <c:pt idx="80">
                  <c:v>598.18571428571397</c:v>
                </c:pt>
                <c:pt idx="81">
                  <c:v>585.779545454546</c:v>
                </c:pt>
                <c:pt idx="82">
                  <c:v>627.827272727273</c:v>
                </c:pt>
                <c:pt idx="83">
                  <c:v>628.74523809523805</c:v>
                </c:pt>
                <c:pt idx="84">
                  <c:v>631.36304347826103</c:v>
                </c:pt>
                <c:pt idx="85">
                  <c:v>664.745</c:v>
                </c:pt>
                <c:pt idx="86">
                  <c:v>654.89545454545498</c:v>
                </c:pt>
                <c:pt idx="87">
                  <c:v>678.80952380952397</c:v>
                </c:pt>
                <c:pt idx="88">
                  <c:v>667.31086956521699</c:v>
                </c:pt>
                <c:pt idx="89">
                  <c:v>655.49047619047599</c:v>
                </c:pt>
                <c:pt idx="90">
                  <c:v>665.29545454545496</c:v>
                </c:pt>
                <c:pt idx="91">
                  <c:v>665.21304347826106</c:v>
                </c:pt>
                <c:pt idx="92">
                  <c:v>712.65250000000003</c:v>
                </c:pt>
                <c:pt idx="93">
                  <c:v>754.60434782608695</c:v>
                </c:pt>
                <c:pt idx="94">
                  <c:v>806.24772727272705</c:v>
                </c:pt>
                <c:pt idx="95">
                  <c:v>805.7</c:v>
                </c:pt>
                <c:pt idx="96">
                  <c:v>887.16739130434803</c:v>
                </c:pt>
                <c:pt idx="97">
                  <c:v>922.29761904761904</c:v>
                </c:pt>
                <c:pt idx="98">
                  <c:v>964.36904761904805</c:v>
                </c:pt>
                <c:pt idx="99">
                  <c:v>909.70454545454504</c:v>
                </c:pt>
                <c:pt idx="100">
                  <c:v>888.82954545454504</c:v>
                </c:pt>
                <c:pt idx="101">
                  <c:v>889.48809523809496</c:v>
                </c:pt>
                <c:pt idx="102">
                  <c:v>939.77173913043498</c:v>
                </c:pt>
                <c:pt idx="103">
                  <c:v>838.30952380952397</c:v>
                </c:pt>
                <c:pt idx="104">
                  <c:v>829.95454545454504</c:v>
                </c:pt>
                <c:pt idx="105">
                  <c:v>806.61956521739103</c:v>
                </c:pt>
                <c:pt idx="106">
                  <c:v>760.86249999999995</c:v>
                </c:pt>
                <c:pt idx="107">
                  <c:v>822</c:v>
                </c:pt>
                <c:pt idx="108">
                  <c:v>859.19318181818198</c:v>
                </c:pt>
                <c:pt idx="109">
                  <c:v>943.16250000000002</c:v>
                </c:pt>
                <c:pt idx="110">
                  <c:v>924.27272727272702</c:v>
                </c:pt>
                <c:pt idx="111">
                  <c:v>889.31818181818198</c:v>
                </c:pt>
                <c:pt idx="112">
                  <c:v>928.02380952380997</c:v>
                </c:pt>
                <c:pt idx="113">
                  <c:v>945.67045454545496</c:v>
                </c:pt>
                <c:pt idx="114">
                  <c:v>934.22826086956502</c:v>
                </c:pt>
                <c:pt idx="115">
                  <c:v>949.66666666666697</c:v>
                </c:pt>
                <c:pt idx="116">
                  <c:v>996.59090909090901</c:v>
                </c:pt>
                <c:pt idx="117">
                  <c:v>1043.1590909090901</c:v>
                </c:pt>
                <c:pt idx="118">
                  <c:v>1127.0357142857099</c:v>
                </c:pt>
                <c:pt idx="119">
                  <c:v>1126.21739130435</c:v>
                </c:pt>
                <c:pt idx="120">
                  <c:v>1116.5119047619</c:v>
                </c:pt>
                <c:pt idx="121">
                  <c:v>1095.4124999999999</c:v>
                </c:pt>
                <c:pt idx="122">
                  <c:v>1113.3369565217399</c:v>
                </c:pt>
                <c:pt idx="123">
                  <c:v>1146.39772727273</c:v>
                </c:pt>
                <c:pt idx="124">
                  <c:v>1204.2857142857099</c:v>
                </c:pt>
                <c:pt idx="125">
                  <c:v>1232.92045454545</c:v>
                </c:pt>
                <c:pt idx="126">
                  <c:v>1192.9659090909099</c:v>
                </c:pt>
                <c:pt idx="127">
                  <c:v>1216.6818181818201</c:v>
                </c:pt>
                <c:pt idx="128">
                  <c:v>1270.97727272727</c:v>
                </c:pt>
                <c:pt idx="129">
                  <c:v>1342.0238095238101</c:v>
                </c:pt>
                <c:pt idx="130">
                  <c:v>1369.8863636363601</c:v>
                </c:pt>
                <c:pt idx="131">
                  <c:v>1388.97826086957</c:v>
                </c:pt>
                <c:pt idx="132">
                  <c:v>1358.7380952381</c:v>
                </c:pt>
                <c:pt idx="133">
                  <c:v>1372.7249999999999</c:v>
                </c:pt>
                <c:pt idx="134">
                  <c:v>1424.01086956522</c:v>
                </c:pt>
                <c:pt idx="135">
                  <c:v>1479.61904761905</c:v>
                </c:pt>
                <c:pt idx="136">
                  <c:v>1512.60227272727</c:v>
                </c:pt>
                <c:pt idx="137">
                  <c:v>1528.6590909090901</c:v>
                </c:pt>
                <c:pt idx="138">
                  <c:v>1572.80952380952</c:v>
                </c:pt>
                <c:pt idx="139">
                  <c:v>1757.20652173913</c:v>
                </c:pt>
                <c:pt idx="140">
                  <c:v>1771.85227272727</c:v>
                </c:pt>
                <c:pt idx="141">
                  <c:v>1665.2142857142901</c:v>
                </c:pt>
                <c:pt idx="142">
                  <c:v>1738.97727272727</c:v>
                </c:pt>
                <c:pt idx="143">
                  <c:v>1642.6590909090901</c:v>
                </c:pt>
                <c:pt idx="144">
                  <c:v>1652.4090909090901</c:v>
                </c:pt>
                <c:pt idx="145">
                  <c:v>1742.61904761905</c:v>
                </c:pt>
                <c:pt idx="146">
                  <c:v>1673.77272727273</c:v>
                </c:pt>
                <c:pt idx="147">
                  <c:v>1648.25</c:v>
                </c:pt>
                <c:pt idx="148">
                  <c:v>1588.03695652174</c:v>
                </c:pt>
                <c:pt idx="149">
                  <c:v>1597.5833333333301</c:v>
                </c:pt>
                <c:pt idx="150">
                  <c:v>1593.9090909090901</c:v>
                </c:pt>
                <c:pt idx="151">
                  <c:v>1627.8152173912999</c:v>
                </c:pt>
                <c:pt idx="152">
                  <c:v>1744.45</c:v>
                </c:pt>
                <c:pt idx="153">
                  <c:v>1747.01086956522</c:v>
                </c:pt>
                <c:pt idx="154">
                  <c:v>1721.1363636363601</c:v>
                </c:pt>
                <c:pt idx="155">
                  <c:v>1683.5833333333301</c:v>
                </c:pt>
                <c:pt idx="156">
                  <c:v>1670.6521739130401</c:v>
                </c:pt>
                <c:pt idx="157">
                  <c:v>1627.5875000000001</c:v>
                </c:pt>
                <c:pt idx="158">
                  <c:v>1593.11904761905</c:v>
                </c:pt>
                <c:pt idx="159">
                  <c:v>1490.22727272727</c:v>
                </c:pt>
                <c:pt idx="160">
                  <c:v>1414.9130434782601</c:v>
                </c:pt>
                <c:pt idx="161">
                  <c:v>1342.3625</c:v>
                </c:pt>
                <c:pt idx="162">
                  <c:v>1286.72391304348</c:v>
                </c:pt>
                <c:pt idx="163">
                  <c:v>1348.47727272727</c:v>
                </c:pt>
                <c:pt idx="164">
                  <c:v>1348.7976190476199</c:v>
                </c:pt>
                <c:pt idx="165">
                  <c:v>1316.1847826087001</c:v>
                </c:pt>
                <c:pt idx="166">
                  <c:v>1275.82142857143</c:v>
                </c:pt>
                <c:pt idx="167">
                  <c:v>1220.375</c:v>
                </c:pt>
                <c:pt idx="168">
                  <c:v>1242.9130434782601</c:v>
                </c:pt>
                <c:pt idx="169">
                  <c:v>1300.9749999999999</c:v>
                </c:pt>
                <c:pt idx="170">
                  <c:v>1336.0833333333301</c:v>
                </c:pt>
                <c:pt idx="171">
                  <c:v>1299</c:v>
                </c:pt>
                <c:pt idx="172">
                  <c:v>1287.42045454545</c:v>
                </c:pt>
                <c:pt idx="173">
                  <c:v>1279.0952380952399</c:v>
                </c:pt>
                <c:pt idx="174">
                  <c:v>1310.96739130435</c:v>
                </c:pt>
                <c:pt idx="175">
                  <c:v>1295.0952380952399</c:v>
                </c:pt>
                <c:pt idx="176">
                  <c:v>1238.8181818181799</c:v>
                </c:pt>
                <c:pt idx="177">
                  <c:v>1222.48913043478</c:v>
                </c:pt>
                <c:pt idx="178">
                  <c:v>1176.3</c:v>
                </c:pt>
                <c:pt idx="179">
                  <c:v>1198.8586956521699</c:v>
                </c:pt>
                <c:pt idx="180">
                  <c:v>1249.45454545455</c:v>
                </c:pt>
                <c:pt idx="181">
                  <c:v>1227.1875</c:v>
                </c:pt>
                <c:pt idx="182">
                  <c:v>1178.62954545455</c:v>
                </c:pt>
                <c:pt idx="183">
                  <c:v>1197.96363636364</c:v>
                </c:pt>
                <c:pt idx="184">
                  <c:v>1198.19285714286</c:v>
                </c:pt>
                <c:pt idx="185">
                  <c:v>1181.50454545455</c:v>
                </c:pt>
                <c:pt idx="186">
                  <c:v>1130.03695652174</c:v>
                </c:pt>
                <c:pt idx="187">
                  <c:v>1118.30952380952</c:v>
                </c:pt>
                <c:pt idx="188">
                  <c:v>1124.53181818182</c:v>
                </c:pt>
                <c:pt idx="189">
                  <c:v>1159.24545454545</c:v>
                </c:pt>
                <c:pt idx="190">
                  <c:v>1085.7023809523801</c:v>
                </c:pt>
                <c:pt idx="191">
                  <c:v>1068.46739130435</c:v>
                </c:pt>
                <c:pt idx="192">
                  <c:v>1095.7023809523801</c:v>
                </c:pt>
                <c:pt idx="193">
                  <c:v>1199.9119047618999</c:v>
                </c:pt>
                <c:pt idx="194">
                  <c:v>1244.1347826087001</c:v>
                </c:pt>
                <c:pt idx="195">
                  <c:v>1242.26190476191</c:v>
                </c:pt>
                <c:pt idx="196">
                  <c:v>1258.62954545455</c:v>
                </c:pt>
                <c:pt idx="197">
                  <c:v>1276.4045454545501</c:v>
                </c:pt>
                <c:pt idx="198">
                  <c:v>1337.32619047619</c:v>
                </c:pt>
                <c:pt idx="199">
                  <c:v>1340.1173913043499</c:v>
                </c:pt>
                <c:pt idx="200">
                  <c:v>1326.0295454545501</c:v>
                </c:pt>
                <c:pt idx="201">
                  <c:v>1266.56904761905</c:v>
                </c:pt>
                <c:pt idx="202">
                  <c:v>1235.9795454545499</c:v>
                </c:pt>
                <c:pt idx="203">
                  <c:v>1148.9704545454499</c:v>
                </c:pt>
                <c:pt idx="204">
                  <c:v>1191.09318181818</c:v>
                </c:pt>
                <c:pt idx="205">
                  <c:v>1234.3575000000001</c:v>
                </c:pt>
                <c:pt idx="206">
                  <c:v>1231.0934782608699</c:v>
                </c:pt>
                <c:pt idx="207">
                  <c:v>1267.48</c:v>
                </c:pt>
                <c:pt idx="208">
                  <c:v>1246.8086956521699</c:v>
                </c:pt>
                <c:pt idx="209">
                  <c:v>1260.2568181818201</c:v>
                </c:pt>
                <c:pt idx="210">
                  <c:v>1236.2214285714299</c:v>
                </c:pt>
                <c:pt idx="211">
                  <c:v>1282.44565217391</c:v>
                </c:pt>
                <c:pt idx="212">
                  <c:v>1314.9785714285699</c:v>
                </c:pt>
                <c:pt idx="213">
                  <c:v>1279.51363636364</c:v>
                </c:pt>
                <c:pt idx="214">
                  <c:v>1282.2840909090901</c:v>
                </c:pt>
                <c:pt idx="215">
                  <c:v>1263.9047619047601</c:v>
                </c:pt>
                <c:pt idx="216">
                  <c:v>1330.1369565217401</c:v>
                </c:pt>
                <c:pt idx="217">
                  <c:v>1331.5250000000001</c:v>
                </c:pt>
                <c:pt idx="218">
                  <c:v>1324.62045454545</c:v>
                </c:pt>
                <c:pt idx="219">
                  <c:v>1334.2214285714299</c:v>
                </c:pt>
                <c:pt idx="220">
                  <c:v>1303.3239130434799</c:v>
                </c:pt>
                <c:pt idx="221">
                  <c:v>1281.56666666667</c:v>
                </c:pt>
                <c:pt idx="222">
                  <c:v>1238.5250000000001</c:v>
                </c:pt>
                <c:pt idx="223">
                  <c:v>1201.0913043478299</c:v>
                </c:pt>
                <c:pt idx="224">
                  <c:v>1198.4725000000001</c:v>
                </c:pt>
                <c:pt idx="225">
                  <c:v>1215.3934782608701</c:v>
                </c:pt>
                <c:pt idx="226">
                  <c:v>1220.94545454545</c:v>
                </c:pt>
                <c:pt idx="227">
                  <c:v>1251.43333333333</c:v>
                </c:pt>
                <c:pt idx="228">
                  <c:v>1291.3065217391299</c:v>
                </c:pt>
                <c:pt idx="229">
                  <c:v>1320.0650000000001</c:v>
                </c:pt>
                <c:pt idx="230">
                  <c:v>1300.8976190476201</c:v>
                </c:pt>
                <c:pt idx="231">
                  <c:v>1285.46818181818</c:v>
                </c:pt>
                <c:pt idx="232">
                  <c:v>1283.6500000000001</c:v>
                </c:pt>
                <c:pt idx="233">
                  <c:v>1359.0425</c:v>
                </c:pt>
                <c:pt idx="234">
                  <c:v>1412.97826086957</c:v>
                </c:pt>
                <c:pt idx="235">
                  <c:v>1499.0250000000001</c:v>
                </c:pt>
                <c:pt idx="236">
                  <c:v>1511.31428571429</c:v>
                </c:pt>
                <c:pt idx="237">
                  <c:v>1494.8</c:v>
                </c:pt>
                <c:pt idx="238">
                  <c:v>1470.0166666666701</c:v>
                </c:pt>
                <c:pt idx="239">
                  <c:v>1480.1977272727299</c:v>
                </c:pt>
                <c:pt idx="240">
                  <c:v>1559.0347826087</c:v>
                </c:pt>
                <c:pt idx="241">
                  <c:v>1597.1025</c:v>
                </c:pt>
                <c:pt idx="242">
                  <c:v>1591.9272727272701</c:v>
                </c:pt>
                <c:pt idx="243">
                  <c:v>1682.72272727273</c:v>
                </c:pt>
                <c:pt idx="244">
                  <c:v>1716.6119047619</c:v>
                </c:pt>
                <c:pt idx="245">
                  <c:v>1732.21818181818</c:v>
                </c:pt>
                <c:pt idx="246">
                  <c:v>1843.3130434782599</c:v>
                </c:pt>
                <c:pt idx="247">
                  <c:v>1968.0309523809501</c:v>
                </c:pt>
                <c:pt idx="248">
                  <c:v>1922.21363636364</c:v>
                </c:pt>
                <c:pt idx="249">
                  <c:v>1900.2750000000001</c:v>
                </c:pt>
                <c:pt idx="250">
                  <c:v>1863.49285714286</c:v>
                </c:pt>
                <c:pt idx="251">
                  <c:v>1859.6478260869601</c:v>
                </c:pt>
                <c:pt idx="252">
                  <c:v>1868.13333333333</c:v>
                </c:pt>
                <c:pt idx="253">
                  <c:v>1808.175</c:v>
                </c:pt>
                <c:pt idx="254">
                  <c:v>1718.22826086957</c:v>
                </c:pt>
                <c:pt idx="255">
                  <c:v>1758.4386363636399</c:v>
                </c:pt>
                <c:pt idx="256">
                  <c:v>1851.37380952381</c:v>
                </c:pt>
                <c:pt idx="257">
                  <c:v>1834.5659090909101</c:v>
                </c:pt>
                <c:pt idx="258">
                  <c:v>1807.09318181818</c:v>
                </c:pt>
                <c:pt idx="259">
                  <c:v>1784.62954545455</c:v>
                </c:pt>
                <c:pt idx="260">
                  <c:v>1777.2522727272701</c:v>
                </c:pt>
                <c:pt idx="261">
                  <c:v>1776.8547619047599</c:v>
                </c:pt>
                <c:pt idx="262">
                  <c:v>1820.2340909090899</c:v>
                </c:pt>
                <c:pt idx="263">
                  <c:v>1788.02826086957</c:v>
                </c:pt>
                <c:pt idx="264">
                  <c:v>1816.92380952381</c:v>
                </c:pt>
                <c:pt idx="265">
                  <c:v>1856.2950000000001</c:v>
                </c:pt>
                <c:pt idx="266">
                  <c:v>1947.8282608695699</c:v>
                </c:pt>
                <c:pt idx="267">
                  <c:v>1936.69523809524</c:v>
                </c:pt>
                <c:pt idx="268">
                  <c:v>1849</c:v>
                </c:pt>
                <c:pt idx="269">
                  <c:v>1834.8318181818199</c:v>
                </c:pt>
                <c:pt idx="270">
                  <c:v>1736.37142857143</c:v>
                </c:pt>
                <c:pt idx="271">
                  <c:v>1765.02826086957</c:v>
                </c:pt>
                <c:pt idx="272">
                  <c:v>1682.13409090909</c:v>
                </c:pt>
                <c:pt idx="273">
                  <c:v>1664.44523809524</c:v>
                </c:pt>
                <c:pt idx="274">
                  <c:v>1726.4477272727299</c:v>
                </c:pt>
                <c:pt idx="275">
                  <c:v>1797.54090909091</c:v>
                </c:pt>
                <c:pt idx="276">
                  <c:v>1894.0681818181799</c:v>
                </c:pt>
                <c:pt idx="277">
                  <c:v>1853.431</c:v>
                </c:pt>
                <c:pt idx="278">
                  <c:v>1915.3356521739099</c:v>
                </c:pt>
                <c:pt idx="279">
                  <c:v>2001.6410000000001</c:v>
                </c:pt>
                <c:pt idx="280">
                  <c:v>1991.18</c:v>
                </c:pt>
                <c:pt idx="281">
                  <c:v>1941.1</c:v>
                </c:pt>
                <c:pt idx="282">
                  <c:v>1949.2014285714299</c:v>
                </c:pt>
                <c:pt idx="283">
                  <c:v>1918.1669565217401</c:v>
                </c:pt>
                <c:pt idx="284">
                  <c:v>1919.1547619047601</c:v>
                </c:pt>
                <c:pt idx="285">
                  <c:v>1916.5909090909099</c:v>
                </c:pt>
                <c:pt idx="286">
                  <c:v>1985.7104545454499</c:v>
                </c:pt>
                <c:pt idx="287">
                  <c:v>2035.7061904761899</c:v>
                </c:pt>
                <c:pt idx="288">
                  <c:v>2033.53217391304</c:v>
                </c:pt>
                <c:pt idx="289">
                  <c:v>2025.79190476191</c:v>
                </c:pt>
                <c:pt idx="290">
                  <c:v>2166.7814285714298</c:v>
                </c:pt>
                <c:pt idx="291">
                  <c:v>2334.1627272727301</c:v>
                </c:pt>
                <c:pt idx="292">
                  <c:v>2349.48086956522</c:v>
                </c:pt>
                <c:pt idx="293">
                  <c:v>2327.9425000000001</c:v>
                </c:pt>
                <c:pt idx="294">
                  <c:v>2394.8739130434801</c:v>
                </c:pt>
                <c:pt idx="295">
                  <c:v>2471.9922727272701</c:v>
                </c:pt>
                <c:pt idx="296">
                  <c:v>2571.4366666666701</c:v>
                </c:pt>
                <c:pt idx="297">
                  <c:v>2691.5639130434802</c:v>
                </c:pt>
                <c:pt idx="298">
                  <c:v>2649.6095238095199</c:v>
                </c:pt>
                <c:pt idx="299">
                  <c:v>2638.5590909090902</c:v>
                </c:pt>
                <c:pt idx="300">
                  <c:v>2647.0565217391299</c:v>
                </c:pt>
                <c:pt idx="301">
                  <c:v>2896.1255000000001</c:v>
                </c:pt>
              </c:numCache>
            </c:numRef>
          </c:val>
          <c:smooth val="0"/>
          <c:extLst>
            <c:ext xmlns:c16="http://schemas.microsoft.com/office/drawing/2014/chart" uri="{C3380CC4-5D6E-409C-BE32-E72D297353CC}">
              <c16:uniqueId val="{00000000-3ADB-412F-948C-D41A3B1A9B62}"/>
            </c:ext>
          </c:extLst>
        </c:ser>
        <c:dLbls>
          <c:showLegendKey val="0"/>
          <c:showVal val="0"/>
          <c:showCatName val="0"/>
          <c:showSerName val="0"/>
          <c:showPercent val="0"/>
          <c:showBubbleSize val="0"/>
        </c:dLbls>
        <c:smooth val="0"/>
        <c:axId val="622547776"/>
        <c:axId val="622544416"/>
      </c:lineChart>
      <c:catAx>
        <c:axId val="622547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622544416"/>
        <c:crosses val="autoZero"/>
        <c:auto val="1"/>
        <c:lblAlgn val="ctr"/>
        <c:lblOffset val="100"/>
        <c:noMultiLvlLbl val="0"/>
      </c:catAx>
      <c:valAx>
        <c:axId val="622544416"/>
        <c:scaling>
          <c:orientation val="minMax"/>
          <c:max val="3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62254777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800">
          <a:latin typeface="Arial" panose="020B0604020202020204" pitchFamily="34" charset="0"/>
          <a:cs typeface="Arial" panose="020B0604020202020204" pitchFamily="34" charset="0"/>
        </a:defRPr>
      </a:pPr>
      <a:endParaRPr lang="es-P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Dimensión de las economías ilegales (Millones) - 2024</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autoTitleDeleted val="0"/>
    <c:plotArea>
      <c:layout/>
      <c:barChart>
        <c:barDir val="bar"/>
        <c:grouping val="clustered"/>
        <c:varyColors val="0"/>
        <c:ser>
          <c:idx val="0"/>
          <c:order val="0"/>
          <c:tx>
            <c:strRef>
              <c:f>Matriz_de_Econom_a_y_Valor!$B$1</c:f>
              <c:strCache>
                <c:ptCount val="1"/>
                <c:pt idx="0">
                  <c:v>Valor</c:v>
                </c:pt>
              </c:strCache>
            </c:strRef>
          </c:tx>
          <c:spPr>
            <a:solidFill>
              <a:schemeClr val="accent1"/>
            </a:solidFill>
            <a:ln>
              <a:noFill/>
            </a:ln>
            <a:effectLst/>
          </c:spPr>
          <c:invertIfNegative val="0"/>
          <c:dPt>
            <c:idx val="9"/>
            <c:invertIfNegative val="0"/>
            <c:bubble3D val="0"/>
            <c:spPr>
              <a:solidFill>
                <a:srgbClr val="FF0000"/>
              </a:solidFill>
              <a:ln>
                <a:noFill/>
              </a:ln>
              <a:effectLst/>
            </c:spPr>
            <c:extLst>
              <c:ext xmlns:c16="http://schemas.microsoft.com/office/drawing/2014/chart" uri="{C3380CC4-5D6E-409C-BE32-E72D297353CC}">
                <c16:uniqueId val="{00000001-8C30-4D7B-986C-E8BC1EE8CF02}"/>
              </c:ext>
            </c:extLst>
          </c:dPt>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Matriz_de_Econom_a_y_Valor!$A$2:$A$11</c:f>
              <c:strCache>
                <c:ptCount val="10"/>
                <c:pt idx="0">
                  <c:v>Tráfico de Propiedades</c:v>
                </c:pt>
                <c:pt idx="1">
                  <c:v>Tráfico de Flora y Fauna</c:v>
                </c:pt>
                <c:pt idx="2">
                  <c:v>Piratería</c:v>
                </c:pt>
                <c:pt idx="3">
                  <c:v>Pesca</c:v>
                </c:pt>
                <c:pt idx="4">
                  <c:v>Extorsión</c:v>
                </c:pt>
                <c:pt idx="5">
                  <c:v>Contrabando</c:v>
                </c:pt>
                <c:pt idx="6">
                  <c:v>Tala</c:v>
                </c:pt>
                <c:pt idx="7">
                  <c:v>Narcotráfico</c:v>
                </c:pt>
                <c:pt idx="8">
                  <c:v>Trata de Personas</c:v>
                </c:pt>
                <c:pt idx="9">
                  <c:v>Minería ilegal</c:v>
                </c:pt>
              </c:strCache>
            </c:strRef>
          </c:cat>
          <c:val>
            <c:numRef>
              <c:f>Matriz_de_Econom_a_y_Valor!$B$2:$B$11</c:f>
              <c:numCache>
                <c:formatCode>General</c:formatCode>
                <c:ptCount val="10"/>
                <c:pt idx="0">
                  <c:v>143</c:v>
                </c:pt>
                <c:pt idx="1">
                  <c:v>150</c:v>
                </c:pt>
                <c:pt idx="2">
                  <c:v>209</c:v>
                </c:pt>
                <c:pt idx="3">
                  <c:v>300</c:v>
                </c:pt>
                <c:pt idx="4">
                  <c:v>530</c:v>
                </c:pt>
                <c:pt idx="5">
                  <c:v>591</c:v>
                </c:pt>
                <c:pt idx="6">
                  <c:v>880</c:v>
                </c:pt>
                <c:pt idx="7">
                  <c:v>1134</c:v>
                </c:pt>
                <c:pt idx="8">
                  <c:v>1300</c:v>
                </c:pt>
                <c:pt idx="9">
                  <c:v>1777</c:v>
                </c:pt>
              </c:numCache>
            </c:numRef>
          </c:val>
          <c:extLst>
            <c:ext xmlns:c16="http://schemas.microsoft.com/office/drawing/2014/chart" uri="{C3380CC4-5D6E-409C-BE32-E72D297353CC}">
              <c16:uniqueId val="{00000002-8C30-4D7B-986C-E8BC1EE8CF02}"/>
            </c:ext>
          </c:extLst>
        </c:ser>
        <c:dLbls>
          <c:dLblPos val="outEnd"/>
          <c:showLegendKey val="0"/>
          <c:showVal val="1"/>
          <c:showCatName val="0"/>
          <c:showSerName val="0"/>
          <c:showPercent val="0"/>
          <c:showBubbleSize val="0"/>
        </c:dLbls>
        <c:gapWidth val="182"/>
        <c:axId val="622565536"/>
        <c:axId val="622566016"/>
      </c:barChart>
      <c:catAx>
        <c:axId val="6225655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622566016"/>
        <c:crosses val="autoZero"/>
        <c:auto val="1"/>
        <c:lblAlgn val="ctr"/>
        <c:lblOffset val="100"/>
        <c:noMultiLvlLbl val="0"/>
      </c:catAx>
      <c:valAx>
        <c:axId val="6225660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6225655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800">
          <a:latin typeface="Arial" panose="020B0604020202020204" pitchFamily="34" charset="0"/>
          <a:cs typeface="Arial" panose="020B0604020202020204" pitchFamily="34" charset="0"/>
        </a:defRPr>
      </a:pPr>
      <a:endParaRPr lang="es-P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PE"/>
              <a:t>Valor de producción y empleos generados por la actividad minera legal e ilegal - Cuadro comparativo - 2024</a:t>
            </a:r>
          </a:p>
        </c:rich>
      </c:tx>
      <c:overlay val="0"/>
      <c:spPr>
        <a:noFill/>
        <a:ln>
          <a:noFill/>
        </a:ln>
        <a:effectLst/>
      </c:spPr>
      <c:txPr>
        <a:bodyPr rot="0" spcFirstLastPara="1" vertOverflow="ellipsis" vert="horz" wrap="square" anchor="ctr" anchorCtr="1"/>
        <a:lstStyle/>
        <a:p>
          <a:pPr>
            <a:defRPr sz="108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autoTitleDeleted val="0"/>
    <c:plotArea>
      <c:layout/>
      <c:barChart>
        <c:barDir val="col"/>
        <c:grouping val="percentStacked"/>
        <c:varyColors val="0"/>
        <c:ser>
          <c:idx val="0"/>
          <c:order val="0"/>
          <c:tx>
            <c:strRef>
              <c:f>Matriz_de_Valor_de_Producci_n_y!$A$2</c:f>
              <c:strCache>
                <c:ptCount val="1"/>
                <c:pt idx="0">
                  <c:v>Gran Minería</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Matriz_de_Valor_de_Producci_n_y!$B$1:$C$1</c:f>
              <c:strCache>
                <c:ptCount val="2"/>
                <c:pt idx="0">
                  <c:v>Valor de Producción (Millones de USD)</c:v>
                </c:pt>
                <c:pt idx="1">
                  <c:v>Empleos Generados (Miles)</c:v>
                </c:pt>
              </c:strCache>
            </c:strRef>
          </c:cat>
          <c:val>
            <c:numRef>
              <c:f>Matriz_de_Valor_de_Producci_n_y!$B$2:$C$2</c:f>
              <c:numCache>
                <c:formatCode>General</c:formatCode>
                <c:ptCount val="2"/>
                <c:pt idx="0">
                  <c:v>24000</c:v>
                </c:pt>
                <c:pt idx="1">
                  <c:v>232</c:v>
                </c:pt>
              </c:numCache>
            </c:numRef>
          </c:val>
          <c:extLst>
            <c:ext xmlns:c16="http://schemas.microsoft.com/office/drawing/2014/chart" uri="{C3380CC4-5D6E-409C-BE32-E72D297353CC}">
              <c16:uniqueId val="{00000000-4E40-49C3-A7E7-5C30A334E600}"/>
            </c:ext>
          </c:extLst>
        </c:ser>
        <c:ser>
          <c:idx val="1"/>
          <c:order val="1"/>
          <c:tx>
            <c:strRef>
              <c:f>Matriz_de_Valor_de_Producci_n_y!$A$3</c:f>
              <c:strCache>
                <c:ptCount val="1"/>
                <c:pt idx="0">
                  <c:v>Mediana Minería</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Matriz_de_Valor_de_Producci_n_y!$B$1:$C$1</c:f>
              <c:strCache>
                <c:ptCount val="2"/>
                <c:pt idx="0">
                  <c:v>Valor de Producción (Millones de USD)</c:v>
                </c:pt>
                <c:pt idx="1">
                  <c:v>Empleos Generados (Miles)</c:v>
                </c:pt>
              </c:strCache>
            </c:strRef>
          </c:cat>
          <c:val>
            <c:numRef>
              <c:f>Matriz_de_Valor_de_Producci_n_y!$B$3:$C$3</c:f>
              <c:numCache>
                <c:formatCode>General</c:formatCode>
                <c:ptCount val="2"/>
                <c:pt idx="0">
                  <c:v>5000</c:v>
                </c:pt>
                <c:pt idx="1">
                  <c:v>100</c:v>
                </c:pt>
              </c:numCache>
            </c:numRef>
          </c:val>
          <c:extLst>
            <c:ext xmlns:c16="http://schemas.microsoft.com/office/drawing/2014/chart" uri="{C3380CC4-5D6E-409C-BE32-E72D297353CC}">
              <c16:uniqueId val="{00000001-4E40-49C3-A7E7-5C30A334E600}"/>
            </c:ext>
          </c:extLst>
        </c:ser>
        <c:ser>
          <c:idx val="2"/>
          <c:order val="2"/>
          <c:tx>
            <c:strRef>
              <c:f>Matriz_de_Valor_de_Producci_n_y!$A$4</c:f>
              <c:strCache>
                <c:ptCount val="1"/>
                <c:pt idx="0">
                  <c:v>Pequeña Minería</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Matriz_de_Valor_de_Producci_n_y!$B$1:$C$1</c:f>
              <c:strCache>
                <c:ptCount val="2"/>
                <c:pt idx="0">
                  <c:v>Valor de Producción (Millones de USD)</c:v>
                </c:pt>
                <c:pt idx="1">
                  <c:v>Empleos Generados (Miles)</c:v>
                </c:pt>
              </c:strCache>
            </c:strRef>
          </c:cat>
          <c:val>
            <c:numRef>
              <c:f>Matriz_de_Valor_de_Producci_n_y!$B$4:$C$4</c:f>
              <c:numCache>
                <c:formatCode>General</c:formatCode>
                <c:ptCount val="2"/>
                <c:pt idx="0">
                  <c:v>2500</c:v>
                </c:pt>
                <c:pt idx="1">
                  <c:v>250</c:v>
                </c:pt>
              </c:numCache>
            </c:numRef>
          </c:val>
          <c:extLst>
            <c:ext xmlns:c16="http://schemas.microsoft.com/office/drawing/2014/chart" uri="{C3380CC4-5D6E-409C-BE32-E72D297353CC}">
              <c16:uniqueId val="{00000002-4E40-49C3-A7E7-5C30A334E600}"/>
            </c:ext>
          </c:extLst>
        </c:ser>
        <c:ser>
          <c:idx val="3"/>
          <c:order val="3"/>
          <c:tx>
            <c:strRef>
              <c:f>Matriz_de_Valor_de_Producci_n_y!$A$5</c:f>
              <c:strCache>
                <c:ptCount val="1"/>
                <c:pt idx="0">
                  <c:v>Minería Artesanal</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Matriz_de_Valor_de_Producci_n_y!$B$1:$C$1</c:f>
              <c:strCache>
                <c:ptCount val="2"/>
                <c:pt idx="0">
                  <c:v>Valor de Producción (Millones de USD)</c:v>
                </c:pt>
                <c:pt idx="1">
                  <c:v>Empleos Generados (Miles)</c:v>
                </c:pt>
              </c:strCache>
            </c:strRef>
          </c:cat>
          <c:val>
            <c:numRef>
              <c:f>Matriz_de_Valor_de_Producci_n_y!$B$5:$C$5</c:f>
              <c:numCache>
                <c:formatCode>General</c:formatCode>
                <c:ptCount val="2"/>
                <c:pt idx="0">
                  <c:v>1200</c:v>
                </c:pt>
                <c:pt idx="1">
                  <c:v>1500</c:v>
                </c:pt>
              </c:numCache>
            </c:numRef>
          </c:val>
          <c:extLst>
            <c:ext xmlns:c16="http://schemas.microsoft.com/office/drawing/2014/chart" uri="{C3380CC4-5D6E-409C-BE32-E72D297353CC}">
              <c16:uniqueId val="{00000003-4E40-49C3-A7E7-5C30A334E600}"/>
            </c:ext>
          </c:extLst>
        </c:ser>
        <c:dLbls>
          <c:dLblPos val="ctr"/>
          <c:showLegendKey val="0"/>
          <c:showVal val="1"/>
          <c:showCatName val="0"/>
          <c:showSerName val="0"/>
          <c:showPercent val="0"/>
          <c:showBubbleSize val="0"/>
        </c:dLbls>
        <c:gapWidth val="219"/>
        <c:overlap val="100"/>
        <c:axId val="517578255"/>
        <c:axId val="517592175"/>
      </c:barChart>
      <c:catAx>
        <c:axId val="5175782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517592175"/>
        <c:crosses val="autoZero"/>
        <c:auto val="1"/>
        <c:lblAlgn val="ctr"/>
        <c:lblOffset val="100"/>
        <c:noMultiLvlLbl val="0"/>
      </c:catAx>
      <c:valAx>
        <c:axId val="517592175"/>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5175782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showDLblsOverMax val="0"/>
  </c:chart>
  <c:spPr>
    <a:solidFill>
      <a:schemeClr val="bg1"/>
    </a:solidFill>
    <a:ln w="9525" cap="flat" cmpd="sng" algn="ctr">
      <a:solidFill>
        <a:schemeClr val="tx1"/>
      </a:solidFill>
      <a:round/>
    </a:ln>
    <a:effectLst/>
  </c:spPr>
  <c:txPr>
    <a:bodyPr/>
    <a:lstStyle/>
    <a:p>
      <a:pPr>
        <a:defRPr sz="900">
          <a:latin typeface="Arial" panose="020B0604020202020204" pitchFamily="34" charset="0"/>
          <a:cs typeface="Arial" panose="020B0604020202020204" pitchFamily="34" charset="0"/>
        </a:defRPr>
      </a:pPr>
      <a:endParaRPr lang="es-PE"/>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PE"/>
              <a:t>Número de registros relacionados con actividades mineras por región en el Perú - 2020</a:t>
            </a:r>
            <a:endParaRPr lang="en-US"/>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bar"/>
        <c:grouping val="clustered"/>
        <c:varyColors val="0"/>
        <c:ser>
          <c:idx val="0"/>
          <c:order val="0"/>
          <c:tx>
            <c:strRef>
              <c:f>Matriz_de_registros_mineros!$B$1</c:f>
              <c:strCache>
                <c:ptCount val="1"/>
                <c:pt idx="0">
                  <c:v>Registros</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Matriz_de_registros_mineros!$A$2:$A$26</c:f>
              <c:strCache>
                <c:ptCount val="25"/>
                <c:pt idx="0">
                  <c:v>Callao</c:v>
                </c:pt>
                <c:pt idx="1">
                  <c:v>Ucayali</c:v>
                </c:pt>
                <c:pt idx="2">
                  <c:v>Loreto</c:v>
                </c:pt>
                <c:pt idx="3">
                  <c:v>Tumbes</c:v>
                </c:pt>
                <c:pt idx="4">
                  <c:v>Amazonas</c:v>
                </c:pt>
                <c:pt idx="5">
                  <c:v>San Martín</c:v>
                </c:pt>
                <c:pt idx="6">
                  <c:v>Moquegua</c:v>
                </c:pt>
                <c:pt idx="7">
                  <c:v>Lambayeque</c:v>
                </c:pt>
                <c:pt idx="8">
                  <c:v>Tacna</c:v>
                </c:pt>
                <c:pt idx="9">
                  <c:v>Huánuco</c:v>
                </c:pt>
                <c:pt idx="10">
                  <c:v>Pasco</c:v>
                </c:pt>
                <c:pt idx="11">
                  <c:v>Cajamarca</c:v>
                </c:pt>
                <c:pt idx="12">
                  <c:v>Junín</c:v>
                </c:pt>
                <c:pt idx="13">
                  <c:v>Huancavelica</c:v>
                </c:pt>
                <c:pt idx="14">
                  <c:v>Piura</c:v>
                </c:pt>
                <c:pt idx="15">
                  <c:v>Ica</c:v>
                </c:pt>
                <c:pt idx="16">
                  <c:v>Lima</c:v>
                </c:pt>
                <c:pt idx="17">
                  <c:v>Cusco</c:v>
                </c:pt>
                <c:pt idx="18">
                  <c:v>Áncash</c:v>
                </c:pt>
                <c:pt idx="19">
                  <c:v>La Libertad</c:v>
                </c:pt>
                <c:pt idx="20">
                  <c:v>Apurímac</c:v>
                </c:pt>
                <c:pt idx="21">
                  <c:v>Ayacucho</c:v>
                </c:pt>
                <c:pt idx="22">
                  <c:v>Madre de Dios</c:v>
                </c:pt>
                <c:pt idx="23">
                  <c:v>Puno</c:v>
                </c:pt>
                <c:pt idx="24">
                  <c:v>Arequipa</c:v>
                </c:pt>
              </c:strCache>
            </c:strRef>
          </c:cat>
          <c:val>
            <c:numRef>
              <c:f>Matriz_de_registros_mineros!$B$2:$B$26</c:f>
              <c:numCache>
                <c:formatCode>General</c:formatCode>
                <c:ptCount val="25"/>
                <c:pt idx="0">
                  <c:v>25</c:v>
                </c:pt>
                <c:pt idx="1">
                  <c:v>93</c:v>
                </c:pt>
                <c:pt idx="2">
                  <c:v>142</c:v>
                </c:pt>
                <c:pt idx="3">
                  <c:v>183</c:v>
                </c:pt>
                <c:pt idx="4">
                  <c:v>289</c:v>
                </c:pt>
                <c:pt idx="5">
                  <c:v>293</c:v>
                </c:pt>
                <c:pt idx="6">
                  <c:v>380</c:v>
                </c:pt>
                <c:pt idx="7">
                  <c:v>421</c:v>
                </c:pt>
                <c:pt idx="8">
                  <c:v>617</c:v>
                </c:pt>
                <c:pt idx="9">
                  <c:v>1060</c:v>
                </c:pt>
                <c:pt idx="10">
                  <c:v>1240</c:v>
                </c:pt>
                <c:pt idx="11">
                  <c:v>1301</c:v>
                </c:pt>
                <c:pt idx="12">
                  <c:v>1725</c:v>
                </c:pt>
                <c:pt idx="13">
                  <c:v>1896</c:v>
                </c:pt>
                <c:pt idx="14">
                  <c:v>2140</c:v>
                </c:pt>
                <c:pt idx="15">
                  <c:v>2700</c:v>
                </c:pt>
                <c:pt idx="16">
                  <c:v>3497</c:v>
                </c:pt>
                <c:pt idx="17">
                  <c:v>4052</c:v>
                </c:pt>
                <c:pt idx="18">
                  <c:v>4693</c:v>
                </c:pt>
                <c:pt idx="19">
                  <c:v>7028</c:v>
                </c:pt>
                <c:pt idx="20">
                  <c:v>7762</c:v>
                </c:pt>
                <c:pt idx="21">
                  <c:v>8104</c:v>
                </c:pt>
                <c:pt idx="22">
                  <c:v>9622</c:v>
                </c:pt>
                <c:pt idx="23">
                  <c:v>12557</c:v>
                </c:pt>
                <c:pt idx="24">
                  <c:v>16991</c:v>
                </c:pt>
              </c:numCache>
            </c:numRef>
          </c:val>
          <c:extLst>
            <c:ext xmlns:c16="http://schemas.microsoft.com/office/drawing/2014/chart" uri="{C3380CC4-5D6E-409C-BE32-E72D297353CC}">
              <c16:uniqueId val="{00000000-27A6-4C0B-974E-C27E5F566E59}"/>
            </c:ext>
          </c:extLst>
        </c:ser>
        <c:dLbls>
          <c:dLblPos val="outEnd"/>
          <c:showLegendKey val="0"/>
          <c:showVal val="1"/>
          <c:showCatName val="0"/>
          <c:showSerName val="0"/>
          <c:showPercent val="0"/>
          <c:showBubbleSize val="0"/>
        </c:dLbls>
        <c:gapWidth val="182"/>
        <c:axId val="1528123120"/>
        <c:axId val="1528106800"/>
      </c:barChart>
      <c:catAx>
        <c:axId val="15281231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528106800"/>
        <c:crosses val="autoZero"/>
        <c:auto val="1"/>
        <c:lblAlgn val="ctr"/>
        <c:lblOffset val="100"/>
        <c:noMultiLvlLbl val="0"/>
      </c:catAx>
      <c:valAx>
        <c:axId val="152810680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5281231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800">
          <a:latin typeface="Arial" panose="020B0604020202020204" pitchFamily="34" charset="0"/>
          <a:cs typeface="Arial" panose="020B0604020202020204" pitchFamily="34" charset="0"/>
        </a:defRPr>
      </a:pPr>
      <a:endParaRPr lang="es-PE"/>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20" b="1" i="0" u="none" strike="noStrike" kern="1200" cap="all" spc="120" normalizeH="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r>
              <a:rPr lang="es-PE"/>
              <a:t>registros REINFO Tipo de R.u.c</a:t>
            </a:r>
          </a:p>
        </c:rich>
      </c:tx>
      <c:overlay val="0"/>
      <c:spPr>
        <a:noFill/>
        <a:ln>
          <a:noFill/>
        </a:ln>
        <a:effectLst/>
      </c:spPr>
      <c:txPr>
        <a:bodyPr rot="0" spcFirstLastPara="1" vertOverflow="ellipsis" vert="horz" wrap="square" anchor="ctr" anchorCtr="1"/>
        <a:lstStyle/>
        <a:p>
          <a:pPr>
            <a:defRPr sz="720" b="1" i="0" u="none" strike="noStrike" kern="1200" cap="all" spc="120" normalizeH="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s-PE"/>
        </a:p>
      </c:txPr>
    </c:title>
    <c:autoTitleDeleted val="0"/>
    <c:plotArea>
      <c:layout/>
      <c:barChart>
        <c:barDir val="bar"/>
        <c:grouping val="percentStacked"/>
        <c:varyColors val="0"/>
        <c:ser>
          <c:idx val="0"/>
          <c:order val="0"/>
          <c:tx>
            <c:strRef>
              <c:f>Hoja6!$F$7</c:f>
              <c:strCache>
                <c:ptCount val="1"/>
                <c:pt idx="0">
                  <c:v>10</c:v>
                </c:pt>
              </c:strCache>
            </c:strRef>
          </c:tx>
          <c:spPr>
            <a:solidFill>
              <a:schemeClr val="accent1"/>
            </a:solidFill>
            <a:ln>
              <a:noFill/>
            </a:ln>
            <a:effectLst/>
          </c:spPr>
          <c:invertIfNegative val="0"/>
          <c:dLbls>
            <c:spPr>
              <a:solidFill>
                <a:sysClr val="window" lastClr="FFFFFF"/>
              </a:solidFill>
              <a:ln>
                <a:noFill/>
              </a:ln>
              <a:effectLst/>
            </c:spPr>
            <c:txPr>
              <a:bodyPr rot="0" spcFirstLastPara="1" vertOverflow="ellipsis" vert="horz" wrap="square" anchor="ctr" anchorCtr="1"/>
              <a:lstStyle/>
              <a:p>
                <a:pPr>
                  <a:defRPr sz="600" b="1" i="0" u="none" strike="noStrike" kern="1200" baseline="0">
                    <a:solidFill>
                      <a:schemeClr val="tx1"/>
                    </a:solidFill>
                    <a:latin typeface="Tahoma" panose="020B0604030504040204" pitchFamily="34" charset="0"/>
                    <a:ea typeface="Tahoma" panose="020B0604030504040204" pitchFamily="34" charset="0"/>
                    <a:cs typeface="Tahoma" panose="020B0604030504040204" pitchFamily="34" charset="0"/>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Hoja6!$F$6</c:f>
              <c:strCache>
                <c:ptCount val="1"/>
                <c:pt idx="0">
                  <c:v>R.U.C</c:v>
                </c:pt>
              </c:strCache>
            </c:strRef>
          </c:cat>
          <c:val>
            <c:numRef>
              <c:f>Hoja6!$H$7</c:f>
              <c:numCache>
                <c:formatCode>0.00%</c:formatCode>
                <c:ptCount val="1"/>
                <c:pt idx="0">
                  <c:v>0.73337148980735045</c:v>
                </c:pt>
              </c:numCache>
            </c:numRef>
          </c:val>
          <c:extLst>
            <c:ext xmlns:c16="http://schemas.microsoft.com/office/drawing/2014/chart" uri="{C3380CC4-5D6E-409C-BE32-E72D297353CC}">
              <c16:uniqueId val="{00000000-B355-4456-AAC5-D061E48C0C35}"/>
            </c:ext>
          </c:extLst>
        </c:ser>
        <c:ser>
          <c:idx val="1"/>
          <c:order val="1"/>
          <c:tx>
            <c:strRef>
              <c:f>Hoja6!$F$8</c:f>
              <c:strCache>
                <c:ptCount val="1"/>
                <c:pt idx="0">
                  <c:v>20</c:v>
                </c:pt>
              </c:strCache>
            </c:strRef>
          </c:tx>
          <c:spPr>
            <a:solidFill>
              <a:schemeClr val="accent2"/>
            </a:solidFill>
            <a:ln>
              <a:noFill/>
            </a:ln>
            <a:effectLst/>
          </c:spPr>
          <c:invertIfNegative val="0"/>
          <c:dLbls>
            <c:spPr>
              <a:solidFill>
                <a:sysClr val="window" lastClr="FFFFFF"/>
              </a:solidFill>
              <a:ln>
                <a:noFill/>
              </a:ln>
              <a:effectLst/>
            </c:spPr>
            <c:txPr>
              <a:bodyPr rot="0" spcFirstLastPara="1" vertOverflow="ellipsis" vert="horz" wrap="square" anchor="ctr" anchorCtr="1"/>
              <a:lstStyle/>
              <a:p>
                <a:pPr>
                  <a:defRPr sz="600" b="1" i="0" u="none" strike="noStrike" kern="1200" baseline="0">
                    <a:solidFill>
                      <a:schemeClr val="tx1"/>
                    </a:solidFill>
                    <a:latin typeface="Tahoma" panose="020B0604030504040204" pitchFamily="34" charset="0"/>
                    <a:ea typeface="Tahoma" panose="020B0604030504040204" pitchFamily="34" charset="0"/>
                    <a:cs typeface="Tahoma" panose="020B0604030504040204" pitchFamily="34" charset="0"/>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Hoja6!$F$6</c:f>
              <c:strCache>
                <c:ptCount val="1"/>
                <c:pt idx="0">
                  <c:v>R.U.C</c:v>
                </c:pt>
              </c:strCache>
            </c:strRef>
          </c:cat>
          <c:val>
            <c:numRef>
              <c:f>Hoja6!$H$8</c:f>
              <c:numCache>
                <c:formatCode>0.00%</c:formatCode>
                <c:ptCount val="1"/>
                <c:pt idx="0">
                  <c:v>0.26312136194257046</c:v>
                </c:pt>
              </c:numCache>
            </c:numRef>
          </c:val>
          <c:extLst>
            <c:ext xmlns:c16="http://schemas.microsoft.com/office/drawing/2014/chart" uri="{C3380CC4-5D6E-409C-BE32-E72D297353CC}">
              <c16:uniqueId val="{00000002-B355-4456-AAC5-D061E48C0C35}"/>
            </c:ext>
          </c:extLst>
        </c:ser>
        <c:dLbls>
          <c:dLblPos val="ctr"/>
          <c:showLegendKey val="0"/>
          <c:showVal val="1"/>
          <c:showCatName val="0"/>
          <c:showSerName val="0"/>
          <c:showPercent val="0"/>
          <c:showBubbleSize val="0"/>
        </c:dLbls>
        <c:gapWidth val="79"/>
        <c:overlap val="100"/>
        <c:axId val="1300725039"/>
        <c:axId val="1300725519"/>
      </c:barChart>
      <c:valAx>
        <c:axId val="1300725519"/>
        <c:scaling>
          <c:orientation val="minMax"/>
        </c:scaling>
        <c:delete val="1"/>
        <c:axPos val="b"/>
        <c:numFmt formatCode="0%" sourceLinked="1"/>
        <c:majorTickMark val="none"/>
        <c:minorTickMark val="none"/>
        <c:tickLblPos val="nextTo"/>
        <c:crossAx val="1300725039"/>
        <c:crosses val="autoZero"/>
        <c:crossBetween val="between"/>
      </c:valAx>
      <c:catAx>
        <c:axId val="13007250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cap="all" spc="120" normalizeH="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s-PE"/>
          </a:p>
        </c:txPr>
        <c:crossAx val="130072551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600">
          <a:latin typeface="Tahoma" panose="020B0604030504040204" pitchFamily="34" charset="0"/>
          <a:ea typeface="Tahoma" panose="020B0604030504040204" pitchFamily="34" charset="0"/>
          <a:cs typeface="Tahoma" panose="020B0604030504040204" pitchFamily="34" charset="0"/>
        </a:defRPr>
      </a:pPr>
      <a:endParaRPr lang="es-PE"/>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480" b="0" i="0" u="none" strike="noStrike" kern="1200" spc="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r>
              <a:rPr lang="es-PE"/>
              <a:t>TEMA - MINERÍA ILEGAL: Alcance mediático Junio 2024 - Julio 2025 A la fecha 13/07/2025</a:t>
            </a:r>
          </a:p>
        </c:rich>
      </c:tx>
      <c:overlay val="0"/>
      <c:spPr>
        <a:noFill/>
        <a:ln>
          <a:noFill/>
        </a:ln>
        <a:effectLst/>
      </c:spPr>
      <c:txPr>
        <a:bodyPr rot="0" spcFirstLastPara="1" vertOverflow="ellipsis" vert="horz" wrap="square" anchor="ctr" anchorCtr="1"/>
        <a:lstStyle/>
        <a:p>
          <a:pPr>
            <a:defRPr sz="480" b="0" i="0" u="none" strike="noStrike" kern="1200" spc="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s-PE"/>
        </a:p>
      </c:txPr>
    </c:title>
    <c:autoTitleDeleted val="0"/>
    <c:plotArea>
      <c:layout/>
      <c:lineChart>
        <c:grouping val="standard"/>
        <c:varyColors val="0"/>
        <c:ser>
          <c:idx val="0"/>
          <c:order val="0"/>
          <c:tx>
            <c:strRef>
              <c:f>Hoja1!$C$1</c:f>
              <c:strCache>
                <c:ptCount val="1"/>
                <c:pt idx="0">
                  <c:v>Minería ilegal</c:v>
                </c:pt>
              </c:strCache>
            </c:strRef>
          </c:tx>
          <c:spPr>
            <a:ln w="12700" cap="rnd">
              <a:solidFill>
                <a:schemeClr val="accent1"/>
              </a:solidFill>
              <a:round/>
            </a:ln>
            <a:effectLst/>
          </c:spPr>
          <c:marker>
            <c:symbol val="none"/>
          </c:marker>
          <c:dPt>
            <c:idx val="13"/>
            <c:marker>
              <c:symbol val="none"/>
            </c:marker>
            <c:bubble3D val="0"/>
            <c:spPr>
              <a:ln w="12700" cap="rnd">
                <a:solidFill>
                  <a:srgbClr val="FF0000"/>
                </a:solidFill>
                <a:round/>
              </a:ln>
              <a:effectLst/>
            </c:spPr>
            <c:extLst>
              <c:ext xmlns:c16="http://schemas.microsoft.com/office/drawing/2014/chart" uri="{C3380CC4-5D6E-409C-BE32-E72D297353CC}">
                <c16:uniqueId val="{00000001-F370-4611-8F95-4CABCF3A7E79}"/>
              </c:ext>
            </c:extLst>
          </c:dPt>
          <c:cat>
            <c:multiLvlStrRef>
              <c:f>Hoja1!$A$7:$B$20</c:f>
              <c:multiLvlStrCache>
                <c:ptCount val="14"/>
                <c:lvl>
                  <c:pt idx="0">
                    <c:v>Junio</c:v>
                  </c:pt>
                  <c:pt idx="1">
                    <c:v>Julio</c:v>
                  </c:pt>
                  <c:pt idx="2">
                    <c:v>Agosto</c:v>
                  </c:pt>
                  <c:pt idx="3">
                    <c:v>Setiembre</c:v>
                  </c:pt>
                  <c:pt idx="4">
                    <c:v>Octubre</c:v>
                  </c:pt>
                  <c:pt idx="5">
                    <c:v>Noviembre</c:v>
                  </c:pt>
                  <c:pt idx="6">
                    <c:v>Diciembre</c:v>
                  </c:pt>
                  <c:pt idx="7">
                    <c:v>Enero</c:v>
                  </c:pt>
                  <c:pt idx="8">
                    <c:v>Febrero</c:v>
                  </c:pt>
                  <c:pt idx="9">
                    <c:v>Marzo</c:v>
                  </c:pt>
                  <c:pt idx="10">
                    <c:v>Abril</c:v>
                  </c:pt>
                  <c:pt idx="11">
                    <c:v>Mayo</c:v>
                  </c:pt>
                  <c:pt idx="12">
                    <c:v>Junio</c:v>
                  </c:pt>
                  <c:pt idx="13">
                    <c:v>Julio</c:v>
                  </c:pt>
                </c:lvl>
                <c:lvl>
                  <c:pt idx="0">
                    <c:v>2024</c:v>
                  </c:pt>
                  <c:pt idx="7">
                    <c:v>2025</c:v>
                  </c:pt>
                </c:lvl>
              </c:multiLvlStrCache>
            </c:multiLvlStrRef>
          </c:cat>
          <c:val>
            <c:numRef>
              <c:f>Hoja1!$C$7:$C$20</c:f>
              <c:numCache>
                <c:formatCode>General</c:formatCode>
                <c:ptCount val="14"/>
                <c:pt idx="0">
                  <c:v>36</c:v>
                </c:pt>
                <c:pt idx="1">
                  <c:v>44</c:v>
                </c:pt>
                <c:pt idx="2">
                  <c:v>58</c:v>
                </c:pt>
                <c:pt idx="3">
                  <c:v>36</c:v>
                </c:pt>
                <c:pt idx="4">
                  <c:v>35</c:v>
                </c:pt>
                <c:pt idx="5">
                  <c:v>325</c:v>
                </c:pt>
                <c:pt idx="6">
                  <c:v>155</c:v>
                </c:pt>
                <c:pt idx="7">
                  <c:v>82</c:v>
                </c:pt>
                <c:pt idx="8">
                  <c:v>78</c:v>
                </c:pt>
                <c:pt idx="9">
                  <c:v>41</c:v>
                </c:pt>
                <c:pt idx="10">
                  <c:v>48</c:v>
                </c:pt>
                <c:pt idx="11">
                  <c:v>819</c:v>
                </c:pt>
                <c:pt idx="12">
                  <c:v>382</c:v>
                </c:pt>
                <c:pt idx="13">
                  <c:v>827</c:v>
                </c:pt>
              </c:numCache>
            </c:numRef>
          </c:val>
          <c:smooth val="1"/>
          <c:extLst>
            <c:ext xmlns:c16="http://schemas.microsoft.com/office/drawing/2014/chart" uri="{C3380CC4-5D6E-409C-BE32-E72D297353CC}">
              <c16:uniqueId val="{00000002-F370-4611-8F95-4CABCF3A7E79}"/>
            </c:ext>
          </c:extLst>
        </c:ser>
        <c:dLbls>
          <c:showLegendKey val="0"/>
          <c:showVal val="0"/>
          <c:showCatName val="0"/>
          <c:showSerName val="0"/>
          <c:showPercent val="0"/>
          <c:showBubbleSize val="0"/>
        </c:dLbls>
        <c:smooth val="0"/>
        <c:axId val="201378432"/>
        <c:axId val="201280192"/>
      </c:lineChart>
      <c:catAx>
        <c:axId val="201378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4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s-PE"/>
          </a:p>
        </c:txPr>
        <c:crossAx val="201280192"/>
        <c:crosses val="autoZero"/>
        <c:auto val="1"/>
        <c:lblAlgn val="ctr"/>
        <c:lblOffset val="100"/>
        <c:noMultiLvlLbl val="0"/>
      </c:catAx>
      <c:valAx>
        <c:axId val="201280192"/>
        <c:scaling>
          <c:orientation val="minMax"/>
          <c:min val="0"/>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4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s-PE"/>
          </a:p>
        </c:txPr>
        <c:crossAx val="2013784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accent1"/>
      </a:solidFill>
      <a:round/>
    </a:ln>
    <a:effectLst/>
  </c:spPr>
  <c:txPr>
    <a:bodyPr/>
    <a:lstStyle/>
    <a:p>
      <a:pPr>
        <a:defRPr sz="400">
          <a:latin typeface="Tahoma" panose="020B0604030504040204" pitchFamily="34" charset="0"/>
          <a:ea typeface="Tahoma" panose="020B0604030504040204" pitchFamily="34" charset="0"/>
          <a:cs typeface="Tahoma" panose="020B0604030504040204" pitchFamily="34" charset="0"/>
        </a:defRPr>
      </a:pPr>
      <a:endParaRPr lang="es-PE"/>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0" i="0" u="none" strike="noStrike" kern="1200" spc="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r>
              <a:rPr lang="en-US" sz="800"/>
              <a:t>REINFO Revocados y No Revocados al 30/06/2025</a:t>
            </a:r>
          </a:p>
        </c:rich>
      </c:tx>
      <c:overlay val="0"/>
      <c:spPr>
        <a:noFill/>
        <a:ln>
          <a:noFill/>
        </a:ln>
        <a:effectLst/>
      </c:spPr>
      <c:txPr>
        <a:bodyPr rot="0" spcFirstLastPara="1" vertOverflow="ellipsis" vert="horz" wrap="square" anchor="ctr" anchorCtr="1"/>
        <a:lstStyle/>
        <a:p>
          <a:pPr>
            <a:defRPr sz="800" b="0" i="0" u="none" strike="noStrike" kern="1200" spc="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s-PE"/>
        </a:p>
      </c:txPr>
    </c:title>
    <c:autoTitleDeleted val="0"/>
    <c:plotArea>
      <c:layout/>
      <c:pieChart>
        <c:varyColors val="1"/>
        <c:ser>
          <c:idx val="0"/>
          <c:order val="0"/>
          <c:tx>
            <c:strRef>
              <c:f>Hoja2!$F$4</c:f>
              <c:strCache>
                <c:ptCount val="1"/>
                <c:pt idx="0">
                  <c:v>Cantidad</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5A8-4695-9834-0D22F3C367E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5A8-4695-9834-0D22F3C367EB}"/>
              </c:ext>
            </c:extLst>
          </c:dPt>
          <c:dLbls>
            <c:spPr>
              <a:solidFill>
                <a:sysClr val="window" lastClr="FFFFFF"/>
              </a:solid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es-PE"/>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Hoja2!$E$5:$E$6</c:f>
              <c:strCache>
                <c:ptCount val="2"/>
                <c:pt idx="0">
                  <c:v>Revocados</c:v>
                </c:pt>
                <c:pt idx="1">
                  <c:v>No Revocados</c:v>
                </c:pt>
              </c:strCache>
            </c:strRef>
          </c:cat>
          <c:val>
            <c:numRef>
              <c:f>Hoja2!$F$5:$F$6</c:f>
              <c:numCache>
                <c:formatCode>General</c:formatCode>
                <c:ptCount val="2"/>
                <c:pt idx="0">
                  <c:v>50565</c:v>
                </c:pt>
                <c:pt idx="1">
                  <c:v>31553</c:v>
                </c:pt>
              </c:numCache>
            </c:numRef>
          </c:val>
          <c:extLst>
            <c:ext xmlns:c16="http://schemas.microsoft.com/office/drawing/2014/chart" uri="{C3380CC4-5D6E-409C-BE32-E72D297353CC}">
              <c16:uniqueId val="{00000004-05A8-4695-9834-0D22F3C367EB}"/>
            </c:ext>
          </c:extLst>
        </c:ser>
        <c:dLbls>
          <c:dLblPos val="ctr"/>
          <c:showLegendKey val="0"/>
          <c:showVal val="0"/>
          <c:showCatName val="0"/>
          <c:showSerName val="0"/>
          <c:showPercent val="1"/>
          <c:showBubbleSize val="0"/>
          <c:showLeaderLines val="1"/>
        </c:dLbls>
        <c:firstSliceAng val="338"/>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tx1"/>
      </a:solidFill>
      <a:round/>
    </a:ln>
    <a:effectLst/>
  </c:spPr>
  <c:txPr>
    <a:bodyPr/>
    <a:lstStyle/>
    <a:p>
      <a:pPr>
        <a:defRPr sz="1050">
          <a:latin typeface="Tahoma" panose="020B0604030504040204" pitchFamily="34" charset="0"/>
          <a:ea typeface="Tahoma" panose="020B0604030504040204" pitchFamily="34" charset="0"/>
          <a:cs typeface="Tahoma" panose="020B0604030504040204" pitchFamily="34" charset="0"/>
        </a:defRPr>
      </a:pPr>
      <a:endParaRPr lang="es-PE"/>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40" b="0" i="0" u="none" strike="noStrike" kern="1200" spc="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r>
              <a:rPr lang="es-PE"/>
              <a:t>Registros en REINFO vigentes </a:t>
            </a:r>
          </a:p>
        </c:rich>
      </c:tx>
      <c:overlay val="0"/>
      <c:spPr>
        <a:noFill/>
        <a:ln>
          <a:noFill/>
        </a:ln>
        <a:effectLst/>
      </c:spPr>
      <c:txPr>
        <a:bodyPr rot="0" spcFirstLastPara="1" vertOverflow="ellipsis" vert="horz" wrap="square" anchor="ctr" anchorCtr="1"/>
        <a:lstStyle/>
        <a:p>
          <a:pPr>
            <a:defRPr sz="840" b="0" i="0" u="none" strike="noStrike" kern="1200" spc="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s-PE"/>
        </a:p>
      </c:txPr>
    </c:title>
    <c:autoTitleDeleted val="0"/>
    <c:plotArea>
      <c:layout/>
      <c:pieChart>
        <c:varyColors val="1"/>
        <c:ser>
          <c:idx val="0"/>
          <c:order val="0"/>
          <c:tx>
            <c:strRef>
              <c:f>'REVO Y NO REVO'!$F$18</c:f>
              <c:strCache>
                <c:ptCount val="1"/>
                <c:pt idx="0">
                  <c:v>Cantidad</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13A-442A-97F9-AA906708DC2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13A-442A-97F9-AA906708DC2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13A-442A-97F9-AA906708DC2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13A-442A-97F9-AA906708DC2A}"/>
              </c:ext>
            </c:extLst>
          </c:dPt>
          <c:dLbls>
            <c:spPr>
              <a:solidFill>
                <a:sysClr val="window" lastClr="FFFFFF"/>
              </a:solid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es-PE"/>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'REVO Y NO REVO'!$E$19:$E$22</c:f>
              <c:strCache>
                <c:ptCount val="4"/>
                <c:pt idx="0">
                  <c:v>En concesiones de terceros</c:v>
                </c:pt>
                <c:pt idx="1">
                  <c:v>En concesiones extinguidas</c:v>
                </c:pt>
                <c:pt idx="2">
                  <c:v>En concesiones propias/contrato</c:v>
                </c:pt>
                <c:pt idx="3">
                  <c:v>¿En áreas libres?</c:v>
                </c:pt>
              </c:strCache>
            </c:strRef>
          </c:cat>
          <c:val>
            <c:numRef>
              <c:f>'REVO Y NO REVO'!$F$19:$F$22</c:f>
              <c:numCache>
                <c:formatCode>General</c:formatCode>
                <c:ptCount val="4"/>
                <c:pt idx="0">
                  <c:v>16445</c:v>
                </c:pt>
                <c:pt idx="1">
                  <c:v>7534</c:v>
                </c:pt>
                <c:pt idx="2">
                  <c:v>3656</c:v>
                </c:pt>
                <c:pt idx="3">
                  <c:v>3925</c:v>
                </c:pt>
              </c:numCache>
            </c:numRef>
          </c:val>
          <c:extLst>
            <c:ext xmlns:c16="http://schemas.microsoft.com/office/drawing/2014/chart" uri="{C3380CC4-5D6E-409C-BE32-E72D297353CC}">
              <c16:uniqueId val="{00000008-D13A-442A-97F9-AA906708DC2A}"/>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700">
          <a:latin typeface="Tahoma" panose="020B0604030504040204" pitchFamily="34" charset="0"/>
          <a:ea typeface="Tahoma" panose="020B0604030504040204" pitchFamily="34" charset="0"/>
          <a:cs typeface="Tahoma" panose="020B0604030504040204" pitchFamily="34" charset="0"/>
        </a:defRPr>
      </a:pPr>
      <a:endParaRPr lang="es-PE"/>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40" b="0" i="0" u="none" strike="noStrike" kern="1200" spc="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r>
              <a:rPr lang="es-PE"/>
              <a:t>Registros en concesiones de terceros</a:t>
            </a:r>
          </a:p>
        </c:rich>
      </c:tx>
      <c:overlay val="0"/>
      <c:spPr>
        <a:noFill/>
        <a:ln>
          <a:noFill/>
        </a:ln>
        <a:effectLst/>
      </c:spPr>
      <c:txPr>
        <a:bodyPr rot="0" spcFirstLastPara="1" vertOverflow="ellipsis" vert="horz" wrap="square" anchor="ctr" anchorCtr="1"/>
        <a:lstStyle/>
        <a:p>
          <a:pPr>
            <a:defRPr sz="840" b="0" i="0" u="none" strike="noStrike" kern="1200" spc="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s-PE"/>
        </a:p>
      </c:txPr>
    </c:title>
    <c:autoTitleDeleted val="0"/>
    <c:plotArea>
      <c:layout/>
      <c:pieChart>
        <c:varyColors val="1"/>
        <c:ser>
          <c:idx val="0"/>
          <c:order val="0"/>
          <c:tx>
            <c:strRef>
              <c:f>'REVO Y NO REVO'!$L$17</c:f>
              <c:strCache>
                <c:ptCount val="1"/>
                <c:pt idx="0">
                  <c:v>Cantidad</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C16-44BC-91D0-A9E053C50BB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C16-44BC-91D0-A9E053C50BB4}"/>
              </c:ext>
            </c:extLst>
          </c:dPt>
          <c:dLbls>
            <c:spPr>
              <a:solidFill>
                <a:sysClr val="window" lastClr="FFFFFF"/>
              </a:solid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es-PE"/>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'REVO Y NO REVO'!$K$18:$K$19</c:f>
              <c:strCache>
                <c:ptCount val="2"/>
                <c:pt idx="0">
                  <c:v>En concesiones de PPM y PMA</c:v>
                </c:pt>
                <c:pt idx="1">
                  <c:v>En concesiones de la Med y Gran Minería</c:v>
                </c:pt>
              </c:strCache>
            </c:strRef>
          </c:cat>
          <c:val>
            <c:numRef>
              <c:f>'REVO Y NO REVO'!$L$18:$L$19</c:f>
              <c:numCache>
                <c:formatCode>General</c:formatCode>
                <c:ptCount val="2"/>
                <c:pt idx="0">
                  <c:v>4872</c:v>
                </c:pt>
                <c:pt idx="1">
                  <c:v>11573</c:v>
                </c:pt>
              </c:numCache>
            </c:numRef>
          </c:val>
          <c:extLst>
            <c:ext xmlns:c16="http://schemas.microsoft.com/office/drawing/2014/chart" uri="{C3380CC4-5D6E-409C-BE32-E72D297353CC}">
              <c16:uniqueId val="{00000004-2C16-44BC-91D0-A9E053C50BB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700">
          <a:latin typeface="Tahoma" panose="020B0604030504040204" pitchFamily="34" charset="0"/>
          <a:ea typeface="Tahoma" panose="020B0604030504040204" pitchFamily="34" charset="0"/>
          <a:cs typeface="Tahoma" panose="020B0604030504040204" pitchFamily="34" charset="0"/>
        </a:defRPr>
      </a:pPr>
      <a:endParaRPr lang="es-PE"/>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PE"/>
              <a:t>Fuentes de financiamiento consideradas para el terrorismo nacional 2024</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title>
    <c:autoTitleDeleted val="0"/>
    <c:plotArea>
      <c:layout/>
      <c:barChart>
        <c:barDir val="bar"/>
        <c:grouping val="clustered"/>
        <c:varyColors val="0"/>
        <c:ser>
          <c:idx val="0"/>
          <c:order val="0"/>
          <c:spPr>
            <a:solidFill>
              <a:schemeClr val="accent2"/>
            </a:solidFill>
            <a:ln>
              <a:noFill/>
            </a:ln>
            <a:effectLst/>
          </c:spPr>
          <c:invertIfNegative val="0"/>
          <c:dPt>
            <c:idx val="9"/>
            <c:invertIfNegative val="0"/>
            <c:bubble3D val="0"/>
            <c:spPr>
              <a:solidFill>
                <a:srgbClr val="FF0000"/>
              </a:solidFill>
              <a:ln>
                <a:noFill/>
              </a:ln>
              <a:effectLst/>
            </c:spPr>
            <c:extLst>
              <c:ext xmlns:c16="http://schemas.microsoft.com/office/drawing/2014/chart" uri="{C3380CC4-5D6E-409C-BE32-E72D297353CC}">
                <c16:uniqueId val="{00000001-E0F5-44E8-8833-8ECD849763DE}"/>
              </c:ext>
            </c:extLst>
          </c:dPt>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Hoja15!$A$2:$A$12</c:f>
              <c:strCache>
                <c:ptCount val="11"/>
                <c:pt idx="0">
                  <c:v>Movimientos políticos</c:v>
                </c:pt>
                <c:pt idx="1">
                  <c:v>Tráfico de antigüedades</c:v>
                </c:pt>
                <c:pt idx="2">
                  <c:v>Redes sociales y plataformas de crowdfunding</c:v>
                </c:pt>
                <c:pt idx="3">
                  <c:v>Auto-financiamiento</c:v>
                </c:pt>
                <c:pt idx="4">
                  <c:v>Otros delitos</c:v>
                </c:pt>
                <c:pt idx="5">
                  <c:v>Financiamiento a través de OSFL</c:v>
                </c:pt>
                <c:pt idx="6">
                  <c:v>Donaciones internacionales</c:v>
                </c:pt>
                <c:pt idx="7">
                  <c:v>Extorsión</c:v>
                </c:pt>
                <c:pt idx="8">
                  <c:v>Empresas legítimas o de fachada</c:v>
                </c:pt>
                <c:pt idx="9">
                  <c:v>Minería ilegal</c:v>
                </c:pt>
                <c:pt idx="10">
                  <c:v>Tráfico ilícito de drogas</c:v>
                </c:pt>
              </c:strCache>
            </c:strRef>
          </c:cat>
          <c:val>
            <c:numRef>
              <c:f>Hoja15!$B$2:$B$12</c:f>
              <c:numCache>
                <c:formatCode>0%</c:formatCode>
                <c:ptCount val="11"/>
                <c:pt idx="0">
                  <c:v>0.01</c:v>
                </c:pt>
                <c:pt idx="1">
                  <c:v>0.06</c:v>
                </c:pt>
                <c:pt idx="2">
                  <c:v>0.09</c:v>
                </c:pt>
                <c:pt idx="3">
                  <c:v>0.19</c:v>
                </c:pt>
                <c:pt idx="4">
                  <c:v>0.26</c:v>
                </c:pt>
                <c:pt idx="5">
                  <c:v>0.41</c:v>
                </c:pt>
                <c:pt idx="6">
                  <c:v>0.41</c:v>
                </c:pt>
                <c:pt idx="7">
                  <c:v>0.46</c:v>
                </c:pt>
                <c:pt idx="8">
                  <c:v>0.5</c:v>
                </c:pt>
                <c:pt idx="9">
                  <c:v>0.55000000000000004</c:v>
                </c:pt>
                <c:pt idx="10">
                  <c:v>0.74</c:v>
                </c:pt>
              </c:numCache>
            </c:numRef>
          </c:val>
          <c:extLst>
            <c:ext xmlns:c16="http://schemas.microsoft.com/office/drawing/2014/chart" uri="{C3380CC4-5D6E-409C-BE32-E72D297353CC}">
              <c16:uniqueId val="{00000002-E0F5-44E8-8833-8ECD849763DE}"/>
            </c:ext>
          </c:extLst>
        </c:ser>
        <c:dLbls>
          <c:dLblPos val="outEnd"/>
          <c:showLegendKey val="0"/>
          <c:showVal val="1"/>
          <c:showCatName val="0"/>
          <c:showSerName val="0"/>
          <c:showPercent val="0"/>
          <c:showBubbleSize val="0"/>
        </c:dLbls>
        <c:gapWidth val="182"/>
        <c:axId val="209063312"/>
        <c:axId val="209064752"/>
      </c:barChart>
      <c:catAx>
        <c:axId val="2090633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209064752"/>
        <c:crosses val="autoZero"/>
        <c:auto val="1"/>
        <c:lblAlgn val="ctr"/>
        <c:lblOffset val="100"/>
        <c:noMultiLvlLbl val="0"/>
      </c:catAx>
      <c:valAx>
        <c:axId val="209064752"/>
        <c:scaling>
          <c:orientation val="minMax"/>
        </c:scaling>
        <c:delete val="0"/>
        <c:axPos val="b"/>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20906331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800">
          <a:latin typeface="Arial" panose="020B0604020202020204" pitchFamily="34" charset="0"/>
          <a:cs typeface="Arial" panose="020B0604020202020204" pitchFamily="34" charset="0"/>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A873F-5D0B-4647-9618-07127F140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1091</TotalTime>
  <Pages>15</Pages>
  <Words>6630</Words>
  <Characters>36469</Characters>
  <Application>Microsoft Office Word</Application>
  <DocSecurity>0</DocSecurity>
  <Lines>303</Lines>
  <Paragraphs>86</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43013</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Rómulo Villegas</cp:lastModifiedBy>
  <cp:revision>215</cp:revision>
  <cp:lastPrinted>2025-07-10T14:32:00Z</cp:lastPrinted>
  <dcterms:created xsi:type="dcterms:W3CDTF">2025-05-26T20:35:00Z</dcterms:created>
  <dcterms:modified xsi:type="dcterms:W3CDTF">2025-07-17T18:02:00Z</dcterms:modified>
</cp:coreProperties>
</file>