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4F4C9" w14:textId="77777777" w:rsidR="00E301FC" w:rsidRPr="00EE5723" w:rsidRDefault="005E651A"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Título: </w:t>
      </w:r>
      <w:r w:rsidRPr="00EE5723">
        <w:rPr>
          <w:rFonts w:ascii="Arial" w:hAnsi="Arial" w:cs="Arial"/>
          <w:sz w:val="22"/>
          <w:szCs w:val="22"/>
        </w:rPr>
        <w:t>Programas de Retiro Voluntario en Cierre de Mina</w:t>
      </w:r>
    </w:p>
    <w:p w14:paraId="0CD5ECF7" w14:textId="331FFC75" w:rsidR="005E651A" w:rsidRPr="00EE5723" w:rsidRDefault="005E651A" w:rsidP="003E1E2A">
      <w:pPr>
        <w:spacing w:after="0" w:line="360" w:lineRule="auto"/>
        <w:jc w:val="both"/>
        <w:rPr>
          <w:rFonts w:ascii="Arial" w:hAnsi="Arial" w:cs="Arial"/>
          <w:b/>
          <w:bCs/>
          <w:sz w:val="22"/>
          <w:szCs w:val="22"/>
        </w:rPr>
      </w:pPr>
      <w:r w:rsidRPr="00EE5723">
        <w:rPr>
          <w:rFonts w:ascii="Arial" w:hAnsi="Arial" w:cs="Arial"/>
          <w:b/>
          <w:bCs/>
          <w:sz w:val="22"/>
          <w:szCs w:val="22"/>
        </w:rPr>
        <w:t>Tema:</w:t>
      </w:r>
      <w:r w:rsidRPr="00EE5723">
        <w:rPr>
          <w:rFonts w:ascii="Arial" w:hAnsi="Arial" w:cs="Arial"/>
          <w:sz w:val="22"/>
          <w:szCs w:val="22"/>
        </w:rPr>
        <w:t xml:space="preserve"> Gestión del cese durante procesos de cierre de minas</w:t>
      </w:r>
    </w:p>
    <w:p w14:paraId="77E0FEF7" w14:textId="05F0699F" w:rsidR="005E651A" w:rsidRPr="00EE5723" w:rsidRDefault="005E651A" w:rsidP="003E1E2A">
      <w:pPr>
        <w:spacing w:after="0" w:line="360" w:lineRule="auto"/>
        <w:jc w:val="both"/>
        <w:rPr>
          <w:rFonts w:ascii="Arial" w:hAnsi="Arial" w:cs="Arial"/>
          <w:sz w:val="22"/>
          <w:szCs w:val="22"/>
        </w:rPr>
      </w:pPr>
      <w:r w:rsidRPr="00EE5723">
        <w:rPr>
          <w:rFonts w:ascii="Arial" w:hAnsi="Arial" w:cs="Arial"/>
          <w:b/>
          <w:bCs/>
          <w:sz w:val="22"/>
          <w:szCs w:val="22"/>
        </w:rPr>
        <w:t>Categoría:</w:t>
      </w:r>
      <w:r w:rsidRPr="00EE5723">
        <w:rPr>
          <w:rFonts w:ascii="Arial" w:hAnsi="Arial" w:cs="Arial"/>
          <w:sz w:val="22"/>
          <w:szCs w:val="22"/>
        </w:rPr>
        <w:t xml:space="preserve"> ESG</w:t>
      </w:r>
    </w:p>
    <w:p w14:paraId="4F7168C6"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Datos del autor y coautores:</w:t>
      </w:r>
    </w:p>
    <w:tbl>
      <w:tblPr>
        <w:tblStyle w:val="Tablaconcuadrcula"/>
        <w:tblW w:w="10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5673"/>
      </w:tblGrid>
      <w:tr w:rsidR="007447A6" w:rsidRPr="00EE5723" w14:paraId="5AA54189" w14:textId="77777777" w:rsidTr="003E1E2A">
        <w:trPr>
          <w:trHeight w:val="1313"/>
        </w:trPr>
        <w:tc>
          <w:tcPr>
            <w:tcW w:w="4712" w:type="dxa"/>
          </w:tcPr>
          <w:p w14:paraId="38A06BB8" w14:textId="77777777"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Yhordan J. Chávez Rodríguez</w:t>
            </w:r>
          </w:p>
          <w:p w14:paraId="0FA3C529" w14:textId="15249CCF"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 (Autor)</w:t>
            </w:r>
          </w:p>
          <w:p w14:paraId="52B0D9D8" w14:textId="5C962FDB" w:rsidR="00D70515" w:rsidRPr="00EE5723" w:rsidRDefault="00D70515" w:rsidP="003E1E2A">
            <w:pPr>
              <w:spacing w:line="360" w:lineRule="auto"/>
              <w:jc w:val="both"/>
              <w:rPr>
                <w:rFonts w:ascii="Arial" w:hAnsi="Arial" w:cs="Arial"/>
                <w:sz w:val="22"/>
                <w:szCs w:val="22"/>
              </w:rPr>
            </w:pPr>
          </w:p>
        </w:tc>
        <w:tc>
          <w:tcPr>
            <w:tcW w:w="5673" w:type="dxa"/>
          </w:tcPr>
          <w:p w14:paraId="645461DC" w14:textId="30F7E0AB"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11320068" w14:textId="5260BD8B"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Superintendente de RRHH (Cel. 959188987)</w:t>
            </w:r>
          </w:p>
          <w:p w14:paraId="674E2E3B" w14:textId="3D507F53"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Jr. Manuel Águila Durand 285, Santiago de Surco, Lima</w:t>
            </w:r>
          </w:p>
          <w:p w14:paraId="46465086" w14:textId="77777777" w:rsidR="007447A6" w:rsidRPr="00EE5723" w:rsidRDefault="007447A6" w:rsidP="003E1E2A">
            <w:pPr>
              <w:spacing w:line="360" w:lineRule="auto"/>
              <w:jc w:val="both"/>
              <w:rPr>
                <w:rFonts w:ascii="Arial" w:hAnsi="Arial" w:cs="Arial"/>
                <w:sz w:val="22"/>
                <w:szCs w:val="22"/>
              </w:rPr>
            </w:pPr>
            <w:hyperlink r:id="rId8" w:history="1">
              <w:r w:rsidRPr="00EE5723">
                <w:rPr>
                  <w:rStyle w:val="Hipervnculo"/>
                  <w:rFonts w:ascii="Arial" w:hAnsi="Arial" w:cs="Arial"/>
                  <w:sz w:val="22"/>
                  <w:szCs w:val="22"/>
                </w:rPr>
                <w:t>Yhordan.Chavez@minsur.com</w:t>
              </w:r>
            </w:hyperlink>
          </w:p>
          <w:p w14:paraId="65A21D57" w14:textId="128C0E1B" w:rsidR="007447A6" w:rsidRPr="00EE5723" w:rsidRDefault="007447A6" w:rsidP="003E1E2A">
            <w:pPr>
              <w:spacing w:line="360" w:lineRule="auto"/>
              <w:jc w:val="both"/>
              <w:rPr>
                <w:rFonts w:ascii="Arial" w:hAnsi="Arial" w:cs="Arial"/>
                <w:sz w:val="22"/>
                <w:szCs w:val="22"/>
              </w:rPr>
            </w:pPr>
            <w:hyperlink r:id="rId9" w:history="1">
              <w:r w:rsidRPr="00EE5723">
                <w:rPr>
                  <w:rStyle w:val="Hipervnculo"/>
                  <w:rFonts w:ascii="Arial" w:hAnsi="Arial" w:cs="Arial"/>
                  <w:sz w:val="22"/>
                  <w:szCs w:val="22"/>
                </w:rPr>
                <w:t>Yhordan_chavez@hotmail.com</w:t>
              </w:r>
            </w:hyperlink>
          </w:p>
        </w:tc>
      </w:tr>
      <w:tr w:rsidR="007447A6" w:rsidRPr="00EE5723" w14:paraId="30909295" w14:textId="77777777" w:rsidTr="003E1E2A">
        <w:trPr>
          <w:trHeight w:val="860"/>
        </w:trPr>
        <w:tc>
          <w:tcPr>
            <w:tcW w:w="4712" w:type="dxa"/>
          </w:tcPr>
          <w:p w14:paraId="76FA0F7D" w14:textId="1E413CDC"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Michael A. </w:t>
            </w:r>
            <w:r w:rsidR="003E1E2A" w:rsidRPr="00EE5723">
              <w:rPr>
                <w:rFonts w:ascii="Arial" w:hAnsi="Arial" w:cs="Arial"/>
                <w:b/>
                <w:bCs/>
                <w:sz w:val="22"/>
                <w:szCs w:val="22"/>
              </w:rPr>
              <w:t>Ramírez</w:t>
            </w:r>
            <w:r w:rsidRPr="00EE5723">
              <w:rPr>
                <w:rFonts w:ascii="Arial" w:hAnsi="Arial" w:cs="Arial"/>
                <w:b/>
                <w:bCs/>
                <w:sz w:val="22"/>
                <w:szCs w:val="22"/>
              </w:rPr>
              <w:t xml:space="preserve"> Torres</w:t>
            </w:r>
          </w:p>
          <w:p w14:paraId="48085ECE" w14:textId="72313042"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(Coautor)</w:t>
            </w:r>
          </w:p>
          <w:p w14:paraId="10CFFE50" w14:textId="1082583B" w:rsidR="00105F85" w:rsidRPr="00EE5723" w:rsidRDefault="00105F85" w:rsidP="003E1E2A">
            <w:pPr>
              <w:spacing w:line="360" w:lineRule="auto"/>
              <w:jc w:val="both"/>
              <w:rPr>
                <w:rFonts w:ascii="Arial" w:hAnsi="Arial" w:cs="Arial"/>
                <w:sz w:val="22"/>
                <w:szCs w:val="22"/>
              </w:rPr>
            </w:pPr>
          </w:p>
        </w:tc>
        <w:tc>
          <w:tcPr>
            <w:tcW w:w="5673" w:type="dxa"/>
          </w:tcPr>
          <w:p w14:paraId="07B917BE" w14:textId="4B09DFD1"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709DD5B3" w14:textId="54317096"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Jefe de Relaciones Laborales (Cel. 989279559)</w:t>
            </w:r>
          </w:p>
          <w:p w14:paraId="7D919907" w14:textId="50DD89F2"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 xml:space="preserve">Ca. República de Chile 301 </w:t>
            </w:r>
            <w:proofErr w:type="spellStart"/>
            <w:r w:rsidRPr="00EE5723">
              <w:rPr>
                <w:rFonts w:ascii="Arial" w:hAnsi="Arial" w:cs="Arial"/>
                <w:sz w:val="22"/>
                <w:szCs w:val="22"/>
              </w:rPr>
              <w:t>Dpto</w:t>
            </w:r>
            <w:proofErr w:type="spellEnd"/>
            <w:r w:rsidRPr="00EE5723">
              <w:rPr>
                <w:rFonts w:ascii="Arial" w:hAnsi="Arial" w:cs="Arial"/>
                <w:sz w:val="22"/>
                <w:szCs w:val="22"/>
              </w:rPr>
              <w:t xml:space="preserve"> N°501, </w:t>
            </w:r>
            <w:r>
              <w:rPr>
                <w:rFonts w:ascii="Arial" w:hAnsi="Arial" w:cs="Arial"/>
                <w:sz w:val="22"/>
                <w:szCs w:val="22"/>
              </w:rPr>
              <w:t>Arequipa</w:t>
            </w:r>
          </w:p>
          <w:p w14:paraId="1E4A866F" w14:textId="77777777" w:rsidR="007447A6" w:rsidRPr="00EE5723" w:rsidRDefault="007447A6" w:rsidP="003E1E2A">
            <w:pPr>
              <w:spacing w:line="360" w:lineRule="auto"/>
              <w:jc w:val="both"/>
              <w:rPr>
                <w:rFonts w:ascii="Arial" w:hAnsi="Arial" w:cs="Arial"/>
                <w:sz w:val="22"/>
                <w:szCs w:val="22"/>
              </w:rPr>
            </w:pPr>
            <w:hyperlink r:id="rId10" w:history="1">
              <w:r w:rsidRPr="00EE5723">
                <w:rPr>
                  <w:rStyle w:val="Hipervnculo"/>
                  <w:rFonts w:ascii="Arial" w:hAnsi="Arial" w:cs="Arial"/>
                  <w:sz w:val="22"/>
                  <w:szCs w:val="22"/>
                </w:rPr>
                <w:t>Michael.Ramirez@minsur.com</w:t>
              </w:r>
            </w:hyperlink>
          </w:p>
          <w:p w14:paraId="165BF8DD" w14:textId="6655D48B" w:rsidR="0023235E" w:rsidRPr="00EE5723" w:rsidRDefault="0023235E" w:rsidP="003E1E2A">
            <w:pPr>
              <w:spacing w:line="360" w:lineRule="auto"/>
              <w:jc w:val="both"/>
              <w:rPr>
                <w:rFonts w:ascii="Arial" w:hAnsi="Arial" w:cs="Arial"/>
                <w:sz w:val="22"/>
                <w:szCs w:val="22"/>
              </w:rPr>
            </w:pPr>
            <w:hyperlink r:id="rId11" w:history="1">
              <w:r w:rsidRPr="00EE5723">
                <w:rPr>
                  <w:rStyle w:val="Hipervnculo"/>
                  <w:rFonts w:ascii="Arial" w:hAnsi="Arial" w:cs="Arial"/>
                  <w:sz w:val="22"/>
                  <w:szCs w:val="22"/>
                </w:rPr>
                <w:t>mramirezt@outlook.com</w:t>
              </w:r>
            </w:hyperlink>
          </w:p>
        </w:tc>
      </w:tr>
      <w:tr w:rsidR="007447A6" w:rsidRPr="00EE5723" w14:paraId="3E087307" w14:textId="77777777" w:rsidTr="003E1E2A">
        <w:trPr>
          <w:trHeight w:val="1233"/>
        </w:trPr>
        <w:tc>
          <w:tcPr>
            <w:tcW w:w="4712" w:type="dxa"/>
          </w:tcPr>
          <w:p w14:paraId="200F08B0" w14:textId="77777777"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Helman R. Maldonado Cruzatty </w:t>
            </w:r>
          </w:p>
          <w:p w14:paraId="4EE2C037" w14:textId="64154BEF"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(Coautor)</w:t>
            </w:r>
          </w:p>
          <w:p w14:paraId="143A69A6" w14:textId="4FAF1855" w:rsidR="004F3351" w:rsidRPr="00EE5723" w:rsidRDefault="004F3351" w:rsidP="003E1E2A">
            <w:pPr>
              <w:spacing w:line="360" w:lineRule="auto"/>
              <w:jc w:val="both"/>
              <w:rPr>
                <w:rFonts w:ascii="Arial" w:hAnsi="Arial" w:cs="Arial"/>
                <w:sz w:val="22"/>
                <w:szCs w:val="22"/>
              </w:rPr>
            </w:pPr>
          </w:p>
        </w:tc>
        <w:tc>
          <w:tcPr>
            <w:tcW w:w="5673" w:type="dxa"/>
          </w:tcPr>
          <w:p w14:paraId="0A2E0EBC" w14:textId="632108BE"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53778A5A" w14:textId="2B25416B"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Gerente de Unidad</w:t>
            </w:r>
            <w:r w:rsidR="00BB5E23" w:rsidRPr="00EE5723">
              <w:rPr>
                <w:rFonts w:ascii="Arial" w:hAnsi="Arial" w:cs="Arial"/>
                <w:sz w:val="22"/>
                <w:szCs w:val="22"/>
              </w:rPr>
              <w:t xml:space="preserve"> Minera </w:t>
            </w:r>
            <w:r w:rsidR="003E1E2A" w:rsidRPr="00EE5723">
              <w:rPr>
                <w:rFonts w:ascii="Arial" w:hAnsi="Arial" w:cs="Arial"/>
                <w:sz w:val="22"/>
                <w:szCs w:val="22"/>
              </w:rPr>
              <w:t>Pucamarca (</w:t>
            </w:r>
            <w:r w:rsidRPr="00EE5723">
              <w:rPr>
                <w:rFonts w:ascii="Arial" w:hAnsi="Arial" w:cs="Arial"/>
                <w:sz w:val="22"/>
                <w:szCs w:val="22"/>
              </w:rPr>
              <w:t>Cel. 992669344)</w:t>
            </w:r>
          </w:p>
          <w:p w14:paraId="6908E008" w14:textId="1487877F"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Avenida Rinconada del Lago, 1537, La Molina, Lima</w:t>
            </w:r>
          </w:p>
          <w:p w14:paraId="5D9AAAAA" w14:textId="77777777" w:rsidR="007447A6" w:rsidRPr="00EE5723" w:rsidRDefault="007447A6" w:rsidP="003E1E2A">
            <w:pPr>
              <w:spacing w:line="360" w:lineRule="auto"/>
              <w:jc w:val="both"/>
              <w:rPr>
                <w:rFonts w:ascii="Arial" w:hAnsi="Arial" w:cs="Arial"/>
                <w:sz w:val="22"/>
                <w:szCs w:val="22"/>
              </w:rPr>
            </w:pPr>
            <w:hyperlink r:id="rId12" w:history="1">
              <w:r w:rsidRPr="00EE5723">
                <w:rPr>
                  <w:rStyle w:val="Hipervnculo"/>
                  <w:rFonts w:ascii="Arial" w:hAnsi="Arial" w:cs="Arial"/>
                  <w:sz w:val="22"/>
                  <w:szCs w:val="22"/>
                </w:rPr>
                <w:t>Helman.Maldonado@minsur.com</w:t>
              </w:r>
            </w:hyperlink>
          </w:p>
          <w:p w14:paraId="1FF3B137" w14:textId="36D408E0" w:rsidR="0023235E" w:rsidRPr="00EE5723" w:rsidRDefault="004F3351" w:rsidP="003E1E2A">
            <w:pPr>
              <w:spacing w:line="360" w:lineRule="auto"/>
              <w:jc w:val="both"/>
              <w:rPr>
                <w:rFonts w:ascii="Arial" w:hAnsi="Arial" w:cs="Arial"/>
                <w:sz w:val="22"/>
                <w:szCs w:val="22"/>
              </w:rPr>
            </w:pPr>
            <w:hyperlink r:id="rId13" w:history="1">
              <w:r w:rsidRPr="00EE5723">
                <w:rPr>
                  <w:rStyle w:val="Hipervnculo"/>
                  <w:rFonts w:ascii="Arial" w:hAnsi="Arial" w:cs="Arial"/>
                  <w:sz w:val="22"/>
                  <w:szCs w:val="22"/>
                </w:rPr>
                <w:t>Helmanm10@gmail.com</w:t>
              </w:r>
            </w:hyperlink>
          </w:p>
        </w:tc>
      </w:tr>
    </w:tbl>
    <w:p w14:paraId="64C839C6" w14:textId="5ECA10DB" w:rsidR="00396EBB" w:rsidRPr="00EE5723" w:rsidRDefault="00396EBB"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 </w:t>
      </w:r>
    </w:p>
    <w:p w14:paraId="520DA168" w14:textId="6F10DB58" w:rsidR="008E004C" w:rsidRPr="003E1E2A" w:rsidRDefault="005E651A" w:rsidP="003E1E2A">
      <w:pPr>
        <w:spacing w:after="0" w:line="360" w:lineRule="auto"/>
        <w:jc w:val="both"/>
        <w:rPr>
          <w:rFonts w:ascii="Arial" w:hAnsi="Arial" w:cs="Arial"/>
          <w:sz w:val="22"/>
          <w:szCs w:val="22"/>
        </w:rPr>
      </w:pPr>
      <w:r w:rsidRPr="00EE5723">
        <w:rPr>
          <w:rFonts w:ascii="Arial" w:hAnsi="Arial" w:cs="Arial"/>
          <w:b/>
          <w:bCs/>
          <w:sz w:val="22"/>
          <w:szCs w:val="22"/>
        </w:rPr>
        <w:t>Palabras clave:</w:t>
      </w:r>
      <w:r w:rsidRPr="00EE5723">
        <w:rPr>
          <w:rFonts w:ascii="Arial" w:hAnsi="Arial" w:cs="Arial"/>
          <w:sz w:val="22"/>
          <w:szCs w:val="22"/>
        </w:rPr>
        <w:t xml:space="preserve"> Cierre de mina, gestión del cese, relaciones laborales, reconversión laboral</w:t>
      </w:r>
    </w:p>
    <w:p w14:paraId="06FD5968" w14:textId="0C2DBF39"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1. Contexto del trabajo</w:t>
      </w:r>
    </w:p>
    <w:p w14:paraId="494D85E9"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Unidad Minera Pucamarca, de Minsur S.A., es una operación de tajo abierto dedicada a la producción de oro, ubicada en Tacna. Actualmente se encuentra en un proceso de cierre progresivo de mina, lo que ha motivado acciones anticipadas en diversos frentes con el objetivo de garantizar un cierre sostenible, coherente con su propósito: Mejoramos la vida transformando minerales en bienestar.</w:t>
      </w:r>
    </w:p>
    <w:p w14:paraId="4A6C0B73" w14:textId="74BBB427" w:rsidR="008E004C" w:rsidRPr="003E1E2A" w:rsidRDefault="005E651A" w:rsidP="003E1E2A">
      <w:pPr>
        <w:spacing w:after="0" w:line="360" w:lineRule="auto"/>
        <w:jc w:val="both"/>
        <w:rPr>
          <w:rFonts w:ascii="Arial" w:hAnsi="Arial" w:cs="Arial"/>
          <w:sz w:val="22"/>
          <w:szCs w:val="22"/>
        </w:rPr>
      </w:pPr>
      <w:r w:rsidRPr="00EE5723">
        <w:rPr>
          <w:rFonts w:ascii="Arial" w:hAnsi="Arial" w:cs="Arial"/>
          <w:sz w:val="22"/>
          <w:szCs w:val="22"/>
        </w:rPr>
        <w:t>Uno de los mayores desafíos de esta etapa es la reducción paulatina de la fuerza laboral sin generar conflictos laborales. El objetivo central es acompañar a las personas en este proceso de transición laboral, asegurando que sean tratadas con respeto y cuenten con herramientas para que puedan afrontar de manera exitosa este proceso de transición laboral.</w:t>
      </w:r>
    </w:p>
    <w:p w14:paraId="600EADFF" w14:textId="6FF5F95B"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2. Objetivos del trabajo</w:t>
      </w:r>
    </w:p>
    <w:p w14:paraId="6E51CBE8" w14:textId="4463A5B9"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 xml:space="preserve">En coherencia con su propósito, Minsur implementó los programas de retiro voluntario </w:t>
      </w:r>
      <w:r w:rsidRPr="00EE5723">
        <w:rPr>
          <w:rFonts w:ascii="Arial" w:hAnsi="Arial" w:cs="Arial"/>
          <w:b/>
          <w:bCs/>
          <w:sz w:val="22"/>
          <w:szCs w:val="22"/>
        </w:rPr>
        <w:t>SUMAK</w:t>
      </w:r>
      <w:r w:rsidRPr="00EE5723">
        <w:rPr>
          <w:rFonts w:ascii="Arial" w:hAnsi="Arial" w:cs="Arial"/>
          <w:sz w:val="22"/>
          <w:szCs w:val="22"/>
        </w:rPr>
        <w:t xml:space="preserve"> y </w:t>
      </w:r>
      <w:r w:rsidRPr="00EE5723">
        <w:rPr>
          <w:rFonts w:ascii="Arial" w:hAnsi="Arial" w:cs="Arial"/>
          <w:b/>
          <w:bCs/>
          <w:sz w:val="22"/>
          <w:szCs w:val="22"/>
        </w:rPr>
        <w:t>KAWSAY</w:t>
      </w:r>
      <w:r w:rsidR="00645BF8" w:rsidRPr="00EE5723">
        <w:rPr>
          <w:rFonts w:ascii="Arial" w:hAnsi="Arial" w:cs="Arial"/>
          <w:b/>
          <w:bCs/>
          <w:sz w:val="22"/>
          <w:szCs w:val="22"/>
        </w:rPr>
        <w:t xml:space="preserve"> </w:t>
      </w:r>
      <w:r w:rsidR="00645BF8" w:rsidRPr="00EE5723">
        <w:rPr>
          <w:rFonts w:ascii="Arial" w:hAnsi="Arial" w:cs="Arial"/>
          <w:sz w:val="22"/>
          <w:szCs w:val="22"/>
        </w:rPr>
        <w:t xml:space="preserve">(palabras quechua </w:t>
      </w:r>
      <w:r w:rsidR="00E73D38" w:rsidRPr="00EE5723">
        <w:rPr>
          <w:rFonts w:ascii="Arial" w:hAnsi="Arial" w:cs="Arial"/>
          <w:sz w:val="22"/>
          <w:szCs w:val="22"/>
        </w:rPr>
        <w:t>relacionadas a la armonía y belleza en la vida)</w:t>
      </w:r>
      <w:r w:rsidRPr="00EE5723">
        <w:rPr>
          <w:rFonts w:ascii="Arial" w:hAnsi="Arial" w:cs="Arial"/>
          <w:sz w:val="22"/>
          <w:szCs w:val="22"/>
        </w:rPr>
        <w:t>, diseñados para apoyar a los trabajadores durante el cierre de mina, brindándoles tranquilidad y abriendo nuevas oportunidades para ellos y sus familias.</w:t>
      </w:r>
    </w:p>
    <w:p w14:paraId="53086403"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Ambos programas se estructuraron en torno a tres beneficios clave:</w:t>
      </w:r>
    </w:p>
    <w:p w14:paraId="03F1B41D"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lastRenderedPageBreak/>
        <w:t>Económicos:</w:t>
      </w:r>
      <w:r w:rsidRPr="00EE5723">
        <w:rPr>
          <w:rFonts w:ascii="Arial" w:hAnsi="Arial" w:cs="Arial"/>
          <w:sz w:val="22"/>
          <w:szCs w:val="22"/>
        </w:rPr>
        <w:t xml:space="preserve"> Montos por encima de lo estipulado por ley.</w:t>
      </w:r>
    </w:p>
    <w:p w14:paraId="6A977B06"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t>Salud:</w:t>
      </w:r>
      <w:r w:rsidRPr="00EE5723">
        <w:rPr>
          <w:rFonts w:ascii="Arial" w:hAnsi="Arial" w:cs="Arial"/>
          <w:sz w:val="22"/>
          <w:szCs w:val="22"/>
        </w:rPr>
        <w:t xml:space="preserve"> Cobertura de seguros privados para el trabajador y su familia.</w:t>
      </w:r>
    </w:p>
    <w:p w14:paraId="505781C0"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t>Plan de vida:</w:t>
      </w:r>
      <w:r w:rsidRPr="00EE5723">
        <w:rPr>
          <w:rFonts w:ascii="Arial" w:hAnsi="Arial" w:cs="Arial"/>
          <w:sz w:val="22"/>
          <w:szCs w:val="22"/>
        </w:rPr>
        <w:t xml:space="preserve"> Talleres de análisis personal, recolocación laboral, emprendimiento, entre otros.</w:t>
      </w:r>
    </w:p>
    <w:p w14:paraId="48198428" w14:textId="7697C8EE"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 xml:space="preserve">El rasgo diferenciador fue valorar a las personas, facilitando una transición planificada y voluntaria, </w:t>
      </w:r>
      <w:r w:rsidRPr="00EE5723">
        <w:rPr>
          <w:rFonts w:ascii="Arial" w:hAnsi="Arial" w:cs="Arial"/>
          <w:sz w:val="22"/>
          <w:szCs w:val="22"/>
          <w:lang w:val="es-ES"/>
        </w:rPr>
        <w:t xml:space="preserve">brindando la oportunidad de acogerse a los beneficios, </w:t>
      </w:r>
      <w:r w:rsidRPr="00EE5723">
        <w:rPr>
          <w:rFonts w:ascii="Arial" w:hAnsi="Arial" w:cs="Arial"/>
          <w:b/>
          <w:sz w:val="22"/>
          <w:szCs w:val="22"/>
          <w:lang w:val="es-ES"/>
        </w:rPr>
        <w:t>mientras mantienen el vínculo laboral</w:t>
      </w:r>
      <w:r w:rsidRPr="00EE5723">
        <w:rPr>
          <w:rFonts w:ascii="Arial" w:hAnsi="Arial" w:cs="Arial"/>
          <w:sz w:val="22"/>
          <w:szCs w:val="22"/>
          <w:lang w:val="es-ES"/>
        </w:rPr>
        <w:t xml:space="preserve"> con la empresa (de hasta 2 años) y </w:t>
      </w:r>
      <w:r w:rsidRPr="00EE5723">
        <w:rPr>
          <w:rFonts w:ascii="Arial" w:hAnsi="Arial" w:cs="Arial"/>
          <w:b/>
          <w:sz w:val="22"/>
          <w:szCs w:val="22"/>
          <w:lang w:val="es-ES"/>
        </w:rPr>
        <w:t>planifican de manera oportuna</w:t>
      </w:r>
      <w:r w:rsidRPr="00EE5723">
        <w:rPr>
          <w:rFonts w:ascii="Arial" w:hAnsi="Arial" w:cs="Arial"/>
          <w:sz w:val="22"/>
          <w:szCs w:val="22"/>
          <w:lang w:val="es-ES"/>
        </w:rPr>
        <w:t xml:space="preserve"> sus objetivos de vida. Para ello nos aseguramos de</w:t>
      </w:r>
      <w:r w:rsidRPr="00EE5723">
        <w:rPr>
          <w:rFonts w:ascii="Arial" w:hAnsi="Arial" w:cs="Arial"/>
          <w:sz w:val="22"/>
          <w:szCs w:val="22"/>
        </w:rPr>
        <w:t>:</w:t>
      </w:r>
    </w:p>
    <w:p w14:paraId="15EFD178"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Comunicación clara y permanente:</w:t>
      </w:r>
      <w:r w:rsidRPr="00EE5723">
        <w:rPr>
          <w:rFonts w:ascii="Arial" w:hAnsi="Arial" w:cs="Arial"/>
          <w:sz w:val="22"/>
          <w:szCs w:val="22"/>
        </w:rPr>
        <w:t xml:space="preserve"> Información oportuna sobre el proceso y beneficios del programa. Se implementó un Taller de Análisis Personal y se habilitó una oficina de empleabilidad permanente.</w:t>
      </w:r>
    </w:p>
    <w:p w14:paraId="2C43A164"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Respeto por las decisiones individuales:</w:t>
      </w:r>
      <w:r w:rsidRPr="00EE5723">
        <w:rPr>
          <w:rFonts w:ascii="Arial" w:hAnsi="Arial" w:cs="Arial"/>
          <w:sz w:val="22"/>
          <w:szCs w:val="22"/>
        </w:rPr>
        <w:t xml:space="preserve"> Se valoró la decisión de cada trabajador, permitiendo establecer sus propios tiempos de permanencia y salida.</w:t>
      </w:r>
    </w:p>
    <w:p w14:paraId="39934708"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Alianzas estratégicas:</w:t>
      </w:r>
      <w:r w:rsidRPr="00EE5723">
        <w:rPr>
          <w:rFonts w:ascii="Arial" w:hAnsi="Arial" w:cs="Arial"/>
          <w:sz w:val="22"/>
          <w:szCs w:val="22"/>
        </w:rPr>
        <w:t xml:space="preserve"> Se generaron sinergias con otras unidades de Minsur, empresas del sector y organizaciones aliadas para ofrecer bolsas de trabajo internas y externas.</w:t>
      </w:r>
    </w:p>
    <w:p w14:paraId="6218BF3E"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Fortalecimiento del perfil laboral:</w:t>
      </w:r>
      <w:r w:rsidRPr="00EE5723">
        <w:rPr>
          <w:rFonts w:ascii="Arial" w:hAnsi="Arial" w:cs="Arial"/>
          <w:sz w:val="22"/>
          <w:szCs w:val="22"/>
        </w:rPr>
        <w:t xml:space="preserve"> Se brindaron talleres de elaboración de CV, uso de redes profesionales y sesiones de capacitación en emprendimiento, con acceso a beneficios tributarios.</w:t>
      </w:r>
    </w:p>
    <w:p w14:paraId="6A6D9659"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Reconocimiento y gratitud:</w:t>
      </w:r>
      <w:r w:rsidRPr="00EE5723">
        <w:rPr>
          <w:rFonts w:ascii="Arial" w:hAnsi="Arial" w:cs="Arial"/>
          <w:sz w:val="22"/>
          <w:szCs w:val="22"/>
        </w:rPr>
        <w:t xml:space="preserve"> Se realizaron ceremonias de despedida para agradecer a los trabajadores y sus familias por su trayectoria en la organización.</w:t>
      </w:r>
    </w:p>
    <w:p w14:paraId="1A1AAB63" w14:textId="5FFB3FAA" w:rsidR="008E004C"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Estas acciones permitieron que los trabajadores tomen decisiones informadas sobre su futuro, en un contexto de transparencia y confianza.</w:t>
      </w:r>
    </w:p>
    <w:p w14:paraId="561F50CE"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3. Metodología empleada</w:t>
      </w:r>
    </w:p>
    <w:p w14:paraId="14FE7E6D"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creación del programa estuvo a cargo de un comité multidisciplinario con representantes de Recursos Humanos, Legal, Operaciones, Gestión Social y Asuntos Corporativos. Se inició con un análisis detallado del público objetivo y sus percepciones, lo que permitió diseñar estrategias más efectivas.</w:t>
      </w:r>
    </w:p>
    <w:p w14:paraId="0244D778" w14:textId="5ECE2EB0"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Durante la implementación, se involucró activamente a los líderes de cada área como agentes de comunicación y despliegue. Además, se incluyó a Aliados Internos —trabajadores técnicos y operarios que lideraban iniciativas internas— para obtener retroalimentación directa y detectar oportunidades de mejora.</w:t>
      </w:r>
    </w:p>
    <w:p w14:paraId="260ACF17"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capacitación fue un eje clave. Todos los participantes recibieron formación especializada a través de una consultora internacional en procesos de cambio organizacional. También se revisaron buenas prácticas del sector minero para asegurar una implementación efectiva.</w:t>
      </w:r>
    </w:p>
    <w:p w14:paraId="4B1DD819" w14:textId="42BC1DD7" w:rsidR="00E301FC"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El monitoreo estuvo a cargo del equipo de Recursos Humanos, que midió indicadores como la tasa de afiliación y el impacto en el clima laboral. Esta evaluación permitió sustentar ante la Alta Dirección la continuidad de la iniciativa y su alineación con los objetivos de cierre ordenado.</w:t>
      </w:r>
    </w:p>
    <w:p w14:paraId="14790FBE"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4. Resultados obtenidos</w:t>
      </w:r>
    </w:p>
    <w:p w14:paraId="7C39DF8C"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lastRenderedPageBreak/>
        <w:t>Gracias a la implementación de SUMAK y KAWSAY, se alcanzaron los siguientes resultados:</w:t>
      </w:r>
    </w:p>
    <w:p w14:paraId="3C6FAD08" w14:textId="7B8960DB"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Afiliados al programa:</w:t>
      </w:r>
      <w:r w:rsidRPr="00EE5723">
        <w:rPr>
          <w:rFonts w:ascii="Arial" w:hAnsi="Arial" w:cs="Arial"/>
          <w:sz w:val="22"/>
          <w:szCs w:val="22"/>
        </w:rPr>
        <w:t xml:space="preserve"> 34% del público objetivo (73 personas), cumpliendo la meta prevista para 2023-2024.</w:t>
      </w:r>
    </w:p>
    <w:p w14:paraId="5341F0A6" w14:textId="5A063D6F"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Público objetivo:</w:t>
      </w:r>
      <w:r w:rsidRPr="00EE5723">
        <w:rPr>
          <w:rFonts w:ascii="Arial" w:hAnsi="Arial" w:cs="Arial"/>
          <w:sz w:val="22"/>
          <w:szCs w:val="22"/>
        </w:rPr>
        <w:t xml:space="preserve"> 198 técnicos y operarios con contrato a plazo indefinido.</w:t>
      </w:r>
    </w:p>
    <w:p w14:paraId="2FEACD02"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Paralizaciones laborales:</w:t>
      </w:r>
      <w:r w:rsidRPr="00EE5723">
        <w:rPr>
          <w:rFonts w:ascii="Arial" w:hAnsi="Arial" w:cs="Arial"/>
          <w:sz w:val="22"/>
          <w:szCs w:val="22"/>
        </w:rPr>
        <w:t xml:space="preserve"> 0 días perdidos.</w:t>
      </w:r>
    </w:p>
    <w:p w14:paraId="4DF692B6"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Participación en talleres y actividades:</w:t>
      </w:r>
      <w:r w:rsidRPr="00EE5723">
        <w:rPr>
          <w:rFonts w:ascii="Arial" w:hAnsi="Arial" w:cs="Arial"/>
          <w:sz w:val="22"/>
          <w:szCs w:val="22"/>
        </w:rPr>
        <w:t xml:space="preserve"> Más de 200 personas, superando las 300 horas-hombre.</w:t>
      </w:r>
    </w:p>
    <w:p w14:paraId="07672191"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Talleres de emprendimiento:</w:t>
      </w:r>
      <w:r w:rsidRPr="00EE5723">
        <w:rPr>
          <w:rFonts w:ascii="Arial" w:hAnsi="Arial" w:cs="Arial"/>
          <w:sz w:val="22"/>
          <w:szCs w:val="22"/>
        </w:rPr>
        <w:t xml:space="preserve"> Más de 80 familias beneficiadas.</w:t>
      </w:r>
    </w:p>
    <w:p w14:paraId="27CB0B7C" w14:textId="7261045B"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Este resultado permitió asegurar la continuidad del negocio, reducir el riesgo de conflictos laborales y mantener la paz laboral durante la etapa de transición.</w:t>
      </w:r>
    </w:p>
    <w:p w14:paraId="7E2CEDC2"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5. Conclusiones y recomendaciones</w:t>
      </w:r>
    </w:p>
    <w:p w14:paraId="7830E963"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Las personas en el centro:</w:t>
      </w:r>
      <w:r w:rsidRPr="00EE5723">
        <w:rPr>
          <w:rFonts w:ascii="Arial" w:hAnsi="Arial" w:cs="Arial"/>
          <w:sz w:val="22"/>
          <w:szCs w:val="22"/>
        </w:rPr>
        <w:t xml:space="preserve"> Todo proceso de reducción de personal genera tensiones. Sin embargo, poner a las personas en el centro de las decisiones —conociendo sus expectativas y necesidades— permite desarrollar acciones más empáticas y efectivas.</w:t>
      </w:r>
    </w:p>
    <w:p w14:paraId="0776734E"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No existen recetas únicas:</w:t>
      </w:r>
      <w:r w:rsidRPr="00EE5723">
        <w:rPr>
          <w:rFonts w:ascii="Arial" w:hAnsi="Arial" w:cs="Arial"/>
          <w:sz w:val="22"/>
          <w:szCs w:val="22"/>
        </w:rPr>
        <w:t xml:space="preserve"> Los cierres de mina son poco frecuentes y nuestra legislación no ofrece mucha flexibilidad. Por eso, es fundamental desarrollar programas a medida, adecuados al contexto particular de cada operación.</w:t>
      </w:r>
    </w:p>
    <w:p w14:paraId="66322005"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La comunicación es clave:</w:t>
      </w:r>
      <w:r w:rsidRPr="00EE5723">
        <w:rPr>
          <w:rFonts w:ascii="Arial" w:hAnsi="Arial" w:cs="Arial"/>
          <w:sz w:val="22"/>
          <w:szCs w:val="22"/>
        </w:rPr>
        <w:t xml:space="preserve"> La resistencia al cambio es natural. Por ello, desde el inicio se comunicó con claridad la etapa en que se encontraba la operación y la necesidad de reducir personal para garantizar la viabilidad del cierre. Estos procesos de comunicación deben ser constantes y bien diseñados.</w:t>
      </w:r>
    </w:p>
    <w:p w14:paraId="166829EF" w14:textId="702FE9F9"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Alineación externa:</w:t>
      </w:r>
      <w:r w:rsidRPr="00EE5723">
        <w:rPr>
          <w:rFonts w:ascii="Arial" w:hAnsi="Arial" w:cs="Arial"/>
          <w:sz w:val="22"/>
          <w:szCs w:val="22"/>
        </w:rPr>
        <w:t xml:space="preserve"> Es importante que los mensajes externos (comunidades, prensa, autoridades) estén en sintonía con los mensajes internos. Para ello, se desarrolló un plan de acercamiento a </w:t>
      </w:r>
      <w:proofErr w:type="spellStart"/>
      <w:r w:rsidRPr="00EE5723">
        <w:rPr>
          <w:rFonts w:ascii="Arial" w:hAnsi="Arial" w:cs="Arial"/>
          <w:sz w:val="22"/>
          <w:szCs w:val="22"/>
        </w:rPr>
        <w:t>stakeholders</w:t>
      </w:r>
      <w:proofErr w:type="spellEnd"/>
      <w:r w:rsidRPr="00EE5723">
        <w:rPr>
          <w:rFonts w:ascii="Arial" w:hAnsi="Arial" w:cs="Arial"/>
          <w:sz w:val="22"/>
          <w:szCs w:val="22"/>
        </w:rPr>
        <w:t>, compartiendo la situación real del cierre de mina mediante espacios informativos y actividades públicas.</w:t>
      </w:r>
    </w:p>
    <w:p w14:paraId="7B948176" w14:textId="5CB46661" w:rsidR="00F726BD"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experiencia de Pucamarca demuestra que es posible abordar el cierre de mina desde un enfoque humano, estratégico y respetuoso. Esta práctica puede servir de referencia para otras operaciones del sector que enfrenten desafíos similares, brindando un ejemplo de cómo afrontar transiciones complejas con empatía, planificación y compromiso.</w:t>
      </w:r>
    </w:p>
    <w:p w14:paraId="4BB5D232" w14:textId="1EFD6EE8" w:rsidR="007447A6" w:rsidRPr="00EE5723" w:rsidRDefault="00354738"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Reseñas </w:t>
      </w:r>
      <w:r w:rsidR="00F726BD" w:rsidRPr="00EE5723">
        <w:rPr>
          <w:rFonts w:ascii="Arial" w:hAnsi="Arial" w:cs="Arial"/>
          <w:b/>
          <w:bCs/>
          <w:sz w:val="22"/>
          <w:szCs w:val="22"/>
        </w:rPr>
        <w:t>profesionales</w:t>
      </w:r>
    </w:p>
    <w:tbl>
      <w:tblPr>
        <w:tblStyle w:val="Tablaconcuadrcula"/>
        <w:tblW w:w="0" w:type="auto"/>
        <w:tblLook w:val="04A0" w:firstRow="1" w:lastRow="0" w:firstColumn="1" w:lastColumn="0" w:noHBand="0" w:noVBand="1"/>
      </w:tblPr>
      <w:tblGrid>
        <w:gridCol w:w="2547"/>
        <w:gridCol w:w="7082"/>
      </w:tblGrid>
      <w:tr w:rsidR="0073748C" w:rsidRPr="00EE5723" w14:paraId="1558067B" w14:textId="77777777" w:rsidTr="00CE4002">
        <w:trPr>
          <w:trHeight w:val="852"/>
        </w:trPr>
        <w:tc>
          <w:tcPr>
            <w:tcW w:w="2547" w:type="dxa"/>
          </w:tcPr>
          <w:p w14:paraId="6E2D5C4A"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Yhordan J. Chávez Rodríguez (Autor)</w:t>
            </w:r>
          </w:p>
        </w:tc>
        <w:tc>
          <w:tcPr>
            <w:tcW w:w="7082" w:type="dxa"/>
          </w:tcPr>
          <w:p w14:paraId="4CAFF508" w14:textId="7DFF7E11" w:rsidR="0073748C" w:rsidRPr="00EE5723" w:rsidRDefault="00A14176" w:rsidP="003E1E2A">
            <w:pPr>
              <w:spacing w:line="360" w:lineRule="auto"/>
              <w:jc w:val="both"/>
              <w:rPr>
                <w:rFonts w:ascii="Arial" w:hAnsi="Arial" w:cs="Arial"/>
                <w:sz w:val="22"/>
                <w:szCs w:val="22"/>
              </w:rPr>
            </w:pPr>
            <w:r w:rsidRPr="00EE5723">
              <w:rPr>
                <w:rFonts w:ascii="Arial" w:hAnsi="Arial" w:cs="Arial"/>
                <w:sz w:val="22"/>
                <w:szCs w:val="22"/>
              </w:rPr>
              <w:t xml:space="preserve">Bach. </w:t>
            </w:r>
            <w:r w:rsidR="0073748C" w:rsidRPr="00EE5723">
              <w:rPr>
                <w:rFonts w:ascii="Arial" w:hAnsi="Arial" w:cs="Arial"/>
                <w:sz w:val="22"/>
                <w:szCs w:val="22"/>
              </w:rPr>
              <w:t>Ing. Industrial con amplia experiencia gestionando áreas de Recursos Humanos y procesos de cambio organizacional en Minería.</w:t>
            </w:r>
          </w:p>
        </w:tc>
      </w:tr>
      <w:tr w:rsidR="0073748C" w:rsidRPr="00EE5723" w14:paraId="01F5C0FF" w14:textId="77777777" w:rsidTr="00CE4002">
        <w:trPr>
          <w:trHeight w:val="851"/>
        </w:trPr>
        <w:tc>
          <w:tcPr>
            <w:tcW w:w="2547" w:type="dxa"/>
          </w:tcPr>
          <w:p w14:paraId="6CFD569A"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Michael A. Ramirez Torres (Coautor)</w:t>
            </w:r>
          </w:p>
        </w:tc>
        <w:tc>
          <w:tcPr>
            <w:tcW w:w="7082" w:type="dxa"/>
          </w:tcPr>
          <w:p w14:paraId="320B98E8" w14:textId="77777777" w:rsidR="0073748C" w:rsidRPr="00EE5723" w:rsidRDefault="0073748C" w:rsidP="003E1E2A">
            <w:pPr>
              <w:spacing w:line="360" w:lineRule="auto"/>
              <w:jc w:val="both"/>
              <w:rPr>
                <w:rFonts w:ascii="Arial" w:hAnsi="Arial" w:cs="Arial"/>
                <w:sz w:val="22"/>
                <w:szCs w:val="22"/>
              </w:rPr>
            </w:pPr>
            <w:r w:rsidRPr="00EE5723">
              <w:rPr>
                <w:rFonts w:ascii="Arial" w:hAnsi="Arial" w:cs="Arial"/>
                <w:sz w:val="22"/>
                <w:szCs w:val="22"/>
              </w:rPr>
              <w:t>Relacionista Industrial con amplia experiencia gestionando relaciones laborales y procesos de gestión humana en el sector minero.</w:t>
            </w:r>
          </w:p>
        </w:tc>
      </w:tr>
      <w:tr w:rsidR="0073748C" w:rsidRPr="00EE5723" w14:paraId="6C91A3F7" w14:textId="77777777" w:rsidTr="00CE4002">
        <w:trPr>
          <w:trHeight w:val="771"/>
        </w:trPr>
        <w:tc>
          <w:tcPr>
            <w:tcW w:w="2547" w:type="dxa"/>
          </w:tcPr>
          <w:p w14:paraId="4BF99967"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Helman R. Maldonado Cruzatty (Coautor)</w:t>
            </w:r>
          </w:p>
        </w:tc>
        <w:tc>
          <w:tcPr>
            <w:tcW w:w="7082" w:type="dxa"/>
          </w:tcPr>
          <w:p w14:paraId="1D0F3C86" w14:textId="77777777" w:rsidR="0073748C" w:rsidRPr="00EE5723" w:rsidRDefault="0073748C" w:rsidP="003E1E2A">
            <w:pPr>
              <w:spacing w:line="360" w:lineRule="auto"/>
              <w:jc w:val="both"/>
              <w:rPr>
                <w:rFonts w:ascii="Arial" w:hAnsi="Arial" w:cs="Arial"/>
                <w:sz w:val="22"/>
                <w:szCs w:val="22"/>
              </w:rPr>
            </w:pPr>
            <w:r w:rsidRPr="00EE5723">
              <w:rPr>
                <w:rFonts w:ascii="Arial" w:hAnsi="Arial" w:cs="Arial"/>
                <w:sz w:val="22"/>
                <w:szCs w:val="22"/>
              </w:rPr>
              <w:t>Profesional con amplia experiencia Directiva de Operaciones Mineras y proyectos de construcción.</w:t>
            </w:r>
          </w:p>
        </w:tc>
      </w:tr>
    </w:tbl>
    <w:p w14:paraId="550D852C" w14:textId="77777777" w:rsidR="005E651A" w:rsidRPr="00EE5723" w:rsidRDefault="005E651A" w:rsidP="003E1E2A">
      <w:pPr>
        <w:spacing w:after="0" w:line="360" w:lineRule="auto"/>
        <w:jc w:val="both"/>
        <w:rPr>
          <w:rFonts w:ascii="Arial" w:hAnsi="Arial" w:cs="Arial"/>
          <w:sz w:val="22"/>
          <w:szCs w:val="22"/>
        </w:rPr>
      </w:pPr>
    </w:p>
    <w:sectPr w:rsidR="005E651A" w:rsidRPr="00EE5723" w:rsidSect="000C2BE6">
      <w:pgSz w:w="11906" w:h="16838"/>
      <w:pgMar w:top="1134"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2139"/>
    <w:multiLevelType w:val="hybridMultilevel"/>
    <w:tmpl w:val="A3D6F25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35F77BBE"/>
    <w:multiLevelType w:val="multilevel"/>
    <w:tmpl w:val="F6246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FF1649"/>
    <w:multiLevelType w:val="multilevel"/>
    <w:tmpl w:val="5444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116117"/>
    <w:multiLevelType w:val="multilevel"/>
    <w:tmpl w:val="F6246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4767DE"/>
    <w:multiLevelType w:val="multilevel"/>
    <w:tmpl w:val="EA2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567BD"/>
    <w:multiLevelType w:val="multilevel"/>
    <w:tmpl w:val="F51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23496">
    <w:abstractNumId w:val="3"/>
  </w:num>
  <w:num w:numId="2" w16cid:durableId="662049888">
    <w:abstractNumId w:val="5"/>
  </w:num>
  <w:num w:numId="3" w16cid:durableId="1781685873">
    <w:abstractNumId w:val="4"/>
  </w:num>
  <w:num w:numId="4" w16cid:durableId="1699962371">
    <w:abstractNumId w:val="2"/>
  </w:num>
  <w:num w:numId="5" w16cid:durableId="689455799">
    <w:abstractNumId w:val="0"/>
  </w:num>
  <w:num w:numId="6" w16cid:durableId="2143308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51A"/>
    <w:rsid w:val="000C2BE6"/>
    <w:rsid w:val="00105F85"/>
    <w:rsid w:val="001437FD"/>
    <w:rsid w:val="001F4ECD"/>
    <w:rsid w:val="0023235E"/>
    <w:rsid w:val="00292C3C"/>
    <w:rsid w:val="002C1F86"/>
    <w:rsid w:val="002F4FED"/>
    <w:rsid w:val="002F77A2"/>
    <w:rsid w:val="00354738"/>
    <w:rsid w:val="003951E1"/>
    <w:rsid w:val="00396EBB"/>
    <w:rsid w:val="003E1E2A"/>
    <w:rsid w:val="004F3351"/>
    <w:rsid w:val="005E651A"/>
    <w:rsid w:val="0062546A"/>
    <w:rsid w:val="00645BF8"/>
    <w:rsid w:val="006F5636"/>
    <w:rsid w:val="0073748C"/>
    <w:rsid w:val="007447A6"/>
    <w:rsid w:val="008B3E91"/>
    <w:rsid w:val="008E004C"/>
    <w:rsid w:val="0094124C"/>
    <w:rsid w:val="00A14176"/>
    <w:rsid w:val="00A53421"/>
    <w:rsid w:val="00A8431D"/>
    <w:rsid w:val="00A8469B"/>
    <w:rsid w:val="00A879D0"/>
    <w:rsid w:val="00B00E0C"/>
    <w:rsid w:val="00B01C84"/>
    <w:rsid w:val="00B26987"/>
    <w:rsid w:val="00BB5E23"/>
    <w:rsid w:val="00C240CD"/>
    <w:rsid w:val="00CE4002"/>
    <w:rsid w:val="00D0526B"/>
    <w:rsid w:val="00D70515"/>
    <w:rsid w:val="00D8082C"/>
    <w:rsid w:val="00E301FC"/>
    <w:rsid w:val="00E73D38"/>
    <w:rsid w:val="00EE5723"/>
    <w:rsid w:val="00F726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BD85"/>
  <w15:chartTrackingRefBased/>
  <w15:docId w15:val="{8CD8B39D-6F47-48F1-9CFF-F93E1392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6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5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5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5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5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5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5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5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5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65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5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5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5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5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5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5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51A"/>
    <w:rPr>
      <w:rFonts w:eastAsiaTheme="majorEastAsia" w:cstheme="majorBidi"/>
      <w:color w:val="272727" w:themeColor="text1" w:themeTint="D8"/>
    </w:rPr>
  </w:style>
  <w:style w:type="paragraph" w:styleId="Ttulo">
    <w:name w:val="Title"/>
    <w:basedOn w:val="Normal"/>
    <w:next w:val="Normal"/>
    <w:link w:val="TtuloCar"/>
    <w:uiPriority w:val="10"/>
    <w:qFormat/>
    <w:rsid w:val="005E6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5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5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5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51A"/>
    <w:pPr>
      <w:spacing w:before="160"/>
      <w:jc w:val="center"/>
    </w:pPr>
    <w:rPr>
      <w:i/>
      <w:iCs/>
      <w:color w:val="404040" w:themeColor="text1" w:themeTint="BF"/>
    </w:rPr>
  </w:style>
  <w:style w:type="character" w:customStyle="1" w:styleId="CitaCar">
    <w:name w:val="Cita Car"/>
    <w:basedOn w:val="Fuentedeprrafopredeter"/>
    <w:link w:val="Cita"/>
    <w:uiPriority w:val="29"/>
    <w:rsid w:val="005E651A"/>
    <w:rPr>
      <w:i/>
      <w:iCs/>
      <w:color w:val="404040" w:themeColor="text1" w:themeTint="BF"/>
    </w:rPr>
  </w:style>
  <w:style w:type="paragraph" w:styleId="Prrafodelista">
    <w:name w:val="List Paragraph"/>
    <w:basedOn w:val="Normal"/>
    <w:uiPriority w:val="34"/>
    <w:qFormat/>
    <w:rsid w:val="005E651A"/>
    <w:pPr>
      <w:ind w:left="720"/>
      <w:contextualSpacing/>
    </w:pPr>
  </w:style>
  <w:style w:type="character" w:styleId="nfasisintenso">
    <w:name w:val="Intense Emphasis"/>
    <w:basedOn w:val="Fuentedeprrafopredeter"/>
    <w:uiPriority w:val="21"/>
    <w:qFormat/>
    <w:rsid w:val="005E651A"/>
    <w:rPr>
      <w:i/>
      <w:iCs/>
      <w:color w:val="0F4761" w:themeColor="accent1" w:themeShade="BF"/>
    </w:rPr>
  </w:style>
  <w:style w:type="paragraph" w:styleId="Citadestacada">
    <w:name w:val="Intense Quote"/>
    <w:basedOn w:val="Normal"/>
    <w:next w:val="Normal"/>
    <w:link w:val="CitadestacadaCar"/>
    <w:uiPriority w:val="30"/>
    <w:qFormat/>
    <w:rsid w:val="005E6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51A"/>
    <w:rPr>
      <w:i/>
      <w:iCs/>
      <w:color w:val="0F4761" w:themeColor="accent1" w:themeShade="BF"/>
    </w:rPr>
  </w:style>
  <w:style w:type="character" w:styleId="Referenciaintensa">
    <w:name w:val="Intense Reference"/>
    <w:basedOn w:val="Fuentedeprrafopredeter"/>
    <w:uiPriority w:val="32"/>
    <w:qFormat/>
    <w:rsid w:val="005E651A"/>
    <w:rPr>
      <w:b/>
      <w:bCs/>
      <w:smallCaps/>
      <w:color w:val="0F4761" w:themeColor="accent1" w:themeShade="BF"/>
      <w:spacing w:val="5"/>
    </w:rPr>
  </w:style>
  <w:style w:type="table" w:styleId="Tablaconcuadrcula">
    <w:name w:val="Table Grid"/>
    <w:basedOn w:val="Tablanormal"/>
    <w:uiPriority w:val="39"/>
    <w:rsid w:val="00396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6EBB"/>
    <w:rPr>
      <w:color w:val="467886" w:themeColor="hyperlink"/>
      <w:u w:val="single"/>
    </w:rPr>
  </w:style>
  <w:style w:type="character" w:styleId="Mencinsinresolver">
    <w:name w:val="Unresolved Mention"/>
    <w:basedOn w:val="Fuentedeprrafopredeter"/>
    <w:uiPriority w:val="99"/>
    <w:semiHidden/>
    <w:unhideWhenUsed/>
    <w:rsid w:val="00396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086667">
      <w:bodyDiv w:val="1"/>
      <w:marLeft w:val="0"/>
      <w:marRight w:val="0"/>
      <w:marTop w:val="0"/>
      <w:marBottom w:val="0"/>
      <w:divBdr>
        <w:top w:val="none" w:sz="0" w:space="0" w:color="auto"/>
        <w:left w:val="none" w:sz="0" w:space="0" w:color="auto"/>
        <w:bottom w:val="none" w:sz="0" w:space="0" w:color="auto"/>
        <w:right w:val="none" w:sz="0" w:space="0" w:color="auto"/>
      </w:divBdr>
    </w:div>
    <w:div w:id="137723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hordan.Chavez@minsur.com" TargetMode="External"/><Relationship Id="rId13" Type="http://schemas.openxmlformats.org/officeDocument/2006/relationships/hyperlink" Target="mailto:Helmanm10@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elman.Maldonado@minsur.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ramirezt@outlook.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Michael.Ramirez@minsur.com" TargetMode="External"/><Relationship Id="rId4" Type="http://schemas.openxmlformats.org/officeDocument/2006/relationships/numbering" Target="numbering.xml"/><Relationship Id="rId9" Type="http://schemas.openxmlformats.org/officeDocument/2006/relationships/hyperlink" Target="mailto:Yhordan_chavez@hotmail.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7DDFA5F013A142A457EBBE568DE8C5" ma:contentTypeVersion="17" ma:contentTypeDescription="Crear nuevo documento." ma:contentTypeScope="" ma:versionID="4816587d374c3b6c2bb99c3012bb33cd">
  <xsd:schema xmlns:xsd="http://www.w3.org/2001/XMLSchema" xmlns:xs="http://www.w3.org/2001/XMLSchema" xmlns:p="http://schemas.microsoft.com/office/2006/metadata/properties" xmlns:ns2="8b63c741-4f17-4471-9281-dfe7e543ca5b" xmlns:ns3="375df14d-52ce-4083-8f19-9e0e4e601dcf" targetNamespace="http://schemas.microsoft.com/office/2006/metadata/properties" ma:root="true" ma:fieldsID="6db84fc51bf8c9fa1c09b7e641ae8f28" ns2:_="" ns3:_="">
    <xsd:import namespace="8b63c741-4f17-4471-9281-dfe7e543ca5b"/>
    <xsd:import namespace="375df14d-52ce-4083-8f19-9e0e4e601dc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3c741-4f17-4471-9281-dfe7e543c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ff2c348-b4ee-425a-a4b2-8713acf06de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5df14d-52ce-4083-8f19-9e0e4e601dcf"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7ad9506f-236d-4398-a99c-aee9bad982c3}" ma:internalName="TaxCatchAll" ma:showField="CatchAllData" ma:web="375df14d-52ce-4083-8f19-9e0e4e601d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63c741-4f17-4471-9281-dfe7e543ca5b">
      <Terms xmlns="http://schemas.microsoft.com/office/infopath/2007/PartnerControls"/>
    </lcf76f155ced4ddcb4097134ff3c332f>
    <TaxCatchAll xmlns="375df14d-52ce-4083-8f19-9e0e4e601dc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5DDD44-B105-40D9-B89D-86999B1E8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63c741-4f17-4471-9281-dfe7e543ca5b"/>
    <ds:schemaRef ds:uri="375df14d-52ce-4083-8f19-9e0e4e601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90766F-3597-46B3-9846-6CFE5F9A8604}">
  <ds:schemaRefs>
    <ds:schemaRef ds:uri="http://schemas.microsoft.com/office/2006/metadata/properties"/>
    <ds:schemaRef ds:uri="http://schemas.microsoft.com/office/infopath/2007/PartnerControls"/>
    <ds:schemaRef ds:uri="8b63c741-4f17-4471-9281-dfe7e543ca5b"/>
    <ds:schemaRef ds:uri="375df14d-52ce-4083-8f19-9e0e4e601dcf"/>
  </ds:schemaRefs>
</ds:datastoreItem>
</file>

<file path=customXml/itemProps3.xml><?xml version="1.0" encoding="utf-8"?>
<ds:datastoreItem xmlns:ds="http://schemas.openxmlformats.org/officeDocument/2006/customXml" ds:itemID="{97B7B1E8-04F9-4112-8708-C93B1B43CD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1175</Words>
  <Characters>6468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Yhordan Chavez Rodriguez</dc:creator>
  <cp:keywords/>
  <dc:description/>
  <cp:lastModifiedBy>Maickol Zapana Roka</cp:lastModifiedBy>
  <cp:revision>3</cp:revision>
  <dcterms:created xsi:type="dcterms:W3CDTF">2025-05-13T00:33:00Z</dcterms:created>
  <dcterms:modified xsi:type="dcterms:W3CDTF">2025-05-13T00:37:00Z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0x010100F07DDFA5F013A142A457EBBE568DE8C5</vt:lpwstr>
  </property>
  <property fmtid="{D5CDD505-2E9C-101B-9397-08002B2CF9AE}" pid="3" name="MediaServiceImageTags">
    <vt:lpwstr/>
  </property>
</Properties>
</file>