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499B" w14:textId="77777777" w:rsidR="00803C14" w:rsidRDefault="00803C14" w:rsidP="0003057A">
      <w:pPr>
        <w:pStyle w:val="AusencoNormal"/>
        <w:spacing w:before="120" w:after="120"/>
        <w:jc w:val="center"/>
        <w:rPr>
          <w:b/>
          <w:bCs/>
          <w:lang w:val="es-PE"/>
        </w:rPr>
      </w:pPr>
    </w:p>
    <w:p w14:paraId="7A0DAC93" w14:textId="1CB395BE" w:rsidR="0003057A" w:rsidRPr="006A36DB" w:rsidRDefault="0003057A" w:rsidP="0003057A">
      <w:pPr>
        <w:pStyle w:val="AusencoNormal"/>
        <w:spacing w:before="120" w:after="120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6A36DB">
        <w:rPr>
          <w:rFonts w:ascii="Arial" w:hAnsi="Arial" w:cs="Arial"/>
          <w:b/>
          <w:bCs/>
          <w:sz w:val="22"/>
          <w:szCs w:val="22"/>
          <w:lang w:val="es-PE"/>
        </w:rPr>
        <w:t>FORO DE TECNOLOGÍA, INNOVACIÓN Y SOSTENIBILIDAD</w:t>
      </w:r>
    </w:p>
    <w:p w14:paraId="5FD2D4DE" w14:textId="17E27489" w:rsidR="0003057A" w:rsidRPr="006A36DB" w:rsidRDefault="0003057A" w:rsidP="0003057A">
      <w:pPr>
        <w:pStyle w:val="AusencoNormal"/>
        <w:spacing w:before="120" w:after="120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6A36DB">
        <w:rPr>
          <w:rFonts w:ascii="Arial" w:hAnsi="Arial" w:cs="Arial"/>
          <w:b/>
          <w:bCs/>
          <w:sz w:val="22"/>
          <w:szCs w:val="22"/>
          <w:lang w:val="es-PE"/>
        </w:rPr>
        <w:t>CONVOCATORIA DE TRABAJOS TÉCNICOS</w:t>
      </w:r>
    </w:p>
    <w:p w14:paraId="64416431" w14:textId="141C52D7" w:rsidR="0003057A" w:rsidRPr="006A36DB" w:rsidRDefault="0003057A" w:rsidP="0003057A">
      <w:pPr>
        <w:pStyle w:val="AusencoNormal"/>
        <w:spacing w:before="120" w:after="120"/>
        <w:jc w:val="center"/>
        <w:rPr>
          <w:rFonts w:ascii="Arial" w:hAnsi="Arial" w:cs="Arial"/>
          <w:sz w:val="22"/>
          <w:szCs w:val="22"/>
          <w:lang w:val="es-PE"/>
        </w:rPr>
      </w:pPr>
      <w:r w:rsidRPr="006A36DB">
        <w:rPr>
          <w:rFonts w:ascii="Arial" w:hAnsi="Arial" w:cs="Arial"/>
          <w:sz w:val="22"/>
          <w:szCs w:val="22"/>
          <w:lang w:val="es-PE"/>
        </w:rPr>
        <w:t>PREMIO NACIONAL DE MINERÍA</w:t>
      </w:r>
    </w:p>
    <w:p w14:paraId="6264ECA3" w14:textId="77777777" w:rsidR="00803C14" w:rsidRPr="00F53E88" w:rsidRDefault="00803C14" w:rsidP="0003057A">
      <w:pPr>
        <w:pStyle w:val="AusencoNormal"/>
        <w:spacing w:before="120" w:after="120"/>
        <w:jc w:val="center"/>
        <w:rPr>
          <w:rFonts w:ascii="Arial" w:hAnsi="Arial" w:cs="Arial"/>
          <w:sz w:val="22"/>
          <w:szCs w:val="22"/>
          <w:lang w:val="es-PE"/>
        </w:rPr>
      </w:pPr>
    </w:p>
    <w:p w14:paraId="184EEC98" w14:textId="6EB2DEE6" w:rsidR="00CA50A5" w:rsidRPr="00F53E88" w:rsidRDefault="00DB37A9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>Título</w:t>
      </w:r>
      <w:r w:rsidR="00543D00" w:rsidRPr="00803C14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="00411D21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  <w:r w:rsidR="00411D21" w:rsidRPr="00411D21">
        <w:rPr>
          <w:rFonts w:ascii="Arial" w:hAnsi="Arial" w:cs="Arial"/>
          <w:sz w:val="22"/>
          <w:szCs w:val="22"/>
          <w:lang w:val="es-PE"/>
        </w:rPr>
        <w:t>El proceso de transición para el cierre de minas desde una perspectiva cultural: hacia la construcción participativa de una certificación intercultural.</w:t>
      </w:r>
    </w:p>
    <w:p w14:paraId="436B42AA" w14:textId="39F8FD67" w:rsidR="00543D00" w:rsidRPr="00F53E88" w:rsidRDefault="00543D00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F53E88">
        <w:rPr>
          <w:rFonts w:ascii="Arial" w:hAnsi="Arial" w:cs="Arial"/>
          <w:sz w:val="22"/>
          <w:szCs w:val="22"/>
          <w:lang w:val="es-PE"/>
        </w:rPr>
        <w:t xml:space="preserve"> </w:t>
      </w:r>
      <w:r w:rsidR="00411D21">
        <w:rPr>
          <w:rFonts w:ascii="Arial" w:hAnsi="Arial" w:cs="Arial"/>
          <w:sz w:val="22"/>
          <w:szCs w:val="22"/>
          <w:lang w:val="es-PE"/>
        </w:rPr>
        <w:t>Otros</w:t>
      </w:r>
    </w:p>
    <w:p w14:paraId="4D6ADEE3" w14:textId="24E69A2E" w:rsidR="00543D00" w:rsidRPr="00F53E88" w:rsidRDefault="00543D00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F53E88">
        <w:rPr>
          <w:rFonts w:ascii="Arial" w:hAnsi="Arial" w:cs="Arial"/>
          <w:sz w:val="22"/>
          <w:szCs w:val="22"/>
          <w:lang w:val="es-PE"/>
        </w:rPr>
        <w:t xml:space="preserve"> </w:t>
      </w:r>
      <w:r w:rsidR="00985B29" w:rsidRPr="00985B29">
        <w:rPr>
          <w:rFonts w:ascii="Arial" w:hAnsi="Arial" w:cs="Arial"/>
          <w:sz w:val="22"/>
          <w:szCs w:val="22"/>
          <w:lang w:val="es-CL"/>
        </w:rPr>
        <w:t>ESG (Environmental, Social, Governance)</w:t>
      </w:r>
    </w:p>
    <w:p w14:paraId="011D1FD9" w14:textId="052EAA4E" w:rsidR="00543D00" w:rsidRPr="00803C14" w:rsidRDefault="00543D00" w:rsidP="00803C14">
      <w:pPr>
        <w:pStyle w:val="AusencoNormal"/>
        <w:numPr>
          <w:ilvl w:val="0"/>
          <w:numId w:val="36"/>
        </w:numPr>
        <w:spacing w:before="120" w:after="120"/>
        <w:rPr>
          <w:rFonts w:ascii="Arial" w:hAnsi="Arial" w:cs="Arial"/>
          <w:b/>
          <w:bCs/>
          <w:sz w:val="22"/>
          <w:szCs w:val="22"/>
          <w:lang w:val="es-PE"/>
        </w:rPr>
      </w:pPr>
      <w:r w:rsidRPr="00803C14">
        <w:rPr>
          <w:rFonts w:ascii="Arial" w:hAnsi="Arial" w:cs="Arial"/>
          <w:b/>
          <w:bCs/>
          <w:sz w:val="22"/>
          <w:szCs w:val="22"/>
          <w:lang w:val="es-PE"/>
        </w:rPr>
        <w:t xml:space="preserve">Datos de autor y coautores: </w:t>
      </w:r>
    </w:p>
    <w:p w14:paraId="288DFC9D" w14:textId="112DCE26" w:rsidR="009F60A6" w:rsidRPr="005A6BE7" w:rsidRDefault="00E11453" w:rsidP="006E41EB">
      <w:pPr>
        <w:pStyle w:val="AusencoNormal"/>
        <w:numPr>
          <w:ilvl w:val="0"/>
          <w:numId w:val="33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5A6BE7">
        <w:rPr>
          <w:rFonts w:ascii="Arial" w:hAnsi="Arial" w:cs="Arial"/>
          <w:b/>
          <w:bCs/>
          <w:sz w:val="22"/>
          <w:szCs w:val="22"/>
          <w:lang w:val="es-PE"/>
        </w:rPr>
        <w:t>Autor:</w:t>
      </w:r>
      <w:r w:rsidRPr="005A6BE7">
        <w:rPr>
          <w:rFonts w:ascii="Arial" w:hAnsi="Arial" w:cs="Arial"/>
          <w:sz w:val="22"/>
          <w:szCs w:val="22"/>
          <w:lang w:val="es-PE"/>
        </w:rPr>
        <w:t xml:space="preserve"> </w:t>
      </w:r>
      <w:r w:rsidR="00985B29">
        <w:rPr>
          <w:rFonts w:ascii="Arial" w:hAnsi="Arial" w:cs="Arial"/>
          <w:sz w:val="22"/>
          <w:szCs w:val="22"/>
          <w:lang w:val="es-PE"/>
        </w:rPr>
        <w:t>Luis Alberto López Espinoza</w:t>
      </w:r>
      <w:r w:rsidR="00B771F1" w:rsidRPr="005A6BE7">
        <w:rPr>
          <w:rFonts w:ascii="Arial" w:hAnsi="Arial" w:cs="Arial"/>
          <w:sz w:val="22"/>
          <w:szCs w:val="22"/>
          <w:lang w:val="es-PE"/>
        </w:rPr>
        <w:t xml:space="preserve">, Ausenco, </w:t>
      </w:r>
      <w:r w:rsidR="00C95964">
        <w:rPr>
          <w:rFonts w:ascii="Arial" w:hAnsi="Arial" w:cs="Arial"/>
          <w:sz w:val="22"/>
          <w:szCs w:val="22"/>
          <w:lang w:val="es-PE"/>
        </w:rPr>
        <w:t xml:space="preserve">Líder de </w:t>
      </w:r>
      <w:r w:rsidR="00B771F1" w:rsidRPr="005A6BE7">
        <w:rPr>
          <w:rFonts w:ascii="Arial" w:hAnsi="Arial" w:cs="Arial"/>
          <w:sz w:val="22"/>
          <w:szCs w:val="22"/>
          <w:lang w:val="es-PE"/>
        </w:rPr>
        <w:t>Estudios</w:t>
      </w:r>
      <w:r w:rsidR="00307C6B" w:rsidRPr="005A6BE7">
        <w:rPr>
          <w:rFonts w:ascii="Arial" w:hAnsi="Arial" w:cs="Arial"/>
          <w:sz w:val="22"/>
          <w:szCs w:val="22"/>
          <w:lang w:val="es-PE"/>
        </w:rPr>
        <w:t xml:space="preserve"> </w:t>
      </w:r>
      <w:r w:rsidR="00C95964">
        <w:rPr>
          <w:rFonts w:ascii="Arial" w:hAnsi="Arial" w:cs="Arial"/>
          <w:sz w:val="22"/>
          <w:szCs w:val="22"/>
          <w:lang w:val="es-PE"/>
        </w:rPr>
        <w:t>Sociales</w:t>
      </w:r>
      <w:r w:rsidR="00431EEC">
        <w:rPr>
          <w:rFonts w:ascii="Arial" w:hAnsi="Arial" w:cs="Arial"/>
          <w:sz w:val="22"/>
          <w:szCs w:val="22"/>
          <w:lang w:val="es-PE"/>
        </w:rPr>
        <w:t xml:space="preserve"> - Perú</w:t>
      </w:r>
      <w:r w:rsidR="00DA7B46" w:rsidRPr="005A6BE7">
        <w:rPr>
          <w:rFonts w:ascii="Arial" w:hAnsi="Arial" w:cs="Arial"/>
          <w:sz w:val="22"/>
          <w:szCs w:val="22"/>
          <w:lang w:val="es-PE"/>
        </w:rPr>
        <w:t>,</w:t>
      </w:r>
      <w:r w:rsidR="4AE40055" w:rsidRPr="005A6BE7"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 w:rsidR="00DB42D8">
        <w:rPr>
          <w:rFonts w:ascii="Arial" w:hAnsi="Arial" w:cs="Arial"/>
          <w:sz w:val="22"/>
          <w:szCs w:val="22"/>
          <w:lang w:val="es-PE"/>
        </w:rPr>
        <w:t>luis.lopez</w:t>
      </w:r>
      <w:proofErr w:type="gramEnd"/>
      <w:r w:rsidR="00DB42D8">
        <w:fldChar w:fldCharType="begin"/>
      </w:r>
      <w:r w:rsidR="00DB42D8" w:rsidRPr="00CB3938">
        <w:rPr>
          <w:lang w:val="es-PE"/>
        </w:rPr>
        <w:instrText>HYPERLINK "mailto:@ausenco.com"</w:instrText>
      </w:r>
      <w:r w:rsidR="00DB42D8">
        <w:fldChar w:fldCharType="separate"/>
      </w:r>
      <w:r w:rsidR="00DB42D8" w:rsidRPr="0018365B">
        <w:rPr>
          <w:rStyle w:val="Hyperlink"/>
          <w:rFonts w:ascii="Arial" w:hAnsi="Arial" w:cs="Arial"/>
          <w:sz w:val="22"/>
          <w:szCs w:val="22"/>
          <w:lang w:val="es-PE"/>
        </w:rPr>
        <w:t>@ausenco.com</w:t>
      </w:r>
      <w:r w:rsidR="00DB42D8">
        <w:fldChar w:fldCharType="end"/>
      </w:r>
      <w:r w:rsidR="00DA7B46" w:rsidRPr="005A6BE7">
        <w:rPr>
          <w:rFonts w:ascii="Arial" w:hAnsi="Arial" w:cs="Arial"/>
          <w:sz w:val="22"/>
          <w:szCs w:val="22"/>
          <w:lang w:val="es-PE"/>
        </w:rPr>
        <w:t>;</w:t>
      </w:r>
      <w:r w:rsidR="00DB42D8">
        <w:rPr>
          <w:rFonts w:ascii="Arial" w:hAnsi="Arial" w:cs="Arial"/>
          <w:sz w:val="22"/>
          <w:szCs w:val="22"/>
          <w:lang w:val="es-PE"/>
        </w:rPr>
        <w:t xml:space="preserve"> </w:t>
      </w:r>
      <w:proofErr w:type="gramStart"/>
      <w:r w:rsidR="00DB42D8">
        <w:rPr>
          <w:rFonts w:ascii="Arial" w:hAnsi="Arial" w:cs="Arial"/>
          <w:sz w:val="22"/>
          <w:szCs w:val="22"/>
          <w:lang w:val="es-PE"/>
        </w:rPr>
        <w:t>luis.lopez</w:t>
      </w:r>
      <w:proofErr w:type="gramEnd"/>
      <w:r w:rsidR="00DB42D8">
        <w:rPr>
          <w:rFonts w:ascii="Arial" w:hAnsi="Arial" w:cs="Arial"/>
          <w:sz w:val="22"/>
          <w:szCs w:val="22"/>
          <w:lang w:val="es-PE"/>
        </w:rPr>
        <w:t>.espinoza</w:t>
      </w:r>
      <w:hyperlink r:id="rId8" w:history="1">
        <w:r w:rsidR="00DB42D8" w:rsidRPr="0018365B">
          <w:rPr>
            <w:rStyle w:val="Hyperlink"/>
            <w:rFonts w:ascii="Arial" w:hAnsi="Arial" w:cs="Arial"/>
            <w:sz w:val="22"/>
            <w:szCs w:val="22"/>
            <w:lang w:val="es-PE"/>
          </w:rPr>
          <w:t>@</w:t>
        </w:r>
        <w:r w:rsidR="00DB42D8">
          <w:rPr>
            <w:rStyle w:val="Hyperlink"/>
            <w:rFonts w:ascii="Arial" w:hAnsi="Arial" w:cs="Arial"/>
            <w:sz w:val="22"/>
            <w:szCs w:val="22"/>
            <w:lang w:val="es-PE"/>
          </w:rPr>
          <w:t>gmail</w:t>
        </w:r>
        <w:r w:rsidR="00DB42D8" w:rsidRPr="0018365B">
          <w:rPr>
            <w:rStyle w:val="Hyperlink"/>
            <w:rFonts w:ascii="Arial" w:hAnsi="Arial" w:cs="Arial"/>
            <w:sz w:val="22"/>
            <w:szCs w:val="22"/>
            <w:lang w:val="es-PE"/>
          </w:rPr>
          <w:t>.com</w:t>
        </w:r>
      </w:hyperlink>
      <w:r w:rsidR="005A6BE7" w:rsidRPr="00985B29">
        <w:rPr>
          <w:rFonts w:ascii="Arial" w:hAnsi="Arial" w:cs="Arial"/>
          <w:sz w:val="22"/>
          <w:szCs w:val="22"/>
          <w:lang w:val="es-PE"/>
        </w:rPr>
        <w:t xml:space="preserve">, </w:t>
      </w:r>
      <w:r w:rsidR="003E7EE8" w:rsidRPr="00985B29">
        <w:rPr>
          <w:rFonts w:ascii="Arial" w:hAnsi="Arial" w:cs="Arial"/>
          <w:sz w:val="22"/>
          <w:szCs w:val="22"/>
          <w:lang w:val="es-PE"/>
        </w:rPr>
        <w:t>+5</w:t>
      </w:r>
      <w:r w:rsidR="00D802C9">
        <w:rPr>
          <w:rFonts w:ascii="Arial" w:hAnsi="Arial" w:cs="Arial"/>
          <w:sz w:val="22"/>
          <w:szCs w:val="22"/>
          <w:lang w:val="es-PE"/>
        </w:rPr>
        <w:t>1</w:t>
      </w:r>
      <w:r w:rsidR="00532C50" w:rsidRPr="00985B29">
        <w:rPr>
          <w:rFonts w:ascii="Cambria" w:eastAsia="MS Mincho" w:hAnsi="Cambria"/>
          <w:sz w:val="24"/>
          <w:lang w:val="es-PE" w:eastAsia="fr-FR"/>
        </w:rPr>
        <w:t xml:space="preserve"> </w:t>
      </w:r>
      <w:r w:rsidR="00532C50" w:rsidRPr="00985B29">
        <w:rPr>
          <w:rFonts w:ascii="Arial" w:hAnsi="Arial" w:cs="Arial"/>
          <w:sz w:val="22"/>
          <w:szCs w:val="22"/>
          <w:lang w:val="es-PE"/>
        </w:rPr>
        <w:t>9</w:t>
      </w:r>
      <w:r w:rsidR="00D802C9">
        <w:rPr>
          <w:rFonts w:ascii="Arial" w:hAnsi="Arial" w:cs="Arial"/>
          <w:sz w:val="22"/>
          <w:szCs w:val="22"/>
          <w:lang w:val="es-PE"/>
        </w:rPr>
        <w:t>54600663</w:t>
      </w:r>
      <w:r w:rsidR="00CB3938">
        <w:rPr>
          <w:rFonts w:ascii="Arial" w:hAnsi="Arial" w:cs="Arial"/>
          <w:sz w:val="22"/>
          <w:szCs w:val="22"/>
          <w:lang w:val="es-PE"/>
        </w:rPr>
        <w:t>, Av. Javier Prado Este 444 piso 8, San Isidro, Lima.</w:t>
      </w:r>
    </w:p>
    <w:p w14:paraId="27DD1A36" w14:textId="0C6ED97A" w:rsidR="00543D00" w:rsidRPr="00AA5A42" w:rsidRDefault="0003057A" w:rsidP="00C22B7C">
      <w:pPr>
        <w:pStyle w:val="AusencoNormal"/>
        <w:numPr>
          <w:ilvl w:val="0"/>
          <w:numId w:val="39"/>
        </w:numPr>
        <w:spacing w:before="120" w:after="120"/>
        <w:rPr>
          <w:rFonts w:ascii="Arial" w:hAnsi="Arial" w:cs="Arial"/>
          <w:sz w:val="22"/>
          <w:szCs w:val="22"/>
          <w:lang w:val="es-PE"/>
        </w:rPr>
      </w:pPr>
      <w:r w:rsidRPr="00AA5A42">
        <w:rPr>
          <w:rFonts w:ascii="Arial" w:hAnsi="Arial" w:cs="Arial"/>
          <w:b/>
          <w:bCs/>
          <w:sz w:val="22"/>
          <w:szCs w:val="22"/>
          <w:lang w:val="es-PE"/>
        </w:rPr>
        <w:t>Palabras claves:</w:t>
      </w:r>
      <w:r w:rsidR="00CC638F" w:rsidRPr="00AA5A42">
        <w:rPr>
          <w:rFonts w:ascii="Arial" w:hAnsi="Arial" w:cs="Arial"/>
          <w:sz w:val="22"/>
          <w:szCs w:val="22"/>
          <w:lang w:val="es-PE"/>
        </w:rPr>
        <w:t xml:space="preserve"> </w:t>
      </w:r>
      <w:r w:rsidR="004D7EF8" w:rsidRPr="00AA5A42">
        <w:rPr>
          <w:rFonts w:ascii="Arial" w:hAnsi="Arial" w:cs="Arial"/>
          <w:sz w:val="22"/>
          <w:szCs w:val="22"/>
          <w:lang w:val="es-PE"/>
        </w:rPr>
        <w:t xml:space="preserve">Interculturalidad, </w:t>
      </w:r>
      <w:r w:rsidR="00CB3938">
        <w:rPr>
          <w:rFonts w:ascii="Arial" w:hAnsi="Arial" w:cs="Arial"/>
          <w:sz w:val="22"/>
          <w:szCs w:val="22"/>
          <w:lang w:val="es-PE"/>
        </w:rPr>
        <w:t>participación ciudadana</w:t>
      </w:r>
      <w:r w:rsidR="004D7EF8" w:rsidRPr="00AA5A42">
        <w:rPr>
          <w:rFonts w:ascii="Arial" w:hAnsi="Arial" w:cs="Arial"/>
          <w:sz w:val="22"/>
          <w:szCs w:val="22"/>
          <w:lang w:val="es-PE"/>
        </w:rPr>
        <w:t>, cierre de minas, ESG</w:t>
      </w:r>
      <w:r w:rsidR="00DD1391" w:rsidRPr="00AA5A42">
        <w:rPr>
          <w:rFonts w:ascii="Arial" w:hAnsi="Arial" w:cs="Arial"/>
          <w:sz w:val="22"/>
          <w:szCs w:val="22"/>
          <w:lang w:val="es-PE"/>
        </w:rPr>
        <w:t>, gestión social</w:t>
      </w:r>
      <w:r w:rsidR="00AA5A42">
        <w:rPr>
          <w:rFonts w:ascii="Arial" w:hAnsi="Arial" w:cs="Arial"/>
          <w:sz w:val="22"/>
          <w:szCs w:val="22"/>
          <w:lang w:val="es-PE"/>
        </w:rPr>
        <w:t>, planificación territorial</w:t>
      </w:r>
      <w:r w:rsidR="001F0BBC" w:rsidRPr="00AA5A42">
        <w:rPr>
          <w:rFonts w:ascii="Arial" w:hAnsi="Arial" w:cs="Arial"/>
          <w:sz w:val="22"/>
          <w:szCs w:val="22"/>
          <w:lang w:val="es-PE"/>
        </w:rPr>
        <w:t>.</w:t>
      </w:r>
    </w:p>
    <w:p w14:paraId="1AA22F04" w14:textId="2187214D" w:rsidR="007A17CC" w:rsidRPr="00D5018E" w:rsidRDefault="007A17CC" w:rsidP="00C22B7C">
      <w:pPr>
        <w:pStyle w:val="AusencoNormal"/>
        <w:numPr>
          <w:ilvl w:val="0"/>
          <w:numId w:val="39"/>
        </w:numPr>
        <w:spacing w:before="120" w:after="120"/>
        <w:rPr>
          <w:rFonts w:ascii="Arial" w:hAnsi="Arial" w:cs="Arial"/>
          <w:sz w:val="22"/>
          <w:szCs w:val="28"/>
          <w:lang w:val="es-PE"/>
        </w:rPr>
      </w:pPr>
      <w:r w:rsidRPr="00AA5A42">
        <w:rPr>
          <w:rFonts w:ascii="Arial" w:hAnsi="Arial" w:cs="Arial"/>
          <w:b/>
          <w:bCs/>
          <w:sz w:val="22"/>
          <w:szCs w:val="28"/>
          <w:lang w:val="es-PE"/>
        </w:rPr>
        <w:t>Resumen</w:t>
      </w:r>
      <w:r w:rsidR="00D5018E" w:rsidRPr="00AA5A42">
        <w:rPr>
          <w:rFonts w:ascii="Arial" w:hAnsi="Arial" w:cs="Arial"/>
          <w:b/>
          <w:bCs/>
          <w:sz w:val="22"/>
          <w:szCs w:val="28"/>
          <w:lang w:val="es-PE"/>
        </w:rPr>
        <w:t xml:space="preserve"> del trabajo técnico</w:t>
      </w:r>
      <w:r w:rsidRPr="00AA5A42">
        <w:rPr>
          <w:rFonts w:ascii="Arial" w:hAnsi="Arial" w:cs="Arial"/>
          <w:b/>
          <w:bCs/>
          <w:sz w:val="22"/>
          <w:szCs w:val="28"/>
          <w:lang w:val="es-PE"/>
        </w:rPr>
        <w:t>:</w:t>
      </w:r>
      <w:r w:rsidR="00D5018E" w:rsidRPr="00AA5A42">
        <w:rPr>
          <w:rFonts w:ascii="Arial" w:hAnsi="Arial" w:cs="Arial"/>
          <w:b/>
          <w:bCs/>
          <w:sz w:val="22"/>
          <w:szCs w:val="28"/>
          <w:lang w:val="es-PE"/>
        </w:rPr>
        <w:t xml:space="preserve"> </w:t>
      </w:r>
      <w:r w:rsidR="00D5018E" w:rsidRPr="00AA5A42">
        <w:rPr>
          <w:rFonts w:ascii="Arial" w:hAnsi="Arial" w:cs="Arial"/>
          <w:sz w:val="22"/>
          <w:szCs w:val="28"/>
          <w:lang w:val="es-PE"/>
        </w:rPr>
        <w:t>A continuación, se presenta el resumen del</w:t>
      </w:r>
      <w:r w:rsidR="00D5018E" w:rsidRPr="00D5018E">
        <w:rPr>
          <w:rFonts w:ascii="Arial" w:hAnsi="Arial" w:cs="Arial"/>
          <w:sz w:val="22"/>
          <w:szCs w:val="28"/>
          <w:lang w:val="es-PE"/>
        </w:rPr>
        <w:t xml:space="preserve"> trabajo técni</w:t>
      </w:r>
      <w:r w:rsidR="00D5018E">
        <w:rPr>
          <w:rFonts w:ascii="Arial" w:hAnsi="Arial" w:cs="Arial"/>
          <w:sz w:val="22"/>
          <w:szCs w:val="28"/>
          <w:lang w:val="es-PE"/>
        </w:rPr>
        <w:t>c</w:t>
      </w:r>
      <w:r w:rsidR="00D5018E" w:rsidRPr="00D5018E">
        <w:rPr>
          <w:rFonts w:ascii="Arial" w:hAnsi="Arial" w:cs="Arial"/>
          <w:sz w:val="22"/>
          <w:szCs w:val="28"/>
          <w:lang w:val="es-PE"/>
        </w:rPr>
        <w:t>o, el cual está compu</w:t>
      </w:r>
      <w:r w:rsidR="00D5018E">
        <w:rPr>
          <w:rFonts w:ascii="Arial" w:hAnsi="Arial" w:cs="Arial"/>
          <w:sz w:val="22"/>
          <w:szCs w:val="28"/>
          <w:lang w:val="es-PE"/>
        </w:rPr>
        <w:t>e</w:t>
      </w:r>
      <w:r w:rsidR="00D5018E" w:rsidRPr="00D5018E">
        <w:rPr>
          <w:rFonts w:ascii="Arial" w:hAnsi="Arial" w:cs="Arial"/>
          <w:sz w:val="22"/>
          <w:szCs w:val="28"/>
          <w:lang w:val="es-PE"/>
        </w:rPr>
        <w:t>sto por cinco aspectos</w:t>
      </w:r>
      <w:r w:rsidR="00D5018E">
        <w:rPr>
          <w:rFonts w:ascii="Arial" w:hAnsi="Arial" w:cs="Arial"/>
          <w:sz w:val="22"/>
          <w:szCs w:val="28"/>
          <w:lang w:val="es-PE"/>
        </w:rPr>
        <w:t>.</w:t>
      </w:r>
      <w:r w:rsidR="00D5018E" w:rsidRPr="00D5018E">
        <w:rPr>
          <w:rFonts w:ascii="Arial" w:hAnsi="Arial" w:cs="Arial"/>
          <w:sz w:val="22"/>
          <w:szCs w:val="28"/>
          <w:lang w:val="es-PE"/>
        </w:rPr>
        <w:t xml:space="preserve"> </w:t>
      </w:r>
    </w:p>
    <w:p w14:paraId="544AEC9A" w14:textId="77777777" w:rsidR="00881F07" w:rsidRDefault="00881F07" w:rsidP="004F23A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u w:val="single"/>
          <w:lang w:val="es-PE"/>
        </w:rPr>
      </w:pPr>
    </w:p>
    <w:p w14:paraId="25C2F5F5" w14:textId="7FE7E922" w:rsidR="00C56E55" w:rsidRPr="00CB3938" w:rsidRDefault="00881F07" w:rsidP="004F23A0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t>Consideraciones preliminares</w:t>
      </w:r>
      <w:r w:rsidR="00C56E55" w:rsidRPr="00CB3938">
        <w:rPr>
          <w:rFonts w:ascii="Arial" w:hAnsi="Arial" w:cs="Arial"/>
          <w:b/>
          <w:bCs/>
          <w:sz w:val="22"/>
          <w:szCs w:val="22"/>
          <w:lang w:val="es-PE"/>
        </w:rPr>
        <w:t xml:space="preserve"> </w:t>
      </w:r>
    </w:p>
    <w:p w14:paraId="5BCBF5EA" w14:textId="2208F9DE" w:rsidR="00D526C8" w:rsidRDefault="00D526C8" w:rsidP="004F23A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D526C8">
        <w:rPr>
          <w:rFonts w:ascii="Arial" w:hAnsi="Arial" w:cs="Arial"/>
          <w:sz w:val="22"/>
          <w:szCs w:val="22"/>
          <w:lang w:val="es-PE"/>
        </w:rPr>
        <w:t>La ejecución de un proyecto minero en Perú se enmarca regularmente en contextos donde habitan poblaciones indígenas u originarias. De acuerdo con el Ministerio de Cultura</w:t>
      </w:r>
      <w:r w:rsidR="003070E2">
        <w:rPr>
          <w:rFonts w:ascii="Arial" w:hAnsi="Arial" w:cs="Arial"/>
          <w:sz w:val="22"/>
          <w:szCs w:val="22"/>
          <w:lang w:val="es-PE"/>
        </w:rPr>
        <w:t xml:space="preserve"> (MINCU, 2025)</w:t>
      </w:r>
      <w:r w:rsidRPr="00D526C8">
        <w:rPr>
          <w:rFonts w:ascii="Arial" w:hAnsi="Arial" w:cs="Arial"/>
          <w:sz w:val="22"/>
          <w:szCs w:val="22"/>
          <w:lang w:val="es-PE"/>
        </w:rPr>
        <w:t>, el 25,8% de la población peruana se identifica como parte de uno de los 55 pueblos indígenas u originarios reconocidos a nivel nacional</w:t>
      </w:r>
      <w:r w:rsidR="00546696">
        <w:rPr>
          <w:rFonts w:ascii="Arial" w:hAnsi="Arial" w:cs="Arial"/>
          <w:sz w:val="22"/>
          <w:szCs w:val="22"/>
          <w:lang w:val="es-PE"/>
        </w:rPr>
        <w:t xml:space="preserve"> (</w:t>
      </w:r>
      <w:r w:rsidR="003070E2">
        <w:rPr>
          <w:rFonts w:ascii="Arial" w:hAnsi="Arial" w:cs="Arial"/>
          <w:sz w:val="22"/>
          <w:szCs w:val="22"/>
          <w:lang w:val="es-PE"/>
        </w:rPr>
        <w:t>cuatro</w:t>
      </w:r>
      <w:r w:rsidR="004F23A0" w:rsidRPr="004F23A0">
        <w:rPr>
          <w:rFonts w:ascii="Arial" w:hAnsi="Arial" w:cs="Arial"/>
          <w:sz w:val="22"/>
          <w:szCs w:val="22"/>
          <w:lang w:val="es-PE"/>
        </w:rPr>
        <w:t xml:space="preserve"> pueblos indígenas u originarios en los Andes</w:t>
      </w:r>
      <w:r w:rsidR="004F23A0">
        <w:rPr>
          <w:rFonts w:ascii="Arial" w:hAnsi="Arial" w:cs="Arial"/>
          <w:sz w:val="22"/>
          <w:szCs w:val="22"/>
          <w:lang w:val="es-PE"/>
        </w:rPr>
        <w:t xml:space="preserve"> y 51 en </w:t>
      </w:r>
      <w:r w:rsidR="004F23A0" w:rsidRPr="004F23A0">
        <w:rPr>
          <w:rFonts w:ascii="Arial" w:hAnsi="Arial" w:cs="Arial"/>
          <w:sz w:val="22"/>
          <w:szCs w:val="22"/>
          <w:lang w:val="es-PE"/>
        </w:rPr>
        <w:t>la Amazonía</w:t>
      </w:r>
      <w:r w:rsidR="004F23A0">
        <w:rPr>
          <w:rFonts w:ascii="Arial" w:hAnsi="Arial" w:cs="Arial"/>
          <w:sz w:val="22"/>
          <w:szCs w:val="22"/>
          <w:lang w:val="es-PE"/>
        </w:rPr>
        <w:t>)</w:t>
      </w:r>
      <w:r w:rsidRPr="00D526C8">
        <w:rPr>
          <w:rFonts w:ascii="Arial" w:hAnsi="Arial" w:cs="Arial"/>
          <w:sz w:val="22"/>
          <w:szCs w:val="22"/>
          <w:lang w:val="es-PE"/>
        </w:rPr>
        <w:t>.</w:t>
      </w:r>
      <w:r w:rsidR="00F358C7">
        <w:rPr>
          <w:rFonts w:ascii="Arial" w:hAnsi="Arial" w:cs="Arial"/>
          <w:sz w:val="22"/>
          <w:szCs w:val="22"/>
          <w:lang w:val="es-PE"/>
        </w:rPr>
        <w:t xml:space="preserve"> </w:t>
      </w:r>
      <w:r w:rsidRPr="00D526C8">
        <w:rPr>
          <w:rFonts w:ascii="Arial" w:hAnsi="Arial" w:cs="Arial"/>
          <w:sz w:val="22"/>
          <w:szCs w:val="22"/>
          <w:lang w:val="es-PE"/>
        </w:rPr>
        <w:t>¿</w:t>
      </w:r>
      <w:r w:rsidR="00F358C7">
        <w:rPr>
          <w:rFonts w:ascii="Arial" w:hAnsi="Arial" w:cs="Arial"/>
          <w:sz w:val="22"/>
          <w:szCs w:val="22"/>
          <w:lang w:val="es-PE"/>
        </w:rPr>
        <w:t>Q</w:t>
      </w:r>
      <w:r w:rsidRPr="00D526C8">
        <w:rPr>
          <w:rFonts w:ascii="Arial" w:hAnsi="Arial" w:cs="Arial"/>
          <w:sz w:val="22"/>
          <w:szCs w:val="22"/>
          <w:lang w:val="es-PE"/>
        </w:rPr>
        <w:t xml:space="preserve">ué oportunidades </w:t>
      </w:r>
      <w:r w:rsidR="00557032">
        <w:rPr>
          <w:rFonts w:ascii="Arial" w:hAnsi="Arial" w:cs="Arial"/>
          <w:sz w:val="22"/>
          <w:szCs w:val="22"/>
          <w:lang w:val="es-PE"/>
        </w:rPr>
        <w:t xml:space="preserve">y retos </w:t>
      </w:r>
      <w:r w:rsidR="00107022">
        <w:rPr>
          <w:rFonts w:ascii="Arial" w:hAnsi="Arial" w:cs="Arial"/>
          <w:sz w:val="22"/>
          <w:szCs w:val="22"/>
          <w:lang w:val="es-PE"/>
        </w:rPr>
        <w:t xml:space="preserve">desde </w:t>
      </w:r>
      <w:r w:rsidR="008315C4">
        <w:rPr>
          <w:rFonts w:ascii="Arial" w:hAnsi="Arial" w:cs="Arial"/>
          <w:sz w:val="22"/>
          <w:szCs w:val="22"/>
          <w:lang w:val="es-PE"/>
        </w:rPr>
        <w:t>un enfoque amplio de</w:t>
      </w:r>
      <w:r w:rsidR="00425973">
        <w:rPr>
          <w:rFonts w:ascii="Arial" w:hAnsi="Arial" w:cs="Arial"/>
          <w:sz w:val="22"/>
          <w:szCs w:val="22"/>
          <w:lang w:val="es-PE"/>
        </w:rPr>
        <w:t xml:space="preserve"> ESG </w:t>
      </w:r>
      <w:r w:rsidRPr="00D526C8">
        <w:rPr>
          <w:rFonts w:ascii="Arial" w:hAnsi="Arial" w:cs="Arial"/>
          <w:sz w:val="22"/>
          <w:szCs w:val="22"/>
          <w:lang w:val="es-PE"/>
        </w:rPr>
        <w:t>nos presenta est</w:t>
      </w:r>
      <w:r w:rsidR="00557032">
        <w:rPr>
          <w:rFonts w:ascii="Arial" w:hAnsi="Arial" w:cs="Arial"/>
          <w:sz w:val="22"/>
          <w:szCs w:val="22"/>
          <w:lang w:val="es-PE"/>
        </w:rPr>
        <w:t xml:space="preserve">e escenario sociocultural </w:t>
      </w:r>
      <w:r w:rsidRPr="00D526C8">
        <w:rPr>
          <w:rFonts w:ascii="Arial" w:hAnsi="Arial" w:cs="Arial"/>
          <w:sz w:val="22"/>
          <w:szCs w:val="22"/>
          <w:lang w:val="es-PE"/>
        </w:rPr>
        <w:t xml:space="preserve">en el marco de los procesos de cierre </w:t>
      </w:r>
      <w:r w:rsidR="00557032">
        <w:rPr>
          <w:rFonts w:ascii="Arial" w:hAnsi="Arial" w:cs="Arial"/>
          <w:sz w:val="22"/>
          <w:szCs w:val="22"/>
          <w:lang w:val="es-PE"/>
        </w:rPr>
        <w:t>o trans</w:t>
      </w:r>
      <w:r w:rsidR="008315C4">
        <w:rPr>
          <w:rFonts w:ascii="Arial" w:hAnsi="Arial" w:cs="Arial"/>
          <w:sz w:val="22"/>
          <w:szCs w:val="22"/>
          <w:lang w:val="es-PE"/>
        </w:rPr>
        <w:t xml:space="preserve">ición </w:t>
      </w:r>
      <w:r w:rsidRPr="00D526C8">
        <w:rPr>
          <w:rFonts w:ascii="Arial" w:hAnsi="Arial" w:cs="Arial"/>
          <w:sz w:val="22"/>
          <w:szCs w:val="22"/>
          <w:lang w:val="es-PE"/>
        </w:rPr>
        <w:t>mineros</w:t>
      </w:r>
      <w:r w:rsidR="00557032">
        <w:rPr>
          <w:rFonts w:ascii="Arial" w:hAnsi="Arial" w:cs="Arial"/>
          <w:sz w:val="22"/>
          <w:szCs w:val="22"/>
          <w:lang w:val="es-PE"/>
        </w:rPr>
        <w:t xml:space="preserve">? </w:t>
      </w:r>
      <w:r w:rsidR="00D50521">
        <w:rPr>
          <w:rFonts w:ascii="Arial" w:hAnsi="Arial" w:cs="Arial"/>
          <w:sz w:val="22"/>
          <w:szCs w:val="22"/>
          <w:lang w:val="es-PE"/>
        </w:rPr>
        <w:t xml:space="preserve">¿Qué posibilidades se desprenden para fortalecer la gestión social </w:t>
      </w:r>
      <w:r w:rsidR="000772D8">
        <w:rPr>
          <w:rFonts w:ascii="Arial" w:hAnsi="Arial" w:cs="Arial"/>
          <w:sz w:val="22"/>
          <w:szCs w:val="22"/>
          <w:lang w:val="es-PE"/>
        </w:rPr>
        <w:t xml:space="preserve">de cara a entendimientos culturales distintos sobre el término de una operación minera? </w:t>
      </w:r>
      <w:r w:rsidR="00FF69B4">
        <w:rPr>
          <w:rFonts w:ascii="Arial" w:hAnsi="Arial" w:cs="Arial"/>
          <w:sz w:val="22"/>
          <w:szCs w:val="22"/>
          <w:lang w:val="es-PE"/>
        </w:rPr>
        <w:t>¿Cómo se inc</w:t>
      </w:r>
      <w:r w:rsidR="00151ED0">
        <w:rPr>
          <w:rFonts w:ascii="Arial" w:hAnsi="Arial" w:cs="Arial"/>
          <w:sz w:val="22"/>
          <w:szCs w:val="22"/>
          <w:lang w:val="es-PE"/>
        </w:rPr>
        <w:t>orpora</w:t>
      </w:r>
      <w:r w:rsidR="00FF69B4">
        <w:rPr>
          <w:rFonts w:ascii="Arial" w:hAnsi="Arial" w:cs="Arial"/>
          <w:sz w:val="22"/>
          <w:szCs w:val="22"/>
          <w:lang w:val="es-PE"/>
        </w:rPr>
        <w:t xml:space="preserve"> las </w:t>
      </w:r>
      <w:r w:rsidRPr="00D526C8">
        <w:rPr>
          <w:rFonts w:ascii="Arial" w:hAnsi="Arial" w:cs="Arial"/>
          <w:sz w:val="22"/>
          <w:szCs w:val="22"/>
          <w:lang w:val="es-PE"/>
        </w:rPr>
        <w:t xml:space="preserve">voces de </w:t>
      </w:r>
      <w:r w:rsidR="00FF69B4">
        <w:rPr>
          <w:rFonts w:ascii="Arial" w:hAnsi="Arial" w:cs="Arial"/>
          <w:sz w:val="22"/>
          <w:szCs w:val="22"/>
          <w:lang w:val="es-PE"/>
        </w:rPr>
        <w:t xml:space="preserve">esta población en </w:t>
      </w:r>
      <w:r w:rsidR="00757D2D">
        <w:rPr>
          <w:rFonts w:ascii="Arial" w:hAnsi="Arial" w:cs="Arial"/>
          <w:sz w:val="22"/>
          <w:szCs w:val="22"/>
          <w:lang w:val="es-PE"/>
        </w:rPr>
        <w:t xml:space="preserve">un entendimiento </w:t>
      </w:r>
      <w:r w:rsidR="000B78E0">
        <w:rPr>
          <w:rFonts w:ascii="Arial" w:hAnsi="Arial" w:cs="Arial"/>
          <w:sz w:val="22"/>
          <w:szCs w:val="22"/>
          <w:lang w:val="es-PE"/>
        </w:rPr>
        <w:t>inclusivo</w:t>
      </w:r>
      <w:r w:rsidR="00757D2D">
        <w:rPr>
          <w:rFonts w:ascii="Arial" w:hAnsi="Arial" w:cs="Arial"/>
          <w:sz w:val="22"/>
          <w:szCs w:val="22"/>
          <w:lang w:val="es-PE"/>
        </w:rPr>
        <w:t xml:space="preserve"> de </w:t>
      </w:r>
      <w:r w:rsidR="008E725F">
        <w:rPr>
          <w:rFonts w:ascii="Arial" w:hAnsi="Arial" w:cs="Arial"/>
          <w:sz w:val="22"/>
          <w:szCs w:val="22"/>
          <w:lang w:val="es-PE"/>
        </w:rPr>
        <w:t xml:space="preserve">bienestar y </w:t>
      </w:r>
      <w:r w:rsidR="00757D2D">
        <w:rPr>
          <w:rFonts w:ascii="Arial" w:hAnsi="Arial" w:cs="Arial"/>
          <w:sz w:val="22"/>
          <w:szCs w:val="22"/>
          <w:lang w:val="es-PE"/>
        </w:rPr>
        <w:t>sostenibilidad</w:t>
      </w:r>
      <w:r w:rsidR="008E725F">
        <w:rPr>
          <w:rFonts w:ascii="Arial" w:hAnsi="Arial" w:cs="Arial"/>
          <w:sz w:val="22"/>
          <w:szCs w:val="22"/>
          <w:lang w:val="es-PE"/>
        </w:rPr>
        <w:t xml:space="preserve"> asociado al</w:t>
      </w:r>
      <w:r w:rsidR="007500BD">
        <w:rPr>
          <w:rFonts w:ascii="Arial" w:hAnsi="Arial" w:cs="Arial"/>
          <w:sz w:val="22"/>
          <w:szCs w:val="22"/>
          <w:lang w:val="es-PE"/>
        </w:rPr>
        <w:t xml:space="preserve"> </w:t>
      </w:r>
      <w:r w:rsidR="008E725F">
        <w:rPr>
          <w:rFonts w:ascii="Arial" w:hAnsi="Arial" w:cs="Arial"/>
          <w:sz w:val="22"/>
          <w:szCs w:val="22"/>
          <w:lang w:val="es-PE"/>
        </w:rPr>
        <w:t>desarrollo</w:t>
      </w:r>
      <w:r w:rsidR="007500BD">
        <w:rPr>
          <w:rFonts w:ascii="Arial" w:hAnsi="Arial" w:cs="Arial"/>
          <w:sz w:val="22"/>
          <w:szCs w:val="22"/>
          <w:lang w:val="es-PE"/>
        </w:rPr>
        <w:t xml:space="preserve"> </w:t>
      </w:r>
      <w:r w:rsidR="008E725F">
        <w:rPr>
          <w:rFonts w:ascii="Arial" w:hAnsi="Arial" w:cs="Arial"/>
          <w:sz w:val="22"/>
          <w:szCs w:val="22"/>
          <w:lang w:val="es-PE"/>
        </w:rPr>
        <w:t xml:space="preserve">de la actividad </w:t>
      </w:r>
      <w:r w:rsidR="007500BD">
        <w:rPr>
          <w:rFonts w:ascii="Arial" w:hAnsi="Arial" w:cs="Arial"/>
          <w:sz w:val="22"/>
          <w:szCs w:val="22"/>
          <w:lang w:val="es-PE"/>
        </w:rPr>
        <w:t>m</w:t>
      </w:r>
      <w:r w:rsidR="008E725F">
        <w:rPr>
          <w:rFonts w:ascii="Arial" w:hAnsi="Arial" w:cs="Arial"/>
          <w:sz w:val="22"/>
          <w:szCs w:val="22"/>
          <w:lang w:val="es-PE"/>
        </w:rPr>
        <w:t>inera</w:t>
      </w:r>
      <w:r w:rsidRPr="00D526C8">
        <w:rPr>
          <w:rFonts w:ascii="Arial" w:hAnsi="Arial" w:cs="Arial"/>
          <w:sz w:val="22"/>
          <w:szCs w:val="22"/>
          <w:lang w:val="es-PE"/>
        </w:rPr>
        <w:t>?</w:t>
      </w:r>
      <w:r w:rsidR="007500BD">
        <w:rPr>
          <w:rFonts w:ascii="Arial" w:hAnsi="Arial" w:cs="Arial"/>
          <w:sz w:val="22"/>
          <w:szCs w:val="22"/>
          <w:lang w:val="es-PE"/>
        </w:rPr>
        <w:t xml:space="preserve"> </w:t>
      </w:r>
      <w:r w:rsidR="00C77132">
        <w:rPr>
          <w:rFonts w:ascii="Arial" w:hAnsi="Arial" w:cs="Arial"/>
          <w:sz w:val="22"/>
          <w:szCs w:val="22"/>
          <w:lang w:val="es-PE"/>
        </w:rPr>
        <w:t>La respuesta a estas preguntas</w:t>
      </w:r>
      <w:r w:rsidR="00675273" w:rsidRPr="00D526C8">
        <w:rPr>
          <w:rFonts w:ascii="Arial" w:hAnsi="Arial" w:cs="Arial"/>
          <w:sz w:val="22"/>
          <w:szCs w:val="22"/>
          <w:lang w:val="es-PE"/>
        </w:rPr>
        <w:t xml:space="preserve"> lleva a </w:t>
      </w:r>
      <w:r w:rsidR="00675273">
        <w:rPr>
          <w:rFonts w:ascii="Arial" w:hAnsi="Arial" w:cs="Arial"/>
          <w:sz w:val="22"/>
          <w:szCs w:val="22"/>
          <w:lang w:val="es-PE"/>
        </w:rPr>
        <w:t xml:space="preserve">continuar </w:t>
      </w:r>
      <w:r w:rsidR="00C56E55">
        <w:rPr>
          <w:rFonts w:ascii="Arial" w:hAnsi="Arial" w:cs="Arial"/>
          <w:sz w:val="22"/>
          <w:szCs w:val="22"/>
          <w:lang w:val="es-PE"/>
        </w:rPr>
        <w:t>reflexionando e incorporando en la discusión técnica</w:t>
      </w:r>
      <w:r w:rsidR="00675273">
        <w:rPr>
          <w:rFonts w:ascii="Arial" w:hAnsi="Arial" w:cs="Arial"/>
          <w:sz w:val="22"/>
          <w:szCs w:val="22"/>
          <w:lang w:val="es-PE"/>
        </w:rPr>
        <w:t xml:space="preserve"> </w:t>
      </w:r>
      <w:r w:rsidR="00257C9E">
        <w:rPr>
          <w:rFonts w:ascii="Arial" w:hAnsi="Arial" w:cs="Arial"/>
          <w:sz w:val="22"/>
          <w:szCs w:val="22"/>
          <w:lang w:val="es-PE"/>
        </w:rPr>
        <w:t xml:space="preserve">el </w:t>
      </w:r>
      <w:r w:rsidR="00675273" w:rsidRPr="00D526C8">
        <w:rPr>
          <w:rFonts w:ascii="Arial" w:hAnsi="Arial" w:cs="Arial"/>
          <w:sz w:val="22"/>
          <w:szCs w:val="22"/>
          <w:lang w:val="es-PE"/>
        </w:rPr>
        <w:t xml:space="preserve">cierre cultural en la gestión de los proyectos mineros. </w:t>
      </w:r>
    </w:p>
    <w:p w14:paraId="5CAFBEB9" w14:textId="34E6E17C" w:rsidR="000772D8" w:rsidRPr="00CB3938" w:rsidRDefault="00881F07" w:rsidP="004F23A0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t>Objetivos</w:t>
      </w:r>
    </w:p>
    <w:p w14:paraId="0F866C3B" w14:textId="1F31F099" w:rsidR="00C56E55" w:rsidRDefault="0024699E" w:rsidP="004F23A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Los objetivos que orientan el desarrollo del presente trabajo son:</w:t>
      </w:r>
    </w:p>
    <w:p w14:paraId="10EC08B2" w14:textId="7CE630F1" w:rsidR="00AC45B6" w:rsidRDefault="00CC2403" w:rsidP="00664DCC">
      <w:pPr>
        <w:pStyle w:val="AusencoNormal"/>
        <w:numPr>
          <w:ilvl w:val="0"/>
          <w:numId w:val="41"/>
        </w:numPr>
        <w:spacing w:before="120" w:after="120"/>
        <w:rPr>
          <w:rFonts w:ascii="Arial" w:hAnsi="Arial" w:cs="Arial"/>
          <w:sz w:val="22"/>
          <w:szCs w:val="28"/>
          <w:lang w:val="es-PE"/>
        </w:rPr>
      </w:pPr>
      <w:r>
        <w:rPr>
          <w:rFonts w:ascii="Arial" w:hAnsi="Arial" w:cs="Arial"/>
          <w:sz w:val="22"/>
          <w:szCs w:val="28"/>
          <w:lang w:val="es-PE"/>
        </w:rPr>
        <w:t>Explicitar</w:t>
      </w:r>
      <w:r w:rsidR="003E14B3">
        <w:rPr>
          <w:rFonts w:ascii="Arial" w:hAnsi="Arial" w:cs="Arial"/>
          <w:sz w:val="22"/>
          <w:szCs w:val="28"/>
          <w:lang w:val="es-PE"/>
        </w:rPr>
        <w:t xml:space="preserve"> </w:t>
      </w:r>
      <w:r w:rsidR="005759C4">
        <w:rPr>
          <w:rFonts w:ascii="Arial" w:hAnsi="Arial" w:cs="Arial"/>
          <w:sz w:val="22"/>
          <w:szCs w:val="28"/>
          <w:lang w:val="es-PE"/>
        </w:rPr>
        <w:t xml:space="preserve">y reubicar </w:t>
      </w:r>
      <w:r w:rsidR="003E14B3">
        <w:rPr>
          <w:rFonts w:ascii="Arial" w:hAnsi="Arial" w:cs="Arial"/>
          <w:sz w:val="22"/>
          <w:szCs w:val="28"/>
          <w:lang w:val="es-PE"/>
        </w:rPr>
        <w:t xml:space="preserve">el entendimiento de las poblaciones locales </w:t>
      </w:r>
      <w:r w:rsidR="00FA2F08">
        <w:rPr>
          <w:rFonts w:ascii="Arial" w:hAnsi="Arial" w:cs="Arial"/>
          <w:sz w:val="22"/>
          <w:szCs w:val="28"/>
          <w:lang w:val="es-PE"/>
        </w:rPr>
        <w:t>relacionado al proceso de cierre de minas</w:t>
      </w:r>
      <w:r w:rsidR="00A12FE3">
        <w:rPr>
          <w:rFonts w:ascii="Arial" w:hAnsi="Arial" w:cs="Arial"/>
          <w:sz w:val="22"/>
          <w:szCs w:val="28"/>
          <w:lang w:val="es-PE"/>
        </w:rPr>
        <w:t xml:space="preserve"> </w:t>
      </w:r>
      <w:r w:rsidR="008A6DE6">
        <w:rPr>
          <w:rFonts w:ascii="Arial" w:hAnsi="Arial" w:cs="Arial"/>
          <w:sz w:val="22"/>
          <w:szCs w:val="28"/>
          <w:lang w:val="es-PE"/>
        </w:rPr>
        <w:t xml:space="preserve">en el marco de una conceptualización intercultural </w:t>
      </w:r>
      <w:r w:rsidR="00D32D44">
        <w:rPr>
          <w:rFonts w:ascii="Arial" w:hAnsi="Arial" w:cs="Arial"/>
          <w:sz w:val="22"/>
          <w:szCs w:val="28"/>
          <w:lang w:val="es-PE"/>
        </w:rPr>
        <w:t xml:space="preserve">y participativa </w:t>
      </w:r>
      <w:r w:rsidR="008A6DE6">
        <w:rPr>
          <w:rFonts w:ascii="Arial" w:hAnsi="Arial" w:cs="Arial"/>
          <w:sz w:val="22"/>
          <w:szCs w:val="28"/>
          <w:lang w:val="es-PE"/>
        </w:rPr>
        <w:t>de</w:t>
      </w:r>
      <w:r w:rsidR="00C5433F">
        <w:rPr>
          <w:rFonts w:ascii="Arial" w:hAnsi="Arial" w:cs="Arial"/>
          <w:sz w:val="22"/>
          <w:szCs w:val="28"/>
          <w:lang w:val="es-PE"/>
        </w:rPr>
        <w:t xml:space="preserve"> </w:t>
      </w:r>
      <w:r w:rsidR="00AC45B6">
        <w:rPr>
          <w:rFonts w:ascii="Arial" w:hAnsi="Arial" w:cs="Arial"/>
          <w:sz w:val="22"/>
          <w:szCs w:val="28"/>
          <w:lang w:val="es-PE"/>
        </w:rPr>
        <w:t>l</w:t>
      </w:r>
      <w:r w:rsidR="00C5433F">
        <w:rPr>
          <w:rFonts w:ascii="Arial" w:hAnsi="Arial" w:cs="Arial"/>
          <w:sz w:val="22"/>
          <w:szCs w:val="28"/>
          <w:lang w:val="es-PE"/>
        </w:rPr>
        <w:t>a gestión social</w:t>
      </w:r>
      <w:r w:rsidR="001E2215">
        <w:rPr>
          <w:rFonts w:ascii="Arial" w:hAnsi="Arial" w:cs="Arial"/>
          <w:sz w:val="22"/>
          <w:szCs w:val="28"/>
          <w:lang w:val="es-PE"/>
        </w:rPr>
        <w:t xml:space="preserve"> (ciclo </w:t>
      </w:r>
      <w:r w:rsidR="000B78E0">
        <w:rPr>
          <w:rFonts w:ascii="Arial" w:hAnsi="Arial" w:cs="Arial"/>
          <w:sz w:val="22"/>
          <w:szCs w:val="28"/>
          <w:lang w:val="es-PE"/>
        </w:rPr>
        <w:t xml:space="preserve">y plan </w:t>
      </w:r>
      <w:r w:rsidR="001E2215">
        <w:rPr>
          <w:rFonts w:ascii="Arial" w:hAnsi="Arial" w:cs="Arial"/>
          <w:sz w:val="22"/>
          <w:szCs w:val="28"/>
          <w:lang w:val="es-PE"/>
        </w:rPr>
        <w:t>de vida)</w:t>
      </w:r>
      <w:r w:rsidR="00C46C5B">
        <w:rPr>
          <w:rFonts w:ascii="Arial" w:hAnsi="Arial" w:cs="Arial"/>
          <w:sz w:val="22"/>
          <w:szCs w:val="28"/>
          <w:lang w:val="es-PE"/>
        </w:rPr>
        <w:t>.</w:t>
      </w:r>
    </w:p>
    <w:p w14:paraId="326AA78B" w14:textId="09AA1405" w:rsidR="00E0440F" w:rsidRDefault="00C46C5B" w:rsidP="00664DCC">
      <w:pPr>
        <w:pStyle w:val="AusencoNormal"/>
        <w:numPr>
          <w:ilvl w:val="0"/>
          <w:numId w:val="41"/>
        </w:numPr>
        <w:spacing w:before="120" w:after="120"/>
        <w:rPr>
          <w:rFonts w:ascii="Arial" w:hAnsi="Arial" w:cs="Arial"/>
          <w:sz w:val="22"/>
          <w:szCs w:val="28"/>
          <w:lang w:val="es-PE"/>
        </w:rPr>
      </w:pPr>
      <w:r>
        <w:rPr>
          <w:rFonts w:ascii="Arial" w:hAnsi="Arial" w:cs="Arial"/>
          <w:sz w:val="22"/>
          <w:szCs w:val="28"/>
          <w:lang w:val="es-PE"/>
        </w:rPr>
        <w:t xml:space="preserve">Proponer </w:t>
      </w:r>
      <w:r w:rsidR="00AC45B6">
        <w:rPr>
          <w:rFonts w:ascii="Arial" w:hAnsi="Arial" w:cs="Arial"/>
          <w:sz w:val="22"/>
          <w:szCs w:val="28"/>
          <w:lang w:val="es-PE"/>
        </w:rPr>
        <w:t xml:space="preserve">los aspectos priorizados por las poblaciones locales respecto del cierre de minas en el marco de un entendimiento </w:t>
      </w:r>
      <w:r w:rsidR="00E0440F">
        <w:rPr>
          <w:rFonts w:ascii="Arial" w:hAnsi="Arial" w:cs="Arial"/>
          <w:sz w:val="22"/>
          <w:szCs w:val="28"/>
          <w:lang w:val="es-PE"/>
        </w:rPr>
        <w:t>sostenible del proceso.</w:t>
      </w:r>
    </w:p>
    <w:p w14:paraId="13BA3698" w14:textId="3C8541BC" w:rsidR="0008003D" w:rsidRDefault="00E0440F" w:rsidP="00664DCC">
      <w:pPr>
        <w:pStyle w:val="AusencoNormal"/>
        <w:numPr>
          <w:ilvl w:val="0"/>
          <w:numId w:val="41"/>
        </w:numPr>
        <w:spacing w:before="120" w:after="120"/>
        <w:rPr>
          <w:rFonts w:ascii="Arial" w:hAnsi="Arial" w:cs="Arial"/>
          <w:sz w:val="22"/>
          <w:szCs w:val="28"/>
          <w:lang w:val="es-PE"/>
        </w:rPr>
      </w:pPr>
      <w:r w:rsidRPr="00622F73">
        <w:rPr>
          <w:rFonts w:ascii="Arial" w:hAnsi="Arial" w:cs="Arial"/>
          <w:sz w:val="22"/>
          <w:szCs w:val="28"/>
          <w:lang w:val="es-PE"/>
        </w:rPr>
        <w:t>Promover estrategia</w:t>
      </w:r>
      <w:r w:rsidR="00C5433F" w:rsidRPr="00622F73">
        <w:rPr>
          <w:rFonts w:ascii="Arial" w:hAnsi="Arial" w:cs="Arial"/>
          <w:sz w:val="22"/>
          <w:szCs w:val="28"/>
          <w:lang w:val="es-PE"/>
        </w:rPr>
        <w:t>s</w:t>
      </w:r>
      <w:r w:rsidRPr="00622F73">
        <w:rPr>
          <w:rFonts w:ascii="Arial" w:hAnsi="Arial" w:cs="Arial"/>
          <w:sz w:val="22"/>
          <w:szCs w:val="28"/>
          <w:lang w:val="es-PE"/>
        </w:rPr>
        <w:t xml:space="preserve"> de</w:t>
      </w:r>
      <w:r w:rsidR="00C5433F" w:rsidRPr="00622F73">
        <w:rPr>
          <w:rFonts w:ascii="Arial" w:hAnsi="Arial" w:cs="Arial"/>
          <w:sz w:val="22"/>
          <w:szCs w:val="28"/>
          <w:lang w:val="es-PE"/>
        </w:rPr>
        <w:t xml:space="preserve"> </w:t>
      </w:r>
      <w:r w:rsidRPr="00622F73">
        <w:rPr>
          <w:rFonts w:ascii="Arial" w:hAnsi="Arial" w:cs="Arial"/>
          <w:sz w:val="22"/>
          <w:szCs w:val="28"/>
          <w:lang w:val="es-PE"/>
        </w:rPr>
        <w:t xml:space="preserve">planificación territorial comunales </w:t>
      </w:r>
      <w:r w:rsidR="00C46C5B" w:rsidRPr="00622F73">
        <w:rPr>
          <w:rFonts w:ascii="Arial" w:hAnsi="Arial" w:cs="Arial"/>
          <w:sz w:val="22"/>
          <w:szCs w:val="28"/>
          <w:lang w:val="es-PE"/>
        </w:rPr>
        <w:t xml:space="preserve">alineadas </w:t>
      </w:r>
      <w:r w:rsidR="00622F73">
        <w:rPr>
          <w:rFonts w:ascii="Arial" w:hAnsi="Arial" w:cs="Arial"/>
          <w:sz w:val="22"/>
          <w:szCs w:val="28"/>
          <w:lang w:val="es-PE"/>
        </w:rPr>
        <w:t>con la gestión de gobiernos subnacionales</w:t>
      </w:r>
      <w:r w:rsidR="00506E3F">
        <w:rPr>
          <w:rFonts w:ascii="Arial" w:hAnsi="Arial" w:cs="Arial"/>
          <w:sz w:val="22"/>
          <w:szCs w:val="28"/>
          <w:lang w:val="es-PE"/>
        </w:rPr>
        <w:t>,</w:t>
      </w:r>
      <w:r w:rsidR="00622F73">
        <w:rPr>
          <w:rFonts w:ascii="Arial" w:hAnsi="Arial" w:cs="Arial"/>
          <w:sz w:val="22"/>
          <w:szCs w:val="28"/>
          <w:lang w:val="es-PE"/>
        </w:rPr>
        <w:t xml:space="preserve"> </w:t>
      </w:r>
      <w:r w:rsidR="0008003D" w:rsidRPr="00622F73">
        <w:rPr>
          <w:rFonts w:ascii="Arial" w:hAnsi="Arial" w:cs="Arial"/>
          <w:sz w:val="22"/>
          <w:szCs w:val="28"/>
          <w:lang w:val="es-PE"/>
        </w:rPr>
        <w:t xml:space="preserve">incorporando como eje transversal el proceso </w:t>
      </w:r>
      <w:r w:rsidR="002B28F3">
        <w:rPr>
          <w:rFonts w:ascii="Arial" w:hAnsi="Arial" w:cs="Arial"/>
          <w:sz w:val="22"/>
          <w:szCs w:val="28"/>
          <w:lang w:val="es-PE"/>
        </w:rPr>
        <w:t xml:space="preserve">de </w:t>
      </w:r>
      <w:r w:rsidR="000B78E0">
        <w:rPr>
          <w:rFonts w:ascii="Arial" w:hAnsi="Arial" w:cs="Arial"/>
          <w:sz w:val="22"/>
          <w:szCs w:val="28"/>
          <w:lang w:val="es-PE"/>
        </w:rPr>
        <w:t xml:space="preserve">transición o </w:t>
      </w:r>
      <w:r w:rsidR="0008003D" w:rsidRPr="00622F73">
        <w:rPr>
          <w:rFonts w:ascii="Arial" w:hAnsi="Arial" w:cs="Arial"/>
          <w:sz w:val="22"/>
          <w:szCs w:val="28"/>
          <w:lang w:val="es-PE"/>
        </w:rPr>
        <w:t>de cierre de minas</w:t>
      </w:r>
      <w:r w:rsidR="00454B57" w:rsidRPr="00622F73">
        <w:rPr>
          <w:rFonts w:ascii="Arial" w:hAnsi="Arial" w:cs="Arial"/>
          <w:sz w:val="22"/>
          <w:szCs w:val="28"/>
          <w:lang w:val="es-PE"/>
        </w:rPr>
        <w:t>.</w:t>
      </w:r>
    </w:p>
    <w:p w14:paraId="4E51E579" w14:textId="5B49AA49" w:rsidR="00021353" w:rsidRPr="00622F73" w:rsidRDefault="00021353" w:rsidP="00664DCC">
      <w:pPr>
        <w:pStyle w:val="AusencoNormal"/>
        <w:numPr>
          <w:ilvl w:val="0"/>
          <w:numId w:val="41"/>
        </w:numPr>
        <w:spacing w:before="120" w:after="120"/>
        <w:rPr>
          <w:rFonts w:ascii="Arial" w:hAnsi="Arial" w:cs="Arial"/>
          <w:sz w:val="22"/>
          <w:szCs w:val="28"/>
          <w:lang w:val="es-PE"/>
        </w:rPr>
      </w:pPr>
      <w:r>
        <w:rPr>
          <w:rFonts w:ascii="Arial" w:hAnsi="Arial" w:cs="Arial"/>
          <w:sz w:val="22"/>
          <w:szCs w:val="28"/>
          <w:lang w:val="es-PE"/>
        </w:rPr>
        <w:t>Fortalecer los sistemas de ESG de las operaciones mineras desde un enfoque</w:t>
      </w:r>
      <w:r w:rsidR="00564BCE">
        <w:rPr>
          <w:rFonts w:ascii="Arial" w:hAnsi="Arial" w:cs="Arial"/>
          <w:sz w:val="22"/>
          <w:szCs w:val="28"/>
          <w:lang w:val="es-PE"/>
        </w:rPr>
        <w:t xml:space="preserve"> </w:t>
      </w:r>
      <w:r>
        <w:rPr>
          <w:rFonts w:ascii="Arial" w:hAnsi="Arial" w:cs="Arial"/>
          <w:sz w:val="22"/>
          <w:szCs w:val="28"/>
          <w:lang w:val="es-PE"/>
        </w:rPr>
        <w:t>intercultural y territorial.</w:t>
      </w:r>
    </w:p>
    <w:p w14:paraId="28081D05" w14:textId="77777777" w:rsidR="00021353" w:rsidRDefault="00021353" w:rsidP="00021353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</w:p>
    <w:p w14:paraId="73191FB5" w14:textId="6E7B0EB5" w:rsidR="00021353" w:rsidRDefault="0094630B" w:rsidP="00021353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C3655C">
        <w:rPr>
          <w:rFonts w:ascii="Arial" w:hAnsi="Arial" w:cs="Arial"/>
          <w:sz w:val="22"/>
          <w:szCs w:val="22"/>
          <w:lang w:val="es-PE"/>
        </w:rPr>
        <w:t xml:space="preserve">Los objetivos propuestos </w:t>
      </w:r>
      <w:r w:rsidR="006E0B00" w:rsidRPr="00C3655C">
        <w:rPr>
          <w:rFonts w:ascii="Arial" w:hAnsi="Arial" w:cs="Arial"/>
          <w:sz w:val="22"/>
          <w:szCs w:val="22"/>
          <w:lang w:val="es-PE"/>
        </w:rPr>
        <w:t xml:space="preserve">operan bajo una lógica sinérgica, buscando fortalecer el círculo virtuoso existente entre </w:t>
      </w:r>
      <w:r w:rsidR="002B10CD" w:rsidRPr="00C3655C">
        <w:rPr>
          <w:rFonts w:ascii="Arial" w:hAnsi="Arial" w:cs="Arial"/>
          <w:sz w:val="22"/>
          <w:szCs w:val="22"/>
          <w:lang w:val="es-PE"/>
        </w:rPr>
        <w:t>los siguientes ejes:</w:t>
      </w:r>
      <w:r w:rsidR="002B10CD">
        <w:rPr>
          <w:rFonts w:ascii="Arial" w:hAnsi="Arial" w:cs="Arial"/>
          <w:sz w:val="22"/>
          <w:szCs w:val="22"/>
          <w:lang w:val="es-PE"/>
        </w:rPr>
        <w:t xml:space="preserve"> i) </w:t>
      </w:r>
      <w:r w:rsidR="006E0B00">
        <w:rPr>
          <w:rFonts w:ascii="Arial" w:hAnsi="Arial" w:cs="Arial"/>
          <w:sz w:val="22"/>
          <w:szCs w:val="22"/>
          <w:lang w:val="es-PE"/>
        </w:rPr>
        <w:t>la generación</w:t>
      </w:r>
      <w:r w:rsidR="007411A9">
        <w:rPr>
          <w:rFonts w:ascii="Arial" w:hAnsi="Arial" w:cs="Arial"/>
          <w:sz w:val="22"/>
          <w:szCs w:val="22"/>
          <w:lang w:val="es-PE"/>
        </w:rPr>
        <w:t xml:space="preserve"> participativa o visibilización</w:t>
      </w:r>
      <w:r w:rsidR="006E0B00">
        <w:rPr>
          <w:rFonts w:ascii="Arial" w:hAnsi="Arial" w:cs="Arial"/>
          <w:sz w:val="22"/>
          <w:szCs w:val="22"/>
          <w:lang w:val="es-PE"/>
        </w:rPr>
        <w:t xml:space="preserve"> de</w:t>
      </w:r>
      <w:r w:rsidR="007411A9">
        <w:rPr>
          <w:rFonts w:ascii="Arial" w:hAnsi="Arial" w:cs="Arial"/>
          <w:sz w:val="22"/>
          <w:szCs w:val="22"/>
          <w:lang w:val="es-PE"/>
        </w:rPr>
        <w:t>l</w:t>
      </w:r>
      <w:r w:rsidR="006E0B00">
        <w:rPr>
          <w:rFonts w:ascii="Arial" w:hAnsi="Arial" w:cs="Arial"/>
          <w:sz w:val="22"/>
          <w:szCs w:val="22"/>
          <w:lang w:val="es-PE"/>
        </w:rPr>
        <w:t xml:space="preserve"> conocimiento local, </w:t>
      </w:r>
      <w:r w:rsidR="002B10CD">
        <w:rPr>
          <w:rFonts w:ascii="Arial" w:hAnsi="Arial" w:cs="Arial"/>
          <w:sz w:val="22"/>
          <w:szCs w:val="22"/>
          <w:lang w:val="es-PE"/>
        </w:rPr>
        <w:t xml:space="preserve">ii) </w:t>
      </w:r>
      <w:r w:rsidR="00AD3AFB">
        <w:rPr>
          <w:rFonts w:ascii="Arial" w:hAnsi="Arial" w:cs="Arial"/>
          <w:sz w:val="22"/>
          <w:szCs w:val="22"/>
          <w:lang w:val="es-PE"/>
        </w:rPr>
        <w:t xml:space="preserve">la articulación y adecuación de </w:t>
      </w:r>
      <w:r w:rsidR="00021353">
        <w:rPr>
          <w:rFonts w:ascii="Arial" w:hAnsi="Arial" w:cs="Arial"/>
          <w:sz w:val="22"/>
          <w:szCs w:val="22"/>
          <w:lang w:val="es-PE"/>
        </w:rPr>
        <w:t>enfoques</w:t>
      </w:r>
      <w:r w:rsidR="00AD3AFB">
        <w:rPr>
          <w:rFonts w:ascii="Arial" w:hAnsi="Arial" w:cs="Arial"/>
          <w:sz w:val="22"/>
          <w:szCs w:val="22"/>
          <w:lang w:val="es-PE"/>
        </w:rPr>
        <w:t xml:space="preserve"> a partir de la realidad local</w:t>
      </w:r>
      <w:r w:rsidR="00021353">
        <w:rPr>
          <w:rFonts w:ascii="Arial" w:hAnsi="Arial" w:cs="Arial"/>
          <w:sz w:val="22"/>
          <w:szCs w:val="22"/>
          <w:lang w:val="es-PE"/>
        </w:rPr>
        <w:t>,</w:t>
      </w:r>
      <w:r w:rsidR="00AD3AFB">
        <w:rPr>
          <w:rFonts w:ascii="Arial" w:hAnsi="Arial" w:cs="Arial"/>
          <w:sz w:val="22"/>
          <w:szCs w:val="22"/>
          <w:lang w:val="es-PE"/>
        </w:rPr>
        <w:t xml:space="preserve"> y </w:t>
      </w:r>
      <w:r w:rsidR="002B10CD">
        <w:rPr>
          <w:rFonts w:ascii="Arial" w:hAnsi="Arial" w:cs="Arial"/>
          <w:sz w:val="22"/>
          <w:szCs w:val="22"/>
          <w:lang w:val="es-PE"/>
        </w:rPr>
        <w:t xml:space="preserve">iii) </w:t>
      </w:r>
      <w:r w:rsidR="00AD3AFB">
        <w:rPr>
          <w:rFonts w:ascii="Arial" w:hAnsi="Arial" w:cs="Arial"/>
          <w:sz w:val="22"/>
          <w:szCs w:val="22"/>
          <w:lang w:val="es-PE"/>
        </w:rPr>
        <w:t xml:space="preserve">la promoción </w:t>
      </w:r>
      <w:r w:rsidR="00021353">
        <w:rPr>
          <w:rFonts w:ascii="Arial" w:hAnsi="Arial" w:cs="Arial"/>
          <w:sz w:val="22"/>
          <w:szCs w:val="22"/>
          <w:lang w:val="es-PE"/>
        </w:rPr>
        <w:t>d</w:t>
      </w:r>
      <w:r w:rsidR="00AD3AFB">
        <w:rPr>
          <w:rFonts w:ascii="Arial" w:hAnsi="Arial" w:cs="Arial"/>
          <w:sz w:val="22"/>
          <w:szCs w:val="22"/>
          <w:lang w:val="es-PE"/>
        </w:rPr>
        <w:t xml:space="preserve">e espacios institucionalizados de planificación </w:t>
      </w:r>
      <w:r w:rsidR="00021353">
        <w:rPr>
          <w:rFonts w:ascii="Arial" w:hAnsi="Arial" w:cs="Arial"/>
          <w:sz w:val="22"/>
          <w:szCs w:val="22"/>
          <w:lang w:val="es-PE"/>
        </w:rPr>
        <w:t xml:space="preserve">del bienestar comunal a mediano y largo plazo. </w:t>
      </w:r>
    </w:p>
    <w:p w14:paraId="20BEA871" w14:textId="53D0C2AC" w:rsidR="001C1A1F" w:rsidRDefault="009C27A6" w:rsidP="00021353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0AC9292A" wp14:editId="2D6E73D9">
            <wp:extent cx="5105400" cy="3818965"/>
            <wp:effectExtent l="0" t="0" r="0" b="10160"/>
            <wp:docPr id="1280702038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544E2B5" w14:textId="77777777" w:rsidR="004C6445" w:rsidRDefault="004C6445" w:rsidP="00021353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u w:val="single"/>
          <w:lang w:val="es-PE"/>
        </w:rPr>
      </w:pPr>
    </w:p>
    <w:p w14:paraId="080844C6" w14:textId="535897F3" w:rsidR="00021353" w:rsidRPr="00CB3938" w:rsidRDefault="00021353" w:rsidP="00021353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t>Metodología</w:t>
      </w:r>
    </w:p>
    <w:p w14:paraId="6C05F4AA" w14:textId="388C4081" w:rsidR="0039779C" w:rsidRPr="003E41A8" w:rsidRDefault="00CC5648" w:rsidP="003E41A8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El enfoque metodológico seguido para cumplir con los objetivos propuestos </w:t>
      </w:r>
      <w:r w:rsidR="0039779C" w:rsidRPr="003E41A8">
        <w:rPr>
          <w:rFonts w:ascii="Arial" w:hAnsi="Arial" w:cs="Arial"/>
          <w:sz w:val="22"/>
          <w:szCs w:val="22"/>
          <w:lang w:val="es-PE"/>
        </w:rPr>
        <w:t xml:space="preserve">articula la revisión y análisis de información oficial disponible en fuentes secundarias con información primaria </w:t>
      </w:r>
      <w:r w:rsidR="000312A8" w:rsidRPr="003E41A8">
        <w:rPr>
          <w:rFonts w:ascii="Arial" w:hAnsi="Arial" w:cs="Arial"/>
          <w:sz w:val="22"/>
          <w:szCs w:val="22"/>
          <w:lang w:val="es-PE"/>
        </w:rPr>
        <w:t xml:space="preserve">sistematizada y </w:t>
      </w:r>
      <w:r w:rsidR="0039779C" w:rsidRPr="003E41A8">
        <w:rPr>
          <w:rFonts w:ascii="Arial" w:hAnsi="Arial" w:cs="Arial"/>
          <w:sz w:val="22"/>
          <w:szCs w:val="22"/>
          <w:lang w:val="es-PE"/>
        </w:rPr>
        <w:t xml:space="preserve">procesada para el presente trabajo. Al tratarse de información asociada a operaciones mineras en </w:t>
      </w:r>
      <w:r w:rsidR="000312A8" w:rsidRPr="003E41A8">
        <w:rPr>
          <w:rFonts w:ascii="Arial" w:hAnsi="Arial" w:cs="Arial"/>
          <w:sz w:val="22"/>
          <w:szCs w:val="22"/>
          <w:lang w:val="es-PE"/>
        </w:rPr>
        <w:t>curso</w:t>
      </w:r>
      <w:r w:rsidR="0039779C" w:rsidRPr="003E41A8">
        <w:rPr>
          <w:rFonts w:ascii="Arial" w:hAnsi="Arial" w:cs="Arial"/>
          <w:sz w:val="22"/>
          <w:szCs w:val="22"/>
          <w:lang w:val="es-PE"/>
        </w:rPr>
        <w:t>, en todo momento se asegura gu</w:t>
      </w:r>
      <w:r w:rsidR="009C27A6" w:rsidRPr="003E41A8">
        <w:rPr>
          <w:rFonts w:ascii="Arial" w:hAnsi="Arial" w:cs="Arial"/>
          <w:sz w:val="22"/>
          <w:szCs w:val="22"/>
          <w:lang w:val="es-PE"/>
        </w:rPr>
        <w:t>a</w:t>
      </w:r>
      <w:r w:rsidR="0039779C" w:rsidRPr="003E41A8">
        <w:rPr>
          <w:rFonts w:ascii="Arial" w:hAnsi="Arial" w:cs="Arial"/>
          <w:sz w:val="22"/>
          <w:szCs w:val="22"/>
          <w:lang w:val="es-PE"/>
        </w:rPr>
        <w:t xml:space="preserve">rdar la confidencialidad de los datos </w:t>
      </w:r>
      <w:r w:rsidR="009C27A6" w:rsidRPr="003E41A8">
        <w:rPr>
          <w:rFonts w:ascii="Arial" w:hAnsi="Arial" w:cs="Arial"/>
          <w:sz w:val="22"/>
          <w:szCs w:val="22"/>
          <w:lang w:val="es-PE"/>
        </w:rPr>
        <w:t>expuestos.</w:t>
      </w:r>
    </w:p>
    <w:p w14:paraId="5BD9E7C1" w14:textId="1D1BD1A0" w:rsidR="00454B57" w:rsidRPr="003E41A8" w:rsidRDefault="000312A8" w:rsidP="003E41A8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A continuación</w:t>
      </w:r>
      <w:r w:rsidR="004A4827" w:rsidRPr="003E41A8">
        <w:rPr>
          <w:rFonts w:ascii="Arial" w:hAnsi="Arial" w:cs="Arial"/>
          <w:sz w:val="22"/>
          <w:szCs w:val="22"/>
          <w:lang w:val="es-PE"/>
        </w:rPr>
        <w:t>,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se presenta brevemente el diseño metodológico seguido:</w:t>
      </w:r>
      <w:r w:rsidR="0039779C" w:rsidRPr="003E41A8">
        <w:rPr>
          <w:rFonts w:ascii="Arial" w:hAnsi="Arial" w:cs="Arial"/>
          <w:sz w:val="22"/>
          <w:szCs w:val="22"/>
          <w:lang w:val="es-PE"/>
        </w:rPr>
        <w:t xml:space="preserve">  </w:t>
      </w:r>
    </w:p>
    <w:p w14:paraId="4C7C45F1" w14:textId="472612EC" w:rsidR="0024699E" w:rsidRPr="003E41A8" w:rsidRDefault="000312A8" w:rsidP="003E41A8">
      <w:pPr>
        <w:pStyle w:val="AusencoNormal"/>
        <w:numPr>
          <w:ilvl w:val="0"/>
          <w:numId w:val="44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Revisión </w:t>
      </w:r>
      <w:r w:rsidR="00797252" w:rsidRPr="003E41A8">
        <w:rPr>
          <w:rFonts w:ascii="Arial" w:hAnsi="Arial" w:cs="Arial"/>
          <w:sz w:val="22"/>
          <w:szCs w:val="22"/>
          <w:lang w:val="es-PE"/>
        </w:rPr>
        <w:t xml:space="preserve">y análisis </w:t>
      </w:r>
      <w:r w:rsidRPr="003E41A8">
        <w:rPr>
          <w:rFonts w:ascii="Arial" w:hAnsi="Arial" w:cs="Arial"/>
          <w:sz w:val="22"/>
          <w:szCs w:val="22"/>
          <w:lang w:val="es-PE"/>
        </w:rPr>
        <w:t>de información oficial disponible en fuentes secundarias</w:t>
      </w:r>
      <w:r w:rsidR="00C3655C" w:rsidRPr="003E41A8">
        <w:rPr>
          <w:rFonts w:ascii="Arial" w:hAnsi="Arial" w:cs="Arial"/>
          <w:sz w:val="22"/>
          <w:szCs w:val="22"/>
          <w:lang w:val="es-PE"/>
        </w:rPr>
        <w:t>: Entre las principales fuentes de información secundaria consultadas se encuentra: GeoPerú (</w:t>
      </w:r>
      <w:r w:rsidR="00122581" w:rsidRPr="003E41A8">
        <w:rPr>
          <w:rFonts w:ascii="Arial" w:hAnsi="Arial" w:cs="Arial"/>
          <w:sz w:val="22"/>
          <w:szCs w:val="22"/>
          <w:lang w:val="es-PE"/>
        </w:rPr>
        <w:t xml:space="preserve">PCM, </w:t>
      </w:r>
      <w:r w:rsidR="00C3655C" w:rsidRPr="003E41A8">
        <w:rPr>
          <w:rFonts w:ascii="Arial" w:hAnsi="Arial" w:cs="Arial"/>
          <w:sz w:val="22"/>
          <w:szCs w:val="22"/>
          <w:lang w:val="es-PE"/>
        </w:rPr>
        <w:t>2025), Pla</w:t>
      </w:r>
      <w:r w:rsidR="00BD366E" w:rsidRPr="003E41A8">
        <w:rPr>
          <w:rFonts w:ascii="Arial" w:hAnsi="Arial" w:cs="Arial"/>
          <w:sz w:val="22"/>
          <w:szCs w:val="22"/>
          <w:lang w:val="es-PE"/>
        </w:rPr>
        <w:t>ta</w:t>
      </w:r>
      <w:r w:rsidR="00C3655C" w:rsidRPr="003E41A8">
        <w:rPr>
          <w:rFonts w:ascii="Arial" w:hAnsi="Arial" w:cs="Arial"/>
          <w:sz w:val="22"/>
          <w:szCs w:val="22"/>
          <w:lang w:val="es-PE"/>
        </w:rPr>
        <w:t>forma EVA (SENACE</w:t>
      </w:r>
      <w:r w:rsidR="00122581" w:rsidRPr="003E41A8">
        <w:rPr>
          <w:rFonts w:ascii="Arial" w:hAnsi="Arial" w:cs="Arial"/>
          <w:sz w:val="22"/>
          <w:szCs w:val="22"/>
          <w:lang w:val="es-PE"/>
        </w:rPr>
        <w:t>, 2025), Ministerio de Cultura (BDPI, 2025), Defensoría del Pueblo (Reporte de conflictividad social, 2025)</w:t>
      </w:r>
      <w:r w:rsidR="00C81E7D" w:rsidRPr="003E41A8">
        <w:rPr>
          <w:rFonts w:ascii="Arial" w:hAnsi="Arial" w:cs="Arial"/>
          <w:sz w:val="22"/>
          <w:szCs w:val="22"/>
          <w:lang w:val="es-PE"/>
        </w:rPr>
        <w:t>, entre otras</w:t>
      </w:r>
      <w:r w:rsidR="00122581" w:rsidRPr="003E41A8">
        <w:rPr>
          <w:rFonts w:ascii="Arial" w:hAnsi="Arial" w:cs="Arial"/>
          <w:sz w:val="22"/>
          <w:szCs w:val="22"/>
          <w:lang w:val="es-PE"/>
        </w:rPr>
        <w:t>.</w:t>
      </w:r>
    </w:p>
    <w:p w14:paraId="7E5E42DC" w14:textId="7984421D" w:rsidR="00B939F3" w:rsidRPr="003E41A8" w:rsidRDefault="00797252" w:rsidP="003E41A8">
      <w:pPr>
        <w:pStyle w:val="AusencoNormal"/>
        <w:numPr>
          <w:ilvl w:val="0"/>
          <w:numId w:val="44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Revisión y análisis de información primaria </w:t>
      </w:r>
      <w:r w:rsidR="009F6CDA" w:rsidRPr="003E41A8">
        <w:rPr>
          <w:rFonts w:ascii="Arial" w:hAnsi="Arial" w:cs="Arial"/>
          <w:sz w:val="22"/>
          <w:szCs w:val="22"/>
          <w:lang w:val="es-PE"/>
        </w:rPr>
        <w:t>recogida por Ausenco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: </w:t>
      </w:r>
      <w:r w:rsidR="009F6CDA" w:rsidRPr="003E41A8">
        <w:rPr>
          <w:rFonts w:ascii="Arial" w:hAnsi="Arial" w:cs="Arial"/>
          <w:sz w:val="22"/>
          <w:szCs w:val="22"/>
          <w:lang w:val="es-PE"/>
        </w:rPr>
        <w:t xml:space="preserve">Producto del relacionamiento y recojo de información </w:t>
      </w:r>
      <w:r w:rsidR="00306CEF" w:rsidRPr="003E41A8">
        <w:rPr>
          <w:rFonts w:ascii="Arial" w:hAnsi="Arial" w:cs="Arial"/>
          <w:sz w:val="22"/>
          <w:szCs w:val="22"/>
          <w:lang w:val="es-PE"/>
        </w:rPr>
        <w:t xml:space="preserve">llevado a cabo por Ausenco, se </w:t>
      </w:r>
      <w:r w:rsidR="009F6CDA" w:rsidRPr="003E41A8">
        <w:rPr>
          <w:rFonts w:ascii="Arial" w:hAnsi="Arial" w:cs="Arial"/>
          <w:sz w:val="22"/>
          <w:szCs w:val="22"/>
          <w:lang w:val="es-PE"/>
        </w:rPr>
        <w:t xml:space="preserve">sistematizará </w:t>
      </w:r>
      <w:r w:rsidR="00306CEF" w:rsidRPr="003E41A8">
        <w:rPr>
          <w:rFonts w:ascii="Arial" w:hAnsi="Arial" w:cs="Arial"/>
          <w:sz w:val="22"/>
          <w:szCs w:val="22"/>
          <w:lang w:val="es-PE"/>
        </w:rPr>
        <w:t>y analizará la información histórica disponible</w:t>
      </w:r>
      <w:r w:rsidR="000877C2" w:rsidRPr="003E41A8">
        <w:rPr>
          <w:rFonts w:ascii="Arial" w:hAnsi="Arial" w:cs="Arial"/>
          <w:sz w:val="22"/>
          <w:szCs w:val="22"/>
          <w:lang w:val="es-PE"/>
        </w:rPr>
        <w:t>. Se</w:t>
      </w:r>
      <w:r w:rsidR="00306CEF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0877C2" w:rsidRPr="003E41A8">
        <w:rPr>
          <w:rFonts w:ascii="Arial" w:hAnsi="Arial" w:cs="Arial"/>
          <w:sz w:val="22"/>
          <w:szCs w:val="22"/>
          <w:lang w:val="es-PE"/>
        </w:rPr>
        <w:t xml:space="preserve">salvaguardará </w:t>
      </w:r>
      <w:r w:rsidR="00B939F3" w:rsidRPr="003E41A8">
        <w:rPr>
          <w:rFonts w:ascii="Arial" w:hAnsi="Arial" w:cs="Arial"/>
          <w:sz w:val="22"/>
          <w:szCs w:val="22"/>
          <w:lang w:val="es-PE"/>
        </w:rPr>
        <w:t xml:space="preserve">el nombre de la población participante, </w:t>
      </w:r>
      <w:r w:rsidR="00C81E7D" w:rsidRPr="003E41A8">
        <w:rPr>
          <w:rFonts w:ascii="Arial" w:hAnsi="Arial" w:cs="Arial"/>
          <w:sz w:val="22"/>
          <w:szCs w:val="22"/>
          <w:lang w:val="es-PE"/>
        </w:rPr>
        <w:t xml:space="preserve">de las localidades de origen, </w:t>
      </w:r>
      <w:r w:rsidR="00B939F3" w:rsidRPr="003E41A8">
        <w:rPr>
          <w:rFonts w:ascii="Arial" w:hAnsi="Arial" w:cs="Arial"/>
          <w:sz w:val="22"/>
          <w:szCs w:val="22"/>
          <w:lang w:val="es-PE"/>
        </w:rPr>
        <w:t>así como de las operaciones mineras involucradas.</w:t>
      </w:r>
    </w:p>
    <w:p w14:paraId="509F832A" w14:textId="1DA26BF9" w:rsidR="00B939F3" w:rsidRPr="003E41A8" w:rsidRDefault="00B939F3" w:rsidP="003E41A8">
      <w:pPr>
        <w:pStyle w:val="AusencoNormal"/>
        <w:numPr>
          <w:ilvl w:val="0"/>
          <w:numId w:val="44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Revisión y análisis de políticas públicas del Estado peruano </w:t>
      </w:r>
      <w:r w:rsidR="00812DCA" w:rsidRPr="003E41A8">
        <w:rPr>
          <w:rFonts w:ascii="Arial" w:hAnsi="Arial" w:cs="Arial"/>
          <w:sz w:val="22"/>
          <w:szCs w:val="22"/>
          <w:lang w:val="es-PE"/>
        </w:rPr>
        <w:t>correspondientes a interculturalidad y derechos colectivos (en caso existan o se encuentren vigentes).</w:t>
      </w:r>
    </w:p>
    <w:p w14:paraId="4FB8E72A" w14:textId="6D63CCBA" w:rsidR="00C81E7D" w:rsidRPr="003E41A8" w:rsidRDefault="00C81E7D" w:rsidP="003E41A8">
      <w:pPr>
        <w:pStyle w:val="AusencoNormal"/>
        <w:numPr>
          <w:ilvl w:val="0"/>
          <w:numId w:val="44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Revisión de literatura académica o técnica asociada a interculturalidad e industrias extractivas.</w:t>
      </w:r>
    </w:p>
    <w:p w14:paraId="1B564739" w14:textId="77777777" w:rsidR="00C92964" w:rsidRDefault="00C92964" w:rsidP="004F23A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</w:p>
    <w:p w14:paraId="472EA19B" w14:textId="491C301D" w:rsidR="005A1C4E" w:rsidRPr="00622F73" w:rsidRDefault="00543792" w:rsidP="004F23A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A partir de las actividades consi</w:t>
      </w:r>
      <w:r w:rsidR="00C92964">
        <w:rPr>
          <w:rFonts w:ascii="Arial" w:hAnsi="Arial" w:cs="Arial"/>
          <w:sz w:val="22"/>
          <w:szCs w:val="22"/>
          <w:lang w:val="es-PE"/>
        </w:rPr>
        <w:t>d</w:t>
      </w:r>
      <w:r>
        <w:rPr>
          <w:rFonts w:ascii="Arial" w:hAnsi="Arial" w:cs="Arial"/>
          <w:sz w:val="22"/>
          <w:szCs w:val="22"/>
          <w:lang w:val="es-PE"/>
        </w:rPr>
        <w:t xml:space="preserve">eradas en la metodología </w:t>
      </w:r>
      <w:r w:rsidR="00C92964">
        <w:rPr>
          <w:rFonts w:ascii="Arial" w:hAnsi="Arial" w:cs="Arial"/>
          <w:sz w:val="22"/>
          <w:szCs w:val="22"/>
          <w:lang w:val="es-PE"/>
        </w:rPr>
        <w:t xml:space="preserve">propuesta </w:t>
      </w:r>
      <w:r>
        <w:rPr>
          <w:rFonts w:ascii="Arial" w:hAnsi="Arial" w:cs="Arial"/>
          <w:sz w:val="22"/>
          <w:szCs w:val="22"/>
          <w:lang w:val="es-PE"/>
        </w:rPr>
        <w:t xml:space="preserve">se </w:t>
      </w:r>
      <w:r w:rsidR="006E5F97">
        <w:rPr>
          <w:rFonts w:ascii="Arial" w:hAnsi="Arial" w:cs="Arial"/>
          <w:sz w:val="22"/>
          <w:szCs w:val="22"/>
          <w:lang w:val="es-PE"/>
        </w:rPr>
        <w:t xml:space="preserve">visibilizará o </w:t>
      </w:r>
      <w:r>
        <w:rPr>
          <w:rFonts w:ascii="Arial" w:hAnsi="Arial" w:cs="Arial"/>
          <w:sz w:val="22"/>
          <w:szCs w:val="22"/>
          <w:lang w:val="es-PE"/>
        </w:rPr>
        <w:t>generará</w:t>
      </w:r>
      <w:r w:rsidR="00C92964">
        <w:rPr>
          <w:rFonts w:ascii="Arial" w:hAnsi="Arial" w:cs="Arial"/>
          <w:sz w:val="22"/>
          <w:szCs w:val="22"/>
          <w:lang w:val="es-PE"/>
        </w:rPr>
        <w:t xml:space="preserve"> </w:t>
      </w:r>
      <w:r>
        <w:rPr>
          <w:rFonts w:ascii="Arial" w:hAnsi="Arial" w:cs="Arial"/>
          <w:sz w:val="22"/>
          <w:szCs w:val="22"/>
          <w:lang w:val="es-PE"/>
        </w:rPr>
        <w:t xml:space="preserve">información </w:t>
      </w:r>
      <w:r w:rsidR="005275B6">
        <w:rPr>
          <w:rFonts w:ascii="Arial" w:hAnsi="Arial" w:cs="Arial"/>
          <w:sz w:val="22"/>
          <w:szCs w:val="22"/>
          <w:lang w:val="es-PE"/>
        </w:rPr>
        <w:t xml:space="preserve">nueva relacionada </w:t>
      </w:r>
      <w:r w:rsidR="00C92964">
        <w:rPr>
          <w:rFonts w:ascii="Arial" w:hAnsi="Arial" w:cs="Arial"/>
          <w:sz w:val="22"/>
          <w:szCs w:val="22"/>
          <w:lang w:val="es-PE"/>
        </w:rPr>
        <w:t>al cierre cultural en operaciones mineras.</w:t>
      </w:r>
      <w:r w:rsidR="00621443">
        <w:rPr>
          <w:rFonts w:ascii="Arial" w:hAnsi="Arial" w:cs="Arial"/>
          <w:sz w:val="22"/>
          <w:szCs w:val="22"/>
          <w:lang w:val="es-PE"/>
        </w:rPr>
        <w:t xml:space="preserve"> De esta manera, se contribuye con la </w:t>
      </w:r>
      <w:r w:rsidR="00593F1B">
        <w:rPr>
          <w:rFonts w:ascii="Arial" w:hAnsi="Arial" w:cs="Arial"/>
          <w:sz w:val="22"/>
          <w:szCs w:val="22"/>
          <w:lang w:val="es-PE"/>
        </w:rPr>
        <w:t xml:space="preserve">promoción y gestión de información de cara a </w:t>
      </w:r>
      <w:r w:rsidR="00EB0DFB">
        <w:rPr>
          <w:rFonts w:ascii="Arial" w:hAnsi="Arial" w:cs="Arial"/>
          <w:sz w:val="22"/>
          <w:szCs w:val="22"/>
          <w:lang w:val="es-PE"/>
        </w:rPr>
        <w:t xml:space="preserve">ampliar </w:t>
      </w:r>
      <w:r w:rsidR="00D7321E">
        <w:rPr>
          <w:rFonts w:ascii="Arial" w:hAnsi="Arial" w:cs="Arial"/>
          <w:sz w:val="22"/>
          <w:szCs w:val="22"/>
          <w:lang w:val="es-PE"/>
        </w:rPr>
        <w:t>los</w:t>
      </w:r>
      <w:r w:rsidR="00593F1B">
        <w:rPr>
          <w:rFonts w:ascii="Arial" w:hAnsi="Arial" w:cs="Arial"/>
          <w:sz w:val="22"/>
          <w:szCs w:val="22"/>
          <w:lang w:val="es-PE"/>
        </w:rPr>
        <w:t xml:space="preserve"> datos o evidencias que sustenten </w:t>
      </w:r>
      <w:r w:rsidR="006E5F97">
        <w:rPr>
          <w:rFonts w:ascii="Arial" w:hAnsi="Arial" w:cs="Arial"/>
          <w:sz w:val="22"/>
          <w:szCs w:val="22"/>
          <w:lang w:val="es-PE"/>
        </w:rPr>
        <w:t xml:space="preserve">la toma de decisiones </w:t>
      </w:r>
      <w:r w:rsidR="00D7321E">
        <w:rPr>
          <w:rFonts w:ascii="Arial" w:hAnsi="Arial" w:cs="Arial"/>
          <w:sz w:val="22"/>
          <w:szCs w:val="22"/>
          <w:lang w:val="es-PE"/>
        </w:rPr>
        <w:t>estratégicas</w:t>
      </w:r>
      <w:r w:rsidR="006E5F97">
        <w:rPr>
          <w:rFonts w:ascii="Arial" w:hAnsi="Arial" w:cs="Arial"/>
          <w:sz w:val="22"/>
          <w:szCs w:val="22"/>
          <w:lang w:val="es-PE"/>
        </w:rPr>
        <w:t xml:space="preserve"> por parte de operaciones mineras.</w:t>
      </w:r>
      <w:r w:rsidR="00C81E7D">
        <w:rPr>
          <w:rFonts w:ascii="Arial" w:hAnsi="Arial" w:cs="Arial"/>
          <w:sz w:val="22"/>
          <w:szCs w:val="22"/>
          <w:lang w:val="es-PE"/>
        </w:rPr>
        <w:t xml:space="preserve"> Asimismo, se </w:t>
      </w:r>
      <w:r w:rsidR="00C84987">
        <w:rPr>
          <w:rFonts w:ascii="Arial" w:hAnsi="Arial" w:cs="Arial"/>
          <w:sz w:val="22"/>
          <w:szCs w:val="22"/>
          <w:lang w:val="es-PE"/>
        </w:rPr>
        <w:t>visibiliza los vacíos de información existentes o los datos parciales disponibles respecto del tema en mención.</w:t>
      </w:r>
    </w:p>
    <w:p w14:paraId="209D0D6F" w14:textId="51DD2E54" w:rsidR="00B777A4" w:rsidRPr="00CB3938" w:rsidRDefault="00B777A4" w:rsidP="00B777A4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t xml:space="preserve">Resultados </w:t>
      </w:r>
    </w:p>
    <w:p w14:paraId="3B5D8132" w14:textId="2F19B77E" w:rsidR="00B777A4" w:rsidRPr="003E41A8" w:rsidRDefault="00D378A7" w:rsidP="003E41A8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Los resultados </w:t>
      </w:r>
      <w:r w:rsidR="005C024B" w:rsidRPr="003E41A8">
        <w:rPr>
          <w:rFonts w:ascii="Arial" w:hAnsi="Arial" w:cs="Arial"/>
          <w:sz w:val="22"/>
          <w:szCs w:val="22"/>
          <w:lang w:val="es-PE"/>
        </w:rPr>
        <w:t xml:space="preserve">generales </w:t>
      </w:r>
      <w:r w:rsidR="00F76DD5" w:rsidRPr="003E41A8">
        <w:rPr>
          <w:rFonts w:ascii="Arial" w:hAnsi="Arial" w:cs="Arial"/>
          <w:sz w:val="22"/>
          <w:szCs w:val="22"/>
          <w:lang w:val="es-PE"/>
        </w:rPr>
        <w:t xml:space="preserve">producto del trabajo realizado se </w:t>
      </w:r>
      <w:r w:rsidR="004D7EF8" w:rsidRPr="003E41A8">
        <w:rPr>
          <w:rFonts w:ascii="Arial" w:hAnsi="Arial" w:cs="Arial"/>
          <w:sz w:val="22"/>
          <w:szCs w:val="22"/>
          <w:lang w:val="es-PE"/>
        </w:rPr>
        <w:t>resumen en cuatro temas clave que interactúan entre sí:</w:t>
      </w:r>
    </w:p>
    <w:p w14:paraId="2EE4049C" w14:textId="147B2765" w:rsidR="00664DCC" w:rsidRPr="003E41A8" w:rsidRDefault="000D2AA4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El Banco </w:t>
      </w:r>
      <w:r w:rsidR="00062D6D" w:rsidRPr="003E41A8">
        <w:rPr>
          <w:rFonts w:ascii="Arial" w:hAnsi="Arial" w:cs="Arial"/>
          <w:sz w:val="22"/>
          <w:szCs w:val="22"/>
          <w:lang w:val="es-PE"/>
        </w:rPr>
        <w:t>Interamericano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de Desarrollo (BID)</w:t>
      </w:r>
      <w:r w:rsidR="00062D6D" w:rsidRPr="003E41A8">
        <w:rPr>
          <w:rFonts w:ascii="Arial" w:hAnsi="Arial" w:cs="Arial"/>
          <w:sz w:val="22"/>
          <w:szCs w:val="22"/>
          <w:lang w:val="es-PE"/>
        </w:rPr>
        <w:t>, en el informe “Interculturalidad, minería y desarrollo” (BID, 2024)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indica que </w:t>
      </w:r>
      <w:r w:rsidR="00EC34FF" w:rsidRPr="003E41A8">
        <w:rPr>
          <w:rFonts w:ascii="Arial" w:hAnsi="Arial" w:cs="Arial"/>
          <w:sz w:val="22"/>
          <w:szCs w:val="22"/>
          <w:lang w:val="es-PE"/>
        </w:rPr>
        <w:t>una fuente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EC34FF" w:rsidRPr="003E41A8">
        <w:rPr>
          <w:rFonts w:ascii="Arial" w:hAnsi="Arial" w:cs="Arial"/>
          <w:sz w:val="22"/>
          <w:szCs w:val="22"/>
          <w:lang w:val="es-PE"/>
        </w:rPr>
        <w:t>de conflictividad social corr</w:t>
      </w:r>
      <w:r w:rsidR="00062D6D" w:rsidRPr="003E41A8">
        <w:rPr>
          <w:rFonts w:ascii="Arial" w:hAnsi="Arial" w:cs="Arial"/>
          <w:sz w:val="22"/>
          <w:szCs w:val="22"/>
          <w:lang w:val="es-PE"/>
        </w:rPr>
        <w:t>e</w:t>
      </w:r>
      <w:r w:rsidR="00EC34FF" w:rsidRPr="003E41A8">
        <w:rPr>
          <w:rFonts w:ascii="Arial" w:hAnsi="Arial" w:cs="Arial"/>
          <w:sz w:val="22"/>
          <w:szCs w:val="22"/>
          <w:lang w:val="es-PE"/>
        </w:rPr>
        <w:t>sponde a la interacción de matrices culturales distintas entre la población local y una operación m</w:t>
      </w:r>
      <w:r w:rsidR="00062D6D" w:rsidRPr="003E41A8">
        <w:rPr>
          <w:rFonts w:ascii="Arial" w:hAnsi="Arial" w:cs="Arial"/>
          <w:sz w:val="22"/>
          <w:szCs w:val="22"/>
          <w:lang w:val="es-PE"/>
        </w:rPr>
        <w:t>inera</w:t>
      </w:r>
      <w:r w:rsidR="00664DCC" w:rsidRPr="003E41A8">
        <w:rPr>
          <w:rFonts w:ascii="Arial" w:hAnsi="Arial" w:cs="Arial"/>
          <w:sz w:val="22"/>
          <w:szCs w:val="22"/>
          <w:lang w:val="es-PE"/>
        </w:rPr>
        <w:t>.</w:t>
      </w:r>
      <w:r w:rsidR="00EC34FF" w:rsidRPr="003E41A8">
        <w:rPr>
          <w:rFonts w:ascii="Arial" w:hAnsi="Arial" w:cs="Arial"/>
          <w:sz w:val="22"/>
          <w:szCs w:val="22"/>
          <w:lang w:val="es-PE"/>
        </w:rPr>
        <w:t xml:space="preserve"> Dicha af</w:t>
      </w:r>
      <w:r w:rsidR="00062D6D" w:rsidRPr="003E41A8">
        <w:rPr>
          <w:rFonts w:ascii="Arial" w:hAnsi="Arial" w:cs="Arial"/>
          <w:sz w:val="22"/>
          <w:szCs w:val="22"/>
          <w:lang w:val="es-PE"/>
        </w:rPr>
        <w:t>i</w:t>
      </w:r>
      <w:r w:rsidR="00EC34FF" w:rsidRPr="003E41A8">
        <w:rPr>
          <w:rFonts w:ascii="Arial" w:hAnsi="Arial" w:cs="Arial"/>
          <w:sz w:val="22"/>
          <w:szCs w:val="22"/>
          <w:lang w:val="es-PE"/>
        </w:rPr>
        <w:t>rmación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EC34FF" w:rsidRPr="003E41A8">
        <w:rPr>
          <w:rFonts w:ascii="Arial" w:hAnsi="Arial" w:cs="Arial"/>
          <w:sz w:val="22"/>
          <w:szCs w:val="22"/>
          <w:lang w:val="es-PE"/>
        </w:rPr>
        <w:t>se con</w:t>
      </w:r>
      <w:r w:rsidR="00062D6D" w:rsidRPr="003E41A8">
        <w:rPr>
          <w:rFonts w:ascii="Arial" w:hAnsi="Arial" w:cs="Arial"/>
          <w:sz w:val="22"/>
          <w:szCs w:val="22"/>
          <w:lang w:val="es-PE"/>
        </w:rPr>
        <w:t>s</w:t>
      </w:r>
      <w:r w:rsidR="00EC34FF" w:rsidRPr="003E41A8">
        <w:rPr>
          <w:rFonts w:ascii="Arial" w:hAnsi="Arial" w:cs="Arial"/>
          <w:sz w:val="22"/>
          <w:szCs w:val="22"/>
          <w:lang w:val="es-PE"/>
        </w:rPr>
        <w:t xml:space="preserve">tata </w:t>
      </w:r>
      <w:r w:rsidR="00C646D7" w:rsidRPr="003E41A8">
        <w:rPr>
          <w:rFonts w:ascii="Arial" w:hAnsi="Arial" w:cs="Arial"/>
          <w:sz w:val="22"/>
          <w:szCs w:val="22"/>
          <w:lang w:val="es-PE"/>
        </w:rPr>
        <w:t xml:space="preserve">a 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partir </w:t>
      </w:r>
      <w:r w:rsidR="00C646D7" w:rsidRPr="003E41A8">
        <w:rPr>
          <w:rFonts w:ascii="Arial" w:hAnsi="Arial" w:cs="Arial"/>
          <w:sz w:val="22"/>
          <w:szCs w:val="22"/>
          <w:lang w:val="es-PE"/>
        </w:rPr>
        <w:t>del trabajo reali</w:t>
      </w:r>
      <w:r w:rsidR="00062D6D" w:rsidRPr="003E41A8">
        <w:rPr>
          <w:rFonts w:ascii="Arial" w:hAnsi="Arial" w:cs="Arial"/>
          <w:sz w:val="22"/>
          <w:szCs w:val="22"/>
          <w:lang w:val="es-PE"/>
        </w:rPr>
        <w:t>z</w:t>
      </w:r>
      <w:r w:rsidR="00C646D7" w:rsidRPr="003E41A8">
        <w:rPr>
          <w:rFonts w:ascii="Arial" w:hAnsi="Arial" w:cs="Arial"/>
          <w:sz w:val="22"/>
          <w:szCs w:val="22"/>
          <w:lang w:val="es-PE"/>
        </w:rPr>
        <w:t xml:space="preserve">ado, evidenciándose </w:t>
      </w:r>
      <w:r w:rsidR="00D370DA" w:rsidRPr="003E41A8">
        <w:rPr>
          <w:rFonts w:ascii="Arial" w:hAnsi="Arial" w:cs="Arial"/>
          <w:sz w:val="22"/>
          <w:szCs w:val="22"/>
          <w:lang w:val="es-PE"/>
        </w:rPr>
        <w:t>las distint</w:t>
      </w:r>
      <w:r w:rsidR="00062D6D" w:rsidRPr="003E41A8">
        <w:rPr>
          <w:rFonts w:ascii="Arial" w:hAnsi="Arial" w:cs="Arial"/>
          <w:sz w:val="22"/>
          <w:szCs w:val="22"/>
          <w:lang w:val="es-PE"/>
        </w:rPr>
        <w:t>a</w:t>
      </w:r>
      <w:r w:rsidR="00D370DA" w:rsidRPr="003E41A8">
        <w:rPr>
          <w:rFonts w:ascii="Arial" w:hAnsi="Arial" w:cs="Arial"/>
          <w:sz w:val="22"/>
          <w:szCs w:val="22"/>
          <w:lang w:val="es-PE"/>
        </w:rPr>
        <w:t>s dimensiones que la población local destaca respecto de un proceso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D370DA" w:rsidRPr="003E41A8">
        <w:rPr>
          <w:rFonts w:ascii="Arial" w:hAnsi="Arial" w:cs="Arial"/>
          <w:sz w:val="22"/>
          <w:szCs w:val="22"/>
          <w:lang w:val="es-PE"/>
        </w:rPr>
        <w:t>d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e </w:t>
      </w:r>
      <w:r w:rsidR="00D370DA" w:rsidRPr="003E41A8">
        <w:rPr>
          <w:rFonts w:ascii="Arial" w:hAnsi="Arial" w:cs="Arial"/>
          <w:sz w:val="22"/>
          <w:szCs w:val="22"/>
          <w:lang w:val="es-PE"/>
        </w:rPr>
        <w:t>cierre</w:t>
      </w:r>
      <w:r w:rsidR="00402501" w:rsidRPr="003E41A8">
        <w:rPr>
          <w:rFonts w:ascii="Arial" w:hAnsi="Arial" w:cs="Arial"/>
          <w:sz w:val="22"/>
          <w:szCs w:val="22"/>
          <w:lang w:val="es-PE"/>
        </w:rPr>
        <w:t xml:space="preserve">. </w:t>
      </w:r>
      <w:r w:rsidR="000A5F05" w:rsidRPr="003E41A8">
        <w:rPr>
          <w:rFonts w:ascii="Arial" w:hAnsi="Arial" w:cs="Arial"/>
          <w:sz w:val="22"/>
          <w:szCs w:val="22"/>
          <w:lang w:val="es-PE"/>
        </w:rPr>
        <w:t xml:space="preserve">Algunas de las aristas bajo </w:t>
      </w:r>
      <w:r w:rsidR="00575808" w:rsidRPr="003E41A8">
        <w:rPr>
          <w:rFonts w:ascii="Arial" w:hAnsi="Arial" w:cs="Arial"/>
          <w:sz w:val="22"/>
          <w:szCs w:val="22"/>
          <w:lang w:val="es-PE"/>
        </w:rPr>
        <w:t>las</w:t>
      </w:r>
      <w:r w:rsidR="000A5F05" w:rsidRPr="003E41A8">
        <w:rPr>
          <w:rFonts w:ascii="Arial" w:hAnsi="Arial" w:cs="Arial"/>
          <w:sz w:val="22"/>
          <w:szCs w:val="22"/>
          <w:lang w:val="es-PE"/>
        </w:rPr>
        <w:t xml:space="preserve"> cuales la población local </w:t>
      </w:r>
      <w:r w:rsidR="00575808" w:rsidRPr="003E41A8">
        <w:rPr>
          <w:rFonts w:ascii="Arial" w:hAnsi="Arial" w:cs="Arial"/>
          <w:sz w:val="22"/>
          <w:szCs w:val="22"/>
          <w:lang w:val="es-PE"/>
        </w:rPr>
        <w:t>conceptualiza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dicho proceso son dejadas de lado, </w:t>
      </w:r>
      <w:r w:rsidR="00C84987" w:rsidRPr="003E41A8">
        <w:rPr>
          <w:rFonts w:ascii="Arial" w:hAnsi="Arial" w:cs="Arial"/>
          <w:sz w:val="22"/>
          <w:szCs w:val="22"/>
          <w:lang w:val="es-PE"/>
        </w:rPr>
        <w:t>vacío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que puede atentar contra la sostenibilidad del proceso y </w:t>
      </w:r>
      <w:r w:rsidR="00C84987" w:rsidRPr="003E41A8">
        <w:rPr>
          <w:rFonts w:ascii="Arial" w:hAnsi="Arial" w:cs="Arial"/>
          <w:sz w:val="22"/>
          <w:szCs w:val="22"/>
          <w:lang w:val="es-PE"/>
        </w:rPr>
        <w:t>un</w:t>
      </w:r>
      <w:r w:rsidR="00062D6D" w:rsidRPr="003E41A8">
        <w:rPr>
          <w:rFonts w:ascii="Arial" w:hAnsi="Arial" w:cs="Arial"/>
          <w:sz w:val="22"/>
          <w:szCs w:val="22"/>
          <w:lang w:val="es-PE"/>
        </w:rPr>
        <w:t xml:space="preserve"> enfoque amplio de ESG.</w:t>
      </w:r>
    </w:p>
    <w:p w14:paraId="7FA1220D" w14:textId="543642F4" w:rsidR="004A064E" w:rsidRPr="003E41A8" w:rsidRDefault="00FF3F1F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Buscando un enfoque de cogestión, los espacios de diálogo actualmente disponibles para abordar el cierre de minas no resultan adecuados de cara a </w:t>
      </w:r>
      <w:r w:rsidR="00D11A99" w:rsidRPr="003E41A8">
        <w:rPr>
          <w:rFonts w:ascii="Arial" w:hAnsi="Arial" w:cs="Arial"/>
          <w:sz w:val="22"/>
          <w:szCs w:val="22"/>
          <w:lang w:val="es-PE"/>
        </w:rPr>
        <w:t xml:space="preserve">insertar el tema dentro de la discusión local. </w:t>
      </w:r>
      <w:r w:rsidR="00D5777E" w:rsidRPr="003E41A8">
        <w:rPr>
          <w:rFonts w:ascii="Arial" w:hAnsi="Arial" w:cs="Arial"/>
          <w:sz w:val="22"/>
          <w:szCs w:val="22"/>
          <w:lang w:val="es-PE"/>
        </w:rPr>
        <w:t xml:space="preserve">Ideas u opiniones </w:t>
      </w:r>
      <w:r w:rsidR="00981E38" w:rsidRPr="003E41A8">
        <w:rPr>
          <w:rFonts w:ascii="Arial" w:hAnsi="Arial" w:cs="Arial"/>
          <w:sz w:val="22"/>
          <w:szCs w:val="22"/>
          <w:lang w:val="es-PE"/>
        </w:rPr>
        <w:t xml:space="preserve">locales </w:t>
      </w:r>
      <w:r w:rsidR="00D5777E" w:rsidRPr="003E41A8">
        <w:rPr>
          <w:rFonts w:ascii="Arial" w:hAnsi="Arial" w:cs="Arial"/>
          <w:sz w:val="22"/>
          <w:szCs w:val="22"/>
          <w:lang w:val="es-PE"/>
        </w:rPr>
        <w:t xml:space="preserve">ligadas a un abandono repentino de </w:t>
      </w:r>
      <w:r w:rsidR="00981E38" w:rsidRPr="003E41A8">
        <w:rPr>
          <w:rFonts w:ascii="Arial" w:hAnsi="Arial" w:cs="Arial"/>
          <w:sz w:val="22"/>
          <w:szCs w:val="22"/>
          <w:lang w:val="es-PE"/>
        </w:rPr>
        <w:t xml:space="preserve">la operación minera denotarían un entendimiento parcial de las implicancias y responsabilidades </w:t>
      </w:r>
      <w:r w:rsidR="006D1424" w:rsidRPr="003E41A8">
        <w:rPr>
          <w:rFonts w:ascii="Arial" w:hAnsi="Arial" w:cs="Arial"/>
          <w:sz w:val="22"/>
          <w:szCs w:val="22"/>
          <w:lang w:val="es-PE"/>
        </w:rPr>
        <w:t xml:space="preserve">de las </w:t>
      </w:r>
      <w:r w:rsidR="004A064E" w:rsidRPr="003E41A8">
        <w:rPr>
          <w:rFonts w:ascii="Arial" w:hAnsi="Arial" w:cs="Arial"/>
          <w:sz w:val="22"/>
          <w:szCs w:val="22"/>
          <w:lang w:val="es-PE"/>
        </w:rPr>
        <w:t xml:space="preserve">empresas mineras en materia de cierre. </w:t>
      </w:r>
      <w:r w:rsidR="004D5244" w:rsidRPr="003E41A8">
        <w:rPr>
          <w:rFonts w:ascii="Arial" w:hAnsi="Arial" w:cs="Arial"/>
          <w:sz w:val="22"/>
          <w:szCs w:val="22"/>
          <w:lang w:val="es-PE"/>
        </w:rPr>
        <w:t>A partir de lo</w:t>
      </w:r>
      <w:r w:rsidR="00133A41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4D5244" w:rsidRPr="003E41A8">
        <w:rPr>
          <w:rFonts w:ascii="Arial" w:hAnsi="Arial" w:cs="Arial"/>
          <w:sz w:val="22"/>
          <w:szCs w:val="22"/>
          <w:lang w:val="es-PE"/>
        </w:rPr>
        <w:t xml:space="preserve">expuesto se evidencia la necesidad </w:t>
      </w:r>
      <w:r w:rsidR="00C84987" w:rsidRPr="003E41A8">
        <w:rPr>
          <w:rFonts w:ascii="Arial" w:hAnsi="Arial" w:cs="Arial"/>
          <w:sz w:val="22"/>
          <w:szCs w:val="22"/>
          <w:lang w:val="es-PE"/>
        </w:rPr>
        <w:t xml:space="preserve">de </w:t>
      </w:r>
      <w:r w:rsidR="004D5244" w:rsidRPr="003E41A8">
        <w:rPr>
          <w:rFonts w:ascii="Arial" w:hAnsi="Arial" w:cs="Arial"/>
          <w:sz w:val="22"/>
          <w:szCs w:val="22"/>
          <w:lang w:val="es-PE"/>
        </w:rPr>
        <w:t>no solo propiciar la participación local, sino de fortalecer una ciudadanía ambiental.</w:t>
      </w:r>
    </w:p>
    <w:p w14:paraId="412B532A" w14:textId="37831FE3" w:rsidR="004D5244" w:rsidRPr="003E41A8" w:rsidRDefault="005C024B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En la actualidad existen espacios propios de ESG en las empresas mineras que podrían dialogar con la institucionalidad p</w:t>
      </w:r>
      <w:r w:rsidR="00DE57E0" w:rsidRPr="003E41A8">
        <w:rPr>
          <w:rFonts w:ascii="Arial" w:hAnsi="Arial" w:cs="Arial"/>
          <w:sz w:val="22"/>
          <w:szCs w:val="22"/>
          <w:lang w:val="es-PE"/>
        </w:rPr>
        <w:t>ú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blica en materia de planificación territorial de cara </w:t>
      </w:r>
      <w:r w:rsidR="00585A10" w:rsidRPr="003E41A8">
        <w:rPr>
          <w:rFonts w:ascii="Arial" w:hAnsi="Arial" w:cs="Arial"/>
          <w:sz w:val="22"/>
          <w:szCs w:val="22"/>
          <w:lang w:val="es-PE"/>
        </w:rPr>
        <w:t>a la in</w:t>
      </w:r>
      <w:r w:rsidR="00DE57E0" w:rsidRPr="003E41A8">
        <w:rPr>
          <w:rFonts w:ascii="Arial" w:hAnsi="Arial" w:cs="Arial"/>
          <w:sz w:val="22"/>
          <w:szCs w:val="22"/>
          <w:lang w:val="es-PE"/>
        </w:rPr>
        <w:t>c</w:t>
      </w:r>
      <w:r w:rsidR="00585A10" w:rsidRPr="003E41A8">
        <w:rPr>
          <w:rFonts w:ascii="Arial" w:hAnsi="Arial" w:cs="Arial"/>
          <w:sz w:val="22"/>
          <w:szCs w:val="22"/>
          <w:lang w:val="es-PE"/>
        </w:rPr>
        <w:t>l</w:t>
      </w:r>
      <w:r w:rsidR="00DE57E0" w:rsidRPr="003E41A8">
        <w:rPr>
          <w:rFonts w:ascii="Arial" w:hAnsi="Arial" w:cs="Arial"/>
          <w:sz w:val="22"/>
          <w:szCs w:val="22"/>
          <w:lang w:val="es-PE"/>
        </w:rPr>
        <w:t xml:space="preserve">usión </w:t>
      </w:r>
      <w:r w:rsidR="00585A10" w:rsidRPr="003E41A8">
        <w:rPr>
          <w:rFonts w:ascii="Arial" w:hAnsi="Arial" w:cs="Arial"/>
          <w:sz w:val="22"/>
          <w:szCs w:val="22"/>
          <w:lang w:val="es-PE"/>
        </w:rPr>
        <w:t>de l</w:t>
      </w:r>
      <w:r w:rsidR="00DE57E0" w:rsidRPr="003E41A8">
        <w:rPr>
          <w:rFonts w:ascii="Arial" w:hAnsi="Arial" w:cs="Arial"/>
          <w:sz w:val="22"/>
          <w:szCs w:val="22"/>
          <w:lang w:val="es-PE"/>
        </w:rPr>
        <w:t>a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perspectiva d</w:t>
      </w:r>
      <w:r w:rsidR="00014653" w:rsidRPr="003E41A8">
        <w:rPr>
          <w:rFonts w:ascii="Arial" w:hAnsi="Arial" w:cs="Arial"/>
          <w:sz w:val="22"/>
          <w:szCs w:val="22"/>
          <w:lang w:val="es-PE"/>
        </w:rPr>
        <w:t>e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DE57E0" w:rsidRPr="003E41A8">
        <w:rPr>
          <w:rFonts w:ascii="Arial" w:hAnsi="Arial" w:cs="Arial"/>
          <w:sz w:val="22"/>
          <w:szCs w:val="22"/>
          <w:lang w:val="es-PE"/>
        </w:rPr>
        <w:t>transición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o cierra de minas. L</w:t>
      </w:r>
      <w:r w:rsidR="00DE57E0" w:rsidRPr="003E41A8">
        <w:rPr>
          <w:rFonts w:ascii="Arial" w:hAnsi="Arial" w:cs="Arial"/>
          <w:sz w:val="22"/>
          <w:szCs w:val="22"/>
          <w:lang w:val="es-PE"/>
        </w:rPr>
        <w:t>a articulación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de los planes de vida</w:t>
      </w:r>
      <w:r w:rsidR="00DE57E0" w:rsidRPr="003E41A8">
        <w:rPr>
          <w:rFonts w:ascii="Arial" w:hAnsi="Arial" w:cs="Arial"/>
          <w:sz w:val="22"/>
          <w:szCs w:val="22"/>
          <w:lang w:val="es-PE"/>
        </w:rPr>
        <w:t>,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 en tanto instrumento de planificación comunal, con otras instancias subnacionales </w:t>
      </w:r>
      <w:r w:rsidR="00014653" w:rsidRPr="003E41A8">
        <w:rPr>
          <w:rFonts w:ascii="Arial" w:hAnsi="Arial" w:cs="Arial"/>
          <w:sz w:val="22"/>
          <w:szCs w:val="22"/>
          <w:lang w:val="es-PE"/>
        </w:rPr>
        <w:t xml:space="preserve">de planificación </w:t>
      </w:r>
      <w:r w:rsidR="00DE57E0" w:rsidRPr="003E41A8">
        <w:rPr>
          <w:rFonts w:ascii="Arial" w:hAnsi="Arial" w:cs="Arial"/>
          <w:sz w:val="22"/>
          <w:szCs w:val="22"/>
          <w:lang w:val="es-PE"/>
        </w:rPr>
        <w:t>a cargo de</w:t>
      </w:r>
      <w:r w:rsidR="00133A41" w:rsidRPr="003E41A8">
        <w:rPr>
          <w:rFonts w:ascii="Arial" w:hAnsi="Arial" w:cs="Arial"/>
          <w:sz w:val="22"/>
          <w:szCs w:val="22"/>
          <w:lang w:val="es-PE"/>
        </w:rPr>
        <w:t>l</w:t>
      </w:r>
      <w:r w:rsidR="00DE57E0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133A41" w:rsidRPr="003E41A8">
        <w:rPr>
          <w:rFonts w:ascii="Arial" w:hAnsi="Arial" w:cs="Arial"/>
          <w:sz w:val="22"/>
          <w:szCs w:val="22"/>
          <w:lang w:val="es-PE"/>
        </w:rPr>
        <w:t>Centro Nacional de Planeamiento Estratégico del Estado peruano (</w:t>
      </w:r>
      <w:r w:rsidR="00DE57E0" w:rsidRPr="003E41A8">
        <w:rPr>
          <w:rFonts w:ascii="Arial" w:hAnsi="Arial" w:cs="Arial"/>
          <w:sz w:val="22"/>
          <w:szCs w:val="22"/>
          <w:lang w:val="es-PE"/>
        </w:rPr>
        <w:t>CEPLAN</w:t>
      </w:r>
      <w:r w:rsidR="00133A41" w:rsidRPr="003E41A8">
        <w:rPr>
          <w:rFonts w:ascii="Arial" w:hAnsi="Arial" w:cs="Arial"/>
          <w:sz w:val="22"/>
          <w:szCs w:val="22"/>
          <w:lang w:val="es-PE"/>
        </w:rPr>
        <w:t>)</w:t>
      </w:r>
      <w:r w:rsidR="00DE57E0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585A10" w:rsidRPr="003E41A8">
        <w:rPr>
          <w:rFonts w:ascii="Arial" w:hAnsi="Arial" w:cs="Arial"/>
          <w:sz w:val="22"/>
          <w:szCs w:val="22"/>
          <w:lang w:val="es-PE"/>
        </w:rPr>
        <w:t xml:space="preserve">propiciaría </w:t>
      </w:r>
      <w:r w:rsidR="005F716B" w:rsidRPr="003E41A8">
        <w:rPr>
          <w:rFonts w:ascii="Arial" w:hAnsi="Arial" w:cs="Arial"/>
          <w:sz w:val="22"/>
          <w:szCs w:val="22"/>
          <w:lang w:val="es-PE"/>
        </w:rPr>
        <w:t>abordar el cierre</w:t>
      </w:r>
      <w:r w:rsidR="00DE57E0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5F716B" w:rsidRPr="003E41A8">
        <w:rPr>
          <w:rFonts w:ascii="Arial" w:hAnsi="Arial" w:cs="Arial"/>
          <w:sz w:val="22"/>
          <w:szCs w:val="22"/>
          <w:lang w:val="es-PE"/>
        </w:rPr>
        <w:t>de una manera integrada</w:t>
      </w:r>
      <w:r w:rsidR="00585CC9" w:rsidRPr="003E41A8">
        <w:rPr>
          <w:rFonts w:ascii="Arial" w:hAnsi="Arial" w:cs="Arial"/>
          <w:sz w:val="22"/>
          <w:szCs w:val="22"/>
          <w:lang w:val="es-PE"/>
        </w:rPr>
        <w:t xml:space="preserve"> y multiactor.</w:t>
      </w:r>
    </w:p>
    <w:p w14:paraId="1D28FE36" w14:textId="1053B211" w:rsidR="00585CC9" w:rsidRPr="003E41A8" w:rsidRDefault="00585CC9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La presentación de </w:t>
      </w:r>
      <w:r w:rsidR="00DE57E0" w:rsidRPr="003E41A8">
        <w:rPr>
          <w:rFonts w:ascii="Arial" w:hAnsi="Arial" w:cs="Arial"/>
          <w:sz w:val="22"/>
          <w:szCs w:val="22"/>
          <w:lang w:val="es-PE"/>
        </w:rPr>
        <w:t>información estadística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y cualitativa respecto del proceso de cierre </w:t>
      </w:r>
      <w:r w:rsidR="00DE57E0" w:rsidRPr="003E41A8">
        <w:rPr>
          <w:rFonts w:ascii="Arial" w:hAnsi="Arial" w:cs="Arial"/>
          <w:sz w:val="22"/>
          <w:szCs w:val="22"/>
          <w:lang w:val="es-PE"/>
        </w:rPr>
        <w:t>posibilitará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disponer de datos </w:t>
      </w:r>
      <w:r w:rsidR="00DE57E0" w:rsidRPr="003E41A8">
        <w:rPr>
          <w:rFonts w:ascii="Arial" w:hAnsi="Arial" w:cs="Arial"/>
          <w:sz w:val="22"/>
          <w:szCs w:val="22"/>
          <w:lang w:val="es-PE"/>
        </w:rPr>
        <w:t>estratégicos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que fortalecerán el proceso de toma de decisiones, tanto a nivel privado como público.</w:t>
      </w:r>
    </w:p>
    <w:p w14:paraId="79246B4E" w14:textId="06D37679" w:rsidR="00C307E4" w:rsidRPr="00CB3938" w:rsidRDefault="00B777A4" w:rsidP="00B777A4">
      <w:pPr>
        <w:pStyle w:val="AusencoNormal"/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CB3938">
        <w:rPr>
          <w:rFonts w:ascii="Arial" w:hAnsi="Arial" w:cs="Arial"/>
          <w:b/>
          <w:bCs/>
          <w:sz w:val="22"/>
          <w:szCs w:val="22"/>
          <w:lang w:val="es-PE"/>
        </w:rPr>
        <w:t>Conclusiones</w:t>
      </w:r>
    </w:p>
    <w:p w14:paraId="0E3F6D8D" w14:textId="3F912F18" w:rsidR="00C307E4" w:rsidRPr="00C307E4" w:rsidRDefault="00C307E4" w:rsidP="00B777A4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C307E4">
        <w:rPr>
          <w:rFonts w:ascii="Arial" w:hAnsi="Arial" w:cs="Arial"/>
          <w:sz w:val="22"/>
          <w:szCs w:val="22"/>
          <w:lang w:val="es-PE"/>
        </w:rPr>
        <w:t>Entre las conclusiones a mencionar destaca</w:t>
      </w:r>
      <w:r>
        <w:rPr>
          <w:rFonts w:ascii="Arial" w:hAnsi="Arial" w:cs="Arial"/>
          <w:sz w:val="22"/>
          <w:szCs w:val="22"/>
          <w:lang w:val="es-PE"/>
        </w:rPr>
        <w:t>n</w:t>
      </w:r>
      <w:r w:rsidRPr="00C307E4">
        <w:rPr>
          <w:rFonts w:ascii="Arial" w:hAnsi="Arial" w:cs="Arial"/>
          <w:sz w:val="22"/>
          <w:szCs w:val="22"/>
          <w:lang w:val="es-PE"/>
        </w:rPr>
        <w:t>:</w:t>
      </w:r>
    </w:p>
    <w:p w14:paraId="355CB182" w14:textId="0FFA4303" w:rsidR="00C307E4" w:rsidRPr="003E41A8" w:rsidRDefault="00B433AE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A partir de un enfoque intercultural, surge la necesidad de resignificar </w:t>
      </w:r>
      <w:r w:rsidR="002277FB" w:rsidRPr="003E41A8">
        <w:rPr>
          <w:rFonts w:ascii="Arial" w:hAnsi="Arial" w:cs="Arial"/>
          <w:sz w:val="22"/>
          <w:szCs w:val="22"/>
          <w:lang w:val="es-PE"/>
        </w:rPr>
        <w:t xml:space="preserve">participativamente </w:t>
      </w:r>
      <w:r w:rsidR="00C307E4" w:rsidRPr="003E41A8">
        <w:rPr>
          <w:rFonts w:ascii="Arial" w:hAnsi="Arial" w:cs="Arial"/>
          <w:sz w:val="22"/>
          <w:szCs w:val="22"/>
          <w:lang w:val="es-PE"/>
        </w:rPr>
        <w:t xml:space="preserve">el 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proceso de </w:t>
      </w:r>
      <w:r w:rsidR="001012D3" w:rsidRPr="003E41A8">
        <w:rPr>
          <w:rFonts w:ascii="Arial" w:hAnsi="Arial" w:cs="Arial"/>
          <w:sz w:val="22"/>
          <w:szCs w:val="22"/>
          <w:lang w:val="es-PE"/>
        </w:rPr>
        <w:t xml:space="preserve">transición o </w:t>
      </w:r>
      <w:r w:rsidR="00C307E4" w:rsidRPr="003E41A8">
        <w:rPr>
          <w:rFonts w:ascii="Arial" w:hAnsi="Arial" w:cs="Arial"/>
          <w:sz w:val="22"/>
          <w:szCs w:val="22"/>
          <w:lang w:val="es-PE"/>
        </w:rPr>
        <w:t>cierre de minas</w:t>
      </w:r>
      <w:r w:rsidR="00857DF7" w:rsidRPr="003E41A8">
        <w:rPr>
          <w:rFonts w:ascii="Arial" w:hAnsi="Arial" w:cs="Arial"/>
          <w:sz w:val="22"/>
          <w:szCs w:val="22"/>
          <w:lang w:val="es-PE"/>
        </w:rPr>
        <w:t xml:space="preserve"> (d</w:t>
      </w:r>
      <w:r w:rsidR="00C307E4" w:rsidRPr="003E41A8">
        <w:rPr>
          <w:rFonts w:ascii="Arial" w:hAnsi="Arial" w:cs="Arial"/>
          <w:sz w:val="22"/>
          <w:szCs w:val="22"/>
          <w:lang w:val="es-PE"/>
        </w:rPr>
        <w:t>el abandono a la transición o reconversión</w:t>
      </w:r>
      <w:r w:rsidR="00857DF7" w:rsidRPr="003E41A8">
        <w:rPr>
          <w:rFonts w:ascii="Arial" w:hAnsi="Arial" w:cs="Arial"/>
          <w:sz w:val="22"/>
          <w:szCs w:val="22"/>
          <w:lang w:val="es-PE"/>
        </w:rPr>
        <w:t>)</w:t>
      </w:r>
      <w:r w:rsidR="00C307E4" w:rsidRPr="003E41A8">
        <w:rPr>
          <w:rFonts w:ascii="Arial" w:hAnsi="Arial" w:cs="Arial"/>
          <w:sz w:val="22"/>
          <w:szCs w:val="22"/>
          <w:lang w:val="es-PE"/>
        </w:rPr>
        <w:t>.</w:t>
      </w:r>
    </w:p>
    <w:p w14:paraId="5D305D9B" w14:textId="701FE404" w:rsidR="00BE03C6" w:rsidRPr="003E41A8" w:rsidRDefault="00857DF7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Redefinición de</w:t>
      </w:r>
      <w:r w:rsidR="00C307E4" w:rsidRPr="003E41A8">
        <w:rPr>
          <w:rFonts w:ascii="Arial" w:hAnsi="Arial" w:cs="Arial"/>
          <w:sz w:val="22"/>
          <w:szCs w:val="22"/>
          <w:lang w:val="es-PE"/>
        </w:rPr>
        <w:t xml:space="preserve"> la población objetivo a ser considerada en 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la transición o </w:t>
      </w:r>
      <w:r w:rsidR="00C307E4" w:rsidRPr="003E41A8">
        <w:rPr>
          <w:rFonts w:ascii="Arial" w:hAnsi="Arial" w:cs="Arial"/>
          <w:sz w:val="22"/>
          <w:szCs w:val="22"/>
          <w:lang w:val="es-PE"/>
        </w:rPr>
        <w:t>cierre de minas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. </w:t>
      </w:r>
      <w:r w:rsidR="00DF62FE" w:rsidRPr="003E41A8">
        <w:rPr>
          <w:rFonts w:ascii="Arial" w:hAnsi="Arial" w:cs="Arial"/>
          <w:sz w:val="22"/>
          <w:szCs w:val="22"/>
          <w:lang w:val="es-PE"/>
        </w:rPr>
        <w:t xml:space="preserve">A partir de un enfoque de ciclo o intergeneracional, destaca la importancia de </w:t>
      </w:r>
      <w:r w:rsidR="00E51DE5" w:rsidRPr="003E41A8">
        <w:rPr>
          <w:rFonts w:ascii="Arial" w:hAnsi="Arial" w:cs="Arial"/>
          <w:sz w:val="22"/>
          <w:szCs w:val="22"/>
          <w:lang w:val="es-PE"/>
        </w:rPr>
        <w:t xml:space="preserve">ampliar la población </w:t>
      </w:r>
      <w:r w:rsidR="00BE03C6" w:rsidRPr="003E41A8">
        <w:rPr>
          <w:rFonts w:ascii="Arial" w:hAnsi="Arial" w:cs="Arial"/>
          <w:sz w:val="22"/>
          <w:szCs w:val="22"/>
          <w:lang w:val="es-PE"/>
        </w:rPr>
        <w:t>e interlocutores asociados al proceso de transi</w:t>
      </w:r>
      <w:r w:rsidR="00E4426A" w:rsidRPr="003E41A8">
        <w:rPr>
          <w:rFonts w:ascii="Arial" w:hAnsi="Arial" w:cs="Arial"/>
          <w:sz w:val="22"/>
          <w:szCs w:val="22"/>
          <w:lang w:val="es-PE"/>
        </w:rPr>
        <w:t>c</w:t>
      </w:r>
      <w:r w:rsidR="00BE03C6" w:rsidRPr="003E41A8">
        <w:rPr>
          <w:rFonts w:ascii="Arial" w:hAnsi="Arial" w:cs="Arial"/>
          <w:sz w:val="22"/>
          <w:szCs w:val="22"/>
          <w:lang w:val="es-PE"/>
        </w:rPr>
        <w:t>ión o cierre</w:t>
      </w:r>
      <w:r w:rsidR="00E4426A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BE03C6" w:rsidRPr="003E41A8">
        <w:rPr>
          <w:rFonts w:ascii="Arial" w:hAnsi="Arial" w:cs="Arial"/>
          <w:sz w:val="22"/>
          <w:szCs w:val="22"/>
          <w:lang w:val="es-PE"/>
        </w:rPr>
        <w:t>de minas.</w:t>
      </w:r>
    </w:p>
    <w:p w14:paraId="29C8917E" w14:textId="029C5F8E" w:rsidR="00C307E4" w:rsidRPr="003E41A8" w:rsidRDefault="00C307E4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 xml:space="preserve">Reubicación </w:t>
      </w:r>
      <w:r w:rsidR="00BE03C6" w:rsidRPr="003E41A8">
        <w:rPr>
          <w:rFonts w:ascii="Arial" w:hAnsi="Arial" w:cs="Arial"/>
          <w:sz w:val="22"/>
          <w:szCs w:val="22"/>
          <w:lang w:val="es-PE"/>
        </w:rPr>
        <w:t xml:space="preserve">temporal </w:t>
      </w:r>
      <w:r w:rsidRPr="003E41A8">
        <w:rPr>
          <w:rFonts w:ascii="Arial" w:hAnsi="Arial" w:cs="Arial"/>
          <w:sz w:val="22"/>
          <w:szCs w:val="22"/>
          <w:lang w:val="es-PE"/>
        </w:rPr>
        <w:t>del concepto y etapa de cierre de minas</w:t>
      </w:r>
      <w:r w:rsidR="00BE03C6" w:rsidRPr="003E41A8">
        <w:rPr>
          <w:rFonts w:ascii="Arial" w:hAnsi="Arial" w:cs="Arial"/>
          <w:sz w:val="22"/>
          <w:szCs w:val="22"/>
          <w:lang w:val="es-PE"/>
        </w:rPr>
        <w:t>.</w:t>
      </w:r>
    </w:p>
    <w:p w14:paraId="634509F5" w14:textId="73DB16D4" w:rsidR="00BE03C6" w:rsidRPr="003E41A8" w:rsidRDefault="00BE03C6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Articula</w:t>
      </w:r>
      <w:r w:rsidR="002641DD" w:rsidRPr="003E41A8">
        <w:rPr>
          <w:rFonts w:ascii="Arial" w:hAnsi="Arial" w:cs="Arial"/>
          <w:sz w:val="22"/>
          <w:szCs w:val="22"/>
          <w:lang w:val="es-PE"/>
        </w:rPr>
        <w:t>ción de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la institucionalidad públi</w:t>
      </w:r>
      <w:r w:rsidR="00E4426A" w:rsidRPr="003E41A8">
        <w:rPr>
          <w:rFonts w:ascii="Arial" w:hAnsi="Arial" w:cs="Arial"/>
          <w:sz w:val="22"/>
          <w:szCs w:val="22"/>
          <w:lang w:val="es-PE"/>
        </w:rPr>
        <w:t>c</w:t>
      </w:r>
      <w:r w:rsidRPr="003E41A8">
        <w:rPr>
          <w:rFonts w:ascii="Arial" w:hAnsi="Arial" w:cs="Arial"/>
          <w:sz w:val="22"/>
          <w:szCs w:val="22"/>
          <w:lang w:val="es-PE"/>
        </w:rPr>
        <w:t>a existente en materia de planificación territorial con las dinámic</w:t>
      </w:r>
      <w:r w:rsidR="00E4426A" w:rsidRPr="003E41A8">
        <w:rPr>
          <w:rFonts w:ascii="Arial" w:hAnsi="Arial" w:cs="Arial"/>
          <w:sz w:val="22"/>
          <w:szCs w:val="22"/>
          <w:lang w:val="es-PE"/>
        </w:rPr>
        <w:t>a</w:t>
      </w:r>
      <w:r w:rsidRPr="003E41A8">
        <w:rPr>
          <w:rFonts w:ascii="Arial" w:hAnsi="Arial" w:cs="Arial"/>
          <w:sz w:val="22"/>
          <w:szCs w:val="22"/>
          <w:lang w:val="es-PE"/>
        </w:rPr>
        <w:t>s locales a partir del cierre de minas.</w:t>
      </w:r>
    </w:p>
    <w:p w14:paraId="65FD0B9F" w14:textId="7436344C" w:rsidR="00BE03C6" w:rsidRPr="003E41A8" w:rsidRDefault="00473BC0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Ampli</w:t>
      </w:r>
      <w:r w:rsidR="00E4426A" w:rsidRPr="003E41A8">
        <w:rPr>
          <w:rFonts w:ascii="Arial" w:hAnsi="Arial" w:cs="Arial"/>
          <w:sz w:val="22"/>
          <w:szCs w:val="22"/>
          <w:lang w:val="es-PE"/>
        </w:rPr>
        <w:t>a</w:t>
      </w:r>
      <w:r w:rsidR="002641DD" w:rsidRPr="003E41A8">
        <w:rPr>
          <w:rFonts w:ascii="Arial" w:hAnsi="Arial" w:cs="Arial"/>
          <w:sz w:val="22"/>
          <w:szCs w:val="22"/>
          <w:lang w:val="es-PE"/>
        </w:rPr>
        <w:t>ción d</w:t>
      </w:r>
      <w:r w:rsidRPr="003E41A8">
        <w:rPr>
          <w:rFonts w:ascii="Arial" w:hAnsi="Arial" w:cs="Arial"/>
          <w:sz w:val="22"/>
          <w:szCs w:val="22"/>
          <w:lang w:val="es-PE"/>
        </w:rPr>
        <w:t>el entendimiento del en</w:t>
      </w:r>
      <w:r w:rsidR="00E4426A" w:rsidRPr="003E41A8">
        <w:rPr>
          <w:rFonts w:ascii="Arial" w:hAnsi="Arial" w:cs="Arial"/>
          <w:sz w:val="22"/>
          <w:szCs w:val="22"/>
          <w:lang w:val="es-PE"/>
        </w:rPr>
        <w:t>foque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o perspe</w:t>
      </w:r>
      <w:r w:rsidR="00E4426A" w:rsidRPr="003E41A8">
        <w:rPr>
          <w:rFonts w:ascii="Arial" w:hAnsi="Arial" w:cs="Arial"/>
          <w:sz w:val="22"/>
          <w:szCs w:val="22"/>
          <w:lang w:val="es-PE"/>
        </w:rPr>
        <w:t>c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tiva ESG </w:t>
      </w:r>
      <w:r w:rsidR="00174BAF" w:rsidRPr="003E41A8">
        <w:rPr>
          <w:rFonts w:ascii="Arial" w:hAnsi="Arial" w:cs="Arial"/>
          <w:sz w:val="22"/>
          <w:szCs w:val="22"/>
          <w:lang w:val="es-PE"/>
        </w:rPr>
        <w:t xml:space="preserve">para dar cabida a </w:t>
      </w:r>
      <w:r w:rsidR="00E4426A" w:rsidRPr="003E41A8">
        <w:rPr>
          <w:rFonts w:ascii="Arial" w:hAnsi="Arial" w:cs="Arial"/>
          <w:sz w:val="22"/>
          <w:szCs w:val="22"/>
          <w:lang w:val="es-PE"/>
        </w:rPr>
        <w:t>los entendimientos locales de</w:t>
      </w:r>
      <w:r w:rsidR="002641DD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="00E4426A" w:rsidRPr="003E41A8">
        <w:rPr>
          <w:rFonts w:ascii="Arial" w:hAnsi="Arial" w:cs="Arial"/>
          <w:sz w:val="22"/>
          <w:szCs w:val="22"/>
          <w:lang w:val="es-PE"/>
        </w:rPr>
        <w:t>los procesos y ciclos de vida</w:t>
      </w:r>
      <w:r w:rsidR="002277FB" w:rsidRPr="003E41A8">
        <w:rPr>
          <w:rFonts w:ascii="Arial" w:hAnsi="Arial" w:cs="Arial"/>
          <w:sz w:val="22"/>
          <w:szCs w:val="22"/>
          <w:lang w:val="es-PE"/>
        </w:rPr>
        <w:t>.</w:t>
      </w:r>
    </w:p>
    <w:p w14:paraId="395BF8CC" w14:textId="4AF3B7C4" w:rsidR="002277FB" w:rsidRPr="003E41A8" w:rsidRDefault="002277FB" w:rsidP="003E41A8">
      <w:pPr>
        <w:pStyle w:val="AusencoNormal"/>
        <w:numPr>
          <w:ilvl w:val="0"/>
          <w:numId w:val="45"/>
        </w:numPr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 w:rsidRPr="003E41A8">
        <w:rPr>
          <w:rFonts w:ascii="Arial" w:hAnsi="Arial" w:cs="Arial"/>
          <w:sz w:val="22"/>
          <w:szCs w:val="22"/>
          <w:lang w:val="es-PE"/>
        </w:rPr>
        <w:t>Lo</w:t>
      </w:r>
      <w:r w:rsidR="004D7EF8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Pr="003E41A8">
        <w:rPr>
          <w:rFonts w:ascii="Arial" w:hAnsi="Arial" w:cs="Arial"/>
          <w:sz w:val="22"/>
          <w:szCs w:val="22"/>
          <w:lang w:val="es-PE"/>
        </w:rPr>
        <w:t>expuesto representa una oportunidad para la reducción</w:t>
      </w:r>
      <w:r w:rsidR="004D7EF8" w:rsidRPr="003E41A8">
        <w:rPr>
          <w:rFonts w:ascii="Arial" w:hAnsi="Arial" w:cs="Arial"/>
          <w:sz w:val="22"/>
          <w:szCs w:val="22"/>
          <w:lang w:val="es-PE"/>
        </w:rPr>
        <w:t xml:space="preserve"> 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de conflictos </w:t>
      </w:r>
      <w:r w:rsidR="004D7EF8" w:rsidRPr="003E41A8">
        <w:rPr>
          <w:rFonts w:ascii="Arial" w:hAnsi="Arial" w:cs="Arial"/>
          <w:sz w:val="22"/>
          <w:szCs w:val="22"/>
          <w:lang w:val="es-PE"/>
        </w:rPr>
        <w:t>sociales</w:t>
      </w:r>
      <w:r w:rsidRPr="003E41A8">
        <w:rPr>
          <w:rFonts w:ascii="Arial" w:hAnsi="Arial" w:cs="Arial"/>
          <w:sz w:val="22"/>
          <w:szCs w:val="22"/>
          <w:lang w:val="es-PE"/>
        </w:rPr>
        <w:t>, el cumplimiento de li</w:t>
      </w:r>
      <w:r w:rsidR="004D7EF8" w:rsidRPr="003E41A8">
        <w:rPr>
          <w:rFonts w:ascii="Arial" w:hAnsi="Arial" w:cs="Arial"/>
          <w:sz w:val="22"/>
          <w:szCs w:val="22"/>
          <w:lang w:val="es-PE"/>
        </w:rPr>
        <w:t>neamientos</w:t>
      </w:r>
      <w:r w:rsidRPr="003E41A8">
        <w:rPr>
          <w:rFonts w:ascii="Arial" w:hAnsi="Arial" w:cs="Arial"/>
          <w:sz w:val="22"/>
          <w:szCs w:val="22"/>
          <w:lang w:val="es-PE"/>
        </w:rPr>
        <w:t xml:space="preserve"> y exigencias internacionales y locales, y </w:t>
      </w:r>
      <w:r w:rsidR="00CE21B8" w:rsidRPr="003E41A8">
        <w:rPr>
          <w:rFonts w:ascii="Arial" w:hAnsi="Arial" w:cs="Arial"/>
          <w:sz w:val="22"/>
          <w:szCs w:val="22"/>
          <w:lang w:val="es-PE"/>
        </w:rPr>
        <w:t xml:space="preserve">el fortalecimiento de la agencia o </w:t>
      </w:r>
      <w:r w:rsidR="00406896" w:rsidRPr="003E41A8">
        <w:rPr>
          <w:rFonts w:ascii="Arial" w:hAnsi="Arial" w:cs="Arial"/>
          <w:sz w:val="22"/>
          <w:szCs w:val="22"/>
          <w:lang w:val="es-PE"/>
        </w:rPr>
        <w:t>participación</w:t>
      </w:r>
      <w:r w:rsidR="004D7EF8" w:rsidRPr="003E41A8">
        <w:rPr>
          <w:rFonts w:ascii="Arial" w:hAnsi="Arial" w:cs="Arial"/>
          <w:sz w:val="22"/>
          <w:szCs w:val="22"/>
          <w:lang w:val="es-PE"/>
        </w:rPr>
        <w:t xml:space="preserve"> de la población local.</w:t>
      </w:r>
    </w:p>
    <w:p w14:paraId="3AA604F3" w14:textId="77777777" w:rsidR="00D526C8" w:rsidRPr="00622F73" w:rsidRDefault="00D526C8" w:rsidP="00D526C8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</w:p>
    <w:p w14:paraId="6695B9C0" w14:textId="32F29D64" w:rsidR="006C6940" w:rsidRDefault="006C6940" w:rsidP="006C6940">
      <w:pPr>
        <w:pStyle w:val="AusencoNormal"/>
        <w:numPr>
          <w:ilvl w:val="0"/>
          <w:numId w:val="40"/>
        </w:numPr>
        <w:spacing w:before="120" w:after="120"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6C6940">
        <w:rPr>
          <w:rFonts w:ascii="Arial" w:hAnsi="Arial" w:cs="Arial"/>
          <w:b/>
          <w:bCs/>
          <w:sz w:val="22"/>
          <w:szCs w:val="22"/>
          <w:lang w:val="es-PE"/>
        </w:rPr>
        <w:t>Reseña profesional:</w:t>
      </w:r>
    </w:p>
    <w:p w14:paraId="7600E4DF" w14:textId="71145985" w:rsidR="003164FA" w:rsidRDefault="00D9321D" w:rsidP="006C6940">
      <w:pPr>
        <w:pStyle w:val="AusencoNormal"/>
        <w:spacing w:before="120" w:after="120"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Luis Alberto López Espinoza</w:t>
      </w:r>
      <w:r w:rsidR="007A4FBA" w:rsidRPr="005C04DC">
        <w:rPr>
          <w:rFonts w:ascii="Arial" w:hAnsi="Arial" w:cs="Arial"/>
          <w:sz w:val="22"/>
          <w:szCs w:val="22"/>
          <w:lang w:val="es-PE"/>
        </w:rPr>
        <w:t xml:space="preserve">, </w:t>
      </w:r>
      <w:r w:rsidR="003164FA">
        <w:rPr>
          <w:rFonts w:ascii="Arial" w:hAnsi="Arial" w:cs="Arial"/>
          <w:sz w:val="22"/>
          <w:szCs w:val="22"/>
          <w:lang w:val="es-PE"/>
        </w:rPr>
        <w:t>líder del equipo social de Ausenco en Perú.</w:t>
      </w:r>
      <w:r w:rsidR="004755D5">
        <w:rPr>
          <w:rFonts w:ascii="Arial" w:hAnsi="Arial" w:cs="Arial"/>
          <w:sz w:val="22"/>
          <w:szCs w:val="22"/>
          <w:lang w:val="es-PE"/>
        </w:rPr>
        <w:t xml:space="preserve"> </w:t>
      </w:r>
      <w:r w:rsidR="003164FA" w:rsidRPr="003164FA">
        <w:rPr>
          <w:rFonts w:ascii="Arial" w:hAnsi="Arial" w:cs="Arial"/>
          <w:sz w:val="22"/>
          <w:szCs w:val="22"/>
          <w:lang w:val="es-PE"/>
        </w:rPr>
        <w:t xml:space="preserve">Licenciado en Antropología con especialización en políticas públicas y maestría en Etnología y Antropología Social por la EHESS-Paris. Con más de 16 años de experiencia laboral en la gestión socioambiental y en el diseño de estrategias de intervención para proyectos del sector público y privado. Solvencia técnica y amplia experiencia en materia de estándares sociales y ambientales </w:t>
      </w:r>
      <w:r w:rsidR="00690A66">
        <w:rPr>
          <w:rFonts w:ascii="Arial" w:hAnsi="Arial" w:cs="Arial"/>
          <w:sz w:val="22"/>
          <w:szCs w:val="22"/>
          <w:lang w:val="es-PE"/>
        </w:rPr>
        <w:t>internacionales</w:t>
      </w:r>
      <w:r w:rsidR="003164FA" w:rsidRPr="003164FA">
        <w:rPr>
          <w:rFonts w:ascii="Arial" w:hAnsi="Arial" w:cs="Arial"/>
          <w:sz w:val="22"/>
          <w:szCs w:val="22"/>
          <w:lang w:val="es-PE"/>
        </w:rPr>
        <w:t>, participación ciudadana, industrias extractivas, desarrollo sostenible, interculturalidad y enfoque territorial, y resolución y gestión de conflictos. Diseño, implementación y actualización de intervenciones estratégicas del Estado para la transversalización del enfoque intercultural y en la formulación de políticas públicas para pueblos indígenas y poblaciones vulnerables. Asociado de la International Association for Impact Assessment (IAIA) y de la Sociedad Peruana de Evaluación de Impacto Ambiental (SPEIA).</w:t>
      </w:r>
    </w:p>
    <w:sectPr w:rsidR="003164FA" w:rsidSect="00CF18CC">
      <w:headerReference w:type="default" r:id="rId14"/>
      <w:pgSz w:w="12240" w:h="15840" w:code="9"/>
      <w:pgMar w:top="1440" w:right="1440" w:bottom="1440" w:left="1440" w:header="851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3A0B8" w14:textId="77777777" w:rsidR="00331C26" w:rsidRDefault="00331C26" w:rsidP="00851F16">
      <w:r>
        <w:separator/>
      </w:r>
    </w:p>
  </w:endnote>
  <w:endnote w:type="continuationSeparator" w:id="0">
    <w:p w14:paraId="73655D4D" w14:textId="77777777" w:rsidR="00331C26" w:rsidRDefault="00331C26" w:rsidP="00851F16">
      <w:r>
        <w:continuationSeparator/>
      </w:r>
    </w:p>
  </w:endnote>
  <w:endnote w:type="continuationNotice" w:id="1">
    <w:p w14:paraId="6A17BE56" w14:textId="77777777" w:rsidR="00331C26" w:rsidRDefault="00331C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7F264" w14:textId="77777777" w:rsidR="00331C26" w:rsidRDefault="00331C26" w:rsidP="00851F16">
      <w:r>
        <w:separator/>
      </w:r>
    </w:p>
  </w:footnote>
  <w:footnote w:type="continuationSeparator" w:id="0">
    <w:p w14:paraId="54DB4582" w14:textId="77777777" w:rsidR="00331C26" w:rsidRDefault="00331C26" w:rsidP="00851F16">
      <w:r>
        <w:continuationSeparator/>
      </w:r>
    </w:p>
  </w:footnote>
  <w:footnote w:type="continuationNotice" w:id="1">
    <w:p w14:paraId="3F752CA0" w14:textId="77777777" w:rsidR="00331C26" w:rsidRDefault="00331C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BDB5C" w14:textId="1967EFE0" w:rsidR="00803C14" w:rsidRDefault="00803C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36A27BC" wp14:editId="10440655">
          <wp:simplePos x="0" y="0"/>
          <wp:positionH relativeFrom="margin">
            <wp:align>right</wp:align>
          </wp:positionH>
          <wp:positionV relativeFrom="paragraph">
            <wp:posOffset>-80010</wp:posOffset>
          </wp:positionV>
          <wp:extent cx="1808480" cy="334645"/>
          <wp:effectExtent l="0" t="0" r="1270" b="8255"/>
          <wp:wrapSquare wrapText="bothSides"/>
          <wp:docPr id="1076519710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6519710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8480" cy="334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9A66A1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228A4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BCE6372A"/>
    <w:lvl w:ilvl="0">
      <w:start w:val="1"/>
      <w:numFmt w:val="bullet"/>
      <w:lvlText w:val=""/>
      <w:lvlJc w:val="left"/>
      <w:pPr>
        <w:ind w:left="2345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ABF6737E"/>
    <w:lvl w:ilvl="0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03C84A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2DEF3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4B505E"/>
    <w:multiLevelType w:val="hybridMultilevel"/>
    <w:tmpl w:val="C0F8A36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670CF"/>
    <w:multiLevelType w:val="hybridMultilevel"/>
    <w:tmpl w:val="39E2ED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7C2532"/>
    <w:multiLevelType w:val="multilevel"/>
    <w:tmpl w:val="2682BACA"/>
    <w:lvl w:ilvl="0">
      <w:start w:val="1"/>
      <w:numFmt w:val="bullet"/>
      <w:pStyle w:val="List-Bullet1"/>
      <w:lvlText w:val=""/>
      <w:lvlJc w:val="left"/>
      <w:pPr>
        <w:tabs>
          <w:tab w:val="num" w:pos="1418"/>
        </w:tabs>
        <w:ind w:left="1418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List-Bullet2"/>
      <w:lvlText w:val="o"/>
      <w:lvlJc w:val="left"/>
      <w:pPr>
        <w:tabs>
          <w:tab w:val="num" w:pos="1985"/>
        </w:tabs>
        <w:ind w:left="1985" w:hanging="567"/>
      </w:pPr>
      <w:rPr>
        <w:rFonts w:ascii="Courier New" w:hAnsi="Courier New" w:hint="default"/>
      </w:rPr>
    </w:lvl>
    <w:lvl w:ilvl="2">
      <w:start w:val="1"/>
      <w:numFmt w:val="bullet"/>
      <w:pStyle w:val="List-Bullet3"/>
      <w:lvlText w:val="-"/>
      <w:lvlJc w:val="left"/>
      <w:pPr>
        <w:tabs>
          <w:tab w:val="num" w:pos="2552"/>
        </w:tabs>
        <w:ind w:left="2552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4536"/>
        </w:tabs>
        <w:ind w:left="4536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3685"/>
        </w:tabs>
        <w:ind w:left="3685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3685"/>
        </w:tabs>
        <w:ind w:left="3685" w:firstLine="0"/>
      </w:pPr>
      <w:rPr>
        <w:rFonts w:hint="default"/>
      </w:rPr>
    </w:lvl>
  </w:abstractNum>
  <w:abstractNum w:abstractNumId="9" w15:restartNumberingAfterBreak="0">
    <w:nsid w:val="10554DA9"/>
    <w:multiLevelType w:val="hybridMultilevel"/>
    <w:tmpl w:val="C3AC4AE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DC429F"/>
    <w:multiLevelType w:val="hybridMultilevel"/>
    <w:tmpl w:val="9AC2857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12871"/>
    <w:multiLevelType w:val="multilevel"/>
    <w:tmpl w:val="5DDC50D8"/>
    <w:lvl w:ilvl="0">
      <w:start w:val="1"/>
      <w:numFmt w:val="bullet"/>
      <w:pStyle w:val="Table-List-Bullet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lvlRestart w:val="0"/>
      <w:pStyle w:val="Table-List-Bullet2"/>
      <w:lvlText w:val="o"/>
      <w:lvlJc w:val="left"/>
      <w:pPr>
        <w:tabs>
          <w:tab w:val="num" w:pos="1134"/>
        </w:tabs>
        <w:ind w:left="1134" w:hanging="567"/>
      </w:pPr>
      <w:rPr>
        <w:rFonts w:ascii="Courier New" w:hAnsi="Courier New" w:hint="default"/>
      </w:rPr>
    </w:lvl>
    <w:lvl w:ilvl="2">
      <w:start w:val="1"/>
      <w:numFmt w:val="bullet"/>
      <w:pStyle w:val="Table-List-Bullet3"/>
      <w:lvlText w:val="-"/>
      <w:lvlJc w:val="left"/>
      <w:pPr>
        <w:tabs>
          <w:tab w:val="num" w:pos="1701"/>
        </w:tabs>
        <w:ind w:left="1701" w:hanging="567"/>
      </w:pPr>
      <w:rPr>
        <w:rFonts w:ascii="Arial" w:hAnsi="Arial" w:hint="default"/>
      </w:rPr>
    </w:lvl>
    <w:lvl w:ilvl="3">
      <w:start w:val="1"/>
      <w:numFmt w:val="none"/>
      <w:lvlText w:val="%1.%2.%3.%4"/>
      <w:lvlJc w:val="left"/>
      <w:pPr>
        <w:tabs>
          <w:tab w:val="num" w:pos="3685"/>
        </w:tabs>
        <w:ind w:left="3685" w:hanging="851"/>
      </w:pPr>
      <w:rPr>
        <w:rFonts w:hint="default"/>
      </w:rPr>
    </w:lvl>
    <w:lvl w:ilvl="4">
      <w:start w:val="1"/>
      <w:numFmt w:val="none"/>
      <w:lvlText w:val="%1.%2.%3.%4.%5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5">
      <w:start w:val="1"/>
      <w:numFmt w:val="none"/>
      <w:lvlText w:val="%1.%2.%3.%4.%5.%6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6">
      <w:start w:val="1"/>
      <w:numFmt w:val="none"/>
      <w:lvlText w:val="%1.%2.%3.%4.%5.%6.%7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7">
      <w:start w:val="1"/>
      <w:numFmt w:val="none"/>
      <w:lvlText w:val="%1.%2.%3.%4.%5.%6.%7.%8"/>
      <w:lvlJc w:val="left"/>
      <w:pPr>
        <w:tabs>
          <w:tab w:val="num" w:pos="2834"/>
        </w:tabs>
        <w:ind w:left="2834" w:firstLine="0"/>
      </w:pPr>
      <w:rPr>
        <w:rFonts w:hint="default"/>
      </w:rPr>
    </w:lvl>
    <w:lvl w:ilvl="8">
      <w:start w:val="1"/>
      <w:numFmt w:val="none"/>
      <w:lvlText w:val="%1.%2.%3.%4.%5.%6.%7.%8.%9"/>
      <w:lvlJc w:val="left"/>
      <w:pPr>
        <w:tabs>
          <w:tab w:val="num" w:pos="2834"/>
        </w:tabs>
        <w:ind w:left="2834" w:firstLine="0"/>
      </w:pPr>
      <w:rPr>
        <w:rFonts w:hint="default"/>
      </w:rPr>
    </w:lvl>
  </w:abstractNum>
  <w:abstractNum w:abstractNumId="12" w15:restartNumberingAfterBreak="0">
    <w:nsid w:val="39B93DF1"/>
    <w:multiLevelType w:val="multilevel"/>
    <w:tmpl w:val="02C0FF1A"/>
    <w:lvl w:ilvl="0">
      <w:start w:val="1"/>
      <w:numFmt w:val="decimal"/>
      <w:pStyle w:val="List-Number1"/>
      <w:lvlText w:val="%1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>
      <w:start w:val="1"/>
      <w:numFmt w:val="lowerLetter"/>
      <w:pStyle w:val="List-Number2"/>
      <w:lvlText w:val="%2)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2">
      <w:start w:val="1"/>
      <w:numFmt w:val="lowerRoman"/>
      <w:pStyle w:val="List-Number3"/>
      <w:lvlText w:val="%3)"/>
      <w:lvlJc w:val="left"/>
      <w:pPr>
        <w:tabs>
          <w:tab w:val="num" w:pos="2552"/>
        </w:tabs>
        <w:ind w:left="2552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702"/>
        </w:tabs>
        <w:ind w:left="1702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13" w15:restartNumberingAfterBreak="0">
    <w:nsid w:val="3BF56D5B"/>
    <w:multiLevelType w:val="hybridMultilevel"/>
    <w:tmpl w:val="28B2AB9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F6517"/>
    <w:multiLevelType w:val="hybridMultilevel"/>
    <w:tmpl w:val="E9CA7CF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CD3369"/>
    <w:multiLevelType w:val="multilevel"/>
    <w:tmpl w:val="F79CA8B0"/>
    <w:lvl w:ilvl="0">
      <w:start w:val="1"/>
      <w:numFmt w:val="decimal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495A3C49"/>
    <w:multiLevelType w:val="hybridMultilevel"/>
    <w:tmpl w:val="81003E8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22463C"/>
    <w:multiLevelType w:val="hybridMultilevel"/>
    <w:tmpl w:val="469678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6129E"/>
    <w:multiLevelType w:val="hybridMultilevel"/>
    <w:tmpl w:val="C13478C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64A49"/>
    <w:multiLevelType w:val="multilevel"/>
    <w:tmpl w:val="2CEEEA68"/>
    <w:lvl w:ilvl="0">
      <w:start w:val="1"/>
      <w:numFmt w:val="decimal"/>
      <w:pStyle w:val="Heading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0" w15:restartNumberingAfterBreak="0">
    <w:nsid w:val="554049AC"/>
    <w:multiLevelType w:val="hybridMultilevel"/>
    <w:tmpl w:val="CAE447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B02F60"/>
    <w:multiLevelType w:val="hybridMultilevel"/>
    <w:tmpl w:val="B9EAF830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F085D6C"/>
    <w:multiLevelType w:val="multilevel"/>
    <w:tmpl w:val="0826EA8C"/>
    <w:lvl w:ilvl="0">
      <w:start w:val="1"/>
      <w:numFmt w:val="decimal"/>
      <w:lvlText w:val="%1)"/>
      <w:lvlJc w:val="left"/>
      <w:pPr>
        <w:tabs>
          <w:tab w:val="num" w:pos="851"/>
        </w:tabs>
        <w:ind w:left="567" w:firstLine="284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567" w:firstLine="85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567" w:firstLine="141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05D6EBF"/>
    <w:multiLevelType w:val="multilevel"/>
    <w:tmpl w:val="29982BF4"/>
    <w:lvl w:ilvl="0">
      <w:start w:val="1"/>
      <w:numFmt w:val="decimal"/>
      <w:pStyle w:val="Table-List-Number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Table-List-Number2"/>
      <w:lvlText w:val="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Table-List-Number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74732883"/>
    <w:multiLevelType w:val="hybridMultilevel"/>
    <w:tmpl w:val="A3848E5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C3D04"/>
    <w:multiLevelType w:val="hybridMultilevel"/>
    <w:tmpl w:val="A002169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349217">
    <w:abstractNumId w:val="15"/>
  </w:num>
  <w:num w:numId="2" w16cid:durableId="1140802044">
    <w:abstractNumId w:val="15"/>
  </w:num>
  <w:num w:numId="3" w16cid:durableId="21518659">
    <w:abstractNumId w:val="15"/>
  </w:num>
  <w:num w:numId="4" w16cid:durableId="543254993">
    <w:abstractNumId w:val="15"/>
  </w:num>
  <w:num w:numId="5" w16cid:durableId="496387217">
    <w:abstractNumId w:val="5"/>
  </w:num>
  <w:num w:numId="6" w16cid:durableId="917981380">
    <w:abstractNumId w:val="5"/>
  </w:num>
  <w:num w:numId="7" w16cid:durableId="930430832">
    <w:abstractNumId w:val="4"/>
  </w:num>
  <w:num w:numId="8" w16cid:durableId="614795260">
    <w:abstractNumId w:val="22"/>
  </w:num>
  <w:num w:numId="9" w16cid:durableId="480972347">
    <w:abstractNumId w:val="3"/>
  </w:num>
  <w:num w:numId="10" w16cid:durableId="832792429">
    <w:abstractNumId w:val="3"/>
  </w:num>
  <w:num w:numId="11" w16cid:durableId="61026516">
    <w:abstractNumId w:val="2"/>
  </w:num>
  <w:num w:numId="12" w16cid:durableId="1981499249">
    <w:abstractNumId w:val="2"/>
  </w:num>
  <w:num w:numId="13" w16cid:durableId="73548459">
    <w:abstractNumId w:val="1"/>
  </w:num>
  <w:num w:numId="14" w16cid:durableId="669793459">
    <w:abstractNumId w:val="22"/>
  </w:num>
  <w:num w:numId="15" w16cid:durableId="1726951950">
    <w:abstractNumId w:val="0"/>
  </w:num>
  <w:num w:numId="16" w16cid:durableId="289750637">
    <w:abstractNumId w:val="22"/>
  </w:num>
  <w:num w:numId="17" w16cid:durableId="600799253">
    <w:abstractNumId w:val="19"/>
  </w:num>
  <w:num w:numId="18" w16cid:durableId="1747877808">
    <w:abstractNumId w:val="19"/>
  </w:num>
  <w:num w:numId="19" w16cid:durableId="999966312">
    <w:abstractNumId w:val="19"/>
  </w:num>
  <w:num w:numId="20" w16cid:durableId="541135517">
    <w:abstractNumId w:val="19"/>
  </w:num>
  <w:num w:numId="21" w16cid:durableId="520362615">
    <w:abstractNumId w:val="8"/>
  </w:num>
  <w:num w:numId="22" w16cid:durableId="156187068">
    <w:abstractNumId w:val="8"/>
  </w:num>
  <w:num w:numId="23" w16cid:durableId="1840316447">
    <w:abstractNumId w:val="8"/>
  </w:num>
  <w:num w:numId="24" w16cid:durableId="8530266">
    <w:abstractNumId w:val="12"/>
  </w:num>
  <w:num w:numId="25" w16cid:durableId="1357196419">
    <w:abstractNumId w:val="12"/>
  </w:num>
  <w:num w:numId="26" w16cid:durableId="555361062">
    <w:abstractNumId w:val="12"/>
  </w:num>
  <w:num w:numId="27" w16cid:durableId="633562989">
    <w:abstractNumId w:val="11"/>
  </w:num>
  <w:num w:numId="28" w16cid:durableId="454831634">
    <w:abstractNumId w:val="11"/>
  </w:num>
  <w:num w:numId="29" w16cid:durableId="1995254515">
    <w:abstractNumId w:val="11"/>
  </w:num>
  <w:num w:numId="30" w16cid:durableId="1552769450">
    <w:abstractNumId w:val="23"/>
  </w:num>
  <w:num w:numId="31" w16cid:durableId="1901864409">
    <w:abstractNumId w:val="23"/>
  </w:num>
  <w:num w:numId="32" w16cid:durableId="14231921">
    <w:abstractNumId w:val="23"/>
  </w:num>
  <w:num w:numId="33" w16cid:durableId="810709305">
    <w:abstractNumId w:val="21"/>
  </w:num>
  <w:num w:numId="34" w16cid:durableId="1349991606">
    <w:abstractNumId w:val="16"/>
  </w:num>
  <w:num w:numId="35" w16cid:durableId="1790082247">
    <w:abstractNumId w:val="13"/>
  </w:num>
  <w:num w:numId="36" w16cid:durableId="325019760">
    <w:abstractNumId w:val="20"/>
  </w:num>
  <w:num w:numId="37" w16cid:durableId="137652589">
    <w:abstractNumId w:val="25"/>
  </w:num>
  <w:num w:numId="38" w16cid:durableId="246421250">
    <w:abstractNumId w:val="17"/>
  </w:num>
  <w:num w:numId="39" w16cid:durableId="1594243789">
    <w:abstractNumId w:val="7"/>
  </w:num>
  <w:num w:numId="40" w16cid:durableId="357391619">
    <w:abstractNumId w:val="6"/>
  </w:num>
  <w:num w:numId="41" w16cid:durableId="590550199">
    <w:abstractNumId w:val="9"/>
  </w:num>
  <w:num w:numId="42" w16cid:durableId="1730760247">
    <w:abstractNumId w:val="24"/>
  </w:num>
  <w:num w:numId="43" w16cid:durableId="147409512">
    <w:abstractNumId w:val="10"/>
  </w:num>
  <w:num w:numId="44" w16cid:durableId="1522089205">
    <w:abstractNumId w:val="14"/>
  </w:num>
  <w:num w:numId="45" w16cid:durableId="186790959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D00"/>
    <w:rsid w:val="000016FF"/>
    <w:rsid w:val="00005624"/>
    <w:rsid w:val="000056F6"/>
    <w:rsid w:val="00014653"/>
    <w:rsid w:val="00014E69"/>
    <w:rsid w:val="00017405"/>
    <w:rsid w:val="00021353"/>
    <w:rsid w:val="00022E5D"/>
    <w:rsid w:val="0003057A"/>
    <w:rsid w:val="000312A8"/>
    <w:rsid w:val="00033C1C"/>
    <w:rsid w:val="000346D7"/>
    <w:rsid w:val="00041C02"/>
    <w:rsid w:val="00043CD6"/>
    <w:rsid w:val="00051212"/>
    <w:rsid w:val="0005261C"/>
    <w:rsid w:val="00062D6D"/>
    <w:rsid w:val="0007370B"/>
    <w:rsid w:val="00073BA4"/>
    <w:rsid w:val="00074AED"/>
    <w:rsid w:val="000755B2"/>
    <w:rsid w:val="000772D8"/>
    <w:rsid w:val="0008003D"/>
    <w:rsid w:val="0008130C"/>
    <w:rsid w:val="00082609"/>
    <w:rsid w:val="000877C2"/>
    <w:rsid w:val="0009472E"/>
    <w:rsid w:val="000A26EA"/>
    <w:rsid w:val="000A5F05"/>
    <w:rsid w:val="000A6A85"/>
    <w:rsid w:val="000B1355"/>
    <w:rsid w:val="000B5F7F"/>
    <w:rsid w:val="000B5FBF"/>
    <w:rsid w:val="000B78E0"/>
    <w:rsid w:val="000C232E"/>
    <w:rsid w:val="000C33D8"/>
    <w:rsid w:val="000C4C9D"/>
    <w:rsid w:val="000D2AA4"/>
    <w:rsid w:val="000D52ED"/>
    <w:rsid w:val="000E5A48"/>
    <w:rsid w:val="000F11B0"/>
    <w:rsid w:val="000F7469"/>
    <w:rsid w:val="000F7E5A"/>
    <w:rsid w:val="001012D3"/>
    <w:rsid w:val="00107022"/>
    <w:rsid w:val="00110B11"/>
    <w:rsid w:val="00120A94"/>
    <w:rsid w:val="00122581"/>
    <w:rsid w:val="00124F3E"/>
    <w:rsid w:val="00133A41"/>
    <w:rsid w:val="00136C96"/>
    <w:rsid w:val="0014406B"/>
    <w:rsid w:val="0015195B"/>
    <w:rsid w:val="00151ED0"/>
    <w:rsid w:val="00152998"/>
    <w:rsid w:val="001552F1"/>
    <w:rsid w:val="00165ACE"/>
    <w:rsid w:val="00172E87"/>
    <w:rsid w:val="00174473"/>
    <w:rsid w:val="00174BAF"/>
    <w:rsid w:val="001B5DE3"/>
    <w:rsid w:val="001C08F7"/>
    <w:rsid w:val="001C1A1F"/>
    <w:rsid w:val="001C1CE2"/>
    <w:rsid w:val="001C25CB"/>
    <w:rsid w:val="001C3404"/>
    <w:rsid w:val="001D1B5D"/>
    <w:rsid w:val="001D38FC"/>
    <w:rsid w:val="001E1AC6"/>
    <w:rsid w:val="001E2215"/>
    <w:rsid w:val="001F0116"/>
    <w:rsid w:val="001F0BBC"/>
    <w:rsid w:val="001F33F0"/>
    <w:rsid w:val="001F7A06"/>
    <w:rsid w:val="002037C4"/>
    <w:rsid w:val="0021082E"/>
    <w:rsid w:val="0021525A"/>
    <w:rsid w:val="00226F5E"/>
    <w:rsid w:val="002277FB"/>
    <w:rsid w:val="00232B64"/>
    <w:rsid w:val="0024699E"/>
    <w:rsid w:val="00257C9E"/>
    <w:rsid w:val="0026073D"/>
    <w:rsid w:val="002641DD"/>
    <w:rsid w:val="00266B81"/>
    <w:rsid w:val="00266DCC"/>
    <w:rsid w:val="00272A6C"/>
    <w:rsid w:val="002763AC"/>
    <w:rsid w:val="00294EA4"/>
    <w:rsid w:val="002A39F1"/>
    <w:rsid w:val="002A65B2"/>
    <w:rsid w:val="002B10CD"/>
    <w:rsid w:val="002B28F3"/>
    <w:rsid w:val="002B5D78"/>
    <w:rsid w:val="002C17BF"/>
    <w:rsid w:val="002C429E"/>
    <w:rsid w:val="002C74FB"/>
    <w:rsid w:val="002D2ACF"/>
    <w:rsid w:val="002E1C9D"/>
    <w:rsid w:val="002F00FC"/>
    <w:rsid w:val="002F04B0"/>
    <w:rsid w:val="00301FE8"/>
    <w:rsid w:val="00306CEF"/>
    <w:rsid w:val="003070E2"/>
    <w:rsid w:val="00307739"/>
    <w:rsid w:val="00307C6B"/>
    <w:rsid w:val="003128DE"/>
    <w:rsid w:val="00314CD2"/>
    <w:rsid w:val="00315E46"/>
    <w:rsid w:val="00315EEB"/>
    <w:rsid w:val="003164FA"/>
    <w:rsid w:val="003169DA"/>
    <w:rsid w:val="003175CA"/>
    <w:rsid w:val="00320CEA"/>
    <w:rsid w:val="00321E95"/>
    <w:rsid w:val="00331C26"/>
    <w:rsid w:val="00333F8F"/>
    <w:rsid w:val="00334F1E"/>
    <w:rsid w:val="00342085"/>
    <w:rsid w:val="00343FC3"/>
    <w:rsid w:val="003467E4"/>
    <w:rsid w:val="0035163F"/>
    <w:rsid w:val="003546E2"/>
    <w:rsid w:val="00355DB6"/>
    <w:rsid w:val="00356EAC"/>
    <w:rsid w:val="003626F0"/>
    <w:rsid w:val="00364D98"/>
    <w:rsid w:val="00365D84"/>
    <w:rsid w:val="00367692"/>
    <w:rsid w:val="00380A86"/>
    <w:rsid w:val="00382149"/>
    <w:rsid w:val="00384A9B"/>
    <w:rsid w:val="003864F9"/>
    <w:rsid w:val="00393FCC"/>
    <w:rsid w:val="00396503"/>
    <w:rsid w:val="003965D7"/>
    <w:rsid w:val="0039779C"/>
    <w:rsid w:val="003A26F7"/>
    <w:rsid w:val="003A6757"/>
    <w:rsid w:val="003B3942"/>
    <w:rsid w:val="003C4585"/>
    <w:rsid w:val="003D1564"/>
    <w:rsid w:val="003D35AF"/>
    <w:rsid w:val="003D5135"/>
    <w:rsid w:val="003D6568"/>
    <w:rsid w:val="003E14B3"/>
    <w:rsid w:val="003E41A8"/>
    <w:rsid w:val="003E7EE8"/>
    <w:rsid w:val="003F0014"/>
    <w:rsid w:val="00401EA6"/>
    <w:rsid w:val="00402501"/>
    <w:rsid w:val="00403A9C"/>
    <w:rsid w:val="00406896"/>
    <w:rsid w:val="00411435"/>
    <w:rsid w:val="004115BD"/>
    <w:rsid w:val="00411D21"/>
    <w:rsid w:val="004239F6"/>
    <w:rsid w:val="00425973"/>
    <w:rsid w:val="004267EA"/>
    <w:rsid w:val="00426FCD"/>
    <w:rsid w:val="00431E42"/>
    <w:rsid w:val="00431EEC"/>
    <w:rsid w:val="004341ED"/>
    <w:rsid w:val="00436B3D"/>
    <w:rsid w:val="004418BB"/>
    <w:rsid w:val="00444B6E"/>
    <w:rsid w:val="004500D5"/>
    <w:rsid w:val="00454B57"/>
    <w:rsid w:val="00456F1F"/>
    <w:rsid w:val="00457262"/>
    <w:rsid w:val="0046005C"/>
    <w:rsid w:val="00460817"/>
    <w:rsid w:val="00460904"/>
    <w:rsid w:val="0046562D"/>
    <w:rsid w:val="00466591"/>
    <w:rsid w:val="00473BC0"/>
    <w:rsid w:val="00474382"/>
    <w:rsid w:val="004755D5"/>
    <w:rsid w:val="00476E11"/>
    <w:rsid w:val="00477EC6"/>
    <w:rsid w:val="00483813"/>
    <w:rsid w:val="00483B4D"/>
    <w:rsid w:val="0049442D"/>
    <w:rsid w:val="004A064E"/>
    <w:rsid w:val="004A118D"/>
    <w:rsid w:val="004A4827"/>
    <w:rsid w:val="004A69A0"/>
    <w:rsid w:val="004B5F0E"/>
    <w:rsid w:val="004B6E61"/>
    <w:rsid w:val="004C6445"/>
    <w:rsid w:val="004C6922"/>
    <w:rsid w:val="004D5244"/>
    <w:rsid w:val="004D60F8"/>
    <w:rsid w:val="004D648F"/>
    <w:rsid w:val="004D7EF8"/>
    <w:rsid w:val="004E3A04"/>
    <w:rsid w:val="004F1895"/>
    <w:rsid w:val="004F1C24"/>
    <w:rsid w:val="004F23A0"/>
    <w:rsid w:val="00506947"/>
    <w:rsid w:val="00506E3F"/>
    <w:rsid w:val="00511FFB"/>
    <w:rsid w:val="0051233A"/>
    <w:rsid w:val="00524133"/>
    <w:rsid w:val="005275B6"/>
    <w:rsid w:val="00530E8E"/>
    <w:rsid w:val="00532C50"/>
    <w:rsid w:val="00534804"/>
    <w:rsid w:val="00537F94"/>
    <w:rsid w:val="00543792"/>
    <w:rsid w:val="00543B8C"/>
    <w:rsid w:val="00543D00"/>
    <w:rsid w:val="00546696"/>
    <w:rsid w:val="005476A8"/>
    <w:rsid w:val="00552C1D"/>
    <w:rsid w:val="00557032"/>
    <w:rsid w:val="005619F8"/>
    <w:rsid w:val="005637B4"/>
    <w:rsid w:val="00564065"/>
    <w:rsid w:val="00564BCE"/>
    <w:rsid w:val="0056519B"/>
    <w:rsid w:val="00573EC5"/>
    <w:rsid w:val="00575808"/>
    <w:rsid w:val="005759C4"/>
    <w:rsid w:val="0057642C"/>
    <w:rsid w:val="00576D3B"/>
    <w:rsid w:val="0057753D"/>
    <w:rsid w:val="00577F4A"/>
    <w:rsid w:val="00585A10"/>
    <w:rsid w:val="00585CC9"/>
    <w:rsid w:val="00592E94"/>
    <w:rsid w:val="00593F1B"/>
    <w:rsid w:val="005949CF"/>
    <w:rsid w:val="005A1C4E"/>
    <w:rsid w:val="005A6BE7"/>
    <w:rsid w:val="005B3DCE"/>
    <w:rsid w:val="005C024B"/>
    <w:rsid w:val="005C04DC"/>
    <w:rsid w:val="005C174C"/>
    <w:rsid w:val="005D4610"/>
    <w:rsid w:val="005E455C"/>
    <w:rsid w:val="005E470A"/>
    <w:rsid w:val="005E6CCA"/>
    <w:rsid w:val="005F5267"/>
    <w:rsid w:val="005F716B"/>
    <w:rsid w:val="0060130A"/>
    <w:rsid w:val="006013E1"/>
    <w:rsid w:val="00601986"/>
    <w:rsid w:val="00602125"/>
    <w:rsid w:val="006076F8"/>
    <w:rsid w:val="00611D6A"/>
    <w:rsid w:val="00612708"/>
    <w:rsid w:val="00614D8F"/>
    <w:rsid w:val="00621443"/>
    <w:rsid w:val="00622F73"/>
    <w:rsid w:val="00627622"/>
    <w:rsid w:val="00633097"/>
    <w:rsid w:val="006336CB"/>
    <w:rsid w:val="006406F2"/>
    <w:rsid w:val="00644238"/>
    <w:rsid w:val="00660350"/>
    <w:rsid w:val="00662707"/>
    <w:rsid w:val="0066354D"/>
    <w:rsid w:val="00664DCC"/>
    <w:rsid w:val="00671741"/>
    <w:rsid w:val="00671BBB"/>
    <w:rsid w:val="00674A8B"/>
    <w:rsid w:val="00675273"/>
    <w:rsid w:val="00675E45"/>
    <w:rsid w:val="00687C8B"/>
    <w:rsid w:val="00690A66"/>
    <w:rsid w:val="00693607"/>
    <w:rsid w:val="00693DE1"/>
    <w:rsid w:val="00695C0D"/>
    <w:rsid w:val="006965CF"/>
    <w:rsid w:val="00696EF5"/>
    <w:rsid w:val="006A36DB"/>
    <w:rsid w:val="006B2252"/>
    <w:rsid w:val="006B4BD4"/>
    <w:rsid w:val="006C271E"/>
    <w:rsid w:val="006C6940"/>
    <w:rsid w:val="006D1424"/>
    <w:rsid w:val="006D510A"/>
    <w:rsid w:val="006D7F76"/>
    <w:rsid w:val="006E0B00"/>
    <w:rsid w:val="006E5F97"/>
    <w:rsid w:val="006F263C"/>
    <w:rsid w:val="006F713F"/>
    <w:rsid w:val="0070679B"/>
    <w:rsid w:val="00706E3D"/>
    <w:rsid w:val="0071117B"/>
    <w:rsid w:val="007115D5"/>
    <w:rsid w:val="00717909"/>
    <w:rsid w:val="007215EE"/>
    <w:rsid w:val="0073489E"/>
    <w:rsid w:val="00737EB2"/>
    <w:rsid w:val="007411A9"/>
    <w:rsid w:val="007500BD"/>
    <w:rsid w:val="0075366D"/>
    <w:rsid w:val="00757D2D"/>
    <w:rsid w:val="007607FD"/>
    <w:rsid w:val="00762515"/>
    <w:rsid w:val="007679BD"/>
    <w:rsid w:val="00772582"/>
    <w:rsid w:val="00780D46"/>
    <w:rsid w:val="00790939"/>
    <w:rsid w:val="0079383C"/>
    <w:rsid w:val="00794ADE"/>
    <w:rsid w:val="00795CF2"/>
    <w:rsid w:val="00797252"/>
    <w:rsid w:val="007A08D8"/>
    <w:rsid w:val="007A15A4"/>
    <w:rsid w:val="007A17CC"/>
    <w:rsid w:val="007A4FBA"/>
    <w:rsid w:val="007A6E10"/>
    <w:rsid w:val="007A75A0"/>
    <w:rsid w:val="007B0BF2"/>
    <w:rsid w:val="007B2066"/>
    <w:rsid w:val="007B238D"/>
    <w:rsid w:val="007B7DBB"/>
    <w:rsid w:val="007B7FF3"/>
    <w:rsid w:val="007C3725"/>
    <w:rsid w:val="007C5BC9"/>
    <w:rsid w:val="007E030B"/>
    <w:rsid w:val="007F519A"/>
    <w:rsid w:val="00803647"/>
    <w:rsid w:val="00803C14"/>
    <w:rsid w:val="00805514"/>
    <w:rsid w:val="00810DAE"/>
    <w:rsid w:val="008115FE"/>
    <w:rsid w:val="00812DCA"/>
    <w:rsid w:val="008205A3"/>
    <w:rsid w:val="00825CD4"/>
    <w:rsid w:val="008315C4"/>
    <w:rsid w:val="0083176E"/>
    <w:rsid w:val="00834395"/>
    <w:rsid w:val="00840225"/>
    <w:rsid w:val="00840E0E"/>
    <w:rsid w:val="008427CC"/>
    <w:rsid w:val="00850FB3"/>
    <w:rsid w:val="00851F16"/>
    <w:rsid w:val="00857DF7"/>
    <w:rsid w:val="00857F59"/>
    <w:rsid w:val="00861B81"/>
    <w:rsid w:val="00864A73"/>
    <w:rsid w:val="008757F7"/>
    <w:rsid w:val="00875C20"/>
    <w:rsid w:val="00877570"/>
    <w:rsid w:val="00881F07"/>
    <w:rsid w:val="00890DE6"/>
    <w:rsid w:val="00893C30"/>
    <w:rsid w:val="00894868"/>
    <w:rsid w:val="008A1416"/>
    <w:rsid w:val="008A5783"/>
    <w:rsid w:val="008A582B"/>
    <w:rsid w:val="008A6DE6"/>
    <w:rsid w:val="008A76B3"/>
    <w:rsid w:val="008B2443"/>
    <w:rsid w:val="008C3DD3"/>
    <w:rsid w:val="008D365F"/>
    <w:rsid w:val="008E2A5B"/>
    <w:rsid w:val="008E4EA9"/>
    <w:rsid w:val="008E5038"/>
    <w:rsid w:val="008E725F"/>
    <w:rsid w:val="008F2198"/>
    <w:rsid w:val="008F651A"/>
    <w:rsid w:val="008F7A40"/>
    <w:rsid w:val="0090310C"/>
    <w:rsid w:val="0091207E"/>
    <w:rsid w:val="009143DD"/>
    <w:rsid w:val="00916FBC"/>
    <w:rsid w:val="0091775E"/>
    <w:rsid w:val="009304A0"/>
    <w:rsid w:val="0094630B"/>
    <w:rsid w:val="0095433A"/>
    <w:rsid w:val="00957E69"/>
    <w:rsid w:val="00961B29"/>
    <w:rsid w:val="00963B8E"/>
    <w:rsid w:val="0096701D"/>
    <w:rsid w:val="00967967"/>
    <w:rsid w:val="00981E38"/>
    <w:rsid w:val="009854A8"/>
    <w:rsid w:val="00985B29"/>
    <w:rsid w:val="00985F94"/>
    <w:rsid w:val="00986292"/>
    <w:rsid w:val="009863BD"/>
    <w:rsid w:val="00987870"/>
    <w:rsid w:val="0099092D"/>
    <w:rsid w:val="009919C9"/>
    <w:rsid w:val="009961FD"/>
    <w:rsid w:val="009A09FE"/>
    <w:rsid w:val="009A14C3"/>
    <w:rsid w:val="009A2148"/>
    <w:rsid w:val="009B3D8F"/>
    <w:rsid w:val="009C27A6"/>
    <w:rsid w:val="009D4D51"/>
    <w:rsid w:val="009D597D"/>
    <w:rsid w:val="009F08D1"/>
    <w:rsid w:val="009F2F55"/>
    <w:rsid w:val="009F44FA"/>
    <w:rsid w:val="009F4E46"/>
    <w:rsid w:val="009F60A6"/>
    <w:rsid w:val="009F6CDA"/>
    <w:rsid w:val="00A0622C"/>
    <w:rsid w:val="00A12FE3"/>
    <w:rsid w:val="00A13042"/>
    <w:rsid w:val="00A13379"/>
    <w:rsid w:val="00A20E79"/>
    <w:rsid w:val="00A23BEB"/>
    <w:rsid w:val="00A27719"/>
    <w:rsid w:val="00A40BCF"/>
    <w:rsid w:val="00A524AD"/>
    <w:rsid w:val="00A5400F"/>
    <w:rsid w:val="00A57CE6"/>
    <w:rsid w:val="00A607F6"/>
    <w:rsid w:val="00A60D34"/>
    <w:rsid w:val="00A625A2"/>
    <w:rsid w:val="00A66C4F"/>
    <w:rsid w:val="00A74527"/>
    <w:rsid w:val="00A76AE0"/>
    <w:rsid w:val="00A93DF9"/>
    <w:rsid w:val="00AA369C"/>
    <w:rsid w:val="00AA499C"/>
    <w:rsid w:val="00AA5A42"/>
    <w:rsid w:val="00AA5E9F"/>
    <w:rsid w:val="00AA6DFD"/>
    <w:rsid w:val="00AA6E16"/>
    <w:rsid w:val="00AB54CD"/>
    <w:rsid w:val="00AB6E63"/>
    <w:rsid w:val="00AC45B6"/>
    <w:rsid w:val="00AC7B3B"/>
    <w:rsid w:val="00AD3AFB"/>
    <w:rsid w:val="00AE296C"/>
    <w:rsid w:val="00AE302C"/>
    <w:rsid w:val="00AE3303"/>
    <w:rsid w:val="00B01EFA"/>
    <w:rsid w:val="00B02833"/>
    <w:rsid w:val="00B05B4F"/>
    <w:rsid w:val="00B14679"/>
    <w:rsid w:val="00B238BA"/>
    <w:rsid w:val="00B37607"/>
    <w:rsid w:val="00B37929"/>
    <w:rsid w:val="00B432ED"/>
    <w:rsid w:val="00B433AE"/>
    <w:rsid w:val="00B43BF1"/>
    <w:rsid w:val="00B43ED2"/>
    <w:rsid w:val="00B4484F"/>
    <w:rsid w:val="00B454EC"/>
    <w:rsid w:val="00B467F9"/>
    <w:rsid w:val="00B57F8B"/>
    <w:rsid w:val="00B70C05"/>
    <w:rsid w:val="00B76224"/>
    <w:rsid w:val="00B771F1"/>
    <w:rsid w:val="00B777A4"/>
    <w:rsid w:val="00B939F3"/>
    <w:rsid w:val="00BA4434"/>
    <w:rsid w:val="00BA784D"/>
    <w:rsid w:val="00BB6B8A"/>
    <w:rsid w:val="00BB78F2"/>
    <w:rsid w:val="00BC0786"/>
    <w:rsid w:val="00BC3957"/>
    <w:rsid w:val="00BD366E"/>
    <w:rsid w:val="00BE03C6"/>
    <w:rsid w:val="00BE11F1"/>
    <w:rsid w:val="00BF0118"/>
    <w:rsid w:val="00C05454"/>
    <w:rsid w:val="00C06D8F"/>
    <w:rsid w:val="00C1554B"/>
    <w:rsid w:val="00C22B7C"/>
    <w:rsid w:val="00C22E9C"/>
    <w:rsid w:val="00C2755B"/>
    <w:rsid w:val="00C307E4"/>
    <w:rsid w:val="00C31189"/>
    <w:rsid w:val="00C3655C"/>
    <w:rsid w:val="00C46C5B"/>
    <w:rsid w:val="00C50903"/>
    <w:rsid w:val="00C51B84"/>
    <w:rsid w:val="00C5433F"/>
    <w:rsid w:val="00C56E55"/>
    <w:rsid w:val="00C646D7"/>
    <w:rsid w:val="00C700BC"/>
    <w:rsid w:val="00C74333"/>
    <w:rsid w:val="00C77132"/>
    <w:rsid w:val="00C80B39"/>
    <w:rsid w:val="00C8109D"/>
    <w:rsid w:val="00C81E7D"/>
    <w:rsid w:val="00C841CD"/>
    <w:rsid w:val="00C84987"/>
    <w:rsid w:val="00C92964"/>
    <w:rsid w:val="00C93389"/>
    <w:rsid w:val="00C95964"/>
    <w:rsid w:val="00CA50A5"/>
    <w:rsid w:val="00CA6B46"/>
    <w:rsid w:val="00CB3938"/>
    <w:rsid w:val="00CC2403"/>
    <w:rsid w:val="00CC2E16"/>
    <w:rsid w:val="00CC5648"/>
    <w:rsid w:val="00CC638F"/>
    <w:rsid w:val="00CD7B8C"/>
    <w:rsid w:val="00CE11A3"/>
    <w:rsid w:val="00CE21B8"/>
    <w:rsid w:val="00CE56B4"/>
    <w:rsid w:val="00CE5844"/>
    <w:rsid w:val="00CE6167"/>
    <w:rsid w:val="00CE64F2"/>
    <w:rsid w:val="00CF18CC"/>
    <w:rsid w:val="00CF7318"/>
    <w:rsid w:val="00D01539"/>
    <w:rsid w:val="00D01A90"/>
    <w:rsid w:val="00D11A99"/>
    <w:rsid w:val="00D15887"/>
    <w:rsid w:val="00D164D2"/>
    <w:rsid w:val="00D178FD"/>
    <w:rsid w:val="00D219C5"/>
    <w:rsid w:val="00D2282F"/>
    <w:rsid w:val="00D22FF5"/>
    <w:rsid w:val="00D23011"/>
    <w:rsid w:val="00D24D19"/>
    <w:rsid w:val="00D26103"/>
    <w:rsid w:val="00D32C57"/>
    <w:rsid w:val="00D32D44"/>
    <w:rsid w:val="00D370DA"/>
    <w:rsid w:val="00D378A7"/>
    <w:rsid w:val="00D4109C"/>
    <w:rsid w:val="00D41445"/>
    <w:rsid w:val="00D42DB4"/>
    <w:rsid w:val="00D43305"/>
    <w:rsid w:val="00D43324"/>
    <w:rsid w:val="00D44F38"/>
    <w:rsid w:val="00D4556C"/>
    <w:rsid w:val="00D45685"/>
    <w:rsid w:val="00D5018E"/>
    <w:rsid w:val="00D50521"/>
    <w:rsid w:val="00D523F8"/>
    <w:rsid w:val="00D526C8"/>
    <w:rsid w:val="00D54B1C"/>
    <w:rsid w:val="00D57014"/>
    <w:rsid w:val="00D5777E"/>
    <w:rsid w:val="00D64634"/>
    <w:rsid w:val="00D728B9"/>
    <w:rsid w:val="00D7321E"/>
    <w:rsid w:val="00D752D5"/>
    <w:rsid w:val="00D802C9"/>
    <w:rsid w:val="00D82CC5"/>
    <w:rsid w:val="00D917A2"/>
    <w:rsid w:val="00D93028"/>
    <w:rsid w:val="00D9321D"/>
    <w:rsid w:val="00DA0413"/>
    <w:rsid w:val="00DA32B9"/>
    <w:rsid w:val="00DA3D9C"/>
    <w:rsid w:val="00DA7B46"/>
    <w:rsid w:val="00DB37A9"/>
    <w:rsid w:val="00DB42D8"/>
    <w:rsid w:val="00DB4F85"/>
    <w:rsid w:val="00DB5205"/>
    <w:rsid w:val="00DB620E"/>
    <w:rsid w:val="00DB73AF"/>
    <w:rsid w:val="00DC2F4A"/>
    <w:rsid w:val="00DD1391"/>
    <w:rsid w:val="00DE06F5"/>
    <w:rsid w:val="00DE330A"/>
    <w:rsid w:val="00DE3C56"/>
    <w:rsid w:val="00DE57E0"/>
    <w:rsid w:val="00DF62FE"/>
    <w:rsid w:val="00E0440F"/>
    <w:rsid w:val="00E066E4"/>
    <w:rsid w:val="00E10021"/>
    <w:rsid w:val="00E10B97"/>
    <w:rsid w:val="00E11453"/>
    <w:rsid w:val="00E14287"/>
    <w:rsid w:val="00E16ECF"/>
    <w:rsid w:val="00E24800"/>
    <w:rsid w:val="00E27799"/>
    <w:rsid w:val="00E31100"/>
    <w:rsid w:val="00E4426A"/>
    <w:rsid w:val="00E46866"/>
    <w:rsid w:val="00E51ABF"/>
    <w:rsid w:val="00E51DE5"/>
    <w:rsid w:val="00E53829"/>
    <w:rsid w:val="00E549ED"/>
    <w:rsid w:val="00E55F2D"/>
    <w:rsid w:val="00E56187"/>
    <w:rsid w:val="00E56F52"/>
    <w:rsid w:val="00E71C3A"/>
    <w:rsid w:val="00E73663"/>
    <w:rsid w:val="00E73794"/>
    <w:rsid w:val="00E738F8"/>
    <w:rsid w:val="00E74A71"/>
    <w:rsid w:val="00E767D1"/>
    <w:rsid w:val="00E80404"/>
    <w:rsid w:val="00E8553F"/>
    <w:rsid w:val="00E93E96"/>
    <w:rsid w:val="00E96936"/>
    <w:rsid w:val="00E97A42"/>
    <w:rsid w:val="00EA4B26"/>
    <w:rsid w:val="00EA7C5C"/>
    <w:rsid w:val="00EB05E8"/>
    <w:rsid w:val="00EB0DFB"/>
    <w:rsid w:val="00EB1E70"/>
    <w:rsid w:val="00EB57E1"/>
    <w:rsid w:val="00EC2ABD"/>
    <w:rsid w:val="00EC34FF"/>
    <w:rsid w:val="00EC5E5E"/>
    <w:rsid w:val="00ED2BB7"/>
    <w:rsid w:val="00EE2C1F"/>
    <w:rsid w:val="00EE40EA"/>
    <w:rsid w:val="00EF4894"/>
    <w:rsid w:val="00EF6ADC"/>
    <w:rsid w:val="00EF794B"/>
    <w:rsid w:val="00F015BD"/>
    <w:rsid w:val="00F067B7"/>
    <w:rsid w:val="00F12E14"/>
    <w:rsid w:val="00F201E0"/>
    <w:rsid w:val="00F325FE"/>
    <w:rsid w:val="00F34552"/>
    <w:rsid w:val="00F35756"/>
    <w:rsid w:val="00F358C7"/>
    <w:rsid w:val="00F40DBC"/>
    <w:rsid w:val="00F51A6E"/>
    <w:rsid w:val="00F51B1E"/>
    <w:rsid w:val="00F520A8"/>
    <w:rsid w:val="00F53E88"/>
    <w:rsid w:val="00F540E0"/>
    <w:rsid w:val="00F545B0"/>
    <w:rsid w:val="00F57962"/>
    <w:rsid w:val="00F76DD5"/>
    <w:rsid w:val="00F82D35"/>
    <w:rsid w:val="00F9125C"/>
    <w:rsid w:val="00F9508E"/>
    <w:rsid w:val="00F96E86"/>
    <w:rsid w:val="00F97C5A"/>
    <w:rsid w:val="00FA2724"/>
    <w:rsid w:val="00FA2F08"/>
    <w:rsid w:val="00FB1133"/>
    <w:rsid w:val="00FB23A5"/>
    <w:rsid w:val="00FB4C33"/>
    <w:rsid w:val="00FC0402"/>
    <w:rsid w:val="00FC65BB"/>
    <w:rsid w:val="00FD4028"/>
    <w:rsid w:val="00FF3F1F"/>
    <w:rsid w:val="00FF5C20"/>
    <w:rsid w:val="00FF69B4"/>
    <w:rsid w:val="03B50098"/>
    <w:rsid w:val="04FD1E9A"/>
    <w:rsid w:val="059EDE91"/>
    <w:rsid w:val="0688CB84"/>
    <w:rsid w:val="06F407A7"/>
    <w:rsid w:val="0A02CA10"/>
    <w:rsid w:val="0A7A7A3E"/>
    <w:rsid w:val="0B6BF454"/>
    <w:rsid w:val="0CA4F34C"/>
    <w:rsid w:val="0CA60DE6"/>
    <w:rsid w:val="189EC4D8"/>
    <w:rsid w:val="19764086"/>
    <w:rsid w:val="1C3C79DE"/>
    <w:rsid w:val="1C4278A0"/>
    <w:rsid w:val="1F843010"/>
    <w:rsid w:val="1FFC0527"/>
    <w:rsid w:val="236D4D5C"/>
    <w:rsid w:val="23802FFE"/>
    <w:rsid w:val="252901B4"/>
    <w:rsid w:val="31B9B734"/>
    <w:rsid w:val="348E45C7"/>
    <w:rsid w:val="36096950"/>
    <w:rsid w:val="3640C345"/>
    <w:rsid w:val="3A555149"/>
    <w:rsid w:val="3A7F90A2"/>
    <w:rsid w:val="3C4B3696"/>
    <w:rsid w:val="3C8FE2BF"/>
    <w:rsid w:val="3DD3ED1A"/>
    <w:rsid w:val="40626D88"/>
    <w:rsid w:val="4348B374"/>
    <w:rsid w:val="4A63C8C4"/>
    <w:rsid w:val="4ACAA37C"/>
    <w:rsid w:val="4AE40055"/>
    <w:rsid w:val="52220ECF"/>
    <w:rsid w:val="52514EDC"/>
    <w:rsid w:val="53E734AC"/>
    <w:rsid w:val="53FB9317"/>
    <w:rsid w:val="583D9B9D"/>
    <w:rsid w:val="5A201571"/>
    <w:rsid w:val="5A3A5EF4"/>
    <w:rsid w:val="5DFC9E8C"/>
    <w:rsid w:val="5E794630"/>
    <w:rsid w:val="637EE73B"/>
    <w:rsid w:val="6A077DE5"/>
    <w:rsid w:val="6B4A7952"/>
    <w:rsid w:val="6D382324"/>
    <w:rsid w:val="729327C2"/>
    <w:rsid w:val="7759027A"/>
    <w:rsid w:val="7769E912"/>
    <w:rsid w:val="7A547393"/>
    <w:rsid w:val="7E31D81C"/>
    <w:rsid w:val="7E65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D25BC"/>
  <w15:chartTrackingRefBased/>
  <w15:docId w15:val="{54F3D1E5-C638-4E90-8E27-FC7D0790D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iPriority="2" w:unhideWhenUsed="1"/>
    <w:lsdException w:name="List Number" w:semiHidden="1" w:uiPriority="2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/>
    <w:lsdException w:name="List Bullet 3" w:semiHidden="1" w:uiPriority="2" w:unhideWhenUsed="1"/>
    <w:lsdException w:name="List Bullet 4" w:semiHidden="1" w:unhideWhenUsed="1"/>
    <w:lsdException w:name="List Bullet 5" w:semiHidden="1" w:unhideWhenUsed="1"/>
    <w:lsdException w:name="List Number 2" w:semiHidden="1" w:uiPriority="2" w:unhideWhenUsed="1"/>
    <w:lsdException w:name="List Number 3" w:semiHidden="1" w:uiPriority="2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0" w:unhideWhenUsed="1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DB4"/>
    <w:pPr>
      <w:spacing w:after="0" w:line="240" w:lineRule="auto"/>
    </w:pPr>
    <w:rPr>
      <w:rFonts w:ascii="Cambria" w:eastAsia="MS Mincho" w:hAnsi="Cambria" w:cs="Times New Roman"/>
      <w:sz w:val="24"/>
      <w:szCs w:val="24"/>
      <w:lang w:val="fr-FR" w:eastAsia="fr-FR"/>
    </w:rPr>
  </w:style>
  <w:style w:type="paragraph" w:styleId="Heading1">
    <w:name w:val="heading 1"/>
    <w:next w:val="AusencoNormalIndent"/>
    <w:link w:val="Heading1Char"/>
    <w:qFormat/>
    <w:rsid w:val="00CF18CC"/>
    <w:pPr>
      <w:keepNext/>
      <w:numPr>
        <w:numId w:val="20"/>
      </w:numPr>
      <w:pBdr>
        <w:top w:val="single" w:sz="4" w:space="3" w:color="auto"/>
      </w:pBdr>
      <w:spacing w:before="720" w:after="60" w:line="240" w:lineRule="auto"/>
      <w:jc w:val="both"/>
      <w:outlineLvl w:val="0"/>
    </w:pPr>
    <w:rPr>
      <w:rFonts w:asciiTheme="majorHAnsi" w:eastAsia="Times New Roman" w:hAnsiTheme="majorHAnsi" w:cs="Arial"/>
      <w:b/>
      <w:bCs/>
      <w:kern w:val="32"/>
      <w:sz w:val="24"/>
      <w:szCs w:val="32"/>
      <w:lang w:val="en-CA" w:eastAsia="en-AU"/>
    </w:rPr>
  </w:style>
  <w:style w:type="paragraph" w:styleId="Heading2">
    <w:name w:val="heading 2"/>
    <w:next w:val="AusencoNormalIndent"/>
    <w:link w:val="Heading2Char"/>
    <w:qFormat/>
    <w:rsid w:val="00CF18CC"/>
    <w:pPr>
      <w:keepNext/>
      <w:numPr>
        <w:ilvl w:val="1"/>
        <w:numId w:val="20"/>
      </w:numPr>
      <w:spacing w:before="240" w:after="60" w:line="240" w:lineRule="auto"/>
      <w:jc w:val="both"/>
      <w:outlineLvl w:val="1"/>
    </w:pPr>
    <w:rPr>
      <w:rFonts w:asciiTheme="majorHAnsi" w:eastAsia="Times New Roman" w:hAnsiTheme="majorHAnsi" w:cs="Arial"/>
      <w:b/>
      <w:bCs/>
      <w:iCs/>
      <w:sz w:val="20"/>
      <w:szCs w:val="28"/>
      <w:lang w:val="en-CA" w:eastAsia="en-AU"/>
    </w:rPr>
  </w:style>
  <w:style w:type="paragraph" w:styleId="Heading3">
    <w:name w:val="heading 3"/>
    <w:next w:val="AusencoNormalIndent"/>
    <w:link w:val="Heading3Char"/>
    <w:qFormat/>
    <w:rsid w:val="00CF18CC"/>
    <w:pPr>
      <w:keepNext/>
      <w:numPr>
        <w:ilvl w:val="2"/>
        <w:numId w:val="20"/>
      </w:numPr>
      <w:spacing w:before="240" w:after="60" w:line="240" w:lineRule="auto"/>
      <w:jc w:val="both"/>
      <w:outlineLvl w:val="2"/>
    </w:pPr>
    <w:rPr>
      <w:rFonts w:asciiTheme="majorHAnsi" w:eastAsia="Times New Roman" w:hAnsiTheme="majorHAnsi" w:cs="Arial"/>
      <w:b/>
      <w:bCs/>
      <w:sz w:val="20"/>
      <w:szCs w:val="26"/>
      <w:lang w:val="en-CA" w:eastAsia="en-AU"/>
    </w:rPr>
  </w:style>
  <w:style w:type="paragraph" w:styleId="Heading4">
    <w:name w:val="heading 4"/>
    <w:next w:val="AusencoNormalIndent"/>
    <w:link w:val="Heading4Char"/>
    <w:qFormat/>
    <w:rsid w:val="00CF18CC"/>
    <w:pPr>
      <w:keepNext/>
      <w:numPr>
        <w:ilvl w:val="3"/>
        <w:numId w:val="20"/>
      </w:numPr>
      <w:spacing w:before="240" w:after="60" w:line="240" w:lineRule="auto"/>
      <w:jc w:val="both"/>
      <w:outlineLvl w:val="3"/>
    </w:pPr>
    <w:rPr>
      <w:rFonts w:asciiTheme="majorHAnsi" w:eastAsia="Times New Roman" w:hAnsiTheme="majorHAnsi" w:cs="Times New Roman"/>
      <w:bCs/>
      <w:sz w:val="20"/>
      <w:szCs w:val="28"/>
      <w:lang w:val="en-CA" w:eastAsia="en-AU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77F4A"/>
    <w:pPr>
      <w:keepNext/>
      <w:keepLines/>
      <w:numPr>
        <w:ilvl w:val="4"/>
        <w:numId w:val="20"/>
      </w:numPr>
      <w:spacing w:before="200"/>
      <w:outlineLvl w:val="4"/>
    </w:pPr>
    <w:rPr>
      <w:rFonts w:asciiTheme="majorHAnsi" w:eastAsiaTheme="majorEastAsia" w:hAnsiTheme="majorHAnsi" w:cstheme="majorBidi"/>
      <w:color w:val="00233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577F4A"/>
    <w:pPr>
      <w:keepNext/>
      <w:keepLines/>
      <w:numPr>
        <w:ilvl w:val="5"/>
        <w:numId w:val="2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577F4A"/>
    <w:pPr>
      <w:keepNext/>
      <w:keepLines/>
      <w:numPr>
        <w:ilvl w:val="6"/>
        <w:numId w:val="2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577F4A"/>
    <w:pPr>
      <w:keepNext/>
      <w:keepLines/>
      <w:numPr>
        <w:ilvl w:val="7"/>
        <w:numId w:val="20"/>
      </w:numPr>
      <w:spacing w:before="200"/>
      <w:outlineLvl w:val="7"/>
    </w:pPr>
    <w:rPr>
      <w:rFonts w:asciiTheme="majorHAnsi" w:eastAsiaTheme="majorEastAsia" w:hAnsiTheme="majorHAnsi" w:cstheme="majorBidi"/>
      <w:color w:val="36516D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577F4A"/>
    <w:pPr>
      <w:keepNext/>
      <w:keepLines/>
      <w:numPr>
        <w:ilvl w:val="8"/>
        <w:numId w:val="2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36516D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next w:val="Normal"/>
    <w:qFormat/>
    <w:rsid w:val="00CF18CC"/>
    <w:pPr>
      <w:keepNext/>
      <w:pBdr>
        <w:top w:val="single" w:sz="4" w:space="3" w:color="auto"/>
      </w:pBdr>
      <w:spacing w:before="720" w:after="240" w:line="240" w:lineRule="auto"/>
      <w:jc w:val="both"/>
    </w:pPr>
    <w:rPr>
      <w:rFonts w:asciiTheme="majorHAnsi" w:eastAsia="Times New Roman" w:hAnsiTheme="majorHAnsi" w:cs="Times New Roman"/>
      <w:b/>
      <w:sz w:val="28"/>
      <w:szCs w:val="24"/>
      <w:lang w:val="en-CA" w:eastAsia="en-AU"/>
    </w:rPr>
  </w:style>
  <w:style w:type="paragraph" w:customStyle="1" w:styleId="Appendix">
    <w:name w:val="Appendix"/>
    <w:basedOn w:val="Heading"/>
    <w:next w:val="Normal"/>
    <w:rsid w:val="003128DE"/>
    <w:pPr>
      <w:pageBreakBefore/>
      <w:spacing w:after="120"/>
    </w:pPr>
  </w:style>
  <w:style w:type="paragraph" w:customStyle="1" w:styleId="Attachment">
    <w:name w:val="Attachment"/>
    <w:basedOn w:val="Heading"/>
    <w:next w:val="Normal"/>
    <w:rsid w:val="003128DE"/>
    <w:pPr>
      <w:pageBreakBefore/>
    </w:pPr>
  </w:style>
  <w:style w:type="paragraph" w:customStyle="1" w:styleId="AusencoNormal">
    <w:name w:val="Ausenco Normal"/>
    <w:qFormat/>
    <w:rsid w:val="00CF18CC"/>
    <w:pPr>
      <w:spacing w:before="240" w:after="240" w:line="240" w:lineRule="auto"/>
      <w:jc w:val="both"/>
    </w:pPr>
    <w:rPr>
      <w:rFonts w:ascii="Roboto" w:eastAsia="Times New Roman" w:hAnsi="Roboto" w:cs="Times New Roman"/>
      <w:sz w:val="20"/>
      <w:szCs w:val="24"/>
      <w:lang w:val="en-CA" w:eastAsia="en-AU"/>
    </w:rPr>
  </w:style>
  <w:style w:type="character" w:customStyle="1" w:styleId="Heading1Char">
    <w:name w:val="Heading 1 Char"/>
    <w:basedOn w:val="DefaultParagraphFont"/>
    <w:link w:val="Heading1"/>
    <w:rsid w:val="00CF18CC"/>
    <w:rPr>
      <w:rFonts w:asciiTheme="majorHAnsi" w:eastAsia="Times New Roman" w:hAnsiTheme="majorHAnsi" w:cs="Arial"/>
      <w:b/>
      <w:bCs/>
      <w:kern w:val="32"/>
      <w:sz w:val="24"/>
      <w:szCs w:val="32"/>
      <w:lang w:val="en-CA" w:eastAsia="en-AU"/>
    </w:rPr>
  </w:style>
  <w:style w:type="character" w:customStyle="1" w:styleId="Heading2Char">
    <w:name w:val="Heading 2 Char"/>
    <w:basedOn w:val="DefaultParagraphFont"/>
    <w:link w:val="Heading2"/>
    <w:rsid w:val="00CF18CC"/>
    <w:rPr>
      <w:rFonts w:asciiTheme="majorHAnsi" w:eastAsia="Times New Roman" w:hAnsiTheme="majorHAnsi" w:cs="Arial"/>
      <w:b/>
      <w:bCs/>
      <w:iCs/>
      <w:sz w:val="20"/>
      <w:szCs w:val="28"/>
      <w:lang w:val="en-CA" w:eastAsia="en-AU"/>
    </w:rPr>
  </w:style>
  <w:style w:type="character" w:customStyle="1" w:styleId="Heading3Char">
    <w:name w:val="Heading 3 Char"/>
    <w:basedOn w:val="DefaultParagraphFont"/>
    <w:link w:val="Heading3"/>
    <w:rsid w:val="00CF18CC"/>
    <w:rPr>
      <w:rFonts w:asciiTheme="majorHAnsi" w:eastAsia="Times New Roman" w:hAnsiTheme="majorHAnsi" w:cs="Arial"/>
      <w:b/>
      <w:bCs/>
      <w:sz w:val="20"/>
      <w:szCs w:val="26"/>
      <w:lang w:val="en-CA" w:eastAsia="en-AU"/>
    </w:rPr>
  </w:style>
  <w:style w:type="character" w:customStyle="1" w:styleId="Heading4Char">
    <w:name w:val="Heading 4 Char"/>
    <w:basedOn w:val="DefaultParagraphFont"/>
    <w:link w:val="Heading4"/>
    <w:rsid w:val="00CF18CC"/>
    <w:rPr>
      <w:rFonts w:asciiTheme="majorHAnsi" w:eastAsia="Times New Roman" w:hAnsiTheme="majorHAnsi" w:cs="Times New Roman"/>
      <w:bCs/>
      <w:sz w:val="20"/>
      <w:szCs w:val="28"/>
      <w:lang w:val="en-CA" w:eastAsia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0A8"/>
    <w:rPr>
      <w:rFonts w:asciiTheme="majorHAnsi" w:eastAsiaTheme="majorEastAsia" w:hAnsiTheme="majorHAnsi" w:cstheme="majorBidi"/>
      <w:color w:val="00233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0A8"/>
    <w:rPr>
      <w:rFonts w:asciiTheme="majorHAnsi" w:eastAsiaTheme="majorEastAsia" w:hAnsiTheme="majorHAnsi" w:cstheme="majorBidi"/>
      <w:i/>
      <w:iCs/>
      <w:color w:val="00233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0A8"/>
    <w:rPr>
      <w:rFonts w:asciiTheme="majorHAnsi" w:eastAsiaTheme="majorEastAsia" w:hAnsiTheme="majorHAnsi" w:cstheme="majorBidi"/>
      <w:color w:val="36516D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0A8"/>
    <w:rPr>
      <w:rFonts w:asciiTheme="majorHAnsi" w:eastAsiaTheme="majorEastAsia" w:hAnsiTheme="majorHAnsi" w:cstheme="majorBidi"/>
      <w:i/>
      <w:iCs/>
      <w:color w:val="36516D" w:themeColor="text1" w:themeTint="BF"/>
      <w:sz w:val="20"/>
      <w:szCs w:val="20"/>
    </w:rPr>
  </w:style>
  <w:style w:type="paragraph" w:customStyle="1" w:styleId="AusencoNormalIndent">
    <w:name w:val="Ausenco Normal Indent"/>
    <w:basedOn w:val="AusencoNormal"/>
    <w:qFormat/>
    <w:rsid w:val="00D45685"/>
    <w:pPr>
      <w:ind w:left="851"/>
    </w:pPr>
  </w:style>
  <w:style w:type="paragraph" w:styleId="Bibliography">
    <w:name w:val="Bibliography"/>
    <w:basedOn w:val="AusencoNormalIndent"/>
    <w:rsid w:val="00D45685"/>
    <w:pPr>
      <w:ind w:left="1418" w:hanging="567"/>
    </w:pPr>
  </w:style>
  <w:style w:type="paragraph" w:styleId="Caption">
    <w:name w:val="caption"/>
    <w:next w:val="Normal"/>
    <w:rsid w:val="00D45685"/>
    <w:pPr>
      <w:keepNext/>
      <w:spacing w:before="120" w:after="120" w:line="240" w:lineRule="auto"/>
      <w:ind w:left="851"/>
      <w:jc w:val="both"/>
    </w:pPr>
    <w:rPr>
      <w:rFonts w:ascii="Arial" w:eastAsia="Times New Roman" w:hAnsi="Arial" w:cs="Times New Roman"/>
      <w:b/>
      <w:bCs/>
      <w:sz w:val="16"/>
      <w:szCs w:val="20"/>
      <w:lang w:eastAsia="en-AU"/>
    </w:rPr>
  </w:style>
  <w:style w:type="paragraph" w:customStyle="1" w:styleId="HangingIndent">
    <w:name w:val="Hanging Indent"/>
    <w:basedOn w:val="AusencoNormalIndent"/>
    <w:rsid w:val="00D45685"/>
    <w:pPr>
      <w:spacing w:before="120" w:after="120"/>
      <w:ind w:left="3970" w:hanging="3119"/>
    </w:pPr>
  </w:style>
  <w:style w:type="paragraph" w:customStyle="1" w:styleId="Image">
    <w:name w:val="Image"/>
    <w:basedOn w:val="AusencoNormal"/>
    <w:rsid w:val="00D45685"/>
    <w:pPr>
      <w:keepNext/>
      <w:spacing w:before="120" w:after="120"/>
      <w:ind w:left="851"/>
    </w:pPr>
  </w:style>
  <w:style w:type="paragraph" w:customStyle="1" w:styleId="List-Bullet1">
    <w:name w:val="List - Bullet 1"/>
    <w:basedOn w:val="AusencoNormalIndent"/>
    <w:rsid w:val="00D45685"/>
    <w:pPr>
      <w:keepLines/>
      <w:numPr>
        <w:numId w:val="23"/>
      </w:numPr>
      <w:spacing w:before="120" w:after="120"/>
    </w:pPr>
  </w:style>
  <w:style w:type="paragraph" w:customStyle="1" w:styleId="List-Bullet2">
    <w:name w:val="List - Bullet 2"/>
    <w:basedOn w:val="AusencoNormalIndent"/>
    <w:rsid w:val="00D45685"/>
    <w:pPr>
      <w:numPr>
        <w:ilvl w:val="1"/>
        <w:numId w:val="23"/>
      </w:numPr>
      <w:spacing w:before="120" w:after="120"/>
    </w:pPr>
  </w:style>
  <w:style w:type="paragraph" w:customStyle="1" w:styleId="List-Bullet3">
    <w:name w:val="List - Bullet 3"/>
    <w:basedOn w:val="AusencoNormalIndent"/>
    <w:rsid w:val="00D45685"/>
    <w:pPr>
      <w:numPr>
        <w:ilvl w:val="2"/>
        <w:numId w:val="23"/>
      </w:numPr>
      <w:spacing w:before="60" w:after="60"/>
    </w:pPr>
  </w:style>
  <w:style w:type="paragraph" w:customStyle="1" w:styleId="List-Number1">
    <w:name w:val="List - Number 1"/>
    <w:basedOn w:val="AusencoNormalIndent"/>
    <w:rsid w:val="00D45685"/>
    <w:pPr>
      <w:keepLines/>
      <w:numPr>
        <w:numId w:val="26"/>
      </w:numPr>
      <w:spacing w:before="120" w:after="120"/>
    </w:pPr>
  </w:style>
  <w:style w:type="paragraph" w:customStyle="1" w:styleId="List-Number2">
    <w:name w:val="List - Number 2"/>
    <w:basedOn w:val="AusencoNormalIndent"/>
    <w:rsid w:val="00D45685"/>
    <w:pPr>
      <w:keepLines/>
      <w:numPr>
        <w:ilvl w:val="1"/>
        <w:numId w:val="26"/>
      </w:numPr>
      <w:spacing w:before="120" w:after="120"/>
    </w:pPr>
  </w:style>
  <w:style w:type="paragraph" w:customStyle="1" w:styleId="List-Number3">
    <w:name w:val="List - Number 3"/>
    <w:basedOn w:val="AusencoNormalIndent"/>
    <w:rsid w:val="00D45685"/>
    <w:pPr>
      <w:keepLines/>
      <w:numPr>
        <w:ilvl w:val="2"/>
        <w:numId w:val="26"/>
      </w:numPr>
      <w:spacing w:before="120" w:after="120"/>
    </w:pPr>
  </w:style>
  <w:style w:type="table" w:customStyle="1" w:styleId="Ausenco-SingleHeader">
    <w:name w:val="Ausenco - Single Header"/>
    <w:basedOn w:val="TableNormal"/>
    <w:uiPriority w:val="99"/>
    <w:qFormat/>
    <w:rsid w:val="0096701D"/>
    <w:pPr>
      <w:spacing w:after="0" w:line="240" w:lineRule="auto"/>
    </w:pPr>
    <w:rPr>
      <w:rFonts w:ascii="Arial" w:eastAsia="Times New Roman" w:hAnsi="Arial" w:cs="Times New Roman"/>
      <w:sz w:val="18"/>
      <w:szCs w:val="20"/>
      <w:lang w:eastAsia="en-AU"/>
    </w:rPr>
    <w:tblPr>
      <w:tblStyleRowBandSize w:val="1"/>
      <w:tblInd w:w="851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rPr>
      <w:cantSplit/>
    </w:trPr>
    <w:tblStylePr w:type="firstRow">
      <w:rPr>
        <w:rFonts w:ascii="Arial" w:hAnsi="Arial"/>
        <w:b/>
        <w:color w:val="FFFFFF" w:themeColor="background1"/>
        <w:sz w:val="20"/>
      </w:rPr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Ausenco-FirstColumn">
    <w:name w:val="Ausenco - First Column"/>
    <w:basedOn w:val="Ausenco-SingleHeader"/>
    <w:uiPriority w:val="99"/>
    <w:qFormat/>
    <w:rsid w:val="0096701D"/>
    <w:tblPr/>
    <w:tblStylePr w:type="firstRow">
      <w:rPr>
        <w:rFonts w:ascii="Arial" w:hAnsi="Arial"/>
        <w:b/>
        <w:color w:val="FFFFFF" w:themeColor="background1"/>
        <w:sz w:val="20"/>
      </w:rPr>
      <w:tblPr/>
      <w:trPr>
        <w:cantSplit w:val="0"/>
        <w:tblHeader/>
      </w:trPr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101820" w:themeFill="text1"/>
      </w:tcPr>
    </w:tblStylePr>
    <w:tblStylePr w:type="firstCol">
      <w:tblPr/>
      <w:tcPr>
        <w:shd w:val="clear" w:color="auto" w:fill="004764" w:themeFill="accent1"/>
      </w:tcPr>
    </w:tblStylePr>
    <w:tblStylePr w:type="band1Horz"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single" w:sz="4" w:space="0" w:color="FFFFFF"/>
          <w:tl2br w:val="nil"/>
          <w:tr2bl w:val="nil"/>
        </w:tcBorders>
        <w:shd w:val="clear" w:color="auto" w:fill="D9D9D9"/>
      </w:tcPr>
    </w:tblStylePr>
  </w:style>
  <w:style w:type="table" w:customStyle="1" w:styleId="Table-Ausenco">
    <w:name w:val="Table - Ausenco"/>
    <w:basedOn w:val="TableNormal"/>
    <w:rsid w:val="00DE06F5"/>
    <w:pPr>
      <w:spacing w:before="40" w:after="40" w:line="240" w:lineRule="auto"/>
    </w:pPr>
    <w:rPr>
      <w:rFonts w:ascii="Arial" w:eastAsia="Times New Roman" w:hAnsi="Arial" w:cs="Times New Roman"/>
      <w:sz w:val="18"/>
      <w:szCs w:val="20"/>
      <w:lang w:eastAsia="en-AU"/>
    </w:rPr>
    <w:tblPr>
      <w:tblStyleRowBandSize w:val="1"/>
      <w:tblInd w:w="851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/>
      </w:pPr>
      <w:rPr>
        <w:rFonts w:ascii="Haettenschweiler" w:hAnsi="Haettenschweiler"/>
        <w:b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nil"/>
          <w:insideV w:val="single" w:sz="2" w:space="0" w:color="FFFFFF" w:themeColor="background1"/>
          <w:tl2br w:val="nil"/>
          <w:tr2bl w:val="nil"/>
        </w:tcBorders>
        <w:shd w:val="clear" w:color="auto" w:fill="000000"/>
      </w:tcPr>
    </w:tblStylePr>
    <w:tblStylePr w:type="band1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  <w:tblStylePr w:type="band2Horz">
      <w:pPr>
        <w:wordWrap/>
        <w:spacing w:beforeLines="40" w:beforeAutospacing="0" w:afterLines="40" w:afterAutospacing="0"/>
        <w:jc w:val="left"/>
      </w:pPr>
      <w:rPr>
        <w:rFonts w:ascii="Arial" w:hAnsi="Arial"/>
        <w:sz w:val="18"/>
      </w:rPr>
      <w:tblPr/>
      <w:tcPr>
        <w:vAlign w:val="center"/>
      </w:tcPr>
    </w:tblStylePr>
  </w:style>
  <w:style w:type="paragraph" w:customStyle="1" w:styleId="TableText-Paragraph">
    <w:name w:val="Table Text - Paragraph"/>
    <w:rsid w:val="00E97A42"/>
    <w:pPr>
      <w:spacing w:before="120" w:after="120" w:line="240" w:lineRule="auto"/>
    </w:pPr>
    <w:rPr>
      <w:rFonts w:ascii="Arial" w:eastAsia="Times New Roman" w:hAnsi="Arial" w:cs="Times New Roman"/>
      <w:sz w:val="18"/>
      <w:szCs w:val="24"/>
      <w:lang w:val="en-CA" w:eastAsia="en-AU"/>
    </w:rPr>
  </w:style>
  <w:style w:type="paragraph" w:customStyle="1" w:styleId="TableText-List">
    <w:name w:val="Table Text - List"/>
    <w:basedOn w:val="TableText-Paragraph"/>
    <w:rsid w:val="001B5DE3"/>
    <w:pPr>
      <w:spacing w:before="40" w:after="40"/>
    </w:pPr>
  </w:style>
  <w:style w:type="paragraph" w:customStyle="1" w:styleId="Table-List-Bullet1">
    <w:name w:val="Table - List - Bullet 1"/>
    <w:basedOn w:val="TableText-List"/>
    <w:rsid w:val="00D45685"/>
    <w:pPr>
      <w:keepLines/>
      <w:numPr>
        <w:numId w:val="29"/>
      </w:numPr>
      <w:spacing w:after="0"/>
    </w:pPr>
  </w:style>
  <w:style w:type="paragraph" w:customStyle="1" w:styleId="Table-List-Bullet2">
    <w:name w:val="Table - List - Bullet 2"/>
    <w:basedOn w:val="TableText-List"/>
    <w:rsid w:val="00D45685"/>
    <w:pPr>
      <w:keepLines/>
      <w:numPr>
        <w:ilvl w:val="1"/>
        <w:numId w:val="29"/>
      </w:numPr>
      <w:spacing w:after="0"/>
    </w:pPr>
  </w:style>
  <w:style w:type="paragraph" w:customStyle="1" w:styleId="Table-List-Bullet3">
    <w:name w:val="Table - List - Bullet 3"/>
    <w:basedOn w:val="Table-List-Bullet2"/>
    <w:rsid w:val="00D45685"/>
    <w:pPr>
      <w:numPr>
        <w:ilvl w:val="2"/>
      </w:numPr>
    </w:pPr>
  </w:style>
  <w:style w:type="paragraph" w:customStyle="1" w:styleId="Table-List-Number1">
    <w:name w:val="Table - List - Number 1"/>
    <w:basedOn w:val="TableText-List"/>
    <w:rsid w:val="00D45685"/>
    <w:pPr>
      <w:keepLines/>
      <w:numPr>
        <w:numId w:val="32"/>
      </w:numPr>
      <w:spacing w:after="0"/>
    </w:pPr>
  </w:style>
  <w:style w:type="paragraph" w:customStyle="1" w:styleId="Table-List-Number2">
    <w:name w:val="Table - List - Number 2"/>
    <w:basedOn w:val="TableText-List"/>
    <w:rsid w:val="00D45685"/>
    <w:pPr>
      <w:numPr>
        <w:ilvl w:val="1"/>
        <w:numId w:val="32"/>
      </w:numPr>
      <w:spacing w:after="0"/>
    </w:pPr>
  </w:style>
  <w:style w:type="paragraph" w:customStyle="1" w:styleId="Table-List-Number3">
    <w:name w:val="Table - List - Number 3"/>
    <w:basedOn w:val="TableText-List"/>
    <w:rsid w:val="00D45685"/>
    <w:pPr>
      <w:keepLines/>
      <w:numPr>
        <w:ilvl w:val="2"/>
        <w:numId w:val="32"/>
      </w:numPr>
      <w:spacing w:after="0"/>
    </w:pPr>
  </w:style>
  <w:style w:type="paragraph" w:styleId="Title">
    <w:name w:val="Title"/>
    <w:basedOn w:val="AusencoNormal"/>
    <w:next w:val="AusencoNormal"/>
    <w:link w:val="TitleChar"/>
    <w:qFormat/>
    <w:rsid w:val="00CF18CC"/>
    <w:pPr>
      <w:jc w:val="left"/>
    </w:pPr>
    <w:rPr>
      <w:rFonts w:asciiTheme="majorHAnsi" w:hAnsiTheme="majorHAnsi" w:cs="Arial"/>
      <w:b/>
      <w:bCs/>
      <w:kern w:val="28"/>
      <w:sz w:val="60"/>
      <w:szCs w:val="32"/>
    </w:rPr>
  </w:style>
  <w:style w:type="character" w:customStyle="1" w:styleId="TitleChar">
    <w:name w:val="Title Char"/>
    <w:basedOn w:val="DefaultParagraphFont"/>
    <w:link w:val="Title"/>
    <w:rsid w:val="00CF18CC"/>
    <w:rPr>
      <w:rFonts w:asciiTheme="majorHAnsi" w:eastAsia="Times New Roman" w:hAnsiTheme="majorHAnsi" w:cs="Arial"/>
      <w:b/>
      <w:bCs/>
      <w:kern w:val="28"/>
      <w:sz w:val="60"/>
      <w:szCs w:val="32"/>
      <w:lang w:val="en-CA" w:eastAsia="en-AU"/>
    </w:rPr>
  </w:style>
  <w:style w:type="paragraph" w:styleId="TOC1">
    <w:name w:val="toc 1"/>
    <w:basedOn w:val="Normal"/>
    <w:next w:val="Normal"/>
    <w:uiPriority w:val="39"/>
    <w:semiHidden/>
    <w:rsid w:val="00F35756"/>
    <w:pPr>
      <w:tabs>
        <w:tab w:val="right" w:pos="8222"/>
      </w:tabs>
      <w:spacing w:before="120"/>
      <w:ind w:left="851" w:hanging="851"/>
    </w:pPr>
    <w:rPr>
      <w:rFonts w:eastAsia="Times New Roman"/>
      <w:b/>
      <w:lang w:eastAsia="en-AU"/>
    </w:rPr>
  </w:style>
  <w:style w:type="paragraph" w:customStyle="1" w:styleId="Contents">
    <w:name w:val="Contents"/>
    <w:basedOn w:val="Heading"/>
    <w:next w:val="AusencoNormal"/>
    <w:rsid w:val="003128DE"/>
  </w:style>
  <w:style w:type="paragraph" w:customStyle="1" w:styleId="Part">
    <w:name w:val="Part"/>
    <w:basedOn w:val="Heading"/>
    <w:next w:val="AusencoNormal"/>
    <w:rsid w:val="003128DE"/>
    <w:rPr>
      <w:sz w:val="32"/>
    </w:rPr>
  </w:style>
  <w:style w:type="paragraph" w:customStyle="1" w:styleId="TableHeading">
    <w:name w:val="Table Heading"/>
    <w:rsid w:val="00E97A42"/>
    <w:pPr>
      <w:keepNext/>
      <w:spacing w:before="60" w:after="60" w:line="240" w:lineRule="auto"/>
    </w:pPr>
    <w:rPr>
      <w:rFonts w:ascii="Arial" w:eastAsia="Times New Roman" w:hAnsi="Arial" w:cs="Times New Roman"/>
      <w:b/>
      <w:sz w:val="20"/>
      <w:szCs w:val="24"/>
      <w:lang w:eastAsia="en-AU"/>
    </w:rPr>
  </w:style>
  <w:style w:type="table" w:styleId="TableGrid">
    <w:name w:val="Table Grid"/>
    <w:basedOn w:val="TableNormal"/>
    <w:uiPriority w:val="59"/>
    <w:rsid w:val="00E9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uiPriority w:val="39"/>
    <w:semiHidden/>
    <w:rsid w:val="00F35756"/>
    <w:pPr>
      <w:tabs>
        <w:tab w:val="right" w:pos="8222"/>
      </w:tabs>
      <w:ind w:left="851" w:hanging="851"/>
    </w:pPr>
    <w:rPr>
      <w:rFonts w:eastAsia="Times New Roman"/>
      <w:lang w:eastAsia="en-AU"/>
    </w:rPr>
  </w:style>
  <w:style w:type="character" w:styleId="Hyperlink">
    <w:name w:val="Hyperlink"/>
    <w:basedOn w:val="DefaultParagraphFont"/>
    <w:uiPriority w:val="99"/>
    <w:semiHidden/>
    <w:rsid w:val="00F35756"/>
    <w:rPr>
      <w:color w:val="0095C8" w:themeColor="hyperlink"/>
      <w:u w:val="single"/>
    </w:rPr>
  </w:style>
  <w:style w:type="paragraph" w:styleId="TOC3">
    <w:name w:val="toc 3"/>
    <w:basedOn w:val="Normal"/>
    <w:next w:val="Normal"/>
    <w:autoRedefine/>
    <w:semiHidden/>
    <w:rsid w:val="00F35756"/>
    <w:pPr>
      <w:tabs>
        <w:tab w:val="left" w:pos="8222"/>
      </w:tabs>
      <w:ind w:left="851" w:hanging="851"/>
    </w:pPr>
    <w:rPr>
      <w:rFonts w:eastAsia="Times New Roman"/>
      <w:lang w:eastAsia="en-AU"/>
    </w:rPr>
  </w:style>
  <w:style w:type="paragraph" w:styleId="TOC4">
    <w:name w:val="toc 4"/>
    <w:basedOn w:val="Normal"/>
    <w:next w:val="Normal"/>
    <w:autoRedefine/>
    <w:uiPriority w:val="39"/>
    <w:semiHidden/>
    <w:rsid w:val="00F3575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F3575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F3575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F3575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F3575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F35756"/>
    <w:pPr>
      <w:spacing w:after="100"/>
      <w:ind w:left="1760"/>
    </w:pPr>
  </w:style>
  <w:style w:type="paragraph" w:styleId="TableofFigures">
    <w:name w:val="table of figures"/>
    <w:basedOn w:val="Normal"/>
    <w:next w:val="Normal"/>
    <w:uiPriority w:val="99"/>
    <w:semiHidden/>
    <w:rsid w:val="00F35756"/>
    <w:pPr>
      <w:pBdr>
        <w:top w:val="single" w:sz="4" w:space="1" w:color="auto"/>
      </w:pBdr>
      <w:spacing w:before="120" w:after="120"/>
    </w:pPr>
    <w:rPr>
      <w:rFonts w:eastAsia="Times New Roman"/>
      <w:b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rsid w:val="00A66C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C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rsid w:val="00F96E86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rsid w:val="00F96E86"/>
    <w:pPr>
      <w:tabs>
        <w:tab w:val="center" w:pos="4820"/>
        <w:tab w:val="right" w:pos="9639"/>
      </w:tabs>
    </w:pPr>
    <w:rPr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F96E86"/>
    <w:rPr>
      <w:rFonts w:ascii="Arial" w:hAnsi="Arial"/>
      <w:sz w:val="12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96E86"/>
  </w:style>
  <w:style w:type="character" w:styleId="PageNumber">
    <w:name w:val="page number"/>
    <w:basedOn w:val="DefaultParagraphFont"/>
    <w:uiPriority w:val="99"/>
    <w:semiHidden/>
    <w:rsid w:val="00F96E86"/>
  </w:style>
  <w:style w:type="paragraph" w:styleId="Subtitle">
    <w:name w:val="Subtitle"/>
    <w:basedOn w:val="Normal"/>
    <w:next w:val="Normal"/>
    <w:link w:val="SubtitleChar"/>
    <w:uiPriority w:val="1"/>
    <w:qFormat/>
    <w:rsid w:val="00543D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45688B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"/>
    <w:rsid w:val="00543D00"/>
    <w:rPr>
      <w:rFonts w:eastAsiaTheme="majorEastAsia" w:cstheme="majorBidi"/>
      <w:color w:val="45688B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D00"/>
    <w:pPr>
      <w:spacing w:before="160" w:after="160"/>
      <w:jc w:val="center"/>
    </w:pPr>
    <w:rPr>
      <w:i/>
      <w:iCs/>
      <w:color w:val="36516D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D00"/>
    <w:rPr>
      <w:rFonts w:ascii="Arial" w:hAnsi="Arial"/>
      <w:i/>
      <w:iCs/>
      <w:color w:val="36516D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543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543D00"/>
    <w:rPr>
      <w:i/>
      <w:iCs/>
      <w:color w:val="00344A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D00"/>
    <w:pPr>
      <w:pBdr>
        <w:top w:val="single" w:sz="4" w:space="10" w:color="00344A" w:themeColor="accent1" w:themeShade="BF"/>
        <w:bottom w:val="single" w:sz="4" w:space="10" w:color="00344A" w:themeColor="accent1" w:themeShade="BF"/>
      </w:pBdr>
      <w:spacing w:before="360" w:after="360"/>
      <w:ind w:left="864" w:right="864"/>
      <w:jc w:val="center"/>
    </w:pPr>
    <w:rPr>
      <w:i/>
      <w:iCs/>
      <w:color w:val="00344A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D00"/>
    <w:rPr>
      <w:rFonts w:ascii="Arial" w:hAnsi="Arial"/>
      <w:i/>
      <w:iCs/>
      <w:color w:val="00344A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543D00"/>
    <w:rPr>
      <w:b/>
      <w:bCs/>
      <w:smallCaps/>
      <w:color w:val="00344A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543D0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266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66DCC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66DCC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6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6DCC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0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3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igengalvez@yahoo.com" TargetMode="External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C26BBEE-B5F0-4446-AC72-36337DF389C7}" type="doc">
      <dgm:prSet loTypeId="urn:microsoft.com/office/officeart/2005/8/layout/equation2" loCatId="process" qsTypeId="urn:microsoft.com/office/officeart/2005/8/quickstyle/simple1" qsCatId="simple" csTypeId="urn:microsoft.com/office/officeart/2005/8/colors/colorful1" csCatId="colorful" phldr="1"/>
      <dgm:spPr/>
    </dgm:pt>
    <dgm:pt modelId="{39F32803-BAF8-4F68-85AB-45C69677F1D5}">
      <dgm:prSet phldrT="[Texto]" custT="1"/>
      <dgm:spPr/>
      <dgm:t>
        <a:bodyPr/>
        <a:lstStyle/>
        <a:p>
          <a:r>
            <a:rPr lang="es-PE" sz="900"/>
            <a:t>Generación participativa o visibilización del conocimiento local</a:t>
          </a:r>
        </a:p>
      </dgm:t>
    </dgm:pt>
    <dgm:pt modelId="{B4E94FB6-E5B5-47BD-917A-7852193A80D6}" type="parTrans" cxnId="{F07D2E31-1460-4A7E-8C08-8FD9E33E689C}">
      <dgm:prSet/>
      <dgm:spPr/>
      <dgm:t>
        <a:bodyPr/>
        <a:lstStyle/>
        <a:p>
          <a:endParaRPr lang="es-PE" sz="2400"/>
        </a:p>
      </dgm:t>
    </dgm:pt>
    <dgm:pt modelId="{DE5BB890-2B3B-4FFE-AA3D-3EA8DC3330C5}" type="sibTrans" cxnId="{F07D2E31-1460-4A7E-8C08-8FD9E33E689C}">
      <dgm:prSet custT="1"/>
      <dgm:spPr/>
      <dgm:t>
        <a:bodyPr/>
        <a:lstStyle/>
        <a:p>
          <a:endParaRPr lang="es-PE" sz="700"/>
        </a:p>
      </dgm:t>
    </dgm:pt>
    <dgm:pt modelId="{E9A8484A-C318-41A2-BED0-2B80B86AC138}">
      <dgm:prSet phldrT="[Texto]" custT="1"/>
      <dgm:spPr/>
      <dgm:t>
        <a:bodyPr/>
        <a:lstStyle/>
        <a:p>
          <a:r>
            <a:rPr lang="es-PE" sz="900"/>
            <a:t>Promoción de espacios institucionalizados de planificación del bienestar comunal a mediano y largo plazo</a:t>
          </a:r>
        </a:p>
      </dgm:t>
    </dgm:pt>
    <dgm:pt modelId="{4C9D0A9B-065C-45C2-BA9E-21D170F1C7E0}" type="parTrans" cxnId="{13529508-C254-4748-93FB-CDA90A0C7583}">
      <dgm:prSet/>
      <dgm:spPr/>
      <dgm:t>
        <a:bodyPr/>
        <a:lstStyle/>
        <a:p>
          <a:endParaRPr lang="es-PE" sz="2400"/>
        </a:p>
      </dgm:t>
    </dgm:pt>
    <dgm:pt modelId="{7627D754-C57A-48DB-8CD6-6C71C79320A3}" type="sibTrans" cxnId="{13529508-C254-4748-93FB-CDA90A0C7583}">
      <dgm:prSet custT="1"/>
      <dgm:spPr>
        <a:solidFill>
          <a:schemeClr val="accent5"/>
        </a:solidFill>
      </dgm:spPr>
      <dgm:t>
        <a:bodyPr/>
        <a:lstStyle/>
        <a:p>
          <a:endParaRPr lang="es-PE" sz="700"/>
        </a:p>
      </dgm:t>
    </dgm:pt>
    <dgm:pt modelId="{8A5094D7-CFFD-4991-B303-0E57E46CDF1E}">
      <dgm:prSet phldrT="[Texto]" custT="1"/>
      <dgm:spPr/>
      <dgm:t>
        <a:bodyPr/>
        <a:lstStyle/>
        <a:p>
          <a:r>
            <a:rPr lang="es-PE" sz="1050"/>
            <a:t>Fortaecimiento de ESG</a:t>
          </a:r>
        </a:p>
      </dgm:t>
    </dgm:pt>
    <dgm:pt modelId="{9B3B1754-2B00-4726-BF68-8D914DE7C4DA}" type="parTrans" cxnId="{6E150036-F2E6-4DD0-8DDE-53FF077AADE3}">
      <dgm:prSet/>
      <dgm:spPr/>
      <dgm:t>
        <a:bodyPr/>
        <a:lstStyle/>
        <a:p>
          <a:endParaRPr lang="es-PE" sz="2400"/>
        </a:p>
      </dgm:t>
    </dgm:pt>
    <dgm:pt modelId="{CBC51092-F093-40DA-8281-E40205CC0596}" type="sibTrans" cxnId="{6E150036-F2E6-4DD0-8DDE-53FF077AADE3}">
      <dgm:prSet/>
      <dgm:spPr/>
      <dgm:t>
        <a:bodyPr/>
        <a:lstStyle/>
        <a:p>
          <a:endParaRPr lang="es-PE" sz="2400"/>
        </a:p>
      </dgm:t>
    </dgm:pt>
    <dgm:pt modelId="{1FA52F38-6922-4CCB-A2AC-1D0B903A9D06}">
      <dgm:prSet custT="1"/>
      <dgm:spPr/>
      <dgm:t>
        <a:bodyPr/>
        <a:lstStyle/>
        <a:p>
          <a:r>
            <a:rPr lang="es-PE" sz="900"/>
            <a:t>Articulación y adecuación de enfoques a partir de la realidad local</a:t>
          </a:r>
        </a:p>
      </dgm:t>
    </dgm:pt>
    <dgm:pt modelId="{B86EA325-7A98-4A7C-B14E-96CC4148A93B}" type="parTrans" cxnId="{430DF1E4-58B2-485B-BE52-0824AD581031}">
      <dgm:prSet/>
      <dgm:spPr/>
      <dgm:t>
        <a:bodyPr/>
        <a:lstStyle/>
        <a:p>
          <a:endParaRPr lang="es-PE" sz="2400"/>
        </a:p>
      </dgm:t>
    </dgm:pt>
    <dgm:pt modelId="{37965A8C-2529-4994-ABC3-1A084FF0CC7D}" type="sibTrans" cxnId="{430DF1E4-58B2-485B-BE52-0824AD581031}">
      <dgm:prSet custT="1"/>
      <dgm:spPr/>
      <dgm:t>
        <a:bodyPr/>
        <a:lstStyle/>
        <a:p>
          <a:endParaRPr lang="es-PE" sz="700"/>
        </a:p>
      </dgm:t>
    </dgm:pt>
    <dgm:pt modelId="{45E245E8-8F7A-447C-B292-544AA3A67236}" type="pres">
      <dgm:prSet presAssocID="{DC26BBEE-B5F0-4446-AC72-36337DF389C7}" presName="Name0" presStyleCnt="0">
        <dgm:presLayoutVars>
          <dgm:dir/>
          <dgm:resizeHandles val="exact"/>
        </dgm:presLayoutVars>
      </dgm:prSet>
      <dgm:spPr/>
    </dgm:pt>
    <dgm:pt modelId="{2AE346AD-C47B-4993-91DD-6C1F19E745EF}" type="pres">
      <dgm:prSet presAssocID="{DC26BBEE-B5F0-4446-AC72-36337DF389C7}" presName="vNodes" presStyleCnt="0"/>
      <dgm:spPr/>
    </dgm:pt>
    <dgm:pt modelId="{D6E5EEF2-AB51-47BF-8407-D74B890BDE02}" type="pres">
      <dgm:prSet presAssocID="{39F32803-BAF8-4F68-85AB-45C69677F1D5}" presName="node" presStyleLbl="node1" presStyleIdx="0" presStyleCnt="4" custScaleX="2000000" custScaleY="1310215">
        <dgm:presLayoutVars>
          <dgm:bulletEnabled val="1"/>
        </dgm:presLayoutVars>
      </dgm:prSet>
      <dgm:spPr/>
    </dgm:pt>
    <dgm:pt modelId="{B69557CA-699C-4AA1-AB96-5EE4184DBB0A}" type="pres">
      <dgm:prSet presAssocID="{DE5BB890-2B3B-4FFE-AA3D-3EA8DC3330C5}" presName="spacerT" presStyleCnt="0"/>
      <dgm:spPr/>
    </dgm:pt>
    <dgm:pt modelId="{DB50D6B6-7E62-4CEB-8435-832B3E1FEA60}" type="pres">
      <dgm:prSet presAssocID="{DE5BB890-2B3B-4FFE-AA3D-3EA8DC3330C5}" presName="sibTrans" presStyleLbl="sibTrans2D1" presStyleIdx="0" presStyleCnt="3" custScaleX="673788" custScaleY="571834"/>
      <dgm:spPr/>
    </dgm:pt>
    <dgm:pt modelId="{67A8CC94-46EC-49EB-A691-57D3058F9A1F}" type="pres">
      <dgm:prSet presAssocID="{DE5BB890-2B3B-4FFE-AA3D-3EA8DC3330C5}" presName="spacerB" presStyleCnt="0"/>
      <dgm:spPr/>
    </dgm:pt>
    <dgm:pt modelId="{8B29D5EC-CFA2-4627-86BE-3C99EB77735C}" type="pres">
      <dgm:prSet presAssocID="{1FA52F38-6922-4CCB-A2AC-1D0B903A9D06}" presName="node" presStyleLbl="node1" presStyleIdx="1" presStyleCnt="4" custScaleX="2000000" custScaleY="1070519">
        <dgm:presLayoutVars>
          <dgm:bulletEnabled val="1"/>
        </dgm:presLayoutVars>
      </dgm:prSet>
      <dgm:spPr/>
    </dgm:pt>
    <dgm:pt modelId="{5F20E312-28EC-4456-B97D-459F7A3BAD10}" type="pres">
      <dgm:prSet presAssocID="{37965A8C-2529-4994-ABC3-1A084FF0CC7D}" presName="spacerT" presStyleCnt="0"/>
      <dgm:spPr/>
    </dgm:pt>
    <dgm:pt modelId="{51F36495-A977-4B5E-A9B4-7A3B691CA45B}" type="pres">
      <dgm:prSet presAssocID="{37965A8C-2529-4994-ABC3-1A084FF0CC7D}" presName="sibTrans" presStyleLbl="sibTrans2D1" presStyleIdx="1" presStyleCnt="3" custScaleX="673788" custScaleY="571834"/>
      <dgm:spPr/>
    </dgm:pt>
    <dgm:pt modelId="{2D581D3D-E3BA-4CB0-B447-B1277ED18BB7}" type="pres">
      <dgm:prSet presAssocID="{37965A8C-2529-4994-ABC3-1A084FF0CC7D}" presName="spacerB" presStyleCnt="0"/>
      <dgm:spPr/>
    </dgm:pt>
    <dgm:pt modelId="{253EF4ED-E0DB-4522-8D3A-936B51221C8A}" type="pres">
      <dgm:prSet presAssocID="{E9A8484A-C318-41A2-BED0-2B80B86AC138}" presName="node" presStyleLbl="node1" presStyleIdx="2" presStyleCnt="4" custScaleX="2000000" custScaleY="1622462">
        <dgm:presLayoutVars>
          <dgm:bulletEnabled val="1"/>
        </dgm:presLayoutVars>
      </dgm:prSet>
      <dgm:spPr/>
    </dgm:pt>
    <dgm:pt modelId="{0FF2FA8F-B967-4E34-8F54-90F3B180BED7}" type="pres">
      <dgm:prSet presAssocID="{DC26BBEE-B5F0-4446-AC72-36337DF389C7}" presName="sibTransLast" presStyleLbl="sibTrans2D1" presStyleIdx="2" presStyleCnt="3" custScaleY="1485947"/>
      <dgm:spPr/>
    </dgm:pt>
    <dgm:pt modelId="{C837A1BE-7A74-4142-BB3E-1DCE0753BC4E}" type="pres">
      <dgm:prSet presAssocID="{DC26BBEE-B5F0-4446-AC72-36337DF389C7}" presName="connectorText" presStyleLbl="sibTrans2D1" presStyleIdx="2" presStyleCnt="3"/>
      <dgm:spPr/>
    </dgm:pt>
    <dgm:pt modelId="{81265666-5005-4F11-B5D2-400B61318710}" type="pres">
      <dgm:prSet presAssocID="{DC26BBEE-B5F0-4446-AC72-36337DF389C7}" presName="lastNode" presStyleLbl="node1" presStyleIdx="3" presStyleCnt="4" custScaleX="1124167" custScaleY="461711" custLinFactX="300000" custLinFactNeighborX="344247" custLinFactNeighborY="-17081">
        <dgm:presLayoutVars>
          <dgm:bulletEnabled val="1"/>
        </dgm:presLayoutVars>
      </dgm:prSet>
      <dgm:spPr/>
    </dgm:pt>
  </dgm:ptLst>
  <dgm:cxnLst>
    <dgm:cxn modelId="{34439F07-9682-4A80-A839-839FAAED4E47}" type="presOf" srcId="{37965A8C-2529-4994-ABC3-1A084FF0CC7D}" destId="{51F36495-A977-4B5E-A9B4-7A3B691CA45B}" srcOrd="0" destOrd="0" presId="urn:microsoft.com/office/officeart/2005/8/layout/equation2"/>
    <dgm:cxn modelId="{13529508-C254-4748-93FB-CDA90A0C7583}" srcId="{DC26BBEE-B5F0-4446-AC72-36337DF389C7}" destId="{E9A8484A-C318-41A2-BED0-2B80B86AC138}" srcOrd="2" destOrd="0" parTransId="{4C9D0A9B-065C-45C2-BA9E-21D170F1C7E0}" sibTransId="{7627D754-C57A-48DB-8CD6-6C71C79320A3}"/>
    <dgm:cxn modelId="{3C637622-9793-430C-9C6F-97F143EF2860}" type="presOf" srcId="{8A5094D7-CFFD-4991-B303-0E57E46CDF1E}" destId="{81265666-5005-4F11-B5D2-400B61318710}" srcOrd="0" destOrd="0" presId="urn:microsoft.com/office/officeart/2005/8/layout/equation2"/>
    <dgm:cxn modelId="{61B24C26-416A-42D0-9818-44CC290D232F}" type="presOf" srcId="{1FA52F38-6922-4CCB-A2AC-1D0B903A9D06}" destId="{8B29D5EC-CFA2-4627-86BE-3C99EB77735C}" srcOrd="0" destOrd="0" presId="urn:microsoft.com/office/officeart/2005/8/layout/equation2"/>
    <dgm:cxn modelId="{92FA512D-525E-4BFE-800F-151CA63CDDED}" type="presOf" srcId="{7627D754-C57A-48DB-8CD6-6C71C79320A3}" destId="{C837A1BE-7A74-4142-BB3E-1DCE0753BC4E}" srcOrd="1" destOrd="0" presId="urn:microsoft.com/office/officeart/2005/8/layout/equation2"/>
    <dgm:cxn modelId="{F07D2E31-1460-4A7E-8C08-8FD9E33E689C}" srcId="{DC26BBEE-B5F0-4446-AC72-36337DF389C7}" destId="{39F32803-BAF8-4F68-85AB-45C69677F1D5}" srcOrd="0" destOrd="0" parTransId="{B4E94FB6-E5B5-47BD-917A-7852193A80D6}" sibTransId="{DE5BB890-2B3B-4FFE-AA3D-3EA8DC3330C5}"/>
    <dgm:cxn modelId="{6E150036-F2E6-4DD0-8DDE-53FF077AADE3}" srcId="{DC26BBEE-B5F0-4446-AC72-36337DF389C7}" destId="{8A5094D7-CFFD-4991-B303-0E57E46CDF1E}" srcOrd="3" destOrd="0" parTransId="{9B3B1754-2B00-4726-BF68-8D914DE7C4DA}" sibTransId="{CBC51092-F093-40DA-8281-E40205CC0596}"/>
    <dgm:cxn modelId="{496A5DBA-0106-4C6C-8B8B-F23849FF7C6E}" type="presOf" srcId="{E9A8484A-C318-41A2-BED0-2B80B86AC138}" destId="{253EF4ED-E0DB-4522-8D3A-936B51221C8A}" srcOrd="0" destOrd="0" presId="urn:microsoft.com/office/officeart/2005/8/layout/equation2"/>
    <dgm:cxn modelId="{4C1E69D5-71A0-4F28-A6CE-A7ED9CA25377}" type="presOf" srcId="{39F32803-BAF8-4F68-85AB-45C69677F1D5}" destId="{D6E5EEF2-AB51-47BF-8407-D74B890BDE02}" srcOrd="0" destOrd="0" presId="urn:microsoft.com/office/officeart/2005/8/layout/equation2"/>
    <dgm:cxn modelId="{9A5728E0-C218-418F-A202-482D0C2EC803}" type="presOf" srcId="{7627D754-C57A-48DB-8CD6-6C71C79320A3}" destId="{0FF2FA8F-B967-4E34-8F54-90F3B180BED7}" srcOrd="0" destOrd="0" presId="urn:microsoft.com/office/officeart/2005/8/layout/equation2"/>
    <dgm:cxn modelId="{E938F9E0-2326-4D20-B8CB-A7015BA6D7C0}" type="presOf" srcId="{DE5BB890-2B3B-4FFE-AA3D-3EA8DC3330C5}" destId="{DB50D6B6-7E62-4CEB-8435-832B3E1FEA60}" srcOrd="0" destOrd="0" presId="urn:microsoft.com/office/officeart/2005/8/layout/equation2"/>
    <dgm:cxn modelId="{430DF1E4-58B2-485B-BE52-0824AD581031}" srcId="{DC26BBEE-B5F0-4446-AC72-36337DF389C7}" destId="{1FA52F38-6922-4CCB-A2AC-1D0B903A9D06}" srcOrd="1" destOrd="0" parTransId="{B86EA325-7A98-4A7C-B14E-96CC4148A93B}" sibTransId="{37965A8C-2529-4994-ABC3-1A084FF0CC7D}"/>
    <dgm:cxn modelId="{5C1320FF-89A4-42FA-ADC2-F859EAE32951}" type="presOf" srcId="{DC26BBEE-B5F0-4446-AC72-36337DF389C7}" destId="{45E245E8-8F7A-447C-B292-544AA3A67236}" srcOrd="0" destOrd="0" presId="urn:microsoft.com/office/officeart/2005/8/layout/equation2"/>
    <dgm:cxn modelId="{A79D7DDB-EE08-4DA9-8AA2-534F4147202A}" type="presParOf" srcId="{45E245E8-8F7A-447C-B292-544AA3A67236}" destId="{2AE346AD-C47B-4993-91DD-6C1F19E745EF}" srcOrd="0" destOrd="0" presId="urn:microsoft.com/office/officeart/2005/8/layout/equation2"/>
    <dgm:cxn modelId="{DBFE2B44-F9BB-4206-B76C-B21B6D9F7954}" type="presParOf" srcId="{2AE346AD-C47B-4993-91DD-6C1F19E745EF}" destId="{D6E5EEF2-AB51-47BF-8407-D74B890BDE02}" srcOrd="0" destOrd="0" presId="urn:microsoft.com/office/officeart/2005/8/layout/equation2"/>
    <dgm:cxn modelId="{ACFD8A26-0B69-4DF2-91E8-BD0AB7F1A607}" type="presParOf" srcId="{2AE346AD-C47B-4993-91DD-6C1F19E745EF}" destId="{B69557CA-699C-4AA1-AB96-5EE4184DBB0A}" srcOrd="1" destOrd="0" presId="urn:microsoft.com/office/officeart/2005/8/layout/equation2"/>
    <dgm:cxn modelId="{DAB09D45-C309-491B-BD0B-C9FB0678A5A2}" type="presParOf" srcId="{2AE346AD-C47B-4993-91DD-6C1F19E745EF}" destId="{DB50D6B6-7E62-4CEB-8435-832B3E1FEA60}" srcOrd="2" destOrd="0" presId="urn:microsoft.com/office/officeart/2005/8/layout/equation2"/>
    <dgm:cxn modelId="{69528976-A551-4660-AA4E-EAAE2D5DEC1B}" type="presParOf" srcId="{2AE346AD-C47B-4993-91DD-6C1F19E745EF}" destId="{67A8CC94-46EC-49EB-A691-57D3058F9A1F}" srcOrd="3" destOrd="0" presId="urn:microsoft.com/office/officeart/2005/8/layout/equation2"/>
    <dgm:cxn modelId="{1BDA31CD-5389-41C2-8D09-DCC7756CCFBE}" type="presParOf" srcId="{2AE346AD-C47B-4993-91DD-6C1F19E745EF}" destId="{8B29D5EC-CFA2-4627-86BE-3C99EB77735C}" srcOrd="4" destOrd="0" presId="urn:microsoft.com/office/officeart/2005/8/layout/equation2"/>
    <dgm:cxn modelId="{14AF6D04-250C-409F-93C4-6A62B19726F0}" type="presParOf" srcId="{2AE346AD-C47B-4993-91DD-6C1F19E745EF}" destId="{5F20E312-28EC-4456-B97D-459F7A3BAD10}" srcOrd="5" destOrd="0" presId="urn:microsoft.com/office/officeart/2005/8/layout/equation2"/>
    <dgm:cxn modelId="{72EBAE57-0285-4F83-9B8E-EEE0F6A0CBB6}" type="presParOf" srcId="{2AE346AD-C47B-4993-91DD-6C1F19E745EF}" destId="{51F36495-A977-4B5E-A9B4-7A3B691CA45B}" srcOrd="6" destOrd="0" presId="urn:microsoft.com/office/officeart/2005/8/layout/equation2"/>
    <dgm:cxn modelId="{3EE4EF00-6C39-4C1F-869B-43DB5D6ED879}" type="presParOf" srcId="{2AE346AD-C47B-4993-91DD-6C1F19E745EF}" destId="{2D581D3D-E3BA-4CB0-B447-B1277ED18BB7}" srcOrd="7" destOrd="0" presId="urn:microsoft.com/office/officeart/2005/8/layout/equation2"/>
    <dgm:cxn modelId="{02DC2A29-3BA0-4055-8AF6-9FEC13F9E523}" type="presParOf" srcId="{2AE346AD-C47B-4993-91DD-6C1F19E745EF}" destId="{253EF4ED-E0DB-4522-8D3A-936B51221C8A}" srcOrd="8" destOrd="0" presId="urn:microsoft.com/office/officeart/2005/8/layout/equation2"/>
    <dgm:cxn modelId="{2C41D580-BC9D-44ED-BA63-A9A721F9306F}" type="presParOf" srcId="{45E245E8-8F7A-447C-B292-544AA3A67236}" destId="{0FF2FA8F-B967-4E34-8F54-90F3B180BED7}" srcOrd="1" destOrd="0" presId="urn:microsoft.com/office/officeart/2005/8/layout/equation2"/>
    <dgm:cxn modelId="{BB4D465E-D09A-4830-9B59-8FAC7E699335}" type="presParOf" srcId="{0FF2FA8F-B967-4E34-8F54-90F3B180BED7}" destId="{C837A1BE-7A74-4142-BB3E-1DCE0753BC4E}" srcOrd="0" destOrd="0" presId="urn:microsoft.com/office/officeart/2005/8/layout/equation2"/>
    <dgm:cxn modelId="{598DB14B-89C7-42C4-A6F7-17BAB7AA7684}" type="presParOf" srcId="{45E245E8-8F7A-447C-B292-544AA3A67236}" destId="{81265666-5005-4F11-B5D2-400B61318710}" srcOrd="2" destOrd="0" presId="urn:microsoft.com/office/officeart/2005/8/layout/equation2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6E5EEF2-AB51-47BF-8407-D74B890BDE02}">
      <dsp:nvSpPr>
        <dsp:cNvPr id="0" name=""/>
        <dsp:cNvSpPr/>
      </dsp:nvSpPr>
      <dsp:spPr>
        <a:xfrm>
          <a:off x="804074" y="2295"/>
          <a:ext cx="1623482" cy="1063555"/>
        </a:xfrm>
        <a:prstGeom prst="ellipse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Generación participativa o visibilización del conocimiento local</a:t>
          </a:r>
        </a:p>
      </dsp:txBody>
      <dsp:txXfrm>
        <a:off x="1041827" y="158049"/>
        <a:ext cx="1147976" cy="752047"/>
      </dsp:txXfrm>
    </dsp:sp>
    <dsp:sp modelId="{DB50D6B6-7E62-4CEB-8435-832B3E1FEA60}">
      <dsp:nvSpPr>
        <dsp:cNvPr id="0" name=""/>
        <dsp:cNvSpPr/>
      </dsp:nvSpPr>
      <dsp:spPr>
        <a:xfrm>
          <a:off x="1457202" y="1072442"/>
          <a:ext cx="317226" cy="269225"/>
        </a:xfrm>
        <a:prstGeom prst="mathPlus">
          <a:avLst/>
        </a:prstGeom>
        <a:solidFill>
          <a:schemeClr val="accent2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700" kern="1200"/>
        </a:p>
      </dsp:txBody>
      <dsp:txXfrm>
        <a:off x="1499250" y="1175394"/>
        <a:ext cx="233130" cy="63321"/>
      </dsp:txXfrm>
    </dsp:sp>
    <dsp:sp modelId="{8B29D5EC-CFA2-4627-86BE-3C99EB77735C}">
      <dsp:nvSpPr>
        <dsp:cNvPr id="0" name=""/>
        <dsp:cNvSpPr/>
      </dsp:nvSpPr>
      <dsp:spPr>
        <a:xfrm>
          <a:off x="804074" y="1348258"/>
          <a:ext cx="1623482" cy="868984"/>
        </a:xfrm>
        <a:prstGeom prst="ellipse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Articulación y adecuación de enfoques a partir de la realidad local</a:t>
          </a:r>
        </a:p>
      </dsp:txBody>
      <dsp:txXfrm>
        <a:off x="1041827" y="1475518"/>
        <a:ext cx="1147976" cy="614464"/>
      </dsp:txXfrm>
    </dsp:sp>
    <dsp:sp modelId="{51F36495-A977-4B5E-A9B4-7A3B691CA45B}">
      <dsp:nvSpPr>
        <dsp:cNvPr id="0" name=""/>
        <dsp:cNvSpPr/>
      </dsp:nvSpPr>
      <dsp:spPr>
        <a:xfrm>
          <a:off x="1457202" y="2223834"/>
          <a:ext cx="317226" cy="269225"/>
        </a:xfrm>
        <a:prstGeom prst="mathPlus">
          <a:avLst/>
        </a:prstGeom>
        <a:solidFill>
          <a:schemeClr val="accent3"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700" kern="1200"/>
        </a:p>
      </dsp:txBody>
      <dsp:txXfrm>
        <a:off x="1499250" y="2326786"/>
        <a:ext cx="233130" cy="63321"/>
      </dsp:txXfrm>
    </dsp:sp>
    <dsp:sp modelId="{253EF4ED-E0DB-4522-8D3A-936B51221C8A}">
      <dsp:nvSpPr>
        <dsp:cNvPr id="0" name=""/>
        <dsp:cNvSpPr/>
      </dsp:nvSpPr>
      <dsp:spPr>
        <a:xfrm>
          <a:off x="804074" y="2499650"/>
          <a:ext cx="1623482" cy="1317019"/>
        </a:xfrm>
        <a:prstGeom prst="ellipse">
          <a:avLst/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900" kern="1200"/>
            <a:t>Promoción de espacios institucionalizados de planificación del bienestar comunal a mediano y largo plazo</a:t>
          </a:r>
        </a:p>
      </dsp:txBody>
      <dsp:txXfrm>
        <a:off x="1041827" y="2692523"/>
        <a:ext cx="1147976" cy="931273"/>
      </dsp:txXfrm>
    </dsp:sp>
    <dsp:sp modelId="{0FF2FA8F-B967-4E34-8F54-90F3B180BED7}">
      <dsp:nvSpPr>
        <dsp:cNvPr id="0" name=""/>
        <dsp:cNvSpPr/>
      </dsp:nvSpPr>
      <dsp:spPr>
        <a:xfrm rot="21560733">
          <a:off x="2603485" y="1671716"/>
          <a:ext cx="373020" cy="448708"/>
        </a:xfrm>
        <a:prstGeom prst="rightArrow">
          <a:avLst>
            <a:gd name="adj1" fmla="val 60000"/>
            <a:gd name="adj2" fmla="val 50000"/>
          </a:avLst>
        </a:prstGeom>
        <a:solidFill>
          <a:schemeClr val="accent5"/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s-PE" sz="700" kern="1200"/>
        </a:p>
      </dsp:txBody>
      <dsp:txXfrm>
        <a:off x="2603489" y="1762097"/>
        <a:ext cx="261114" cy="269224"/>
      </dsp:txXfrm>
    </dsp:sp>
    <dsp:sp modelId="{81265666-5005-4F11-B5D2-400B61318710}">
      <dsp:nvSpPr>
        <dsp:cNvPr id="0" name=""/>
        <dsp:cNvSpPr/>
      </dsp:nvSpPr>
      <dsp:spPr>
        <a:xfrm>
          <a:off x="3130969" y="1506961"/>
          <a:ext cx="1825065" cy="749579"/>
        </a:xfrm>
        <a:prstGeom prst="ellipse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1050" kern="1200"/>
            <a:t>Fortaecimiento de ESG</a:t>
          </a:r>
        </a:p>
      </dsp:txBody>
      <dsp:txXfrm>
        <a:off x="3398244" y="1616734"/>
        <a:ext cx="1290515" cy="5300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equation2">
  <dgm:title val=""/>
  <dgm:desc val=""/>
  <dgm:catLst>
    <dgm:cat type="relationship" pri="18000"/>
    <dgm:cat type="process" pri="26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>
          <dgm:param type="linDir" val="fromL"/>
          <dgm:param type="fallback" val="2D"/>
        </dgm:alg>
      </dgm:if>
      <dgm:else name="Name3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ch" ptType="node" func="cnt" op="gte" val="3">
        <dgm:constrLst>
          <dgm:constr type="h" for="des" forName="node" refType="w" fact="0.5"/>
          <dgm:constr type="w" for="ch" forName="lastNode" refType="w"/>
          <dgm:constr type="w" for="des" forName="node" refType="h" refFor="des" refForName="node"/>
          <dgm:constr type="w" for="ch" forName="sibTransLast" refType="h" refFor="des" refForName="node" fact="0.6"/>
          <dgm:constr type="h" for="des" forName="sibTrans" refType="h" refFor="des" refForName="node" op="equ" fact="0.58"/>
          <dgm:constr type="w" for="des" forName="sibTrans" refType="h" refFor="des" refForName="sibTrans" op="equ"/>
          <dgm:constr type="primFontSz" for="ch" forName="lastNode" op="equ" val="65"/>
          <dgm:constr type="primFontSz" for="des" forName="node" op="equ" val="65"/>
          <dgm:constr type="primFontSz" for="des" forName="sibTrans" val="55"/>
          <dgm:constr type="primFontSz" for="des" forName="sibTrans" refType="primFontSz" refFor="des" refForName="node" op="lte" fact="0.8"/>
          <dgm:constr type="primFontSz" for="des" forName="connectorText" refType="primFontSz" refFor="des" refForName="node" op="lte" fact="0.8"/>
          <dgm:constr type="primFontSz" for="des" forName="connectorText" refType="primFontSz" refFor="des" refForName="sibTrans" op="equ"/>
          <dgm:constr type="h" for="des" forName="spacerT" refType="h" refFor="des" refForName="sibTrans" fact="0.14"/>
          <dgm:constr type="h" for="des" forName="spacerB" refType="h" refFor="des" refForName="sibTrans" fact="0.14"/>
        </dgm:constrLst>
      </dgm:if>
      <dgm:else name="Name6">
        <dgm:constrLst>
          <dgm:constr type="h" for="des" forName="node" refType="w"/>
          <dgm:constr type="w" for="ch" forName="lastNode" refType="w"/>
          <dgm:constr type="w" for="des" forName="node" refType="h" refFor="des" refForName="node"/>
          <dgm:constr type="w" for="ch" forName="sibTransLast" refType="h" refFor="des" refForName="node" fact="0.6"/>
          <dgm:constr type="h" for="des" forName="sibTrans" refType="h" refFor="des" refForName="node" op="equ" fact="0.58"/>
          <dgm:constr type="w" for="des" forName="sibTrans" refType="h" refFor="des" refForName="sibTrans" op="equ"/>
          <dgm:constr type="primFontSz" for="des" forName="node" val="65"/>
          <dgm:constr type="primFontSz" for="ch" forName="lastNode" refType="primFontSz" refFor="des" refForName="node" op="equ"/>
          <dgm:constr type="primFontSz" for="des" forName="sibTrans" val="55"/>
          <dgm:constr type="primFontSz" for="des" forName="connectorText" refType="primFontSz" refFor="des" refForName="node" op="lte" fact="0.8"/>
          <dgm:constr type="primFontSz" for="des" forName="connectorText" refType="primFontSz" refFor="des" refForName="sibTrans" op="equ"/>
          <dgm:constr type="h" for="des" forName="spacerT" refType="h" refFor="des" refForName="sibTrans" fact="0.14"/>
          <dgm:constr type="h" for="des" forName="spacerB" refType="h" refFor="des" refForName="sibTrans" fact="0.14"/>
        </dgm:constrLst>
      </dgm:else>
    </dgm:choose>
    <dgm:ruleLst/>
    <dgm:choose name="Name7">
      <dgm:if name="Name8" axis="ch" ptType="node" func="cnt" op="gte" val="1">
        <dgm:layoutNode name="vNodes">
          <dgm:alg type="lin">
            <dgm:param type="linDir" val="fromT"/>
            <dgm:param type="fallback" val="2D"/>
          </dgm:alg>
          <dgm:shape xmlns:r="http://schemas.openxmlformats.org/officeDocument/2006/relationships" r:blip="">
            <dgm:adjLst/>
          </dgm:shape>
          <dgm:presOf/>
          <dgm:constrLst/>
          <dgm:ruleLst/>
          <dgm:forEach name="Name9" axis="ch" ptType="node">
            <dgm:choose name="Name10">
              <dgm:if name="Name11" axis="self" func="revPos" op="neq" val="1">
                <dgm:layoutNode name="node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  <dgm:choose name="Name12">
                  <dgm:if name="Name13" axis="self" ptType="node" func="revPos" op="gt" val="2">
                    <dgm:forEach name="sibTransForEach" axis="followSib" ptType="sibTrans" cnt="1">
                      <dgm:layoutNode name="spacerT">
                        <dgm:alg type="sp"/>
                        <dgm:shape xmlns:r="http://schemas.openxmlformats.org/officeDocument/2006/relationships" r:blip="">
                          <dgm:adjLst/>
                        </dgm:shape>
                        <dgm:presOf axis="self"/>
                        <dgm:constrLst/>
                        <dgm:ruleLst/>
                      </dgm:layoutNode>
                      <dgm:layoutNode name="sibTrans">
                        <dgm:alg type="tx"/>
                        <dgm:shape xmlns:r="http://schemas.openxmlformats.org/officeDocument/2006/relationships" type="mathPlus" r:blip="">
                          <dgm:adjLst/>
                        </dgm:shape>
                        <dgm:presOf axis="self"/>
                        <dgm:constrLst>
                          <dgm:constr type="h" refType="w"/>
                          <dgm:constr type="lMarg"/>
                          <dgm:constr type="rMarg"/>
                          <dgm:constr type="tMarg"/>
                          <dgm:constr type="bMarg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spacerB">
                        <dgm:alg type="sp"/>
                        <dgm:shape xmlns:r="http://schemas.openxmlformats.org/officeDocument/2006/relationships" r:blip="">
                          <dgm:adjLst/>
                        </dgm:shape>
                        <dgm:presOf axis="self"/>
                        <dgm:constrLst/>
                        <dgm:ruleLst/>
                      </dgm:layoutNode>
                    </dgm:forEach>
                  </dgm:if>
                  <dgm:else name="Name14"/>
                </dgm:choose>
              </dgm:if>
              <dgm:else name="Name15"/>
            </dgm:choose>
          </dgm:forEach>
        </dgm:layoutNode>
        <dgm:choose name="Name16">
          <dgm:if name="Name17" axis="ch" ptType="node" func="cnt" op="gt" val="1">
            <dgm:layoutNode name="sibTransLast">
              <dgm:alg type="conn">
                <dgm:param type="begPts" val="auto"/>
                <dgm:param type="endPts" val="auto"/>
                <dgm:param type="srcNode" val="vNodes"/>
                <dgm:param type="dstNode" val="lastNode"/>
              </dgm:alg>
              <dgm:shape xmlns:r="http://schemas.openxmlformats.org/officeDocument/2006/relationships" type="conn" r:blip="">
                <dgm:adjLst/>
              </dgm:shape>
              <dgm:presOf axis="ch" ptType="sibTrans" st="-1" cnt="1"/>
              <dgm:constrLst>
                <dgm:constr type="h" refType="w" fact="0.62"/>
                <dgm:constr type="connDist"/>
                <dgm:constr type="begPad" refType="connDist" fact="0.25"/>
                <dgm:constr type="endPad" refType="connDist" fact="0.22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ch desOrSelf" ptType="sibTrans sibTrans" st="-1 1" cnt="1 0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if>
          <dgm:else name="Name18"/>
        </dgm:choose>
        <dgm:layoutNode name="lastNode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ellipse" r:blip="">
            <dgm:adjLst/>
          </dgm:shape>
          <dgm:presOf axis="ch desOrSelf" ptType="node node" st="-1 1" cnt="1 0"/>
          <dgm:constrLst>
            <dgm:constr type="h" refType="w"/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</dgm:if>
      <dgm:else name="Name19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heme-Colours-NEW">
  <a:themeElements>
    <a:clrScheme name="Ausenco Brand Colours">
      <a:dk1>
        <a:srgbClr val="101820"/>
      </a:dk1>
      <a:lt1>
        <a:srgbClr val="FFFFFF"/>
      </a:lt1>
      <a:dk2>
        <a:srgbClr val="004764"/>
      </a:dk2>
      <a:lt2>
        <a:srgbClr val="D1DDE6"/>
      </a:lt2>
      <a:accent1>
        <a:srgbClr val="004764"/>
      </a:accent1>
      <a:accent2>
        <a:srgbClr val="0095C8"/>
      </a:accent2>
      <a:accent3>
        <a:srgbClr val="D1DDE6"/>
      </a:accent3>
      <a:accent4>
        <a:srgbClr val="C3D62F"/>
      </a:accent4>
      <a:accent5>
        <a:srgbClr val="6F0778"/>
      </a:accent5>
      <a:accent6>
        <a:srgbClr val="F3D03E"/>
      </a:accent6>
      <a:hlink>
        <a:srgbClr val="0095C8"/>
      </a:hlink>
      <a:folHlink>
        <a:srgbClr val="004764"/>
      </a:folHlink>
    </a:clrScheme>
    <a:fontScheme name="Ausenco Fonts">
      <a:majorFont>
        <a:latin typeface="Poppins Medium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heme-Colours-NEW" id="{9AE111CD-0D4D-4EB6-BA0A-AF6F37440BCA}" vid="{A0907A6E-EC4C-446D-9904-934CE730546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90DEB8-F958-4055-84A1-01FD66E6C1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1407</Words>
  <Characters>7742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Ausenco</Company>
  <LinksUpToDate>false</LinksUpToDate>
  <CharactersWithSpaces>9131</CharactersWithSpaces>
  <SharedDoc>false</SharedDoc>
  <HLinks>
    <vt:vector size="12" baseType="variant">
      <vt:variant>
        <vt:i4>1245223</vt:i4>
      </vt:variant>
      <vt:variant>
        <vt:i4>3</vt:i4>
      </vt:variant>
      <vt:variant>
        <vt:i4>0</vt:i4>
      </vt:variant>
      <vt:variant>
        <vt:i4>5</vt:i4>
      </vt:variant>
      <vt:variant>
        <vt:lpwstr>mailto:eigengalvez@yahoo.com</vt:lpwstr>
      </vt:variant>
      <vt:variant>
        <vt:lpwstr/>
      </vt:variant>
      <vt:variant>
        <vt:i4>1048634</vt:i4>
      </vt:variant>
      <vt:variant>
        <vt:i4>0</vt:i4>
      </vt:variant>
      <vt:variant>
        <vt:i4>0</vt:i4>
      </vt:variant>
      <vt:variant>
        <vt:i4>5</vt:i4>
      </vt:variant>
      <vt:variant>
        <vt:lpwstr>mailto:@ausenco.com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Lopez</dc:creator>
  <cp:keywords/>
  <dc:description/>
  <cp:lastModifiedBy>Cecilia Cardenas</cp:lastModifiedBy>
  <cp:revision>3</cp:revision>
  <dcterms:created xsi:type="dcterms:W3CDTF">2025-05-12T23:19:00Z</dcterms:created>
  <dcterms:modified xsi:type="dcterms:W3CDTF">2025-05-12T23:22:00Z</dcterms:modified>
</cp:coreProperties>
</file>