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F6E1" w14:textId="686A9D67" w:rsidR="000E50E3" w:rsidRDefault="004D16C2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8240" behindDoc="1" locked="0" layoutInCell="1" allowOverlap="1" wp14:anchorId="1C68DC87" wp14:editId="25E5E031">
            <wp:simplePos x="0" y="0"/>
            <wp:positionH relativeFrom="page">
              <wp:posOffset>504825</wp:posOffset>
            </wp:positionH>
            <wp:positionV relativeFrom="page">
              <wp:posOffset>666750</wp:posOffset>
            </wp:positionV>
            <wp:extent cx="6638925" cy="1152525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87952"/>
                    <a:stretch/>
                  </pic:blipFill>
                  <pic:spPr bwMode="auto">
                    <a:xfrm>
                      <a:off x="0" y="0"/>
                      <a:ext cx="6638925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CE397" w14:textId="61E9FBB8" w:rsidR="000E50E3" w:rsidRDefault="000E50E3">
      <w:pPr>
        <w:pStyle w:val="Textoindependiente"/>
        <w:rPr>
          <w:rFonts w:ascii="Times New Roman"/>
          <w:sz w:val="20"/>
        </w:rPr>
      </w:pPr>
    </w:p>
    <w:p w14:paraId="4723E721" w14:textId="47628B4D" w:rsidR="000E50E3" w:rsidRDefault="000E50E3">
      <w:pPr>
        <w:pStyle w:val="Textoindependiente"/>
        <w:rPr>
          <w:rFonts w:ascii="Times New Roman"/>
          <w:sz w:val="20"/>
        </w:rPr>
      </w:pPr>
    </w:p>
    <w:p w14:paraId="4766BD92" w14:textId="77777777" w:rsidR="000E50E3" w:rsidRDefault="000E50E3">
      <w:pPr>
        <w:pStyle w:val="Textoindependiente"/>
        <w:rPr>
          <w:rFonts w:ascii="Times New Roman"/>
          <w:sz w:val="20"/>
        </w:rPr>
      </w:pPr>
    </w:p>
    <w:p w14:paraId="4B83690C" w14:textId="03D0C4E2" w:rsidR="000E50E3" w:rsidRDefault="000E50E3">
      <w:pPr>
        <w:pStyle w:val="Textoindependiente"/>
        <w:spacing w:before="50"/>
        <w:rPr>
          <w:rFonts w:ascii="Times New Roman"/>
          <w:sz w:val="20"/>
        </w:rPr>
      </w:pPr>
    </w:p>
    <w:p w14:paraId="37CA94FD" w14:textId="3D0EE806" w:rsidR="000E50E3" w:rsidRDefault="00000000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71C26CD9" w14:textId="3EC476BD" w:rsidR="000E50E3" w:rsidRDefault="00000000">
      <w:pPr>
        <w:spacing w:line="228" w:lineRule="exact"/>
        <w:ind w:right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4AD6B0D9" w14:textId="060105EB" w:rsidR="000E50E3" w:rsidRDefault="000E50E3">
      <w:pPr>
        <w:pStyle w:val="Textoindependiente"/>
        <w:spacing w:before="7"/>
        <w:rPr>
          <w:rFonts w:ascii="Arial"/>
          <w:b/>
          <w:sz w:val="20"/>
        </w:rPr>
      </w:pPr>
    </w:p>
    <w:p w14:paraId="0C53E01D" w14:textId="546E7A9B" w:rsidR="005E064D" w:rsidRPr="00A82052" w:rsidRDefault="005E064D" w:rsidP="00A82052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bookmarkStart w:id="0" w:name="_Hlk196730488"/>
      <w:r w:rsidRPr="00A82052">
        <w:rPr>
          <w:rFonts w:ascii="Arial" w:hAnsi="Arial" w:cs="Arial"/>
          <w:b/>
          <w:sz w:val="22"/>
          <w:szCs w:val="22"/>
        </w:rPr>
        <w:t>Título:</w:t>
      </w:r>
      <w:r w:rsidRPr="00A82052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9A4C6E" w:rsidRPr="00A82052">
        <w:rPr>
          <w:rFonts w:ascii="Arial" w:hAnsi="Arial" w:cs="Arial"/>
          <w:sz w:val="22"/>
          <w:szCs w:val="22"/>
        </w:rPr>
        <w:t>Aplicación</w:t>
      </w:r>
      <w:r w:rsidRPr="00A82052">
        <w:rPr>
          <w:rFonts w:ascii="Arial" w:hAnsi="Arial" w:cs="Arial"/>
          <w:sz w:val="22"/>
          <w:szCs w:val="22"/>
        </w:rPr>
        <w:t xml:space="preserve"> de la Inteligencia Artificial en la Ingeniería de Rocas para la Gestión</w:t>
      </w:r>
      <w:r w:rsidR="009A4C6E">
        <w:rPr>
          <w:rFonts w:ascii="Arial" w:hAnsi="Arial" w:cs="Arial"/>
          <w:sz w:val="22"/>
          <w:szCs w:val="22"/>
        </w:rPr>
        <w:t xml:space="preserve"> y Prevención</w:t>
      </w:r>
      <w:r w:rsidRPr="00A82052">
        <w:rPr>
          <w:rFonts w:ascii="Arial" w:hAnsi="Arial" w:cs="Arial"/>
          <w:sz w:val="22"/>
          <w:szCs w:val="22"/>
        </w:rPr>
        <w:t xml:space="preserve"> de Riesgos </w:t>
      </w:r>
      <w:r w:rsidR="00DC6F48" w:rsidRPr="00A82052">
        <w:rPr>
          <w:rFonts w:ascii="Arial" w:hAnsi="Arial" w:cs="Arial"/>
          <w:sz w:val="22"/>
          <w:szCs w:val="22"/>
        </w:rPr>
        <w:t>Geo</w:t>
      </w:r>
      <w:r w:rsidR="00DC6F48">
        <w:rPr>
          <w:rFonts w:ascii="Arial" w:hAnsi="Arial" w:cs="Arial"/>
          <w:sz w:val="22"/>
          <w:szCs w:val="22"/>
        </w:rPr>
        <w:t>mecánicos</w:t>
      </w:r>
      <w:r w:rsidRPr="00A82052">
        <w:rPr>
          <w:rFonts w:ascii="Arial" w:hAnsi="Arial" w:cs="Arial"/>
          <w:sz w:val="22"/>
          <w:szCs w:val="22"/>
        </w:rPr>
        <w:t xml:space="preserve"> en Minería Subterránea </w:t>
      </w:r>
    </w:p>
    <w:p w14:paraId="08C9765B" w14:textId="29614ADC" w:rsidR="005E064D" w:rsidRPr="00A82052" w:rsidRDefault="005E064D" w:rsidP="00A82052">
      <w:pPr>
        <w:pStyle w:val="Textoindependiente"/>
        <w:spacing w:before="31" w:line="360" w:lineRule="auto"/>
        <w:ind w:left="1"/>
        <w:rPr>
          <w:rFonts w:ascii="Arial" w:hAnsi="Arial" w:cs="Arial"/>
          <w:sz w:val="22"/>
          <w:szCs w:val="22"/>
        </w:rPr>
      </w:pPr>
      <w:r w:rsidRPr="00A82052">
        <w:rPr>
          <w:rFonts w:ascii="Arial" w:hAnsi="Arial" w:cs="Arial"/>
          <w:b/>
          <w:sz w:val="22"/>
          <w:szCs w:val="22"/>
        </w:rPr>
        <w:t>Tema:</w:t>
      </w:r>
      <w:r w:rsidRPr="00A82052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82052">
        <w:rPr>
          <w:rFonts w:ascii="Arial" w:hAnsi="Arial" w:cs="Arial"/>
          <w:sz w:val="22"/>
          <w:szCs w:val="22"/>
        </w:rPr>
        <w:t>Optimización de procesos con Análisis de Datos (IA, Gemelos Digitales, IoT)</w:t>
      </w:r>
    </w:p>
    <w:p w14:paraId="33CE2EEA" w14:textId="77777777" w:rsidR="005E064D" w:rsidRPr="00A82052" w:rsidRDefault="005E064D" w:rsidP="00A82052">
      <w:pPr>
        <w:spacing w:before="30" w:line="360" w:lineRule="auto"/>
        <w:ind w:left="1"/>
        <w:rPr>
          <w:rFonts w:ascii="Arial" w:hAnsi="Arial" w:cs="Arial"/>
        </w:rPr>
      </w:pPr>
      <w:r w:rsidRPr="00A82052">
        <w:rPr>
          <w:rFonts w:ascii="Arial" w:hAnsi="Arial" w:cs="Arial"/>
          <w:b/>
        </w:rPr>
        <w:t>Categoría:</w:t>
      </w:r>
      <w:r w:rsidRPr="00A82052">
        <w:rPr>
          <w:rFonts w:ascii="Arial" w:hAnsi="Arial" w:cs="Arial"/>
          <w:b/>
          <w:spacing w:val="-8"/>
        </w:rPr>
        <w:t xml:space="preserve"> </w:t>
      </w:r>
      <w:r w:rsidRPr="00A82052">
        <w:rPr>
          <w:rFonts w:ascii="Arial" w:hAnsi="Arial" w:cs="Arial"/>
        </w:rPr>
        <w:t>Minería</w:t>
      </w:r>
      <w:r w:rsidRPr="00A82052">
        <w:rPr>
          <w:rFonts w:ascii="Arial" w:hAnsi="Arial" w:cs="Arial"/>
          <w:spacing w:val="-4"/>
        </w:rPr>
        <w:t xml:space="preserve"> </w:t>
      </w:r>
      <w:r w:rsidRPr="00A82052">
        <w:rPr>
          <w:rFonts w:ascii="Arial" w:hAnsi="Arial" w:cs="Arial"/>
          <w:spacing w:val="-5"/>
        </w:rPr>
        <w:t>4.0</w:t>
      </w:r>
    </w:p>
    <w:p w14:paraId="07EAA725" w14:textId="77777777" w:rsidR="005E064D" w:rsidRPr="00A82052" w:rsidRDefault="005E064D" w:rsidP="00A82052">
      <w:pPr>
        <w:spacing w:before="13" w:line="360" w:lineRule="auto"/>
        <w:ind w:left="1"/>
        <w:rPr>
          <w:rFonts w:ascii="Arial" w:hAnsi="Arial" w:cs="Arial"/>
          <w:b/>
          <w:spacing w:val="-3"/>
        </w:rPr>
      </w:pPr>
      <w:r w:rsidRPr="00A82052">
        <w:rPr>
          <w:rFonts w:ascii="Arial" w:hAnsi="Arial" w:cs="Arial"/>
          <w:b/>
        </w:rPr>
        <w:t>Datos</w:t>
      </w:r>
      <w:r w:rsidRPr="00A82052">
        <w:rPr>
          <w:rFonts w:ascii="Arial" w:hAnsi="Arial" w:cs="Arial"/>
          <w:b/>
          <w:spacing w:val="-3"/>
        </w:rPr>
        <w:t xml:space="preserve"> </w:t>
      </w:r>
      <w:r w:rsidRPr="00A82052">
        <w:rPr>
          <w:rFonts w:ascii="Arial" w:hAnsi="Arial" w:cs="Arial"/>
          <w:b/>
        </w:rPr>
        <w:t>del</w:t>
      </w:r>
      <w:r w:rsidRPr="00A82052">
        <w:rPr>
          <w:rFonts w:ascii="Arial" w:hAnsi="Arial" w:cs="Arial"/>
          <w:b/>
          <w:spacing w:val="-5"/>
        </w:rPr>
        <w:t xml:space="preserve"> </w:t>
      </w:r>
      <w:r w:rsidRPr="00A82052">
        <w:rPr>
          <w:rFonts w:ascii="Arial" w:hAnsi="Arial" w:cs="Arial"/>
          <w:b/>
        </w:rPr>
        <w:t>autor</w:t>
      </w:r>
      <w:r w:rsidRPr="00A82052">
        <w:rPr>
          <w:rFonts w:ascii="Arial" w:hAnsi="Arial" w:cs="Arial"/>
          <w:b/>
          <w:spacing w:val="-3"/>
        </w:rPr>
        <w:t xml:space="preserve"> </w:t>
      </w:r>
      <w:r w:rsidRPr="00A82052">
        <w:rPr>
          <w:rFonts w:ascii="Arial" w:hAnsi="Arial" w:cs="Arial"/>
          <w:b/>
        </w:rPr>
        <w:t>y</w:t>
      </w:r>
      <w:r w:rsidRPr="00A82052">
        <w:rPr>
          <w:rFonts w:ascii="Arial" w:hAnsi="Arial" w:cs="Arial"/>
          <w:b/>
          <w:spacing w:val="-5"/>
        </w:rPr>
        <w:t xml:space="preserve"> </w:t>
      </w:r>
      <w:r w:rsidRPr="00A82052">
        <w:rPr>
          <w:rFonts w:ascii="Arial" w:hAnsi="Arial" w:cs="Arial"/>
          <w:b/>
        </w:rPr>
        <w:t>coautores:</w:t>
      </w:r>
      <w:r w:rsidRPr="00A82052">
        <w:rPr>
          <w:rFonts w:ascii="Arial" w:hAnsi="Arial" w:cs="Arial"/>
          <w:b/>
          <w:spacing w:val="-3"/>
        </w:rPr>
        <w:t xml:space="preserve"> </w:t>
      </w:r>
    </w:p>
    <w:p w14:paraId="501AEBA4" w14:textId="77777777" w:rsidR="005E064D" w:rsidRPr="00A82052" w:rsidRDefault="005E064D" w:rsidP="00A82052">
      <w:pPr>
        <w:pStyle w:val="Prrafodelista"/>
        <w:numPr>
          <w:ilvl w:val="0"/>
          <w:numId w:val="3"/>
        </w:numPr>
        <w:spacing w:before="13" w:line="360" w:lineRule="auto"/>
        <w:contextualSpacing/>
        <w:rPr>
          <w:rFonts w:ascii="Arial" w:hAnsi="Arial" w:cs="Arial"/>
          <w:bCs/>
          <w:spacing w:val="-3"/>
        </w:rPr>
      </w:pPr>
      <w:r w:rsidRPr="00A82052">
        <w:rPr>
          <w:rFonts w:ascii="Arial" w:hAnsi="Arial" w:cs="Arial"/>
          <w:bCs/>
          <w:spacing w:val="-3"/>
        </w:rPr>
        <w:t xml:space="preserve">Torres Yupanqui Luis Alberto; Decano de la Facultad de Ingeniería de Minas, Metalurgia y Geología de la UNASAM; </w:t>
      </w:r>
      <w:hyperlink r:id="rId6" w:history="1">
        <w:r w:rsidRPr="00A82052">
          <w:rPr>
            <w:rStyle w:val="Hipervnculo"/>
            <w:rFonts w:ascii="Arial" w:hAnsi="Arial" w:cs="Arial"/>
            <w:bCs/>
            <w:spacing w:val="-3"/>
          </w:rPr>
          <w:t>ltorresy@unasam.edu.pe</w:t>
        </w:r>
      </w:hyperlink>
      <w:r w:rsidRPr="00A82052">
        <w:rPr>
          <w:rFonts w:ascii="Arial" w:hAnsi="Arial" w:cs="Arial"/>
          <w:bCs/>
          <w:spacing w:val="-3"/>
        </w:rPr>
        <w:t xml:space="preserve">, </w:t>
      </w:r>
      <w:hyperlink r:id="rId7" w:history="1">
        <w:r w:rsidRPr="00A82052">
          <w:rPr>
            <w:rStyle w:val="Hipervnculo"/>
            <w:rFonts w:ascii="Arial" w:hAnsi="Arial" w:cs="Arial"/>
            <w:bCs/>
            <w:spacing w:val="-3"/>
          </w:rPr>
          <w:t>atorresy@gmail.com</w:t>
        </w:r>
      </w:hyperlink>
      <w:r w:rsidRPr="00A82052">
        <w:rPr>
          <w:rFonts w:ascii="Arial" w:hAnsi="Arial" w:cs="Arial"/>
          <w:bCs/>
          <w:spacing w:val="-3"/>
        </w:rPr>
        <w:t xml:space="preserve">, 959985879.  </w:t>
      </w:r>
    </w:p>
    <w:p w14:paraId="33CECB12" w14:textId="77777777" w:rsidR="005E064D" w:rsidRPr="00A82052" w:rsidRDefault="005E064D" w:rsidP="00A82052">
      <w:pPr>
        <w:pStyle w:val="Prrafodelista"/>
        <w:numPr>
          <w:ilvl w:val="0"/>
          <w:numId w:val="3"/>
        </w:numPr>
        <w:spacing w:before="13" w:line="360" w:lineRule="auto"/>
        <w:contextualSpacing/>
        <w:rPr>
          <w:rFonts w:ascii="Arial" w:hAnsi="Arial" w:cs="Arial"/>
          <w:bCs/>
          <w:spacing w:val="-3"/>
        </w:rPr>
      </w:pPr>
      <w:r w:rsidRPr="00A82052">
        <w:rPr>
          <w:rFonts w:ascii="Arial" w:hAnsi="Arial" w:cs="Arial"/>
          <w:bCs/>
          <w:spacing w:val="-3"/>
        </w:rPr>
        <w:t xml:space="preserve">Urbano Rodríguez Edwin Alexander, estudiante de la carrera de ingeniería de minas de la UNASAM, Jr. Los Jardines 500, </w:t>
      </w:r>
      <w:hyperlink r:id="rId8" w:history="1">
        <w:r w:rsidRPr="00A82052">
          <w:rPr>
            <w:rStyle w:val="Hipervnculo"/>
            <w:rFonts w:ascii="Arial" w:hAnsi="Arial" w:cs="Arial"/>
            <w:bCs/>
            <w:spacing w:val="-3"/>
          </w:rPr>
          <w:t>eurbanor@unasam.edu.pe</w:t>
        </w:r>
      </w:hyperlink>
      <w:r w:rsidRPr="00A82052">
        <w:rPr>
          <w:rFonts w:ascii="Arial" w:hAnsi="Arial" w:cs="Arial"/>
          <w:bCs/>
          <w:spacing w:val="-3"/>
        </w:rPr>
        <w:t xml:space="preserve">, </w:t>
      </w:r>
      <w:hyperlink r:id="rId9" w:history="1">
        <w:r w:rsidRPr="00A82052">
          <w:rPr>
            <w:rStyle w:val="Hipervnculo"/>
            <w:rFonts w:ascii="Arial" w:hAnsi="Arial" w:cs="Arial"/>
            <w:bCs/>
            <w:spacing w:val="-3"/>
          </w:rPr>
          <w:t>edwinalexurba@gmail.com</w:t>
        </w:r>
      </w:hyperlink>
      <w:r w:rsidRPr="00A82052">
        <w:rPr>
          <w:rFonts w:ascii="Arial" w:hAnsi="Arial" w:cs="Arial"/>
          <w:bCs/>
          <w:spacing w:val="-3"/>
        </w:rPr>
        <w:t>, 990420995.</w:t>
      </w:r>
    </w:p>
    <w:p w14:paraId="2DBE2E0B" w14:textId="08B4A7F0" w:rsidR="005E064D" w:rsidRPr="005623AE" w:rsidRDefault="00A2263A" w:rsidP="005623AE">
      <w:pPr>
        <w:pStyle w:val="Prrafodelista"/>
        <w:numPr>
          <w:ilvl w:val="0"/>
          <w:numId w:val="3"/>
        </w:numPr>
        <w:spacing w:before="13" w:line="360" w:lineRule="auto"/>
        <w:contextualSpacing/>
        <w:rPr>
          <w:rFonts w:ascii="Arial" w:hAnsi="Arial" w:cs="Arial"/>
          <w:bCs/>
          <w:spacing w:val="-3"/>
        </w:rPr>
      </w:pPr>
      <w:r>
        <w:rPr>
          <w:rFonts w:ascii="Arial" w:hAnsi="Arial" w:cs="Arial"/>
          <w:bCs/>
          <w:spacing w:val="-3"/>
        </w:rPr>
        <w:t>Ramírez Torre Nataly Rosario</w:t>
      </w:r>
      <w:r w:rsidR="005E064D" w:rsidRPr="00A82052">
        <w:rPr>
          <w:rFonts w:ascii="Arial" w:hAnsi="Arial" w:cs="Arial"/>
          <w:bCs/>
          <w:spacing w:val="-3"/>
        </w:rPr>
        <w:t>,</w:t>
      </w:r>
      <w:r w:rsidR="005E064D" w:rsidRPr="00A82052">
        <w:rPr>
          <w:rFonts w:ascii="Arial" w:hAnsi="Arial" w:cs="Arial"/>
          <w:bCs/>
          <w:spacing w:val="-3"/>
          <w:lang w:val="es-PE"/>
        </w:rPr>
        <w:t xml:space="preserve"> estudiante de la </w:t>
      </w:r>
      <w:r w:rsidR="00757E88" w:rsidRPr="00A82052">
        <w:rPr>
          <w:rFonts w:ascii="Arial" w:hAnsi="Arial" w:cs="Arial"/>
          <w:bCs/>
          <w:spacing w:val="-3"/>
          <w:lang w:val="es-PE"/>
        </w:rPr>
        <w:t>carrera de</w:t>
      </w:r>
      <w:r w:rsidR="005E064D" w:rsidRPr="00A82052">
        <w:rPr>
          <w:rFonts w:ascii="Arial" w:hAnsi="Arial" w:cs="Arial"/>
          <w:bCs/>
          <w:spacing w:val="-3"/>
          <w:lang w:val="es-PE"/>
        </w:rPr>
        <w:t xml:space="preserve"> ingeniería de minas de la UNASAM, </w:t>
      </w:r>
      <w:r w:rsidR="00480DF3">
        <w:rPr>
          <w:rFonts w:ascii="Arial" w:hAnsi="Arial" w:cs="Arial"/>
          <w:bCs/>
          <w:spacing w:val="-3"/>
        </w:rPr>
        <w:t>Jr.Juan Bosco 258</w:t>
      </w:r>
      <w:r w:rsidR="005E064D" w:rsidRPr="00A82052">
        <w:rPr>
          <w:rFonts w:ascii="Arial" w:hAnsi="Arial" w:cs="Arial"/>
          <w:bCs/>
          <w:spacing w:val="-3"/>
        </w:rPr>
        <w:t>,</w:t>
      </w:r>
      <w:r w:rsidR="005E064D" w:rsidRPr="00A82052">
        <w:rPr>
          <w:rFonts w:ascii="Arial" w:hAnsi="Arial" w:cs="Arial"/>
          <w:bCs/>
          <w:spacing w:val="-3"/>
          <w:lang w:val="es-PE"/>
        </w:rPr>
        <w:t xml:space="preserve"> </w:t>
      </w:r>
      <w:hyperlink r:id="rId10" w:history="1">
        <w:r w:rsidR="007563E8">
          <w:rPr>
            <w:rStyle w:val="Hipervnculo"/>
            <w:rFonts w:ascii="Arial" w:hAnsi="Arial" w:cs="Arial"/>
            <w:bCs/>
            <w:spacing w:val="-3"/>
            <w:lang w:val="es-PE"/>
          </w:rPr>
          <w:t>nramirezt@unasam.edu.pe</w:t>
        </w:r>
      </w:hyperlink>
      <w:r w:rsidR="005E064D" w:rsidRPr="00A82052">
        <w:rPr>
          <w:rFonts w:ascii="Arial" w:hAnsi="Arial" w:cs="Arial"/>
          <w:bCs/>
          <w:spacing w:val="-3"/>
          <w:lang w:val="es-PE"/>
        </w:rPr>
        <w:t>,</w:t>
      </w:r>
      <w:r w:rsidR="00D57EC7">
        <w:rPr>
          <w:rFonts w:ascii="Arial" w:hAnsi="Arial" w:cs="Arial"/>
          <w:bCs/>
          <w:spacing w:val="-3"/>
        </w:rPr>
        <w:t xml:space="preserve"> </w:t>
      </w:r>
      <w:hyperlink r:id="rId11" w:history="1">
        <w:r w:rsidR="00D57EC7" w:rsidRPr="00024D1E">
          <w:rPr>
            <w:rStyle w:val="Hipervnculo"/>
            <w:rFonts w:ascii="Arial" w:hAnsi="Arial" w:cs="Arial"/>
            <w:bCs/>
            <w:spacing w:val="-3"/>
            <w:lang w:val="es-PE"/>
          </w:rPr>
          <w:t>natalyramireztorre@gmail.com</w:t>
        </w:r>
      </w:hyperlink>
      <w:r w:rsidR="005E064D" w:rsidRPr="00A82052">
        <w:rPr>
          <w:rFonts w:ascii="Arial" w:hAnsi="Arial" w:cs="Arial"/>
          <w:bCs/>
          <w:spacing w:val="-3"/>
          <w:lang w:val="es-PE"/>
        </w:rPr>
        <w:t>, 9</w:t>
      </w:r>
      <w:r w:rsidR="00D57EC7">
        <w:rPr>
          <w:rFonts w:ascii="Arial" w:hAnsi="Arial" w:cs="Arial"/>
          <w:bCs/>
          <w:spacing w:val="-3"/>
        </w:rPr>
        <w:t>20423846</w:t>
      </w:r>
    </w:p>
    <w:p w14:paraId="73F91A69" w14:textId="4E169A4E" w:rsidR="005E064D" w:rsidRPr="00A82052" w:rsidRDefault="005E064D" w:rsidP="00A82052">
      <w:pPr>
        <w:pStyle w:val="Textoindependiente"/>
        <w:spacing w:before="2" w:line="360" w:lineRule="auto"/>
        <w:ind w:left="1"/>
        <w:rPr>
          <w:rFonts w:ascii="Arial" w:hAnsi="Arial" w:cs="Arial"/>
          <w:sz w:val="22"/>
          <w:szCs w:val="22"/>
        </w:rPr>
      </w:pPr>
      <w:r w:rsidRPr="00A82052">
        <w:rPr>
          <w:rFonts w:ascii="Arial" w:hAnsi="Arial" w:cs="Arial"/>
          <w:b/>
          <w:sz w:val="22"/>
          <w:szCs w:val="22"/>
        </w:rPr>
        <w:t xml:space="preserve">Palabras claves: </w:t>
      </w:r>
      <w:r w:rsidRPr="00A82052">
        <w:rPr>
          <w:rFonts w:ascii="Arial" w:hAnsi="Arial" w:cs="Arial"/>
          <w:sz w:val="22"/>
          <w:szCs w:val="22"/>
        </w:rPr>
        <w:t xml:space="preserve">Mecánica de Rocas, Gemelos Digitales 3D, Redes Neuronales, Monitoreo Micro sísmico, Minería 4.0, geotecnia predictiva, minería inteligente. </w:t>
      </w:r>
    </w:p>
    <w:p w14:paraId="2CF5C13B" w14:textId="3A130704" w:rsidR="000E50E3" w:rsidRPr="00A82052" w:rsidRDefault="00B82FA9" w:rsidP="00A82052">
      <w:pPr>
        <w:pStyle w:val="Ttulo1"/>
        <w:spacing w:line="360" w:lineRule="auto"/>
        <w:rPr>
          <w:sz w:val="22"/>
          <w:szCs w:val="22"/>
        </w:rPr>
      </w:pPr>
      <w:r w:rsidRPr="00A82052">
        <w:rPr>
          <w:sz w:val="22"/>
          <w:szCs w:val="22"/>
        </w:rPr>
        <w:t>Resumen Técnico</w:t>
      </w:r>
    </w:p>
    <w:p w14:paraId="0BF88F8D" w14:textId="580403C7" w:rsidR="00A82052" w:rsidRPr="00A82052" w:rsidRDefault="00B82FA9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A82052">
        <w:rPr>
          <w:rFonts w:ascii="Arial" w:hAnsi="Arial" w:cs="Arial"/>
          <w:b/>
          <w:bCs/>
          <w:sz w:val="22"/>
          <w:szCs w:val="22"/>
        </w:rPr>
        <w:t>Contexto</w:t>
      </w:r>
      <w:r w:rsidR="00A82052" w:rsidRPr="00A82052">
        <w:rPr>
          <w:rFonts w:ascii="Arial" w:hAnsi="Arial" w:cs="Arial"/>
          <w:b/>
          <w:bCs/>
          <w:sz w:val="22"/>
          <w:szCs w:val="22"/>
        </w:rPr>
        <w:t>.</w:t>
      </w:r>
      <w:r w:rsidR="00A82052">
        <w:rPr>
          <w:rFonts w:ascii="Arial" w:hAnsi="Arial" w:cs="Arial"/>
          <w:sz w:val="22"/>
          <w:szCs w:val="22"/>
        </w:rPr>
        <w:t xml:space="preserve"> </w:t>
      </w:r>
      <w:r w:rsidR="00A82052" w:rsidRPr="00A82052">
        <w:rPr>
          <w:rFonts w:ascii="Arial" w:hAnsi="Arial" w:cs="Arial"/>
          <w:sz w:val="22"/>
          <w:szCs w:val="22"/>
        </w:rPr>
        <w:t>La minería subterránea peruana avanza hacia yacimientos cada vez más profundos (&gt; 800 m) y heterogéneos, donde los estallidos de roca representan ya cerca del 15 % de los incidentes críticos de seguridad y originan sobrecostos de sostenimiento del orden del 10 % del presupuesto anual (ICMM, 2024). Esta doble presión —complejidad geológica e incertidumbre en la caracterización de la masa rocosa— exige superar la práctica reactiva tradicional. En este escenario, la Minería 4.0, apalancada en analítica de datos, gemelos digitales e IoT, ofrece un camino sólido para evolucionar hacia una geotecnia predictiva. Durante los últimos cinco años, la inteligencia artificial</w:t>
      </w:r>
      <w:r w:rsidR="00AB3520">
        <w:rPr>
          <w:rFonts w:ascii="Arial" w:hAnsi="Arial" w:cs="Arial"/>
          <w:sz w:val="22"/>
          <w:szCs w:val="22"/>
        </w:rPr>
        <w:t>,</w:t>
      </w:r>
      <w:r w:rsidR="00A82052" w:rsidRPr="00A82052">
        <w:rPr>
          <w:rFonts w:ascii="Arial" w:hAnsi="Arial" w:cs="Arial"/>
          <w:sz w:val="22"/>
          <w:szCs w:val="22"/>
        </w:rPr>
        <w:t xml:space="preserve"> ha demostrado su capacidad para reducir el error de estimación de propiedades mecánicas, anticipar fallas y optimizar el diseño de sostenimiento, gracias a la sinergia entre redes neuronales profundas, algoritmos evolutivos y monitoreo microsísmico en tiempo casi real. El presente trabajo aprovecha esta convergencia tecnológica para transformar los datos dispersos en decisiones operativas preventivas, mejorando simultáneamente la seguridad del personal y la productividad de la operación.</w:t>
      </w:r>
    </w:p>
    <w:p w14:paraId="3CD75FAA" w14:textId="63B0AD63" w:rsidR="00B82FA9" w:rsidRPr="00A82052" w:rsidRDefault="00B82FA9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Objetivos</w:t>
      </w:r>
    </w:p>
    <w:p w14:paraId="167D261B" w14:textId="77777777" w:rsidR="00A82052" w:rsidRPr="00A82052" w:rsidRDefault="00A82052" w:rsidP="00A82052">
      <w:pPr>
        <w:pStyle w:val="Textoindependiente"/>
        <w:numPr>
          <w:ilvl w:val="0"/>
          <w:numId w:val="5"/>
        </w:numPr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Optimizar la caracterización geomecánica reduciendo ≥ 20 % el RMSE en los parámetros de la masa rocosa mediante redes neuronales híbridas entrenadas con datos de laboratorio y microsísmicos.</w:t>
      </w:r>
    </w:p>
    <w:p w14:paraId="5D4172AC" w14:textId="77777777" w:rsidR="00A82052" w:rsidRDefault="00A82052" w:rsidP="00A82052">
      <w:pPr>
        <w:pStyle w:val="Textoindependiente"/>
        <w:numPr>
          <w:ilvl w:val="0"/>
          <w:numId w:val="5"/>
        </w:numPr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lastRenderedPageBreak/>
        <w:t>Implementar un gemelo digital predictivo que emita alertas de inestabilidad ≥ 24 h antes de un evento y disminuya ≥ 30 % las falsas alarmas, generando un ahorro directo ≥ USD 1,2 millones/año.</w:t>
      </w:r>
    </w:p>
    <w:p w14:paraId="02C594D6" w14:textId="4D4C00F0" w:rsidR="00A82052" w:rsidRPr="00A82052" w:rsidRDefault="00B82FA9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  <w:r w:rsidR="00A82052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A82052" w:rsidRPr="00A82052">
        <w:rPr>
          <w:rFonts w:ascii="Arial" w:hAnsi="Arial" w:cs="Arial"/>
          <w:sz w:val="22"/>
          <w:szCs w:val="22"/>
          <w:lang w:val="es-PE"/>
        </w:rPr>
        <w:t>En una primera etapa se efectuó la recolección y depuración de datos. Se unificaron dos bases principales: (i) 2 000 ensayos de laboratorio —triaxiales, punto de carga y corte directo— practicados entre 2019 y 2024 y normalizados según ASTM D7012; y (ii) 18 000 registros microsísmicos y de emisión acústica tomados con un arreglo de 24 geófonos digitales durante la excavación de galerías a –800 m. El conjunto fue sometido a controles de calidad estadística</w:t>
      </w:r>
      <w:r w:rsidR="00E84E01">
        <w:rPr>
          <w:rFonts w:ascii="Arial" w:hAnsi="Arial" w:cs="Arial"/>
          <w:sz w:val="22"/>
          <w:szCs w:val="22"/>
        </w:rPr>
        <w:t xml:space="preserve"> </w:t>
      </w:r>
      <w:r w:rsidR="00A82052" w:rsidRPr="00A82052">
        <w:rPr>
          <w:rFonts w:ascii="Arial" w:hAnsi="Arial" w:cs="Arial"/>
          <w:sz w:val="22"/>
          <w:szCs w:val="22"/>
          <w:lang w:val="es-PE"/>
        </w:rPr>
        <w:t>garantizando trazabilidad desde el sensor hasta el modelo.</w:t>
      </w:r>
    </w:p>
    <w:p w14:paraId="193AE128" w14:textId="2678D89A" w:rsidR="00A82052" w:rsidRP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En la segunda etapa se procedió al modelado inteligente. Sobre la base depurada se entrenó una red neuronal híbrida LSTM-CNN que relaciona esfuerzos, orientaciones de discontinuidad y parámetros Índice (RQD, GSI) . El entrenamiento utilizó validación cruzada 10-fold y early stopping, logrando una reducción del RMSE del 22 % frente al ajuste Hoek-Brown clásico. Paralelamente, un algoritmo de enjambre de partículas (PSO) optimizó las condiciones de contorno de desplazamiento en un modelo FEM 3D, minimizando la discrepancia entre tensiones simuladas y medidas in situ.</w:t>
      </w:r>
    </w:p>
    <w:p w14:paraId="5E36AA6A" w14:textId="77777777" w:rsidR="00A82052" w:rsidRP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La tercera etapa se centró en la construcción del gemelo digital 3D del macizo rocoso, implementado sobre una plataforma IoT segura (MQTT + OPC UA). El gemelo se actualiza cada 15 min con nuevos eventos microsísmicos y ejecuta simulaciones “qué-pasaría-si”; un motor de aprendizaje basado en eventos dispara alertas cuando convergen aumentos de energía sísmica y desviaciones de tensión. Durante el piloto de seis meses, el sistema emitió advertencias con al menos 24 h de antelación y redujo en 30 % las falsas alarmas respecto al esquema tradicional de umbrales fijos.</w:t>
      </w:r>
    </w:p>
    <w:p w14:paraId="63F3F897" w14:textId="77777777" w:rsidR="00A82052" w:rsidRP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En la cuarta etapa se realizó la validación técnica y económica. Un control ciego sobre 300 registros no vistos arrojó precisión 0,93 y recall 0,88. Con estos resultados se estimó un ahorro potencial de USD 1,2 millones/año por menor sobre-excavación y mejor continuidad operativa, además de una caída del índice de estallido (NRI) de 2,3 a 1,6. Todos los cálculos fueron auditados para asegurar reproducibilidad.</w:t>
      </w:r>
    </w:p>
    <w:p w14:paraId="3AC3F6E7" w14:textId="382E3E5B" w:rsid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Finalmente, la quinta etapa definió la hoja de ruta de escalamiento: capacitación progresiva del personal, integración con el SCADA-DCS, refuerzo de ciberseguridad conforme a ISO 27001.</w:t>
      </w:r>
    </w:p>
    <w:p w14:paraId="6CCD9A76" w14:textId="296FD2AC" w:rsidR="00A82052" w:rsidRPr="00A82052" w:rsidRDefault="00B82FA9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b/>
          <w:bCs/>
          <w:sz w:val="22"/>
          <w:szCs w:val="22"/>
        </w:rPr>
        <w:t>Resultados Principales</w:t>
      </w:r>
      <w:r w:rsidR="00A82052">
        <w:rPr>
          <w:rFonts w:ascii="Arial" w:hAnsi="Arial" w:cs="Arial"/>
          <w:b/>
          <w:bCs/>
          <w:sz w:val="22"/>
          <w:szCs w:val="22"/>
        </w:rPr>
        <w:t xml:space="preserve">. </w:t>
      </w:r>
      <w:r w:rsidR="00A82052" w:rsidRPr="00A82052">
        <w:rPr>
          <w:rFonts w:ascii="Arial" w:hAnsi="Arial" w:cs="Arial"/>
          <w:sz w:val="22"/>
          <w:szCs w:val="22"/>
          <w:lang w:val="es-PE"/>
        </w:rPr>
        <w:t>La primera ganancia tangible se observó en la caracterización geomecánica: la red neuronal híbrida LSTM-CNN redujo en 22 % el error cuadrático medio (RMSE) frente al ajuste Hoek-Brown y acortó el ciclo de calibración de tres semanas a cinco días. Esta mejora liberó recursos de laboratorio y permitió ajustar el diseño de sostenimiento con mayor precisión, evitando ensayos adicionales y reduciendo ≈ USD 80 000/año en costos de caracterización.</w:t>
      </w:r>
    </w:p>
    <w:p w14:paraId="1FB11F73" w14:textId="0A79DA10" w:rsidR="00A82052" w:rsidRP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 xml:space="preserve">Sobre esa base refinada, el gemelo digital 3D procesó los flujos microsísmicos cada 15 min y generó alertas ≥ 24 h de anticipación antes de dos desprendimientos incipientes detectados durante el piloto de seis meses. El nuevo esquema adaptativo disminuyó las falsas alarmas </w:t>
      </w:r>
      <w:r w:rsidRPr="00A82052">
        <w:rPr>
          <w:rFonts w:ascii="Arial" w:hAnsi="Arial" w:cs="Arial"/>
          <w:sz w:val="22"/>
          <w:szCs w:val="22"/>
          <w:lang w:val="es-PE"/>
        </w:rPr>
        <w:lastRenderedPageBreak/>
        <w:t>en 30 %, lo que se tradujo en ≈ 42 h menos de detenciones por mes y mayor continuidad productiva.</w:t>
      </w:r>
    </w:p>
    <w:p w14:paraId="30E870CF" w14:textId="77777777" w:rsidR="00A82052" w:rsidRP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En términos económicos globales, la optimización de contornos de desplazamiento y la mitigación preventiva de inestabilidad aportaron un ahorro proyectado de USD 1,2 millones anuales (menor sobre-excavación, limpieza y tiempo muerto). Simultáneamente, el índice de estallido de roca (NRI) bajó de 2,3 a 1,6, reduciendo en un 35 % la exposición del personal a eventos de alta severidad y fortaleciendo los indicadores corporativos de seguridad.</w:t>
      </w:r>
    </w:p>
    <w:p w14:paraId="73B53D80" w14:textId="77777777" w:rsidR="00A82052" w:rsidRDefault="00A82052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A82052">
        <w:rPr>
          <w:rFonts w:ascii="Arial" w:hAnsi="Arial" w:cs="Arial"/>
          <w:sz w:val="22"/>
          <w:szCs w:val="22"/>
          <w:lang w:val="es-PE"/>
        </w:rPr>
        <w:t>Desde la óptica tecnológica, el pipeline garantiza operación en tiempo casi real: cada iteración de cálculo se completa en &lt; 90 s y la latencia de telemetría no supera 3 s, cumpliendo los requisitos para integrar directamente el sistema en el SCADA-DCS de la mina. Estos resultados confirman la viabilidad de escalar la solución a toda la operación, aportando evidencias sólidas de retorno financiero, mejora en la seguridad y alineamiento con los compromisos ESG de la organización.</w:t>
      </w:r>
    </w:p>
    <w:p w14:paraId="4BE07D3B" w14:textId="32A51519" w:rsidR="00A82052" w:rsidRPr="00A82052" w:rsidRDefault="00B82FA9" w:rsidP="00A82052">
      <w:pPr>
        <w:pStyle w:val="Textoindependiente"/>
        <w:spacing w:before="31" w:line="360" w:lineRule="auto"/>
        <w:jc w:val="both"/>
        <w:rPr>
          <w:rFonts w:ascii="Arial" w:hAnsi="Arial" w:cs="Arial"/>
          <w:sz w:val="22"/>
          <w:szCs w:val="22"/>
        </w:rPr>
      </w:pPr>
      <w:r w:rsidRPr="00A82052">
        <w:rPr>
          <w:rFonts w:ascii="Arial" w:hAnsi="Arial" w:cs="Arial"/>
          <w:b/>
          <w:bCs/>
          <w:sz w:val="22"/>
          <w:szCs w:val="22"/>
        </w:rPr>
        <w:t>Conclusiones</w:t>
      </w:r>
      <w:r w:rsidR="00A82052">
        <w:rPr>
          <w:rFonts w:ascii="Arial" w:hAnsi="Arial" w:cs="Arial"/>
          <w:b/>
          <w:bCs/>
          <w:sz w:val="22"/>
          <w:szCs w:val="22"/>
        </w:rPr>
        <w:t xml:space="preserve"> y Recomendaciones. </w:t>
      </w:r>
      <w:r w:rsidRPr="00A82052">
        <w:rPr>
          <w:rFonts w:ascii="Arial" w:hAnsi="Arial" w:cs="Arial"/>
          <w:sz w:val="22"/>
          <w:szCs w:val="22"/>
        </w:rPr>
        <w:t xml:space="preserve">Los resultados del piloto confirman que fusionar algoritmos de inteligencia artificial con un gemelo digital tridimensional del macizo rocoso </w:t>
      </w:r>
      <w:r w:rsidR="001D6153">
        <w:rPr>
          <w:rFonts w:ascii="Arial" w:hAnsi="Arial" w:cs="Arial"/>
          <w:sz w:val="22"/>
          <w:szCs w:val="22"/>
        </w:rPr>
        <w:t xml:space="preserve">ed </w:t>
      </w:r>
      <w:r w:rsidRPr="00A82052">
        <w:rPr>
          <w:rFonts w:ascii="Arial" w:hAnsi="Arial" w:cs="Arial"/>
          <w:sz w:val="22"/>
          <w:szCs w:val="22"/>
        </w:rPr>
        <w:t>una herramienta práctica capaz de transformar la gestión geo</w:t>
      </w:r>
      <w:r w:rsidR="00DC6F48">
        <w:rPr>
          <w:rFonts w:ascii="Arial" w:hAnsi="Arial" w:cs="Arial"/>
          <w:sz w:val="22"/>
          <w:szCs w:val="22"/>
        </w:rPr>
        <w:t>mecánica</w:t>
      </w:r>
      <w:r w:rsidRPr="00A82052">
        <w:rPr>
          <w:rFonts w:ascii="Arial" w:hAnsi="Arial" w:cs="Arial"/>
          <w:sz w:val="22"/>
          <w:szCs w:val="22"/>
        </w:rPr>
        <w:t xml:space="preserve"> subterránea. Al reducir en 22 % el error de estimación de parámetros mecánicos y emitir alertas de desprendimiento con un día de anticipación, la solución demuestra que la minería puede pasar de una lógica reactiva a un modelo predictivo y preventivo. Esta mejora se traduce en una disminución tangible de los riesgos para las personas (índice de estallido de roca de 2,3 a 1,6) y en un ahorro directo del orden de US</w:t>
      </w:r>
      <w:r w:rsidR="00A82052">
        <w:rPr>
          <w:rFonts w:ascii="Arial" w:hAnsi="Arial" w:cs="Arial"/>
          <w:sz w:val="22"/>
          <w:szCs w:val="22"/>
        </w:rPr>
        <w:t>.</w:t>
      </w:r>
      <w:r w:rsidR="008F7685">
        <w:rPr>
          <w:rFonts w:ascii="Arial" w:hAnsi="Arial" w:cs="Arial"/>
          <w:sz w:val="22"/>
          <w:szCs w:val="22"/>
        </w:rPr>
        <w:t xml:space="preserve"> </w:t>
      </w:r>
      <w:r w:rsidR="00A82052" w:rsidRPr="00A82052">
        <w:rPr>
          <w:rFonts w:ascii="Arial" w:hAnsi="Arial" w:cs="Arial"/>
          <w:sz w:val="22"/>
          <w:szCs w:val="22"/>
        </w:rPr>
        <w:t>Estos resultados confirman la viabilidad de migrar de un enfoque reactivo a uno predictivo en minas</w:t>
      </w:r>
      <w:r w:rsidR="008A2A5A">
        <w:rPr>
          <w:rFonts w:ascii="Arial" w:hAnsi="Arial" w:cs="Arial"/>
          <w:sz w:val="22"/>
          <w:szCs w:val="22"/>
        </w:rPr>
        <w:t xml:space="preserve"> </w:t>
      </w:r>
      <w:r w:rsidR="00A82052" w:rsidRPr="00A82052">
        <w:rPr>
          <w:rFonts w:ascii="Arial" w:hAnsi="Arial" w:cs="Arial"/>
          <w:sz w:val="22"/>
          <w:szCs w:val="22"/>
        </w:rPr>
        <w:t>profundas.</w:t>
      </w:r>
      <w:r w:rsidR="00A82052" w:rsidRPr="00A82052">
        <w:rPr>
          <w:rFonts w:ascii="Arial" w:hAnsi="Arial" w:cs="Arial"/>
          <w:sz w:val="22"/>
          <w:szCs w:val="22"/>
        </w:rPr>
        <w:br/>
        <w:t>Recomendaciones. (1) Escalar el sistema por fases enfocadas en zonas de mayor riesgo; (2) Fortalecer ciberseguridad OT/IT bajo ISO 27001; (3) Integrar métricas de huella de carbono y residuos al cuadro de mando ESG; (4) Formalizar alianzas con universidades para validar modelos híbridos FEM-IA y replicar la metodología en otros yacimientos.</w:t>
      </w:r>
    </w:p>
    <w:p w14:paraId="20A61620" w14:textId="77777777" w:rsidR="000E50E3" w:rsidRPr="00A82052" w:rsidRDefault="00000000" w:rsidP="00A82052">
      <w:pPr>
        <w:pStyle w:val="Ttulo1"/>
        <w:spacing w:line="360" w:lineRule="auto"/>
        <w:rPr>
          <w:sz w:val="22"/>
          <w:szCs w:val="22"/>
        </w:rPr>
      </w:pPr>
      <w:r w:rsidRPr="00A82052">
        <w:rPr>
          <w:sz w:val="22"/>
          <w:szCs w:val="22"/>
        </w:rPr>
        <w:t>Reseña</w:t>
      </w:r>
      <w:r w:rsidRPr="00A82052">
        <w:rPr>
          <w:spacing w:val="-12"/>
          <w:sz w:val="22"/>
          <w:szCs w:val="22"/>
        </w:rPr>
        <w:t xml:space="preserve"> </w:t>
      </w:r>
      <w:r w:rsidRPr="00A82052">
        <w:rPr>
          <w:spacing w:val="-2"/>
          <w:sz w:val="22"/>
          <w:szCs w:val="22"/>
        </w:rPr>
        <w:t>profesional:</w:t>
      </w:r>
    </w:p>
    <w:bookmarkEnd w:id="0"/>
    <w:p w14:paraId="34191E0D" w14:textId="0DA88DE7" w:rsidR="000E50E3" w:rsidRDefault="0060328C" w:rsidP="0060328C">
      <w:pPr>
        <w:pStyle w:val="Textoindependiente"/>
        <w:numPr>
          <w:ilvl w:val="0"/>
          <w:numId w:val="6"/>
        </w:numPr>
        <w:spacing w:before="32"/>
      </w:pPr>
      <w:r>
        <w:t>Director de SPEG(Sociedad Peruana de Geoingeniería-ISMR)</w:t>
      </w:r>
    </w:p>
    <w:p w14:paraId="3F82422A" w14:textId="77777777" w:rsidR="0060328C" w:rsidRDefault="0060328C" w:rsidP="0060328C">
      <w:pPr>
        <w:pStyle w:val="Textoindependiente"/>
        <w:numPr>
          <w:ilvl w:val="0"/>
          <w:numId w:val="6"/>
        </w:numPr>
        <w:spacing w:before="32"/>
      </w:pPr>
      <w:r>
        <w:t>Consultor Geo mecánico</w:t>
      </w:r>
    </w:p>
    <w:p w14:paraId="1D5F24BD" w14:textId="77777777" w:rsidR="0060328C" w:rsidRDefault="0060328C" w:rsidP="0060328C">
      <w:pPr>
        <w:pStyle w:val="Textoindependiente"/>
        <w:numPr>
          <w:ilvl w:val="0"/>
          <w:numId w:val="6"/>
        </w:numPr>
        <w:spacing w:before="32"/>
      </w:pPr>
      <w:r>
        <w:t>Decano de la facultad de Ingeniería de Minas, Geología y Metalurgia</w:t>
      </w:r>
    </w:p>
    <w:p w14:paraId="5CD0A13A" w14:textId="02FDB2B4" w:rsidR="0060328C" w:rsidRDefault="0060328C" w:rsidP="0060328C">
      <w:pPr>
        <w:pStyle w:val="Textoindependiente"/>
        <w:numPr>
          <w:ilvl w:val="0"/>
          <w:numId w:val="6"/>
        </w:numPr>
        <w:spacing w:before="32"/>
      </w:pPr>
      <w:r>
        <w:t xml:space="preserve">Doctor e Ingeniero de Mecánicos de Rocas  </w:t>
      </w:r>
    </w:p>
    <w:sectPr w:rsidR="0060328C"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555"/>
    <w:multiLevelType w:val="hybridMultilevel"/>
    <w:tmpl w:val="B978A8D2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38C2354A"/>
    <w:multiLevelType w:val="hybridMultilevel"/>
    <w:tmpl w:val="3D6236EE"/>
    <w:lvl w:ilvl="0" w:tplc="C068F3F6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AD8C62E6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7DA465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4443E6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17FEBDAA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AA58710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B390514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FE81846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AA1EBC36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C5107FC"/>
    <w:multiLevelType w:val="hybridMultilevel"/>
    <w:tmpl w:val="DCD67A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D6848"/>
    <w:multiLevelType w:val="hybridMultilevel"/>
    <w:tmpl w:val="A99C6EF2"/>
    <w:lvl w:ilvl="0" w:tplc="C4F8F0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78EA28A0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095EC4C4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341092F2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EA520AF8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15083A00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6770B60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4F64B7C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4D52CF0C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7C54A6B"/>
    <w:multiLevelType w:val="hybridMultilevel"/>
    <w:tmpl w:val="7456A3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E297B"/>
    <w:multiLevelType w:val="hybridMultilevel"/>
    <w:tmpl w:val="00BC99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257576">
    <w:abstractNumId w:val="3"/>
  </w:num>
  <w:num w:numId="2" w16cid:durableId="1702630902">
    <w:abstractNumId w:val="1"/>
  </w:num>
  <w:num w:numId="3" w16cid:durableId="1208682159">
    <w:abstractNumId w:val="0"/>
  </w:num>
  <w:num w:numId="4" w16cid:durableId="971862379">
    <w:abstractNumId w:val="4"/>
  </w:num>
  <w:num w:numId="5" w16cid:durableId="561909648">
    <w:abstractNumId w:val="2"/>
  </w:num>
  <w:num w:numId="6" w16cid:durableId="2057971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E3"/>
    <w:rsid w:val="000E50E3"/>
    <w:rsid w:val="001D6153"/>
    <w:rsid w:val="00271ED1"/>
    <w:rsid w:val="0046440D"/>
    <w:rsid w:val="00480DF3"/>
    <w:rsid w:val="004A7ABB"/>
    <w:rsid w:val="004D16C2"/>
    <w:rsid w:val="005623AE"/>
    <w:rsid w:val="005E064D"/>
    <w:rsid w:val="0060328C"/>
    <w:rsid w:val="006400A1"/>
    <w:rsid w:val="006D1164"/>
    <w:rsid w:val="006D20BD"/>
    <w:rsid w:val="00706F39"/>
    <w:rsid w:val="007563E8"/>
    <w:rsid w:val="00757E88"/>
    <w:rsid w:val="008A2A5A"/>
    <w:rsid w:val="008F7685"/>
    <w:rsid w:val="009A0F7D"/>
    <w:rsid w:val="009A4C6E"/>
    <w:rsid w:val="00A07C5C"/>
    <w:rsid w:val="00A2263A"/>
    <w:rsid w:val="00A82052"/>
    <w:rsid w:val="00AA4008"/>
    <w:rsid w:val="00AB3520"/>
    <w:rsid w:val="00AF12E4"/>
    <w:rsid w:val="00B82FA9"/>
    <w:rsid w:val="00BD024B"/>
    <w:rsid w:val="00D34914"/>
    <w:rsid w:val="00D57EC7"/>
    <w:rsid w:val="00DC6F48"/>
    <w:rsid w:val="00E3131A"/>
    <w:rsid w:val="00E557F3"/>
    <w:rsid w:val="00E6079F"/>
    <w:rsid w:val="00E84E01"/>
    <w:rsid w:val="00ED4EDA"/>
    <w:rsid w:val="00EF7929"/>
    <w:rsid w:val="00F33B45"/>
    <w:rsid w:val="00F53BF1"/>
    <w:rsid w:val="00FA667C"/>
    <w:rsid w:val="00FB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4555C"/>
  <w15:docId w15:val="{31070E00-F9FE-4D05-9880-8D892FEF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E064D"/>
    <w:rPr>
      <w:rFonts w:ascii="Arial MT" w:eastAsia="Arial MT" w:hAnsi="Arial MT" w:cs="Arial MT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5E064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563E8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7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urbanor@unasam.edu.p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torresy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torresy@unasam.edu.pe" TargetMode="External"/><Relationship Id="rId11" Type="http://schemas.openxmlformats.org/officeDocument/2006/relationships/hyperlink" Target="mailto:natalyramireztorre@gmail.com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klazarom@unasam.edu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dwinalexurb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1279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USER</cp:lastModifiedBy>
  <cp:revision>20</cp:revision>
  <dcterms:created xsi:type="dcterms:W3CDTF">2025-04-28T20:24:00Z</dcterms:created>
  <dcterms:modified xsi:type="dcterms:W3CDTF">2025-05-12T21:41:00Z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Word 2019</vt:lpwstr>
  </property>
</Properties>
</file>