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DC19" w14:textId="7E18A148" w:rsidR="00671450" w:rsidRDefault="002B0BD7" w:rsidP="002B0BD7">
      <w:pPr>
        <w:spacing w:line="360" w:lineRule="auto"/>
        <w:ind w:left="851" w:hanging="851"/>
        <w:rPr>
          <w:rFonts w:ascii="Arial" w:hAnsi="Arial" w:cs="Arial"/>
          <w:b/>
          <w:bCs/>
          <w:sz w:val="22"/>
          <w:szCs w:val="22"/>
        </w:rPr>
      </w:pPr>
      <w:r>
        <w:rPr>
          <w:rFonts w:ascii="Arial" w:hAnsi="Arial" w:cs="Arial"/>
          <w:b/>
          <w:bCs/>
          <w:sz w:val="22"/>
          <w:szCs w:val="22"/>
        </w:rPr>
        <w:t xml:space="preserve">TITULO: </w:t>
      </w:r>
      <w:r w:rsidR="00662FE2" w:rsidRPr="002844A6">
        <w:rPr>
          <w:rFonts w:ascii="Arial" w:hAnsi="Arial" w:cs="Arial"/>
          <w:b/>
          <w:bCs/>
          <w:sz w:val="22"/>
          <w:szCs w:val="22"/>
        </w:rPr>
        <w:t>CONTROL DE TEMPERATURA EN TALADROS</w:t>
      </w:r>
      <w:r w:rsidR="007540EF">
        <w:rPr>
          <w:rFonts w:ascii="Arial" w:hAnsi="Arial" w:cs="Arial"/>
          <w:b/>
          <w:bCs/>
          <w:sz w:val="22"/>
          <w:szCs w:val="22"/>
        </w:rPr>
        <w:t xml:space="preserve"> CALIENTES</w:t>
      </w:r>
      <w:r w:rsidR="00662FE2" w:rsidRPr="002844A6">
        <w:rPr>
          <w:rFonts w:ascii="Arial" w:hAnsi="Arial" w:cs="Arial"/>
          <w:b/>
          <w:bCs/>
          <w:sz w:val="22"/>
          <w:szCs w:val="22"/>
        </w:rPr>
        <w:t xml:space="preserve"> PARA</w:t>
      </w:r>
      <w:r>
        <w:rPr>
          <w:rFonts w:ascii="Arial" w:hAnsi="Arial" w:cs="Arial"/>
          <w:b/>
          <w:bCs/>
          <w:sz w:val="22"/>
          <w:szCs w:val="22"/>
        </w:rPr>
        <w:t xml:space="preserve"> </w:t>
      </w:r>
      <w:r w:rsidR="00662FE2" w:rsidRPr="002844A6">
        <w:rPr>
          <w:rFonts w:ascii="Arial" w:hAnsi="Arial" w:cs="Arial"/>
          <w:b/>
          <w:bCs/>
          <w:sz w:val="22"/>
          <w:szCs w:val="22"/>
        </w:rPr>
        <w:t>VOLADURA</w:t>
      </w:r>
      <w:r w:rsidR="007540EF">
        <w:rPr>
          <w:rFonts w:ascii="Arial" w:hAnsi="Arial" w:cs="Arial"/>
          <w:b/>
          <w:bCs/>
          <w:sz w:val="22"/>
          <w:szCs w:val="22"/>
        </w:rPr>
        <w:t>.</w:t>
      </w:r>
    </w:p>
    <w:p w14:paraId="432D6C58" w14:textId="77777777" w:rsidR="00DB6F4A" w:rsidRPr="00DB6F4A" w:rsidRDefault="00DB6F4A" w:rsidP="00DB6F4A">
      <w:pPr>
        <w:spacing w:line="360" w:lineRule="auto"/>
        <w:ind w:left="851" w:hanging="851"/>
        <w:rPr>
          <w:rFonts w:ascii="Arial" w:hAnsi="Arial" w:cs="Arial"/>
          <w:b/>
          <w:bCs/>
          <w:sz w:val="22"/>
          <w:szCs w:val="22"/>
        </w:rPr>
      </w:pPr>
      <w:r w:rsidRPr="00DB6F4A">
        <w:rPr>
          <w:rFonts w:ascii="Arial" w:hAnsi="Arial" w:cs="Arial"/>
          <w:b/>
          <w:bCs/>
          <w:sz w:val="22"/>
          <w:szCs w:val="22"/>
        </w:rPr>
        <w:t xml:space="preserve">TEMA: </w:t>
      </w:r>
      <w:r w:rsidRPr="00DB6F4A">
        <w:rPr>
          <w:rFonts w:ascii="Arial" w:hAnsi="Arial" w:cs="Arial"/>
          <w:sz w:val="22"/>
          <w:szCs w:val="22"/>
        </w:rPr>
        <w:t>Optimización de operaciones y procesos en plantas.</w:t>
      </w:r>
    </w:p>
    <w:p w14:paraId="0EA658ED" w14:textId="40A231BA" w:rsidR="00DB6F4A" w:rsidRDefault="00DB6F4A" w:rsidP="00DB6F4A">
      <w:pPr>
        <w:spacing w:line="360" w:lineRule="auto"/>
        <w:ind w:left="851" w:hanging="851"/>
        <w:rPr>
          <w:rFonts w:ascii="Arial" w:hAnsi="Arial" w:cs="Arial"/>
          <w:b/>
          <w:bCs/>
          <w:sz w:val="22"/>
          <w:szCs w:val="22"/>
        </w:rPr>
      </w:pPr>
      <w:r w:rsidRPr="00DB6F4A">
        <w:rPr>
          <w:rFonts w:ascii="Arial" w:hAnsi="Arial" w:cs="Arial"/>
          <w:b/>
          <w:bCs/>
          <w:sz w:val="22"/>
          <w:szCs w:val="22"/>
        </w:rPr>
        <w:t xml:space="preserve">CATEGORIA: </w:t>
      </w:r>
      <w:r w:rsidRPr="00DB6F4A">
        <w:rPr>
          <w:rFonts w:ascii="Arial" w:hAnsi="Arial" w:cs="Arial"/>
          <w:sz w:val="22"/>
          <w:szCs w:val="22"/>
        </w:rPr>
        <w:t>Procesamiento de Minerales y Metalurgia Extractiva.</w:t>
      </w:r>
    </w:p>
    <w:p w14:paraId="0F8ED4AF" w14:textId="06CCF21B" w:rsidR="002359EF" w:rsidRDefault="00B25901" w:rsidP="00344B44">
      <w:pPr>
        <w:spacing w:line="360" w:lineRule="auto"/>
        <w:ind w:left="851" w:hanging="851"/>
        <w:jc w:val="both"/>
        <w:rPr>
          <w:rFonts w:ascii="Arial" w:hAnsi="Arial" w:cs="Arial"/>
          <w:sz w:val="22"/>
          <w:szCs w:val="22"/>
        </w:rPr>
      </w:pPr>
      <w:r w:rsidRPr="00B25901">
        <w:rPr>
          <w:rFonts w:ascii="Arial" w:hAnsi="Arial" w:cs="Arial"/>
          <w:b/>
          <w:bCs/>
          <w:sz w:val="22"/>
          <w:szCs w:val="22"/>
        </w:rPr>
        <w:t xml:space="preserve">AUTOR: </w:t>
      </w:r>
      <w:r w:rsidRPr="00B25901">
        <w:rPr>
          <w:rFonts w:ascii="Arial" w:hAnsi="Arial" w:cs="Arial"/>
          <w:sz w:val="22"/>
          <w:szCs w:val="22"/>
        </w:rPr>
        <w:t>Ing. Nilton Espinoza P</w:t>
      </w:r>
      <w:r>
        <w:rPr>
          <w:rFonts w:ascii="Arial" w:hAnsi="Arial" w:cs="Arial"/>
          <w:sz w:val="22"/>
          <w:szCs w:val="22"/>
        </w:rPr>
        <w:t xml:space="preserve">erez, </w:t>
      </w:r>
      <w:r w:rsidR="00A43FEB">
        <w:rPr>
          <w:rFonts w:ascii="Arial" w:hAnsi="Arial" w:cs="Arial"/>
          <w:sz w:val="22"/>
          <w:szCs w:val="22"/>
        </w:rPr>
        <w:t>Operadores Concentrados Peruanos,</w:t>
      </w:r>
      <w:r w:rsidR="009B5968">
        <w:rPr>
          <w:rFonts w:ascii="Arial" w:hAnsi="Arial" w:cs="Arial"/>
          <w:sz w:val="22"/>
          <w:szCs w:val="22"/>
        </w:rPr>
        <w:t xml:space="preserve"> Jefe de Guardia Mina, </w:t>
      </w:r>
      <w:hyperlink r:id="rId5" w:history="1">
        <w:r w:rsidR="00A6740A" w:rsidRPr="00F268EC">
          <w:rPr>
            <w:rStyle w:val="Hipervnculo"/>
            <w:rFonts w:ascii="Arial" w:hAnsi="Arial" w:cs="Arial"/>
            <w:sz w:val="22"/>
            <w:szCs w:val="22"/>
          </w:rPr>
          <w:t>nespinoza@ocpperu.com</w:t>
        </w:r>
      </w:hyperlink>
      <w:r w:rsidR="00A6740A">
        <w:rPr>
          <w:rFonts w:ascii="Arial" w:hAnsi="Arial" w:cs="Arial"/>
          <w:sz w:val="22"/>
          <w:szCs w:val="22"/>
        </w:rPr>
        <w:t xml:space="preserve">, Celular </w:t>
      </w:r>
      <w:r w:rsidR="000436E1">
        <w:rPr>
          <w:rFonts w:ascii="Arial" w:hAnsi="Arial" w:cs="Arial"/>
          <w:sz w:val="22"/>
          <w:szCs w:val="22"/>
        </w:rPr>
        <w:t>954</w:t>
      </w:r>
      <w:r w:rsidR="003B1EEB">
        <w:rPr>
          <w:rFonts w:ascii="Arial" w:hAnsi="Arial" w:cs="Arial"/>
          <w:sz w:val="22"/>
          <w:szCs w:val="22"/>
        </w:rPr>
        <w:t>196725.</w:t>
      </w:r>
    </w:p>
    <w:p w14:paraId="2165B852" w14:textId="4B762610" w:rsidR="003B1EEB" w:rsidRDefault="003B1EEB" w:rsidP="00344B44">
      <w:pPr>
        <w:spacing w:line="360" w:lineRule="auto"/>
        <w:ind w:left="851" w:hanging="851"/>
        <w:jc w:val="both"/>
        <w:rPr>
          <w:rFonts w:ascii="Arial" w:hAnsi="Arial" w:cs="Arial"/>
          <w:sz w:val="22"/>
          <w:szCs w:val="22"/>
        </w:rPr>
      </w:pPr>
      <w:r>
        <w:rPr>
          <w:rFonts w:ascii="Arial" w:hAnsi="Arial" w:cs="Arial"/>
          <w:b/>
          <w:bCs/>
          <w:sz w:val="22"/>
          <w:szCs w:val="22"/>
        </w:rPr>
        <w:t>COAUTOR:</w:t>
      </w:r>
      <w:r>
        <w:rPr>
          <w:rFonts w:ascii="Arial" w:hAnsi="Arial" w:cs="Arial"/>
          <w:sz w:val="22"/>
          <w:szCs w:val="22"/>
        </w:rPr>
        <w:t xml:space="preserve"> Ing. Rudy Espinoza Merma, Operadores Concentrados Peruanos, Jefe de Mina, </w:t>
      </w:r>
      <w:hyperlink r:id="rId6" w:history="1">
        <w:r w:rsidR="00A01EF7" w:rsidRPr="00F268EC">
          <w:rPr>
            <w:rStyle w:val="Hipervnculo"/>
            <w:rFonts w:ascii="Arial" w:hAnsi="Arial" w:cs="Arial"/>
            <w:sz w:val="22"/>
            <w:szCs w:val="22"/>
          </w:rPr>
          <w:t>respinoza@ocpperu.com</w:t>
        </w:r>
      </w:hyperlink>
      <w:r w:rsidR="00A01EF7">
        <w:rPr>
          <w:rFonts w:ascii="Arial" w:hAnsi="Arial" w:cs="Arial"/>
          <w:sz w:val="22"/>
          <w:szCs w:val="22"/>
        </w:rPr>
        <w:t>, Celular</w:t>
      </w:r>
      <w:r w:rsidR="00A339A9">
        <w:rPr>
          <w:rFonts w:ascii="Arial" w:hAnsi="Arial" w:cs="Arial"/>
          <w:sz w:val="22"/>
          <w:szCs w:val="22"/>
        </w:rPr>
        <w:t xml:space="preserve"> 992716613.</w:t>
      </w:r>
    </w:p>
    <w:p w14:paraId="780C383C" w14:textId="6159787A" w:rsidR="00CF38C1" w:rsidRPr="003B1EEB" w:rsidRDefault="00CF38C1" w:rsidP="00344B44">
      <w:pPr>
        <w:spacing w:line="360" w:lineRule="auto"/>
        <w:ind w:left="851" w:hanging="851"/>
        <w:jc w:val="both"/>
        <w:rPr>
          <w:rFonts w:ascii="Arial" w:hAnsi="Arial" w:cs="Arial"/>
          <w:sz w:val="22"/>
          <w:szCs w:val="22"/>
        </w:rPr>
      </w:pPr>
      <w:r>
        <w:rPr>
          <w:rFonts w:ascii="Arial" w:hAnsi="Arial" w:cs="Arial"/>
          <w:b/>
          <w:bCs/>
          <w:sz w:val="22"/>
          <w:szCs w:val="22"/>
        </w:rPr>
        <w:t>PALABRAS CLAVES:</w:t>
      </w:r>
      <w:r>
        <w:rPr>
          <w:rFonts w:ascii="Arial" w:hAnsi="Arial" w:cs="Arial"/>
          <w:sz w:val="22"/>
          <w:szCs w:val="22"/>
        </w:rPr>
        <w:t xml:space="preserve"> Taladros calientes, Control de temperatura, Voladura, Optimizador, procesos de plantas, Operaciones</w:t>
      </w:r>
    </w:p>
    <w:p w14:paraId="08A98644" w14:textId="6A9093AD" w:rsidR="001451AC" w:rsidRPr="002844A6" w:rsidRDefault="00662FE2" w:rsidP="002844A6">
      <w:pPr>
        <w:pStyle w:val="Prrafodelista"/>
        <w:numPr>
          <w:ilvl w:val="0"/>
          <w:numId w:val="3"/>
        </w:numPr>
        <w:spacing w:line="360" w:lineRule="auto"/>
        <w:jc w:val="both"/>
        <w:rPr>
          <w:rFonts w:ascii="Arial" w:hAnsi="Arial" w:cs="Arial"/>
          <w:b/>
          <w:bCs/>
          <w:sz w:val="22"/>
          <w:szCs w:val="22"/>
        </w:rPr>
      </w:pPr>
      <w:r w:rsidRPr="002844A6">
        <w:rPr>
          <w:rFonts w:ascii="Arial" w:hAnsi="Arial" w:cs="Arial"/>
          <w:b/>
          <w:bCs/>
          <w:sz w:val="22"/>
          <w:szCs w:val="22"/>
        </w:rPr>
        <w:t>Contexto y Escenario</w:t>
      </w:r>
    </w:p>
    <w:p w14:paraId="7C5D578C" w14:textId="369C8D46" w:rsidR="00662FE2" w:rsidRPr="002844A6" w:rsidRDefault="000B5C38" w:rsidP="002844A6">
      <w:pPr>
        <w:pStyle w:val="Prrafodelista"/>
        <w:spacing w:line="360" w:lineRule="auto"/>
        <w:jc w:val="both"/>
        <w:rPr>
          <w:rFonts w:ascii="Arial" w:hAnsi="Arial" w:cs="Arial"/>
          <w:sz w:val="22"/>
          <w:szCs w:val="22"/>
        </w:rPr>
      </w:pPr>
      <w:r w:rsidRPr="002844A6">
        <w:rPr>
          <w:rFonts w:ascii="Arial" w:hAnsi="Arial" w:cs="Arial"/>
          <w:noProof/>
          <w:sz w:val="22"/>
          <w:szCs w:val="22"/>
        </w:rPr>
        <w:drawing>
          <wp:anchor distT="0" distB="0" distL="114300" distR="114300" simplePos="0" relativeHeight="251660800" behindDoc="0" locked="0" layoutInCell="1" allowOverlap="1" wp14:anchorId="1A8984E8" wp14:editId="387847D3">
            <wp:simplePos x="0" y="0"/>
            <wp:positionH relativeFrom="column">
              <wp:posOffset>907415</wp:posOffset>
            </wp:positionH>
            <wp:positionV relativeFrom="paragraph">
              <wp:posOffset>1808480</wp:posOffset>
            </wp:positionV>
            <wp:extent cx="1149350" cy="1683283"/>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9350" cy="1683283"/>
                    </a:xfrm>
                    <a:prstGeom prst="rect">
                      <a:avLst/>
                    </a:prstGeom>
                    <a:noFill/>
                    <a:ln>
                      <a:noFill/>
                    </a:ln>
                  </pic:spPr>
                </pic:pic>
              </a:graphicData>
            </a:graphic>
          </wp:anchor>
        </w:drawing>
      </w:r>
      <w:r w:rsidRPr="002844A6">
        <w:rPr>
          <w:rFonts w:ascii="Arial" w:hAnsi="Arial" w:cs="Arial"/>
          <w:noProof/>
          <w:sz w:val="22"/>
          <w:szCs w:val="22"/>
        </w:rPr>
        <w:drawing>
          <wp:anchor distT="0" distB="0" distL="114300" distR="114300" simplePos="0" relativeHeight="251659776" behindDoc="0" locked="0" layoutInCell="1" allowOverlap="1" wp14:anchorId="7A45A8AC" wp14:editId="0093605A">
            <wp:simplePos x="0" y="0"/>
            <wp:positionH relativeFrom="column">
              <wp:posOffset>2926715</wp:posOffset>
            </wp:positionH>
            <wp:positionV relativeFrom="paragraph">
              <wp:posOffset>1789430</wp:posOffset>
            </wp:positionV>
            <wp:extent cx="2113280" cy="1562735"/>
            <wp:effectExtent l="0" t="0" r="1270" b="0"/>
            <wp:wrapTopAndBottom/>
            <wp:docPr id="5" name="Imagen 5"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Gráfico, Gráfico de dispersión&#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3280" cy="1562735"/>
                    </a:xfrm>
                    <a:prstGeom prst="rect">
                      <a:avLst/>
                    </a:prstGeom>
                    <a:noFill/>
                  </pic:spPr>
                </pic:pic>
              </a:graphicData>
            </a:graphic>
          </wp:anchor>
        </w:drawing>
      </w:r>
      <w:r w:rsidR="00662FE2" w:rsidRPr="002844A6">
        <w:rPr>
          <w:rFonts w:ascii="Arial" w:hAnsi="Arial" w:cs="Arial"/>
          <w:sz w:val="22"/>
          <w:szCs w:val="22"/>
        </w:rPr>
        <w:t>En la Unidad Minera Cobriza, operada por la empresa OCP, se ha identificado un problema crítico en la perforación y voladura de frentes debido al incremento de la temperatura en los taladros perforados. En ciertas zonas del yacimiento, se han registrado temperaturas superiores a 104°C en un tiempo promedio de 10 minutos. Este incremento es atribuido a la oxidación de la pirita presente en la roca, la cual genera una reacción exotérmica que puede afectar la estabilidad y seguridad de los explosivos empleados, como el ANFO y el Emulnor 5000.</w:t>
      </w:r>
    </w:p>
    <w:p w14:paraId="5A958ABD" w14:textId="755DB2D2" w:rsidR="001451AC" w:rsidRPr="000B5C38" w:rsidRDefault="00B038EE" w:rsidP="000B5C38">
      <w:pPr>
        <w:spacing w:line="360" w:lineRule="auto"/>
        <w:ind w:left="851"/>
        <w:rPr>
          <w:rFonts w:ascii="Arial" w:hAnsi="Arial" w:cs="Arial"/>
          <w:sz w:val="22"/>
          <w:szCs w:val="22"/>
        </w:rPr>
      </w:pPr>
      <w:r w:rsidRPr="002844A6">
        <w:rPr>
          <w:rFonts w:ascii="Arial" w:hAnsi="Arial" w:cs="Arial"/>
          <w:sz w:val="22"/>
          <w:szCs w:val="22"/>
        </w:rPr>
        <w:t xml:space="preserve">             </w:t>
      </w:r>
    </w:p>
    <w:p w14:paraId="5BEBD5D9" w14:textId="0177BABB" w:rsidR="001451AC" w:rsidRPr="002844A6" w:rsidRDefault="00662FE2" w:rsidP="002844A6">
      <w:pPr>
        <w:pStyle w:val="Prrafodelista"/>
        <w:numPr>
          <w:ilvl w:val="0"/>
          <w:numId w:val="3"/>
        </w:numPr>
        <w:spacing w:line="360" w:lineRule="auto"/>
        <w:jc w:val="both"/>
        <w:rPr>
          <w:rFonts w:ascii="Arial" w:hAnsi="Arial" w:cs="Arial"/>
          <w:b/>
          <w:bCs/>
          <w:sz w:val="22"/>
          <w:szCs w:val="22"/>
        </w:rPr>
      </w:pPr>
      <w:r w:rsidRPr="002844A6">
        <w:rPr>
          <w:rFonts w:ascii="Arial" w:hAnsi="Arial" w:cs="Arial"/>
          <w:b/>
          <w:bCs/>
          <w:sz w:val="22"/>
          <w:szCs w:val="22"/>
        </w:rPr>
        <w:t>Objetivo del Trabajo</w:t>
      </w:r>
    </w:p>
    <w:p w14:paraId="23F47E3D" w14:textId="6A5308DC" w:rsidR="00662FE2" w:rsidRPr="002844A6" w:rsidRDefault="00662FE2" w:rsidP="002844A6">
      <w:pPr>
        <w:pStyle w:val="Prrafodelista"/>
        <w:spacing w:line="360" w:lineRule="auto"/>
        <w:jc w:val="both"/>
        <w:rPr>
          <w:rFonts w:ascii="Arial" w:hAnsi="Arial" w:cs="Arial"/>
          <w:sz w:val="22"/>
          <w:szCs w:val="22"/>
        </w:rPr>
      </w:pPr>
      <w:r w:rsidRPr="002844A6">
        <w:rPr>
          <w:rFonts w:ascii="Arial" w:hAnsi="Arial" w:cs="Arial"/>
          <w:sz w:val="22"/>
          <w:szCs w:val="22"/>
        </w:rPr>
        <w:t>El objetivo principal de este trabajo es desarrollar y evaluar métodos efectivos para reducir la temperatura en los taladros perforados, asegurando condiciones seguras para la carga y detonación de explosivos. Se busca identificar una estrategia de enfriamiento eficiente que permita minimizar el riesgo de activación prematura de los explosivos y optimizar el desempeño de las voladuras en condiciones de alta temperatura.</w:t>
      </w:r>
    </w:p>
    <w:p w14:paraId="096EF149" w14:textId="77777777" w:rsidR="0032796D" w:rsidRPr="002844A6" w:rsidRDefault="0032796D" w:rsidP="002844A6">
      <w:pPr>
        <w:pStyle w:val="Prrafodelista"/>
        <w:spacing w:line="360" w:lineRule="auto"/>
        <w:jc w:val="both"/>
        <w:rPr>
          <w:rFonts w:ascii="Arial" w:hAnsi="Arial" w:cs="Arial"/>
          <w:sz w:val="22"/>
          <w:szCs w:val="22"/>
        </w:rPr>
      </w:pPr>
    </w:p>
    <w:p w14:paraId="00F6A154" w14:textId="1097CAAB" w:rsidR="001451AC" w:rsidRPr="002844A6" w:rsidRDefault="00662FE2" w:rsidP="002844A6">
      <w:pPr>
        <w:pStyle w:val="Prrafodelista"/>
        <w:numPr>
          <w:ilvl w:val="0"/>
          <w:numId w:val="3"/>
        </w:numPr>
        <w:spacing w:line="360" w:lineRule="auto"/>
        <w:jc w:val="both"/>
        <w:rPr>
          <w:rFonts w:ascii="Arial" w:hAnsi="Arial" w:cs="Arial"/>
          <w:b/>
          <w:bCs/>
          <w:sz w:val="22"/>
          <w:szCs w:val="22"/>
        </w:rPr>
      </w:pPr>
      <w:r w:rsidRPr="002844A6">
        <w:rPr>
          <w:rFonts w:ascii="Arial" w:hAnsi="Arial" w:cs="Arial"/>
          <w:b/>
          <w:bCs/>
          <w:sz w:val="22"/>
          <w:szCs w:val="22"/>
        </w:rPr>
        <w:t>Metodología Empleada</w:t>
      </w:r>
    </w:p>
    <w:p w14:paraId="759B9EAF" w14:textId="15D0A92B" w:rsidR="00662FE2" w:rsidRPr="002844A6" w:rsidRDefault="00662FE2" w:rsidP="002844A6">
      <w:pPr>
        <w:pStyle w:val="Prrafodelista"/>
        <w:spacing w:line="360" w:lineRule="auto"/>
        <w:jc w:val="both"/>
        <w:rPr>
          <w:rFonts w:ascii="Arial" w:hAnsi="Arial" w:cs="Arial"/>
          <w:sz w:val="22"/>
          <w:szCs w:val="22"/>
        </w:rPr>
      </w:pPr>
      <w:r w:rsidRPr="002844A6">
        <w:rPr>
          <w:rFonts w:ascii="Arial" w:hAnsi="Arial" w:cs="Arial"/>
          <w:sz w:val="22"/>
          <w:szCs w:val="22"/>
        </w:rPr>
        <w:t>Para abordar este problema, se llevaron a cabo diversas pruebas de control y monitoreo de temperatura en los taladros, empleando diferentes materiales y métodos de enfriamiento:</w:t>
      </w:r>
    </w:p>
    <w:p w14:paraId="6E238613" w14:textId="77777777" w:rsidR="00662FE2" w:rsidRPr="002844A6" w:rsidRDefault="00662FE2" w:rsidP="002844A6">
      <w:pPr>
        <w:numPr>
          <w:ilvl w:val="0"/>
          <w:numId w:val="1"/>
        </w:numPr>
        <w:spacing w:line="360" w:lineRule="auto"/>
        <w:jc w:val="both"/>
        <w:rPr>
          <w:rFonts w:ascii="Arial" w:hAnsi="Arial" w:cs="Arial"/>
          <w:sz w:val="22"/>
          <w:szCs w:val="22"/>
        </w:rPr>
      </w:pPr>
      <w:r w:rsidRPr="002844A6">
        <w:rPr>
          <w:rFonts w:ascii="Arial" w:hAnsi="Arial" w:cs="Arial"/>
          <w:b/>
          <w:bCs/>
          <w:sz w:val="22"/>
          <w:szCs w:val="22"/>
        </w:rPr>
        <w:t>Medición inicial de temperatura:</w:t>
      </w:r>
      <w:r w:rsidRPr="002844A6">
        <w:rPr>
          <w:rFonts w:ascii="Arial" w:hAnsi="Arial" w:cs="Arial"/>
          <w:sz w:val="22"/>
          <w:szCs w:val="22"/>
        </w:rPr>
        <w:t xml:space="preserve"> Se utilizó un equipo de termocupla para registrar las temperaturas a diferentes profundidades dentro de los taladros.</w:t>
      </w:r>
    </w:p>
    <w:p w14:paraId="63DB7352" w14:textId="6885D990" w:rsidR="00662FE2" w:rsidRPr="002844A6" w:rsidRDefault="00662FE2" w:rsidP="002844A6">
      <w:pPr>
        <w:numPr>
          <w:ilvl w:val="0"/>
          <w:numId w:val="1"/>
        </w:numPr>
        <w:spacing w:line="360" w:lineRule="auto"/>
        <w:jc w:val="both"/>
        <w:rPr>
          <w:rFonts w:ascii="Arial" w:hAnsi="Arial" w:cs="Arial"/>
          <w:sz w:val="22"/>
          <w:szCs w:val="22"/>
        </w:rPr>
      </w:pPr>
      <w:r w:rsidRPr="002844A6">
        <w:rPr>
          <w:rFonts w:ascii="Arial" w:hAnsi="Arial" w:cs="Arial"/>
          <w:b/>
          <w:bCs/>
          <w:sz w:val="22"/>
          <w:szCs w:val="22"/>
        </w:rPr>
        <w:t>Uso de hidróxido de calcio (Ca</w:t>
      </w:r>
      <w:r w:rsidR="005E4A95" w:rsidRPr="002844A6">
        <w:rPr>
          <w:rFonts w:ascii="Arial" w:hAnsi="Arial" w:cs="Arial"/>
          <w:b/>
          <w:bCs/>
          <w:sz w:val="22"/>
          <w:szCs w:val="22"/>
        </w:rPr>
        <w:t xml:space="preserve"> </w:t>
      </w:r>
      <w:r w:rsidRPr="002844A6">
        <w:rPr>
          <w:rFonts w:ascii="Arial" w:hAnsi="Arial" w:cs="Arial"/>
          <w:b/>
          <w:bCs/>
          <w:sz w:val="22"/>
          <w:szCs w:val="22"/>
        </w:rPr>
        <w:t>(OH)2) y agua:</w:t>
      </w:r>
      <w:r w:rsidRPr="002844A6">
        <w:rPr>
          <w:rFonts w:ascii="Arial" w:hAnsi="Arial" w:cs="Arial"/>
          <w:sz w:val="22"/>
          <w:szCs w:val="22"/>
        </w:rPr>
        <w:t xml:space="preserve"> Se prepararon soluciones de hidróxido de calcio en tuberías de distintos diámetros (40 mm y 30 mm), con el fin de reducir la temperatura de los taladros.</w:t>
      </w:r>
    </w:p>
    <w:p w14:paraId="74E40AB2" w14:textId="77777777" w:rsidR="00662FE2" w:rsidRPr="002844A6" w:rsidRDefault="00662FE2" w:rsidP="002844A6">
      <w:pPr>
        <w:numPr>
          <w:ilvl w:val="0"/>
          <w:numId w:val="1"/>
        </w:numPr>
        <w:spacing w:line="360" w:lineRule="auto"/>
        <w:jc w:val="both"/>
        <w:rPr>
          <w:rFonts w:ascii="Arial" w:hAnsi="Arial" w:cs="Arial"/>
          <w:sz w:val="22"/>
          <w:szCs w:val="22"/>
        </w:rPr>
      </w:pPr>
      <w:r w:rsidRPr="002844A6">
        <w:rPr>
          <w:rFonts w:ascii="Arial" w:hAnsi="Arial" w:cs="Arial"/>
          <w:b/>
          <w:bCs/>
          <w:sz w:val="22"/>
          <w:szCs w:val="22"/>
        </w:rPr>
        <w:t>Aplicación de bentonita sódica:</w:t>
      </w:r>
      <w:r w:rsidRPr="002844A6">
        <w:rPr>
          <w:rFonts w:ascii="Arial" w:hAnsi="Arial" w:cs="Arial"/>
          <w:sz w:val="22"/>
          <w:szCs w:val="22"/>
        </w:rPr>
        <w:t xml:space="preserve"> Se sellaron los extremos de tuberías con cinta aislante y plástico, rellenándolas con una mezcla de bentonita y agua, lo que permitió evaluar su capacidad de aislamiento térmico.</w:t>
      </w:r>
    </w:p>
    <w:p w14:paraId="6B7B3CCE" w14:textId="77777777" w:rsidR="00662FE2" w:rsidRPr="002844A6" w:rsidRDefault="00662FE2" w:rsidP="002844A6">
      <w:pPr>
        <w:numPr>
          <w:ilvl w:val="0"/>
          <w:numId w:val="1"/>
        </w:numPr>
        <w:spacing w:line="360" w:lineRule="auto"/>
        <w:jc w:val="both"/>
        <w:rPr>
          <w:rFonts w:ascii="Arial" w:hAnsi="Arial" w:cs="Arial"/>
          <w:sz w:val="22"/>
          <w:szCs w:val="22"/>
        </w:rPr>
      </w:pPr>
      <w:r w:rsidRPr="002844A6">
        <w:rPr>
          <w:rFonts w:ascii="Arial" w:hAnsi="Arial" w:cs="Arial"/>
          <w:b/>
          <w:bCs/>
          <w:sz w:val="22"/>
          <w:szCs w:val="22"/>
        </w:rPr>
        <w:t>Uso combinado de bentonita y polímeros:</w:t>
      </w:r>
      <w:r w:rsidRPr="002844A6">
        <w:rPr>
          <w:rFonts w:ascii="Arial" w:hAnsi="Arial" w:cs="Arial"/>
          <w:sz w:val="22"/>
          <w:szCs w:val="22"/>
        </w:rPr>
        <w:t xml:space="preserve"> En una prueba final, se incorporó un polímero a la mezcla de bentonita, lo que permitió mejorar los resultados de aislamiento térmico.</w:t>
      </w:r>
    </w:p>
    <w:p w14:paraId="118834E5" w14:textId="77777777" w:rsidR="0032796D" w:rsidRPr="002844A6" w:rsidRDefault="0032796D" w:rsidP="002844A6">
      <w:pPr>
        <w:spacing w:line="360" w:lineRule="auto"/>
        <w:ind w:left="720"/>
        <w:jc w:val="both"/>
        <w:rPr>
          <w:rFonts w:ascii="Arial" w:hAnsi="Arial" w:cs="Arial"/>
          <w:sz w:val="22"/>
          <w:szCs w:val="22"/>
        </w:rPr>
      </w:pPr>
    </w:p>
    <w:p w14:paraId="4EDAC6E0" w14:textId="3A0C717E" w:rsidR="003964B2" w:rsidRPr="002844A6" w:rsidRDefault="00662FE2" w:rsidP="002844A6">
      <w:pPr>
        <w:pStyle w:val="Prrafodelista"/>
        <w:numPr>
          <w:ilvl w:val="0"/>
          <w:numId w:val="3"/>
        </w:numPr>
        <w:spacing w:line="360" w:lineRule="auto"/>
        <w:jc w:val="both"/>
        <w:rPr>
          <w:rFonts w:ascii="Arial" w:hAnsi="Arial" w:cs="Arial"/>
          <w:b/>
          <w:bCs/>
          <w:sz w:val="22"/>
          <w:szCs w:val="22"/>
        </w:rPr>
      </w:pPr>
      <w:r w:rsidRPr="002844A6">
        <w:rPr>
          <w:rFonts w:ascii="Arial" w:hAnsi="Arial" w:cs="Arial"/>
          <w:b/>
          <w:bCs/>
          <w:sz w:val="22"/>
          <w:szCs w:val="22"/>
        </w:rPr>
        <w:t>Resultados Alcanzados</w:t>
      </w:r>
    </w:p>
    <w:p w14:paraId="71D8ABA3" w14:textId="706431E3" w:rsidR="00662FE2" w:rsidRPr="002844A6" w:rsidRDefault="00662FE2" w:rsidP="002844A6">
      <w:pPr>
        <w:pStyle w:val="Prrafodelista"/>
        <w:spacing w:line="360" w:lineRule="auto"/>
        <w:jc w:val="both"/>
        <w:rPr>
          <w:rFonts w:ascii="Arial" w:hAnsi="Arial" w:cs="Arial"/>
          <w:sz w:val="22"/>
          <w:szCs w:val="22"/>
        </w:rPr>
      </w:pPr>
      <w:r w:rsidRPr="002844A6">
        <w:rPr>
          <w:rFonts w:ascii="Arial" w:hAnsi="Arial" w:cs="Arial"/>
          <w:sz w:val="22"/>
          <w:szCs w:val="22"/>
        </w:rPr>
        <w:t>Los ensayos realizados arrojaron los siguientes resultados:</w:t>
      </w:r>
    </w:p>
    <w:p w14:paraId="203D6F59" w14:textId="77777777" w:rsidR="00662FE2" w:rsidRPr="002844A6" w:rsidRDefault="00662FE2" w:rsidP="002844A6">
      <w:pPr>
        <w:numPr>
          <w:ilvl w:val="0"/>
          <w:numId w:val="2"/>
        </w:numPr>
        <w:spacing w:line="360" w:lineRule="auto"/>
        <w:jc w:val="both"/>
        <w:rPr>
          <w:rFonts w:ascii="Arial" w:hAnsi="Arial" w:cs="Arial"/>
          <w:sz w:val="22"/>
          <w:szCs w:val="22"/>
        </w:rPr>
      </w:pPr>
      <w:r w:rsidRPr="002844A6">
        <w:rPr>
          <w:rFonts w:ascii="Arial" w:hAnsi="Arial" w:cs="Arial"/>
          <w:sz w:val="22"/>
          <w:szCs w:val="22"/>
        </w:rPr>
        <w:t>La temperatura inicial de los taladros alcanzó 104°C en 10 minutos.</w:t>
      </w:r>
    </w:p>
    <w:p w14:paraId="6FE568CB" w14:textId="77777777" w:rsidR="00662FE2" w:rsidRPr="002844A6" w:rsidRDefault="00662FE2" w:rsidP="002844A6">
      <w:pPr>
        <w:numPr>
          <w:ilvl w:val="0"/>
          <w:numId w:val="2"/>
        </w:numPr>
        <w:spacing w:line="360" w:lineRule="auto"/>
        <w:jc w:val="both"/>
        <w:rPr>
          <w:rFonts w:ascii="Arial" w:hAnsi="Arial" w:cs="Arial"/>
          <w:sz w:val="22"/>
          <w:szCs w:val="22"/>
        </w:rPr>
      </w:pPr>
      <w:r w:rsidRPr="002844A6">
        <w:rPr>
          <w:rFonts w:ascii="Arial" w:hAnsi="Arial" w:cs="Arial"/>
          <w:sz w:val="22"/>
          <w:szCs w:val="22"/>
        </w:rPr>
        <w:t>Con la aplicación de hidróxido de calcio, la temperatura se redujo a 74°C en 30 minutos.</w:t>
      </w:r>
    </w:p>
    <w:p w14:paraId="4EF22E2E" w14:textId="77777777" w:rsidR="00662FE2" w:rsidRPr="002844A6" w:rsidRDefault="00662FE2" w:rsidP="002844A6">
      <w:pPr>
        <w:numPr>
          <w:ilvl w:val="0"/>
          <w:numId w:val="2"/>
        </w:numPr>
        <w:spacing w:line="360" w:lineRule="auto"/>
        <w:jc w:val="both"/>
        <w:rPr>
          <w:rFonts w:ascii="Arial" w:hAnsi="Arial" w:cs="Arial"/>
          <w:sz w:val="22"/>
          <w:szCs w:val="22"/>
        </w:rPr>
      </w:pPr>
      <w:r w:rsidRPr="002844A6">
        <w:rPr>
          <w:rFonts w:ascii="Arial" w:hAnsi="Arial" w:cs="Arial"/>
          <w:sz w:val="22"/>
          <w:szCs w:val="22"/>
        </w:rPr>
        <w:t>La utilización de bentonita sódica permitió disminuir la temperatura a 47°C en el cebo n.°1 y a 62.2°C en el cebo n.°2, en un tiempo de 30 minutos.</w:t>
      </w:r>
    </w:p>
    <w:p w14:paraId="640AF8A7" w14:textId="2B805978" w:rsidR="00D83564" w:rsidRPr="002844A6" w:rsidRDefault="00662FE2" w:rsidP="002844A6">
      <w:pPr>
        <w:numPr>
          <w:ilvl w:val="0"/>
          <w:numId w:val="2"/>
        </w:numPr>
        <w:spacing w:line="360" w:lineRule="auto"/>
        <w:jc w:val="both"/>
        <w:rPr>
          <w:rFonts w:ascii="Arial" w:hAnsi="Arial" w:cs="Arial"/>
          <w:sz w:val="22"/>
          <w:szCs w:val="22"/>
        </w:rPr>
      </w:pPr>
      <w:r w:rsidRPr="002844A6">
        <w:rPr>
          <w:rFonts w:ascii="Arial" w:hAnsi="Arial" w:cs="Arial"/>
          <w:sz w:val="22"/>
          <w:szCs w:val="22"/>
        </w:rPr>
        <w:t>Con la combinación de bentonita y polímeros, se logró una reducción significativa de temperatura hasta 36.6°C en 30 minutos, mejorando la seguridad en la voladura.</w:t>
      </w:r>
    </w:p>
    <w:p w14:paraId="3C007903" w14:textId="0AF30BDA" w:rsidR="00A64156" w:rsidRPr="002844A6" w:rsidRDefault="00D83564" w:rsidP="000B5C38">
      <w:pPr>
        <w:pStyle w:val="Prrafodelista"/>
        <w:spacing w:line="360" w:lineRule="auto"/>
        <w:jc w:val="center"/>
        <w:rPr>
          <w:rFonts w:ascii="Arial" w:hAnsi="Arial" w:cs="Arial"/>
          <w:sz w:val="22"/>
          <w:szCs w:val="22"/>
        </w:rPr>
      </w:pPr>
      <w:r w:rsidRPr="002844A6">
        <w:rPr>
          <w:rFonts w:ascii="Arial" w:hAnsi="Arial" w:cs="Arial"/>
          <w:noProof/>
          <w:sz w:val="22"/>
          <w:szCs w:val="22"/>
        </w:rPr>
        <w:lastRenderedPageBreak/>
        <w:drawing>
          <wp:inline distT="0" distB="0" distL="0" distR="0" wp14:anchorId="4580FD45" wp14:editId="088FC6A3">
            <wp:extent cx="2565400" cy="1662497"/>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5887" cy="1662813"/>
                    </a:xfrm>
                    <a:prstGeom prst="rect">
                      <a:avLst/>
                    </a:prstGeom>
                    <a:noFill/>
                    <a:ln>
                      <a:noFill/>
                    </a:ln>
                  </pic:spPr>
                </pic:pic>
              </a:graphicData>
            </a:graphic>
          </wp:inline>
        </w:drawing>
      </w:r>
    </w:p>
    <w:p w14:paraId="795B16D1" w14:textId="36875BE5" w:rsidR="003964B2" w:rsidRPr="002844A6" w:rsidRDefault="00662FE2" w:rsidP="002844A6">
      <w:pPr>
        <w:pStyle w:val="Prrafodelista"/>
        <w:numPr>
          <w:ilvl w:val="0"/>
          <w:numId w:val="3"/>
        </w:numPr>
        <w:spacing w:line="360" w:lineRule="auto"/>
        <w:jc w:val="both"/>
        <w:rPr>
          <w:rFonts w:ascii="Arial" w:hAnsi="Arial" w:cs="Arial"/>
          <w:b/>
          <w:bCs/>
          <w:sz w:val="22"/>
          <w:szCs w:val="22"/>
        </w:rPr>
      </w:pPr>
      <w:r w:rsidRPr="002844A6">
        <w:rPr>
          <w:rFonts w:ascii="Arial" w:hAnsi="Arial" w:cs="Arial"/>
          <w:b/>
          <w:bCs/>
          <w:sz w:val="22"/>
          <w:szCs w:val="22"/>
        </w:rPr>
        <w:t>Conclusiones y Recomendaciones</w:t>
      </w:r>
    </w:p>
    <w:p w14:paraId="6459CA7A" w14:textId="77777777" w:rsidR="003964B2" w:rsidRPr="002844A6" w:rsidRDefault="00662FE2" w:rsidP="002844A6">
      <w:pPr>
        <w:pStyle w:val="Prrafodelista"/>
        <w:spacing w:line="360" w:lineRule="auto"/>
        <w:jc w:val="both"/>
        <w:rPr>
          <w:rFonts w:ascii="Arial" w:hAnsi="Arial" w:cs="Arial"/>
          <w:sz w:val="22"/>
          <w:szCs w:val="22"/>
        </w:rPr>
      </w:pPr>
      <w:r w:rsidRPr="002844A6">
        <w:rPr>
          <w:rFonts w:ascii="Arial" w:hAnsi="Arial" w:cs="Arial"/>
          <w:sz w:val="22"/>
          <w:szCs w:val="22"/>
        </w:rPr>
        <w:t>Los resultados obtenidos demuestran que la combinación de bentonita y polímeros es una solución efectiva para el control de temperatura en los taladros de voladura. Se recomienda implementar este método en operaciones donde se presenten temperaturas elevadas en los taladros perforados. Además, es necesario continuar con pruebas adicionales para optimizar la composición de los aislantes y evaluar su aplicabilidad en diferentes condiciones geológicas.</w:t>
      </w:r>
    </w:p>
    <w:p w14:paraId="611B1307" w14:textId="77777777" w:rsidR="003964B2" w:rsidRPr="002844A6" w:rsidRDefault="003964B2" w:rsidP="002844A6">
      <w:pPr>
        <w:pStyle w:val="Prrafodelista"/>
        <w:spacing w:line="360" w:lineRule="auto"/>
        <w:jc w:val="both"/>
        <w:rPr>
          <w:rFonts w:ascii="Arial" w:hAnsi="Arial" w:cs="Arial"/>
          <w:sz w:val="22"/>
          <w:szCs w:val="22"/>
        </w:rPr>
      </w:pPr>
    </w:p>
    <w:p w14:paraId="2D5FCB84" w14:textId="63B991CB" w:rsidR="00662FE2" w:rsidRPr="002844A6" w:rsidRDefault="00662FE2" w:rsidP="002844A6">
      <w:pPr>
        <w:pStyle w:val="Prrafodelista"/>
        <w:spacing w:line="360" w:lineRule="auto"/>
        <w:jc w:val="both"/>
        <w:rPr>
          <w:rFonts w:ascii="Arial" w:hAnsi="Arial" w:cs="Arial"/>
          <w:sz w:val="22"/>
          <w:szCs w:val="22"/>
        </w:rPr>
      </w:pPr>
      <w:r w:rsidRPr="002844A6">
        <w:rPr>
          <w:rFonts w:ascii="Arial" w:hAnsi="Arial" w:cs="Arial"/>
          <w:sz w:val="22"/>
          <w:szCs w:val="22"/>
        </w:rPr>
        <w:t>Finalmente, se sugiere complementar estas estrategias con un monitoreo continuo de temperatura y una revisión rigurosa de los procedimientos de seguridad en la manipulación de explosivos en condiciones de alta temperatura.</w:t>
      </w:r>
    </w:p>
    <w:p w14:paraId="2D47B379" w14:textId="667C924E" w:rsidR="004421DF" w:rsidRPr="002844A6" w:rsidRDefault="00725BF8" w:rsidP="002844A6">
      <w:pPr>
        <w:pStyle w:val="Prrafodelista"/>
        <w:spacing w:line="360" w:lineRule="auto"/>
        <w:jc w:val="both"/>
        <w:rPr>
          <w:rFonts w:ascii="Arial" w:hAnsi="Arial" w:cs="Arial"/>
          <w:sz w:val="22"/>
          <w:szCs w:val="22"/>
        </w:rPr>
      </w:pPr>
      <w:r w:rsidRPr="002844A6">
        <w:rPr>
          <w:rFonts w:ascii="Arial" w:hAnsi="Arial" w:cs="Arial"/>
          <w:noProof/>
          <w:sz w:val="22"/>
          <w:szCs w:val="22"/>
        </w:rPr>
        <w:drawing>
          <wp:anchor distT="0" distB="0" distL="114300" distR="114300" simplePos="0" relativeHeight="251662848" behindDoc="0" locked="0" layoutInCell="1" allowOverlap="1" wp14:anchorId="7F58EC56" wp14:editId="406FD6A2">
            <wp:simplePos x="0" y="0"/>
            <wp:positionH relativeFrom="column">
              <wp:posOffset>2406015</wp:posOffset>
            </wp:positionH>
            <wp:positionV relativeFrom="paragraph">
              <wp:posOffset>221615</wp:posOffset>
            </wp:positionV>
            <wp:extent cx="3911600" cy="1896184"/>
            <wp:effectExtent l="0" t="0" r="0" b="8890"/>
            <wp:wrapNone/>
            <wp:docPr id="25" name="Imagen 2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Gráfico&#10;&#10;El contenido generado por IA puede ser incorrecto."/>
                    <pic:cNvPicPr/>
                  </pic:nvPicPr>
                  <pic:blipFill rotWithShape="1">
                    <a:blip r:embed="rId10" cstate="print">
                      <a:extLst>
                        <a:ext uri="{28A0092B-C50C-407E-A947-70E740481C1C}">
                          <a14:useLocalDpi xmlns:a14="http://schemas.microsoft.com/office/drawing/2010/main" val="0"/>
                        </a:ext>
                      </a:extLst>
                    </a:blip>
                    <a:srcRect l="20735"/>
                    <a:stretch/>
                  </pic:blipFill>
                  <pic:spPr bwMode="auto">
                    <a:xfrm>
                      <a:off x="0" y="0"/>
                      <a:ext cx="3911600" cy="1896184"/>
                    </a:xfrm>
                    <a:prstGeom prst="rect">
                      <a:avLst/>
                    </a:prstGeom>
                    <a:ln>
                      <a:noFill/>
                    </a:ln>
                    <a:extLst>
                      <a:ext uri="{53640926-AAD7-44D8-BBD7-CCE9431645EC}">
                        <a14:shadowObscured xmlns:a14="http://schemas.microsoft.com/office/drawing/2010/main"/>
                      </a:ext>
                    </a:extLst>
                  </pic:spPr>
                </pic:pic>
              </a:graphicData>
            </a:graphic>
          </wp:anchor>
        </w:drawing>
      </w:r>
      <w:r w:rsidRPr="002844A6">
        <w:rPr>
          <w:rFonts w:ascii="Arial" w:hAnsi="Arial" w:cs="Arial"/>
          <w:noProof/>
          <w:sz w:val="22"/>
          <w:szCs w:val="22"/>
        </w:rPr>
        <w:drawing>
          <wp:anchor distT="0" distB="0" distL="114300" distR="114300" simplePos="0" relativeHeight="251661824" behindDoc="0" locked="0" layoutInCell="1" allowOverlap="1" wp14:anchorId="29276155" wp14:editId="72EFD752">
            <wp:simplePos x="0" y="0"/>
            <wp:positionH relativeFrom="column">
              <wp:posOffset>-699135</wp:posOffset>
            </wp:positionH>
            <wp:positionV relativeFrom="paragraph">
              <wp:posOffset>304165</wp:posOffset>
            </wp:positionV>
            <wp:extent cx="3014159" cy="1936750"/>
            <wp:effectExtent l="0" t="0" r="0" b="635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4159" cy="1936750"/>
                    </a:xfrm>
                    <a:prstGeom prst="rect">
                      <a:avLst/>
                    </a:prstGeom>
                    <a:noFill/>
                    <a:ln>
                      <a:noFill/>
                    </a:ln>
                  </pic:spPr>
                </pic:pic>
              </a:graphicData>
            </a:graphic>
          </wp:anchor>
        </w:drawing>
      </w:r>
    </w:p>
    <w:p w14:paraId="68B41379" w14:textId="70220F50" w:rsidR="001B543E" w:rsidRPr="002844A6" w:rsidRDefault="00725BF8" w:rsidP="000B5C38">
      <w:pPr>
        <w:pStyle w:val="Prrafodelista"/>
        <w:spacing w:line="360" w:lineRule="auto"/>
        <w:rPr>
          <w:rFonts w:ascii="Arial" w:hAnsi="Arial" w:cs="Arial"/>
          <w:sz w:val="22"/>
          <w:szCs w:val="22"/>
        </w:rPr>
      </w:pPr>
      <w:r w:rsidRPr="002844A6">
        <w:rPr>
          <w:rFonts w:ascii="Arial" w:hAnsi="Arial" w:cs="Arial"/>
          <w:noProof/>
          <w:sz w:val="22"/>
          <w:szCs w:val="22"/>
        </w:rPr>
        <w:lastRenderedPageBreak/>
        <w:drawing>
          <wp:anchor distT="0" distB="0" distL="114300" distR="114300" simplePos="0" relativeHeight="251663872" behindDoc="0" locked="0" layoutInCell="1" allowOverlap="1" wp14:anchorId="1560EEEC" wp14:editId="35F90EC2">
            <wp:simplePos x="0" y="0"/>
            <wp:positionH relativeFrom="column">
              <wp:posOffset>-521335</wp:posOffset>
            </wp:positionH>
            <wp:positionV relativeFrom="paragraph">
              <wp:posOffset>2316480</wp:posOffset>
            </wp:positionV>
            <wp:extent cx="3153410" cy="2663190"/>
            <wp:effectExtent l="0" t="0" r="8890" b="3810"/>
            <wp:wrapTopAndBottom/>
            <wp:docPr id="18" name="Imagen 18"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 Sitio web&#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3153410" cy="2663190"/>
                    </a:xfrm>
                    <a:prstGeom prst="rect">
                      <a:avLst/>
                    </a:prstGeom>
                  </pic:spPr>
                </pic:pic>
              </a:graphicData>
            </a:graphic>
            <wp14:sizeRelH relativeFrom="margin">
              <wp14:pctWidth>0</wp14:pctWidth>
            </wp14:sizeRelH>
            <wp14:sizeRelV relativeFrom="margin">
              <wp14:pctHeight>0</wp14:pctHeight>
            </wp14:sizeRelV>
          </wp:anchor>
        </w:drawing>
      </w:r>
      <w:r w:rsidRPr="002844A6">
        <w:rPr>
          <w:rFonts w:ascii="Arial" w:hAnsi="Arial" w:cs="Arial"/>
          <w:noProof/>
          <w:sz w:val="22"/>
          <w:szCs w:val="22"/>
        </w:rPr>
        <w:drawing>
          <wp:anchor distT="0" distB="0" distL="114300" distR="114300" simplePos="0" relativeHeight="251658752" behindDoc="0" locked="0" layoutInCell="1" allowOverlap="1" wp14:anchorId="359A5FD7" wp14:editId="64AEAE6D">
            <wp:simplePos x="0" y="0"/>
            <wp:positionH relativeFrom="column">
              <wp:posOffset>2583180</wp:posOffset>
            </wp:positionH>
            <wp:positionV relativeFrom="paragraph">
              <wp:posOffset>2317115</wp:posOffset>
            </wp:positionV>
            <wp:extent cx="3808730" cy="2597150"/>
            <wp:effectExtent l="0" t="0" r="1270" b="0"/>
            <wp:wrapSquare wrapText="bothSides"/>
            <wp:docPr id="24" name="Imagen 24"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nterfaz de usuario gráfica, Sitio web&#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3808730" cy="2597150"/>
                    </a:xfrm>
                    <a:prstGeom prst="rect">
                      <a:avLst/>
                    </a:prstGeom>
                  </pic:spPr>
                </pic:pic>
              </a:graphicData>
            </a:graphic>
            <wp14:sizeRelH relativeFrom="margin">
              <wp14:pctWidth>0</wp14:pctWidth>
            </wp14:sizeRelH>
            <wp14:sizeRelV relativeFrom="margin">
              <wp14:pctHeight>0</wp14:pctHeight>
            </wp14:sizeRelV>
          </wp:anchor>
        </w:drawing>
      </w:r>
    </w:p>
    <w:p w14:paraId="57B3C9EF" w14:textId="495503D2" w:rsidR="00B846B1" w:rsidRPr="002844A6" w:rsidRDefault="00B846B1" w:rsidP="002844A6">
      <w:pPr>
        <w:pStyle w:val="Prrafodelista"/>
        <w:spacing w:line="360" w:lineRule="auto"/>
        <w:jc w:val="both"/>
        <w:rPr>
          <w:rFonts w:ascii="Arial" w:hAnsi="Arial" w:cs="Arial"/>
          <w:sz w:val="22"/>
          <w:szCs w:val="22"/>
        </w:rPr>
      </w:pPr>
    </w:p>
    <w:p w14:paraId="65A7E04B" w14:textId="72637142" w:rsidR="001B543E" w:rsidRPr="002844A6" w:rsidRDefault="001B543E" w:rsidP="002844A6">
      <w:pPr>
        <w:pStyle w:val="Prrafodelista"/>
        <w:spacing w:line="360" w:lineRule="auto"/>
        <w:jc w:val="both"/>
        <w:rPr>
          <w:rFonts w:ascii="Arial" w:hAnsi="Arial" w:cs="Arial"/>
          <w:sz w:val="22"/>
          <w:szCs w:val="22"/>
        </w:rPr>
      </w:pPr>
    </w:p>
    <w:p w14:paraId="2D90A9EA" w14:textId="3FF5C3FF" w:rsidR="00E87222" w:rsidRDefault="00E87222" w:rsidP="00267975">
      <w:pPr>
        <w:ind w:left="1701"/>
        <w:jc w:val="both"/>
      </w:pPr>
    </w:p>
    <w:sectPr w:rsidR="00E872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73A27"/>
    <w:multiLevelType w:val="multilevel"/>
    <w:tmpl w:val="74AA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CD423B"/>
    <w:multiLevelType w:val="hybridMultilevel"/>
    <w:tmpl w:val="C45A4FB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3CC5EBF"/>
    <w:multiLevelType w:val="multilevel"/>
    <w:tmpl w:val="026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350868">
    <w:abstractNumId w:val="2"/>
  </w:num>
  <w:num w:numId="2" w16cid:durableId="1068767664">
    <w:abstractNumId w:val="0"/>
  </w:num>
  <w:num w:numId="3" w16cid:durableId="163518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E2"/>
    <w:rsid w:val="000436E1"/>
    <w:rsid w:val="000B5C38"/>
    <w:rsid w:val="001451AC"/>
    <w:rsid w:val="001B543E"/>
    <w:rsid w:val="002359EF"/>
    <w:rsid w:val="00267975"/>
    <w:rsid w:val="002844A6"/>
    <w:rsid w:val="002847CA"/>
    <w:rsid w:val="00285BDA"/>
    <w:rsid w:val="002B0BD7"/>
    <w:rsid w:val="0032796D"/>
    <w:rsid w:val="00344B44"/>
    <w:rsid w:val="00344F3C"/>
    <w:rsid w:val="003964B2"/>
    <w:rsid w:val="003B1EEB"/>
    <w:rsid w:val="004421DF"/>
    <w:rsid w:val="005A4F97"/>
    <w:rsid w:val="005E4A95"/>
    <w:rsid w:val="00662FE2"/>
    <w:rsid w:val="00671450"/>
    <w:rsid w:val="006F60C4"/>
    <w:rsid w:val="00725BF8"/>
    <w:rsid w:val="007540EF"/>
    <w:rsid w:val="007E15CD"/>
    <w:rsid w:val="00961089"/>
    <w:rsid w:val="00977A38"/>
    <w:rsid w:val="009B5968"/>
    <w:rsid w:val="00A01EF7"/>
    <w:rsid w:val="00A339A9"/>
    <w:rsid w:val="00A43FEB"/>
    <w:rsid w:val="00A46E64"/>
    <w:rsid w:val="00A64156"/>
    <w:rsid w:val="00A6740A"/>
    <w:rsid w:val="00B038EE"/>
    <w:rsid w:val="00B25901"/>
    <w:rsid w:val="00B846B1"/>
    <w:rsid w:val="00C51B40"/>
    <w:rsid w:val="00CF38C1"/>
    <w:rsid w:val="00D83564"/>
    <w:rsid w:val="00DA2A94"/>
    <w:rsid w:val="00DB5E94"/>
    <w:rsid w:val="00DB6F4A"/>
    <w:rsid w:val="00E45E9E"/>
    <w:rsid w:val="00E87222"/>
    <w:rsid w:val="00EB65E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AB0A"/>
  <w15:chartTrackingRefBased/>
  <w15:docId w15:val="{EFCE660A-F1BB-4B46-971D-B3068819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2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2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2F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2F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2F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2F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2F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2F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2F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F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2F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2F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2F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2F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2F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2F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2F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2FE2"/>
    <w:rPr>
      <w:rFonts w:eastAsiaTheme="majorEastAsia" w:cstheme="majorBidi"/>
      <w:color w:val="272727" w:themeColor="text1" w:themeTint="D8"/>
    </w:rPr>
  </w:style>
  <w:style w:type="paragraph" w:styleId="Ttulo">
    <w:name w:val="Title"/>
    <w:basedOn w:val="Normal"/>
    <w:next w:val="Normal"/>
    <w:link w:val="TtuloCar"/>
    <w:uiPriority w:val="10"/>
    <w:qFormat/>
    <w:rsid w:val="00662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F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F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F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FE2"/>
    <w:pPr>
      <w:spacing w:before="160"/>
      <w:jc w:val="center"/>
    </w:pPr>
    <w:rPr>
      <w:i/>
      <w:iCs/>
      <w:color w:val="404040" w:themeColor="text1" w:themeTint="BF"/>
    </w:rPr>
  </w:style>
  <w:style w:type="character" w:customStyle="1" w:styleId="CitaCar">
    <w:name w:val="Cita Car"/>
    <w:basedOn w:val="Fuentedeprrafopredeter"/>
    <w:link w:val="Cita"/>
    <w:uiPriority w:val="29"/>
    <w:rsid w:val="00662FE2"/>
    <w:rPr>
      <w:i/>
      <w:iCs/>
      <w:color w:val="404040" w:themeColor="text1" w:themeTint="BF"/>
    </w:rPr>
  </w:style>
  <w:style w:type="paragraph" w:styleId="Prrafodelista">
    <w:name w:val="List Paragraph"/>
    <w:basedOn w:val="Normal"/>
    <w:uiPriority w:val="34"/>
    <w:qFormat/>
    <w:rsid w:val="00662FE2"/>
    <w:pPr>
      <w:ind w:left="720"/>
      <w:contextualSpacing/>
    </w:pPr>
  </w:style>
  <w:style w:type="character" w:styleId="nfasisintenso">
    <w:name w:val="Intense Emphasis"/>
    <w:basedOn w:val="Fuentedeprrafopredeter"/>
    <w:uiPriority w:val="21"/>
    <w:qFormat/>
    <w:rsid w:val="00662FE2"/>
    <w:rPr>
      <w:i/>
      <w:iCs/>
      <w:color w:val="0F4761" w:themeColor="accent1" w:themeShade="BF"/>
    </w:rPr>
  </w:style>
  <w:style w:type="paragraph" w:styleId="Citadestacada">
    <w:name w:val="Intense Quote"/>
    <w:basedOn w:val="Normal"/>
    <w:next w:val="Normal"/>
    <w:link w:val="CitadestacadaCar"/>
    <w:uiPriority w:val="30"/>
    <w:qFormat/>
    <w:rsid w:val="00662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2FE2"/>
    <w:rPr>
      <w:i/>
      <w:iCs/>
      <w:color w:val="0F4761" w:themeColor="accent1" w:themeShade="BF"/>
    </w:rPr>
  </w:style>
  <w:style w:type="character" w:styleId="Referenciaintensa">
    <w:name w:val="Intense Reference"/>
    <w:basedOn w:val="Fuentedeprrafopredeter"/>
    <w:uiPriority w:val="32"/>
    <w:qFormat/>
    <w:rsid w:val="00662FE2"/>
    <w:rPr>
      <w:b/>
      <w:bCs/>
      <w:smallCaps/>
      <w:color w:val="0F4761" w:themeColor="accent1" w:themeShade="BF"/>
      <w:spacing w:val="5"/>
    </w:rPr>
  </w:style>
  <w:style w:type="character" w:styleId="Hipervnculo">
    <w:name w:val="Hyperlink"/>
    <w:basedOn w:val="Fuentedeprrafopredeter"/>
    <w:uiPriority w:val="99"/>
    <w:unhideWhenUsed/>
    <w:rsid w:val="00A6740A"/>
    <w:rPr>
      <w:color w:val="467886" w:themeColor="hyperlink"/>
      <w:u w:val="single"/>
    </w:rPr>
  </w:style>
  <w:style w:type="character" w:styleId="Mencinsinresolver">
    <w:name w:val="Unresolved Mention"/>
    <w:basedOn w:val="Fuentedeprrafopredeter"/>
    <w:uiPriority w:val="99"/>
    <w:semiHidden/>
    <w:unhideWhenUsed/>
    <w:rsid w:val="00A674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348636">
      <w:bodyDiv w:val="1"/>
      <w:marLeft w:val="0"/>
      <w:marRight w:val="0"/>
      <w:marTop w:val="0"/>
      <w:marBottom w:val="0"/>
      <w:divBdr>
        <w:top w:val="none" w:sz="0" w:space="0" w:color="auto"/>
        <w:left w:val="none" w:sz="0" w:space="0" w:color="auto"/>
        <w:bottom w:val="none" w:sz="0" w:space="0" w:color="auto"/>
        <w:right w:val="none" w:sz="0" w:space="0" w:color="auto"/>
      </w:divBdr>
    </w:div>
    <w:div w:id="150427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spinoza@ocpperu.com" TargetMode="External"/><Relationship Id="rId11" Type="http://schemas.openxmlformats.org/officeDocument/2006/relationships/image" Target="media/image5.emf"/><Relationship Id="rId5" Type="http://schemas.openxmlformats.org/officeDocument/2006/relationships/hyperlink" Target="mailto:nespinoza@ocpperu.com" TargetMode="Externa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598</Words>
  <Characters>3290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Nilton Espinoza</dc:creator>
  <cp:keywords/>
  <dc:description/>
  <cp:lastModifiedBy>Carla Bustamante</cp:lastModifiedBy>
  <cp:revision>6</cp:revision>
  <dcterms:created xsi:type="dcterms:W3CDTF">2025-04-01T10:49:00Z</dcterms:created>
  <dcterms:modified xsi:type="dcterms:W3CDTF">2025-05-04T22:59:00Z</dcterms:modified>
</cp:coreProperties>
</file>