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BED1A5" w14:textId="77777777" w:rsidR="00B608B4" w:rsidRPr="00C85B07" w:rsidRDefault="00B608B4" w:rsidP="00B54ED0">
      <w:pPr>
        <w:spacing w:line="360" w:lineRule="auto"/>
        <w:jc w:val="both"/>
        <w:rPr>
          <w:rFonts w:ascii="Arial" w:hAnsi="Arial" w:cs="Arial"/>
          <w:lang w:val="es-419"/>
        </w:rPr>
      </w:pPr>
      <w:r w:rsidRPr="00C85B07">
        <w:rPr>
          <w:rFonts w:ascii="Arial" w:hAnsi="Arial" w:cs="Arial"/>
          <w:b/>
          <w:bCs/>
          <w:lang w:val="es-419"/>
        </w:rPr>
        <w:t>Título:  Optimización del QAQC en Mina Cuajone: Un enfoque Integral más allá de la Inserción de muestras y control de resultados.</w:t>
      </w:r>
    </w:p>
    <w:p w14:paraId="2F7D8308" w14:textId="60AD830B" w:rsidR="00B608B4" w:rsidRPr="00C85B07" w:rsidRDefault="00B608B4" w:rsidP="00B608B4">
      <w:pPr>
        <w:spacing w:line="360" w:lineRule="auto"/>
        <w:rPr>
          <w:rFonts w:ascii="Arial" w:hAnsi="Arial" w:cs="Arial"/>
          <w:lang w:val="es-419"/>
        </w:rPr>
      </w:pPr>
      <w:r w:rsidRPr="00C85B07">
        <w:rPr>
          <w:rFonts w:ascii="Arial" w:hAnsi="Arial" w:cs="Arial"/>
          <w:b/>
          <w:bCs/>
          <w:lang w:val="es-419"/>
        </w:rPr>
        <w:t>Tema:</w:t>
      </w:r>
      <w:r w:rsidR="00472BE6" w:rsidRPr="00C85B07">
        <w:rPr>
          <w:rFonts w:ascii="Arial" w:hAnsi="Arial" w:cs="Arial"/>
          <w:b/>
          <w:bCs/>
          <w:lang w:val="es-419"/>
        </w:rPr>
        <w:t xml:space="preserve"> </w:t>
      </w:r>
      <w:r w:rsidRPr="00C85B07">
        <w:rPr>
          <w:rFonts w:ascii="Arial" w:hAnsi="Arial" w:cs="Arial"/>
          <w:lang w:val="es-419"/>
        </w:rPr>
        <w:t xml:space="preserve">Sistemas de control e integración de operaciones. </w:t>
      </w:r>
    </w:p>
    <w:p w14:paraId="7D188672" w14:textId="574909E0" w:rsidR="00B608B4" w:rsidRPr="00C85B07" w:rsidRDefault="00B608B4" w:rsidP="00B608B4">
      <w:pPr>
        <w:spacing w:line="360" w:lineRule="auto"/>
        <w:rPr>
          <w:rFonts w:ascii="Arial" w:hAnsi="Arial" w:cs="Arial"/>
          <w:lang w:val="es-419"/>
        </w:rPr>
      </w:pPr>
      <w:r w:rsidRPr="00C85B07">
        <w:rPr>
          <w:rFonts w:ascii="Arial" w:hAnsi="Arial" w:cs="Arial"/>
          <w:b/>
          <w:bCs/>
          <w:lang w:val="es-419"/>
        </w:rPr>
        <w:t>Categoría:</w:t>
      </w:r>
      <w:r w:rsidR="00472BE6" w:rsidRPr="00C85B07">
        <w:rPr>
          <w:rFonts w:ascii="Arial" w:hAnsi="Arial" w:cs="Arial"/>
          <w:b/>
          <w:bCs/>
          <w:lang w:val="es-419"/>
        </w:rPr>
        <w:t xml:space="preserve"> </w:t>
      </w:r>
      <w:r w:rsidRPr="00C85B07">
        <w:rPr>
          <w:rFonts w:ascii="Arial" w:hAnsi="Arial" w:cs="Arial"/>
          <w:lang w:val="es-419"/>
        </w:rPr>
        <w:t>Minería 4.0</w:t>
      </w:r>
    </w:p>
    <w:p w14:paraId="5514BA09" w14:textId="46F8FEE0" w:rsidR="004C1D4A" w:rsidRPr="00C85B07" w:rsidRDefault="00B608B4" w:rsidP="00B608B4">
      <w:pPr>
        <w:jc w:val="both"/>
        <w:rPr>
          <w:rFonts w:ascii="Arial" w:hAnsi="Arial" w:cs="Arial"/>
          <w:lang w:val="es-419"/>
        </w:rPr>
      </w:pPr>
      <w:r w:rsidRPr="00C85B07">
        <w:rPr>
          <w:rFonts w:ascii="Arial" w:hAnsi="Arial" w:cs="Arial"/>
          <w:b/>
          <w:bCs/>
          <w:lang w:val="es-419"/>
        </w:rPr>
        <w:t>Datos del Autor:</w:t>
      </w:r>
      <w:r w:rsidRPr="00C85B07">
        <w:rPr>
          <w:rFonts w:ascii="Arial" w:hAnsi="Arial" w:cs="Arial"/>
          <w:lang w:val="es-419"/>
        </w:rPr>
        <w:t xml:space="preserve"> Karen Sofia Sucapuca Pacara, Southern Perú Cooper Corporation, Ingeniera Geóloga QAQC, Torata, Mariscal Nieto - Moquegua, </w:t>
      </w:r>
      <w:hyperlink r:id="rId5" w:history="1">
        <w:r w:rsidRPr="00C85B07">
          <w:rPr>
            <w:rStyle w:val="Hyperlink"/>
            <w:rFonts w:ascii="Arial" w:hAnsi="Arial" w:cs="Arial"/>
            <w:i/>
            <w:iCs/>
            <w:lang w:val="es-419"/>
          </w:rPr>
          <w:t>ksucapucap@southernperu.com.pe</w:t>
        </w:r>
      </w:hyperlink>
      <w:r w:rsidRPr="00C85B07">
        <w:rPr>
          <w:rFonts w:ascii="Arial" w:hAnsi="Arial" w:cs="Arial"/>
          <w:lang w:val="es-419"/>
        </w:rPr>
        <w:t xml:space="preserve">, </w:t>
      </w:r>
      <w:hyperlink r:id="rId6" w:history="1">
        <w:r w:rsidRPr="00C85B07">
          <w:rPr>
            <w:rStyle w:val="Hyperlink"/>
            <w:rFonts w:ascii="Arial" w:hAnsi="Arial" w:cs="Arial"/>
            <w:i/>
            <w:iCs/>
            <w:lang w:val="es-419"/>
          </w:rPr>
          <w:t>ksucapucap@gmail.com</w:t>
        </w:r>
      </w:hyperlink>
      <w:r w:rsidRPr="00C85B07">
        <w:rPr>
          <w:rFonts w:ascii="Arial" w:hAnsi="Arial" w:cs="Arial"/>
          <w:lang w:val="es-419"/>
        </w:rPr>
        <w:t>, 980522937.</w:t>
      </w:r>
    </w:p>
    <w:p w14:paraId="3F41D771" w14:textId="434C7AB0" w:rsidR="00B608B4" w:rsidRPr="00C85B07" w:rsidRDefault="00B608B4" w:rsidP="00B608B4">
      <w:pPr>
        <w:tabs>
          <w:tab w:val="num" w:pos="720"/>
        </w:tabs>
        <w:spacing w:line="360" w:lineRule="auto"/>
        <w:rPr>
          <w:rFonts w:ascii="Arial" w:hAnsi="Arial" w:cs="Arial"/>
          <w:lang w:val="es-419"/>
        </w:rPr>
      </w:pPr>
      <w:r w:rsidRPr="00C85B07">
        <w:rPr>
          <w:rFonts w:ascii="Arial" w:hAnsi="Arial" w:cs="Arial"/>
          <w:b/>
          <w:bCs/>
          <w:lang w:val="es-419"/>
        </w:rPr>
        <w:t xml:space="preserve">Palabras claves: </w:t>
      </w:r>
      <w:r w:rsidRPr="00C85B07">
        <w:rPr>
          <w:rFonts w:ascii="Arial" w:hAnsi="Arial" w:cs="Arial"/>
          <w:lang w:val="es-419"/>
        </w:rPr>
        <w:t>QAQC, calidad, producción, trazabilidad, planificación, control.</w:t>
      </w:r>
    </w:p>
    <w:p w14:paraId="19523718" w14:textId="77777777" w:rsidR="00B608B4" w:rsidRPr="00C85B07" w:rsidRDefault="00B608B4" w:rsidP="00B608B4">
      <w:pPr>
        <w:spacing w:line="360" w:lineRule="auto"/>
        <w:rPr>
          <w:rFonts w:ascii="Arial" w:hAnsi="Arial" w:cs="Arial"/>
          <w:lang w:val="es-419"/>
        </w:rPr>
      </w:pPr>
      <w:r w:rsidRPr="00C85B07">
        <w:rPr>
          <w:rFonts w:ascii="Arial" w:hAnsi="Arial" w:cs="Arial"/>
          <w:b/>
          <w:bCs/>
          <w:lang w:val="es-419"/>
        </w:rPr>
        <w:t>Resumen del Trabajo Técnico:</w:t>
      </w:r>
    </w:p>
    <w:p w14:paraId="1D811181" w14:textId="77777777" w:rsidR="00B608B4" w:rsidRPr="00C85B07" w:rsidRDefault="00B608B4" w:rsidP="00C85B07">
      <w:pPr>
        <w:numPr>
          <w:ilvl w:val="0"/>
          <w:numId w:val="5"/>
        </w:numPr>
        <w:tabs>
          <w:tab w:val="clear" w:pos="720"/>
          <w:tab w:val="num" w:pos="450"/>
        </w:tabs>
        <w:spacing w:line="360" w:lineRule="auto"/>
        <w:ind w:left="450"/>
        <w:jc w:val="both"/>
        <w:rPr>
          <w:rFonts w:ascii="Arial" w:hAnsi="Arial" w:cs="Arial"/>
          <w:lang w:val="es-419"/>
        </w:rPr>
      </w:pPr>
      <w:r w:rsidRPr="00C85B07">
        <w:rPr>
          <w:rFonts w:ascii="Arial" w:hAnsi="Arial" w:cs="Arial"/>
          <w:b/>
          <w:bCs/>
          <w:lang w:val="es-419"/>
        </w:rPr>
        <w:t>Contexto y Alcances:</w:t>
      </w:r>
      <w:r w:rsidRPr="00C85B07">
        <w:rPr>
          <w:rFonts w:ascii="Arial" w:hAnsi="Arial" w:cs="Arial"/>
          <w:lang w:val="es-419"/>
        </w:rPr>
        <w:t xml:space="preserve"> El presente proyecto se desarrolla en la mina Cuajone, en el marco de la mejora continua en los procesos de calidad, específicamente en el área de </w:t>
      </w:r>
      <w:r w:rsidRPr="00C85B07">
        <w:rPr>
          <w:rFonts w:ascii="Arial" w:hAnsi="Arial" w:cs="Arial"/>
          <w:b/>
          <w:bCs/>
          <w:lang w:val="es-419"/>
        </w:rPr>
        <w:t>QAQC (Quality Assurance and Quality Control)</w:t>
      </w:r>
      <w:r w:rsidRPr="00C85B07">
        <w:rPr>
          <w:rFonts w:ascii="Arial" w:hAnsi="Arial" w:cs="Arial"/>
          <w:lang w:val="es-419"/>
        </w:rPr>
        <w:t>. Tradicionalmente, el QAQC se asocia a la inserción de muestras de control y la revisión de sus resultados. Sin embargo, este trabajo tiene como objetivo resaltar que un enfoque completo de QAQC en taladros de producción abarca mucho más que estos aspectos. En Cuajone, el compromiso con la calidad implica realizar un seguimiento exhaustivo de todas las muestras obtenidas de los taladros de producción y que servirán para la actualización de los modelos de leyes necesarios para los planes de minado, desde la perforación hasta la validación final en laboratorio, incorporando procesos de mejora continua a lo largo de todo el ciclo.</w:t>
      </w:r>
    </w:p>
    <w:p w14:paraId="7B894020" w14:textId="14D41A5E" w:rsidR="00B608B4" w:rsidRPr="00C85B07" w:rsidRDefault="00B608B4" w:rsidP="00C85B07">
      <w:pPr>
        <w:numPr>
          <w:ilvl w:val="0"/>
          <w:numId w:val="5"/>
        </w:numPr>
        <w:tabs>
          <w:tab w:val="clear" w:pos="720"/>
          <w:tab w:val="num" w:pos="450"/>
        </w:tabs>
        <w:spacing w:line="360" w:lineRule="auto"/>
        <w:ind w:left="450"/>
        <w:jc w:val="both"/>
        <w:rPr>
          <w:rFonts w:ascii="Arial" w:hAnsi="Arial" w:cs="Arial"/>
          <w:lang w:val="es-419"/>
        </w:rPr>
      </w:pPr>
      <w:r w:rsidRPr="00C85B07">
        <w:rPr>
          <w:rFonts w:ascii="Arial" w:hAnsi="Arial" w:cs="Arial"/>
          <w:b/>
          <w:bCs/>
          <w:lang w:val="es-419"/>
        </w:rPr>
        <w:t>Objetivo del Proyecto:</w:t>
      </w:r>
      <w:r w:rsidRPr="00C85B07">
        <w:rPr>
          <w:rFonts w:ascii="Arial" w:hAnsi="Arial" w:cs="Arial"/>
          <w:lang w:val="es-419"/>
        </w:rPr>
        <w:t xml:space="preserve"> El principal objetivo es demostrar que el QAQC en Producción, no debe reducirse solo a la inserción de muestras control, sino que debe involucrar un análisis más integral que permita mejorar la calidad de los procesos operativos y minimizar posibles desviaciones. </w:t>
      </w:r>
    </w:p>
    <w:p w14:paraId="4C0B200D" w14:textId="5B27C2E4" w:rsidR="00B608B4" w:rsidRPr="00C85B07" w:rsidRDefault="00B608B4" w:rsidP="00C85B07">
      <w:pPr>
        <w:numPr>
          <w:ilvl w:val="0"/>
          <w:numId w:val="5"/>
        </w:numPr>
        <w:tabs>
          <w:tab w:val="clear" w:pos="720"/>
          <w:tab w:val="num" w:pos="450"/>
        </w:tabs>
        <w:spacing w:line="360" w:lineRule="auto"/>
        <w:ind w:left="450"/>
        <w:jc w:val="both"/>
        <w:rPr>
          <w:rFonts w:ascii="Arial" w:hAnsi="Arial" w:cs="Arial"/>
          <w:lang w:val="es-419"/>
        </w:rPr>
      </w:pPr>
      <w:r w:rsidRPr="00C85B07">
        <w:rPr>
          <w:rFonts w:ascii="Arial" w:hAnsi="Arial" w:cs="Arial"/>
          <w:b/>
          <w:bCs/>
          <w:lang w:val="es-419"/>
        </w:rPr>
        <w:t>Metodología:</w:t>
      </w:r>
      <w:r w:rsidRPr="00C85B07">
        <w:rPr>
          <w:rFonts w:ascii="Arial" w:hAnsi="Arial" w:cs="Arial"/>
          <w:lang w:val="es-419"/>
        </w:rPr>
        <w:t xml:space="preserve"> La metodología aplicada incluye visitas frecuentes de control a cada uno de los procesos</w:t>
      </w:r>
      <w:r w:rsidR="00F27D6B" w:rsidRPr="00C85B07">
        <w:rPr>
          <w:rFonts w:ascii="Arial" w:hAnsi="Arial" w:cs="Arial"/>
          <w:lang w:val="es-419"/>
        </w:rPr>
        <w:t xml:space="preserve"> claves</w:t>
      </w:r>
      <w:r w:rsidRPr="00C85B07">
        <w:rPr>
          <w:rFonts w:ascii="Arial" w:hAnsi="Arial" w:cs="Arial"/>
          <w:lang w:val="es-419"/>
        </w:rPr>
        <w:t xml:space="preserve">, </w:t>
      </w:r>
      <w:r w:rsidR="00F27D6B" w:rsidRPr="00C85B07">
        <w:rPr>
          <w:rFonts w:ascii="Arial" w:hAnsi="Arial" w:cs="Arial"/>
          <w:lang w:val="es-419"/>
        </w:rPr>
        <w:t>iniciando con la perforación y el muestreo, seguido de la preparación de las muestras y su análisis en laboratorio químico</w:t>
      </w:r>
      <w:r w:rsidRPr="00C85B07">
        <w:rPr>
          <w:rFonts w:ascii="Arial" w:hAnsi="Arial" w:cs="Arial"/>
          <w:lang w:val="es-419"/>
        </w:rPr>
        <w:t xml:space="preserve">. Durante estas visitas, se verifican las buenas prácticas, se identifican oportunidades de mejora y se implementan acciones correctivas cuando es necesario. Un aspecto clave es el seguimiento riguroso de las muestras, asegurando que estas lleguen correctamente etiquetadas y registradas en el sistema. </w:t>
      </w:r>
    </w:p>
    <w:p w14:paraId="61D97A32" w14:textId="62A3C70C" w:rsidR="00B608B4" w:rsidRPr="00C85B07" w:rsidRDefault="00B608B4" w:rsidP="00B54ED0">
      <w:pPr>
        <w:tabs>
          <w:tab w:val="num" w:pos="450"/>
        </w:tabs>
        <w:spacing w:line="360" w:lineRule="auto"/>
        <w:ind w:left="450"/>
        <w:jc w:val="both"/>
        <w:rPr>
          <w:rFonts w:ascii="Arial" w:hAnsi="Arial" w:cs="Arial"/>
          <w:lang w:val="es-419"/>
        </w:rPr>
      </w:pPr>
      <w:r w:rsidRPr="00C85B07">
        <w:rPr>
          <w:rFonts w:ascii="Arial" w:hAnsi="Arial" w:cs="Arial"/>
          <w:lang w:val="es-419"/>
        </w:rPr>
        <w:lastRenderedPageBreak/>
        <w:t xml:space="preserve">Una herramienta fundamental en esta metodología es el sistema integrado </w:t>
      </w:r>
      <w:r w:rsidRPr="00C85B07">
        <w:rPr>
          <w:rFonts w:ascii="Arial" w:hAnsi="Arial" w:cs="Arial"/>
          <w:b/>
          <w:bCs/>
          <w:lang w:val="es-419"/>
        </w:rPr>
        <w:t>OPUS</w:t>
      </w:r>
      <w:r w:rsidRPr="00C85B07">
        <w:rPr>
          <w:rFonts w:ascii="Arial" w:hAnsi="Arial" w:cs="Arial"/>
          <w:lang w:val="es-419"/>
        </w:rPr>
        <w:t xml:space="preserve">, desarrollado internamente por la empresa, que optimiza la gestión de las muestras a lo largo de todo el proceso. Este sistema permite a las tres áreas (mina, laboratorio metalúrgico y laboratorio químico) enviar, recibir y cargar resultados de muestras de manera centralizada y en tiempo real. </w:t>
      </w:r>
      <w:r w:rsidR="00C85B07">
        <w:rPr>
          <w:rFonts w:ascii="Arial" w:hAnsi="Arial" w:cs="Arial"/>
          <w:lang w:val="es-419"/>
        </w:rPr>
        <w:t>El</w:t>
      </w:r>
      <w:r w:rsidRPr="00C85B07">
        <w:rPr>
          <w:rFonts w:ascii="Arial" w:hAnsi="Arial" w:cs="Arial"/>
          <w:lang w:val="es-419"/>
        </w:rPr>
        <w:t xml:space="preserve"> sistema integrado, minimiza errores d</w:t>
      </w:r>
      <w:r w:rsidR="00C85B07">
        <w:rPr>
          <w:rFonts w:ascii="Arial" w:hAnsi="Arial" w:cs="Arial"/>
          <w:lang w:val="es-419"/>
        </w:rPr>
        <w:t xml:space="preserve">e </w:t>
      </w:r>
      <w:r w:rsidRPr="00C85B07">
        <w:rPr>
          <w:rFonts w:ascii="Arial" w:hAnsi="Arial" w:cs="Arial"/>
          <w:lang w:val="es-419"/>
        </w:rPr>
        <w:t xml:space="preserve">manipulación </w:t>
      </w:r>
      <w:r w:rsidR="00C85B07">
        <w:rPr>
          <w:rFonts w:ascii="Arial" w:hAnsi="Arial" w:cs="Arial"/>
          <w:lang w:val="es-419"/>
        </w:rPr>
        <w:t>en</w:t>
      </w:r>
      <w:r w:rsidRPr="00C85B07">
        <w:rPr>
          <w:rFonts w:ascii="Arial" w:hAnsi="Arial" w:cs="Arial"/>
          <w:lang w:val="es-419"/>
        </w:rPr>
        <w:t xml:space="preserve"> formatos editables. Este enfoque tecnológico complementa las visitas de control físico y permite una gestión más eficiente y transparente de l</w:t>
      </w:r>
      <w:r w:rsidR="00F27D6B" w:rsidRPr="00C85B07">
        <w:rPr>
          <w:rFonts w:ascii="Arial" w:hAnsi="Arial" w:cs="Arial"/>
          <w:lang w:val="es-419"/>
        </w:rPr>
        <w:t>a totalidad de los</w:t>
      </w:r>
      <w:r w:rsidRPr="00C85B07">
        <w:rPr>
          <w:rFonts w:ascii="Arial" w:hAnsi="Arial" w:cs="Arial"/>
          <w:lang w:val="es-419"/>
        </w:rPr>
        <w:t xml:space="preserve"> datos, reduciendo los riesgos de errores humanos y aumentando la precisión en la información utilizada para la toma de decisiones </w:t>
      </w:r>
      <w:r w:rsidRPr="00C85B07">
        <w:rPr>
          <w:rFonts w:ascii="Arial" w:hAnsi="Arial" w:cs="Arial"/>
          <w:b/>
          <w:bCs/>
          <w:lang w:val="es-419"/>
        </w:rPr>
        <w:t>operativas</w:t>
      </w:r>
      <w:r w:rsidRPr="00C85B07">
        <w:rPr>
          <w:rFonts w:ascii="Arial" w:hAnsi="Arial" w:cs="Arial"/>
          <w:lang w:val="es-419"/>
        </w:rPr>
        <w:t>. Además, se establece un proceso de validación de resultados, lo que permite revisar incongruencias y tomar medidas correctivas en tiempo real.</w:t>
      </w:r>
    </w:p>
    <w:p w14:paraId="3E8F6D04" w14:textId="25DD9508" w:rsidR="00B608B4" w:rsidRPr="00C85B07" w:rsidRDefault="00B608B4" w:rsidP="00B54ED0">
      <w:pPr>
        <w:pStyle w:val="ListParagraph"/>
        <w:numPr>
          <w:ilvl w:val="0"/>
          <w:numId w:val="5"/>
        </w:numPr>
        <w:tabs>
          <w:tab w:val="clear" w:pos="720"/>
          <w:tab w:val="num" w:pos="450"/>
        </w:tabs>
        <w:spacing w:line="360" w:lineRule="auto"/>
        <w:ind w:left="450"/>
        <w:jc w:val="both"/>
        <w:rPr>
          <w:rFonts w:ascii="Arial" w:hAnsi="Arial" w:cs="Arial"/>
          <w:lang w:val="es-419"/>
        </w:rPr>
      </w:pPr>
      <w:r w:rsidRPr="00C85B07">
        <w:rPr>
          <w:rFonts w:ascii="Arial" w:hAnsi="Arial" w:cs="Arial"/>
          <w:b/>
          <w:bCs/>
          <w:lang w:val="es-419"/>
        </w:rPr>
        <w:t>Resultados Obtenidos:</w:t>
      </w:r>
      <w:r w:rsidRPr="00C85B07">
        <w:rPr>
          <w:rFonts w:ascii="Arial" w:hAnsi="Arial" w:cs="Arial"/>
          <w:lang w:val="es-419"/>
        </w:rPr>
        <w:t xml:space="preserve"> Gracias a la implementación de esta metodología rigurosa, se ha logrado un mejor control de los procesos, lo que ha permitido detectar y corregir rápidamente resultados anómalos. Anteriormente, </w:t>
      </w:r>
      <w:r w:rsidR="00F27D6B" w:rsidRPr="00C85B07">
        <w:rPr>
          <w:rFonts w:ascii="Arial" w:hAnsi="Arial" w:cs="Arial"/>
          <w:lang w:val="es-419"/>
        </w:rPr>
        <w:t>los resultados analíticos</w:t>
      </w:r>
      <w:r w:rsidRPr="00C85B07">
        <w:rPr>
          <w:rFonts w:ascii="Arial" w:hAnsi="Arial" w:cs="Arial"/>
          <w:lang w:val="es-419"/>
        </w:rPr>
        <w:t xml:space="preserve"> de los </w:t>
      </w:r>
      <w:r w:rsidR="00F27D6B" w:rsidRPr="00C85B07">
        <w:rPr>
          <w:rFonts w:ascii="Arial" w:hAnsi="Arial" w:cs="Arial"/>
          <w:lang w:val="es-419"/>
        </w:rPr>
        <w:t xml:space="preserve">taladros de producción </w:t>
      </w:r>
      <w:r w:rsidRPr="00C85B07">
        <w:rPr>
          <w:rFonts w:ascii="Arial" w:hAnsi="Arial" w:cs="Arial"/>
          <w:lang w:val="es-419"/>
        </w:rPr>
        <w:t xml:space="preserve">presentaban algunas desviaciones y se encontraban mezclas de material de desmonte con mineral por cambio de codificación o deficiencia en los materiales usados, lo que afectaba la precisión de los planes de minado. Antes, se presentaban 25 anomalías al mes, pero con la mejora implementada, actualmente las anomalías se han reducido a un máximo de 5 por mes, lo que representa una mejora de un </w:t>
      </w:r>
      <w:r w:rsidRPr="00C85B07">
        <w:rPr>
          <w:rFonts w:ascii="Arial" w:hAnsi="Arial" w:cs="Arial"/>
          <w:b/>
          <w:bCs/>
          <w:lang w:val="es-419"/>
        </w:rPr>
        <w:t>80%</w:t>
      </w:r>
      <w:r w:rsidRPr="00C85B07">
        <w:rPr>
          <w:rFonts w:ascii="Arial" w:hAnsi="Arial" w:cs="Arial"/>
          <w:lang w:val="es-419"/>
        </w:rPr>
        <w:t xml:space="preserve"> en la reducción de</w:t>
      </w:r>
      <w:r w:rsidR="00F27D6B" w:rsidRPr="00C85B07">
        <w:rPr>
          <w:rFonts w:ascii="Arial" w:hAnsi="Arial" w:cs="Arial"/>
          <w:lang w:val="es-419"/>
        </w:rPr>
        <w:t xml:space="preserve"> desviaciones</w:t>
      </w:r>
      <w:r w:rsidRPr="00C85B07">
        <w:rPr>
          <w:rFonts w:ascii="Arial" w:hAnsi="Arial" w:cs="Arial"/>
          <w:lang w:val="es-419"/>
        </w:rPr>
        <w:t>. Este enfoque no solo ha optimiza la definición de los destinos de materiales y la utilización de equipos, sino que también permit</w:t>
      </w:r>
      <w:r w:rsidR="00F27D6B" w:rsidRPr="00C85B07">
        <w:rPr>
          <w:rFonts w:ascii="Arial" w:hAnsi="Arial" w:cs="Arial"/>
          <w:lang w:val="es-419"/>
        </w:rPr>
        <w:t>e</w:t>
      </w:r>
      <w:r w:rsidRPr="00C85B07">
        <w:rPr>
          <w:rFonts w:ascii="Arial" w:hAnsi="Arial" w:cs="Arial"/>
          <w:lang w:val="es-419"/>
        </w:rPr>
        <w:t xml:space="preserve"> ajustar procedimientos cuando </w:t>
      </w:r>
      <w:r w:rsidR="00F27D6B" w:rsidRPr="00C85B07">
        <w:rPr>
          <w:rFonts w:ascii="Arial" w:hAnsi="Arial" w:cs="Arial"/>
          <w:lang w:val="es-419"/>
        </w:rPr>
        <w:t xml:space="preserve">sea </w:t>
      </w:r>
      <w:r w:rsidRPr="00C85B07">
        <w:rPr>
          <w:rFonts w:ascii="Arial" w:hAnsi="Arial" w:cs="Arial"/>
          <w:lang w:val="es-419"/>
        </w:rPr>
        <w:t>necesario. El seguimiento detallado de las muestras contribu</w:t>
      </w:r>
      <w:r w:rsidR="00F27D6B" w:rsidRPr="00C85B07">
        <w:rPr>
          <w:rFonts w:ascii="Arial" w:hAnsi="Arial" w:cs="Arial"/>
          <w:lang w:val="es-419"/>
        </w:rPr>
        <w:t>ye</w:t>
      </w:r>
      <w:r w:rsidRPr="00C85B07">
        <w:rPr>
          <w:rFonts w:ascii="Arial" w:hAnsi="Arial" w:cs="Arial"/>
          <w:lang w:val="es-419"/>
        </w:rPr>
        <w:t xml:space="preserve"> a una mayor precisión en la actualización del modelo de corto plazo y en la elaboración de los planes de minado.</w:t>
      </w:r>
    </w:p>
    <w:p w14:paraId="7976B07B" w14:textId="70F2381B" w:rsidR="00B608B4" w:rsidRPr="00C85B07" w:rsidRDefault="00B608B4" w:rsidP="00B608B4">
      <w:pPr>
        <w:numPr>
          <w:ilvl w:val="0"/>
          <w:numId w:val="5"/>
        </w:numPr>
        <w:tabs>
          <w:tab w:val="clear" w:pos="720"/>
          <w:tab w:val="num" w:pos="450"/>
        </w:tabs>
        <w:spacing w:line="360" w:lineRule="auto"/>
        <w:ind w:left="450"/>
        <w:jc w:val="both"/>
        <w:rPr>
          <w:rFonts w:ascii="Arial" w:hAnsi="Arial" w:cs="Arial"/>
          <w:lang w:val="es-419"/>
        </w:rPr>
      </w:pPr>
      <w:r w:rsidRPr="00C85B07">
        <w:rPr>
          <w:rFonts w:ascii="Arial" w:hAnsi="Arial" w:cs="Arial"/>
          <w:b/>
          <w:bCs/>
          <w:lang w:val="es-419"/>
        </w:rPr>
        <w:t>Conclusiones:</w:t>
      </w:r>
      <w:r w:rsidRPr="00C85B07">
        <w:rPr>
          <w:rFonts w:ascii="Arial" w:hAnsi="Arial" w:cs="Arial"/>
          <w:lang w:val="es-419"/>
        </w:rPr>
        <w:t xml:space="preserve"> Este trabajo destaca la importancia de un enfoque integral de aseguramiento de calidad para no solo detectar desviaciones en los resultados sino en prevenir que ocurran los mismos. No se trata solo de ingresar controles y revisar sus resultados, sino de un proceso completo de prevención, que incluye un seguimiento exhaustivo, la participación de todos los procesos en la mejora continua y la detección temprana de anomalías. Este enfoque integral permite una mayor precisión en la actualización del modelo de corto plazo y en la elaboración de los planes de minado.</w:t>
      </w:r>
      <w:r w:rsidR="00F27D6B" w:rsidRPr="00C85B07">
        <w:rPr>
          <w:rFonts w:ascii="Arial" w:hAnsi="Arial" w:cs="Arial"/>
          <w:lang w:val="es-419"/>
        </w:rPr>
        <w:t xml:space="preserve"> </w:t>
      </w:r>
      <w:r w:rsidRPr="00C85B07">
        <w:rPr>
          <w:rFonts w:ascii="Arial" w:hAnsi="Arial" w:cs="Arial"/>
          <w:lang w:val="es-419"/>
        </w:rPr>
        <w:t xml:space="preserve">La implementación del sistema integrado </w:t>
      </w:r>
      <w:r w:rsidRPr="00C85B07">
        <w:rPr>
          <w:rFonts w:ascii="Arial" w:hAnsi="Arial" w:cs="Arial"/>
          <w:b/>
          <w:bCs/>
          <w:lang w:val="es-419"/>
        </w:rPr>
        <w:t>OPUS</w:t>
      </w:r>
      <w:r w:rsidRPr="00C85B07">
        <w:rPr>
          <w:rFonts w:ascii="Arial" w:hAnsi="Arial" w:cs="Arial"/>
          <w:lang w:val="es-419"/>
        </w:rPr>
        <w:t xml:space="preserve"> ha sido clave para optimizar los procesos, permitiendo a las tres áreas involucradas (mina, laboratorio metalúrgico y laboratorio químico) gestionar las muestras de manera centralizada, reduciendo errores y mejorando el control.</w:t>
      </w:r>
    </w:p>
    <w:sectPr w:rsidR="00B608B4" w:rsidRPr="00C85B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36516C"/>
    <w:multiLevelType w:val="hybridMultilevel"/>
    <w:tmpl w:val="D9F2CF1C"/>
    <w:lvl w:ilvl="0" w:tplc="2C481BE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8E4548"/>
    <w:multiLevelType w:val="multilevel"/>
    <w:tmpl w:val="2292B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902361"/>
    <w:multiLevelType w:val="multilevel"/>
    <w:tmpl w:val="F604B082"/>
    <w:lvl w:ilvl="0">
      <w:start w:val="1"/>
      <w:numFmt w:val="decimal"/>
      <w:pStyle w:val="titulo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47631DE"/>
    <w:multiLevelType w:val="hybridMultilevel"/>
    <w:tmpl w:val="AEAC96EA"/>
    <w:lvl w:ilvl="0" w:tplc="5C20A59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7E2E25"/>
    <w:multiLevelType w:val="multilevel"/>
    <w:tmpl w:val="EC901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9563671">
    <w:abstractNumId w:val="3"/>
  </w:num>
  <w:num w:numId="2" w16cid:durableId="1442993830">
    <w:abstractNumId w:val="0"/>
  </w:num>
  <w:num w:numId="3" w16cid:durableId="225841432">
    <w:abstractNumId w:val="2"/>
  </w:num>
  <w:num w:numId="4" w16cid:durableId="173612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9267170">
    <w:abstractNumId w:val="4"/>
  </w:num>
  <w:num w:numId="6" w16cid:durableId="8750459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8B4"/>
    <w:rsid w:val="00041919"/>
    <w:rsid w:val="00303A50"/>
    <w:rsid w:val="00325ED7"/>
    <w:rsid w:val="00472BE6"/>
    <w:rsid w:val="004C1D4A"/>
    <w:rsid w:val="004E056B"/>
    <w:rsid w:val="00547039"/>
    <w:rsid w:val="00550FEF"/>
    <w:rsid w:val="00692816"/>
    <w:rsid w:val="00760881"/>
    <w:rsid w:val="00794DBD"/>
    <w:rsid w:val="007A1118"/>
    <w:rsid w:val="00B54ED0"/>
    <w:rsid w:val="00B608B4"/>
    <w:rsid w:val="00C85B07"/>
    <w:rsid w:val="00E83E5F"/>
    <w:rsid w:val="00ED7E6A"/>
    <w:rsid w:val="00F27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6D59D"/>
  <w15:chartTrackingRefBased/>
  <w15:docId w15:val="{944F5327-BFC6-4751-9545-8819D6CCC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8B4"/>
  </w:style>
  <w:style w:type="paragraph" w:styleId="Heading1">
    <w:name w:val="heading 1"/>
    <w:basedOn w:val="Normal"/>
    <w:next w:val="Normal"/>
    <w:link w:val="Heading1Char"/>
    <w:uiPriority w:val="9"/>
    <w:qFormat/>
    <w:rsid w:val="00303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8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8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8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8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8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8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8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1">
    <w:name w:val="titulo 1"/>
    <w:basedOn w:val="Heading1"/>
    <w:next w:val="Normal"/>
    <w:link w:val="titulo1Char"/>
    <w:autoRedefine/>
    <w:qFormat/>
    <w:rsid w:val="00303A50"/>
    <w:pPr>
      <w:numPr>
        <w:numId w:val="3"/>
      </w:numPr>
      <w:spacing w:before="480" w:after="0" w:line="360" w:lineRule="auto"/>
      <w:ind w:left="360" w:right="-450" w:hanging="360"/>
      <w:jc w:val="both"/>
    </w:pPr>
    <w:rPr>
      <w:rFonts w:ascii="Times New Roman" w:hAnsi="Times New Roman" w:cs="Times New Roman"/>
      <w:b/>
      <w:bCs/>
      <w:color w:val="0A2F41" w:themeColor="accent1" w:themeShade="80"/>
      <w:sz w:val="24"/>
      <w:szCs w:val="24"/>
      <w:lang w:val="es-PE"/>
    </w:rPr>
  </w:style>
  <w:style w:type="character" w:customStyle="1" w:styleId="titulo1Char">
    <w:name w:val="titulo 1 Char"/>
    <w:basedOn w:val="Heading1Char"/>
    <w:link w:val="titulo1"/>
    <w:rsid w:val="00303A50"/>
    <w:rPr>
      <w:rFonts w:ascii="Times New Roman" w:eastAsiaTheme="majorEastAsia" w:hAnsi="Times New Roman" w:cs="Times New Roman"/>
      <w:b/>
      <w:bCs/>
      <w:color w:val="0A2F41" w:themeColor="accent1" w:themeShade="80"/>
      <w:sz w:val="24"/>
      <w:szCs w:val="24"/>
      <w:lang w:val="es-PE"/>
    </w:rPr>
  </w:style>
  <w:style w:type="character" w:customStyle="1" w:styleId="Heading1Char">
    <w:name w:val="Heading 1 Char"/>
    <w:basedOn w:val="DefaultParagraphFont"/>
    <w:link w:val="Heading1"/>
    <w:uiPriority w:val="9"/>
    <w:rsid w:val="00303A50"/>
    <w:rPr>
      <w:rFonts w:asciiTheme="majorHAnsi" w:eastAsiaTheme="majorEastAsia" w:hAnsiTheme="majorHAnsi" w:cstheme="majorBidi"/>
      <w:color w:val="0F4761" w:themeColor="accent1" w:themeShade="BF"/>
      <w:sz w:val="40"/>
      <w:szCs w:val="40"/>
    </w:rPr>
  </w:style>
  <w:style w:type="paragraph" w:customStyle="1" w:styleId="titulo2">
    <w:name w:val="titulo 2"/>
    <w:basedOn w:val="Heading2"/>
    <w:link w:val="titulo2Char"/>
    <w:autoRedefine/>
    <w:qFormat/>
    <w:rsid w:val="00303A50"/>
    <w:pPr>
      <w:tabs>
        <w:tab w:val="num" w:pos="720"/>
      </w:tabs>
      <w:spacing w:before="200" w:after="0"/>
      <w:ind w:left="720" w:hanging="360"/>
    </w:pPr>
    <w:rPr>
      <w:rFonts w:ascii="Times New Roman" w:hAnsi="Times New Roman"/>
      <w:b/>
      <w:bCs/>
      <w:i/>
      <w:color w:val="0A2F41" w:themeColor="accent1" w:themeShade="80"/>
      <w:sz w:val="24"/>
      <w:szCs w:val="26"/>
      <w:lang w:val="es-PE"/>
    </w:rPr>
  </w:style>
  <w:style w:type="character" w:customStyle="1" w:styleId="titulo2Char">
    <w:name w:val="titulo 2 Char"/>
    <w:basedOn w:val="Heading2Char"/>
    <w:link w:val="titulo2"/>
    <w:rsid w:val="00303A50"/>
    <w:rPr>
      <w:rFonts w:ascii="Times New Roman" w:eastAsiaTheme="majorEastAsia" w:hAnsi="Times New Roman" w:cstheme="majorBidi"/>
      <w:b/>
      <w:bCs/>
      <w:i/>
      <w:color w:val="0A2F41" w:themeColor="accent1" w:themeShade="80"/>
      <w:sz w:val="24"/>
      <w:szCs w:val="26"/>
      <w:lang w:val="es-PE"/>
    </w:rPr>
  </w:style>
  <w:style w:type="character" w:customStyle="1" w:styleId="Heading2Char">
    <w:name w:val="Heading 2 Char"/>
    <w:basedOn w:val="DefaultParagraphFont"/>
    <w:link w:val="Heading2"/>
    <w:uiPriority w:val="9"/>
    <w:semiHidden/>
    <w:rsid w:val="00303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8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8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8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8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8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8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8B4"/>
    <w:rPr>
      <w:rFonts w:eastAsiaTheme="majorEastAsia" w:cstheme="majorBidi"/>
      <w:color w:val="272727" w:themeColor="text1" w:themeTint="D8"/>
    </w:rPr>
  </w:style>
  <w:style w:type="paragraph" w:styleId="Title">
    <w:name w:val="Title"/>
    <w:basedOn w:val="Normal"/>
    <w:next w:val="Normal"/>
    <w:link w:val="TitleChar"/>
    <w:uiPriority w:val="10"/>
    <w:qFormat/>
    <w:rsid w:val="00B608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8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8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8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8B4"/>
    <w:pPr>
      <w:spacing w:before="160"/>
      <w:jc w:val="center"/>
    </w:pPr>
    <w:rPr>
      <w:i/>
      <w:iCs/>
      <w:color w:val="404040" w:themeColor="text1" w:themeTint="BF"/>
    </w:rPr>
  </w:style>
  <w:style w:type="character" w:customStyle="1" w:styleId="QuoteChar">
    <w:name w:val="Quote Char"/>
    <w:basedOn w:val="DefaultParagraphFont"/>
    <w:link w:val="Quote"/>
    <w:uiPriority w:val="29"/>
    <w:rsid w:val="00B608B4"/>
    <w:rPr>
      <w:i/>
      <w:iCs/>
      <w:color w:val="404040" w:themeColor="text1" w:themeTint="BF"/>
    </w:rPr>
  </w:style>
  <w:style w:type="paragraph" w:styleId="ListParagraph">
    <w:name w:val="List Paragraph"/>
    <w:basedOn w:val="Normal"/>
    <w:uiPriority w:val="34"/>
    <w:qFormat/>
    <w:rsid w:val="00B608B4"/>
    <w:pPr>
      <w:ind w:left="720"/>
      <w:contextualSpacing/>
    </w:pPr>
  </w:style>
  <w:style w:type="character" w:styleId="IntenseEmphasis">
    <w:name w:val="Intense Emphasis"/>
    <w:basedOn w:val="DefaultParagraphFont"/>
    <w:uiPriority w:val="21"/>
    <w:qFormat/>
    <w:rsid w:val="00B608B4"/>
    <w:rPr>
      <w:i/>
      <w:iCs/>
      <w:color w:val="0F4761" w:themeColor="accent1" w:themeShade="BF"/>
    </w:rPr>
  </w:style>
  <w:style w:type="paragraph" w:styleId="IntenseQuote">
    <w:name w:val="Intense Quote"/>
    <w:basedOn w:val="Normal"/>
    <w:next w:val="Normal"/>
    <w:link w:val="IntenseQuoteChar"/>
    <w:uiPriority w:val="30"/>
    <w:qFormat/>
    <w:rsid w:val="00B608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8B4"/>
    <w:rPr>
      <w:i/>
      <w:iCs/>
      <w:color w:val="0F4761" w:themeColor="accent1" w:themeShade="BF"/>
    </w:rPr>
  </w:style>
  <w:style w:type="character" w:styleId="IntenseReference">
    <w:name w:val="Intense Reference"/>
    <w:basedOn w:val="DefaultParagraphFont"/>
    <w:uiPriority w:val="32"/>
    <w:qFormat/>
    <w:rsid w:val="00B608B4"/>
    <w:rPr>
      <w:b/>
      <w:bCs/>
      <w:smallCaps/>
      <w:color w:val="0F4761" w:themeColor="accent1" w:themeShade="BF"/>
      <w:spacing w:val="5"/>
    </w:rPr>
  </w:style>
  <w:style w:type="character" w:styleId="Hyperlink">
    <w:name w:val="Hyperlink"/>
    <w:basedOn w:val="DefaultParagraphFont"/>
    <w:uiPriority w:val="99"/>
    <w:unhideWhenUsed/>
    <w:rsid w:val="00B608B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sucapucap@gmail.com" TargetMode="External"/><Relationship Id="rId5" Type="http://schemas.openxmlformats.org/officeDocument/2006/relationships/hyperlink" Target="mailto:ksucapucap@southernperu.com.pe"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756</Words>
  <Characters>4314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Sucapuca Pacara, Karen</dc:creator>
  <cp:keywords/>
  <dc:description/>
  <cp:lastModifiedBy>Salas Arata, Melissa</cp:lastModifiedBy>
  <cp:revision>2</cp:revision>
  <dcterms:created xsi:type="dcterms:W3CDTF">2025-04-28T20:13:00Z</dcterms:created>
  <dcterms:modified xsi:type="dcterms:W3CDTF">2025-04-28T20:13:00Z</dcterms:modified>
</cp:coreProperties>
</file>