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700BF" w14:textId="6144020E" w:rsidR="00510C02" w:rsidRDefault="00510C02" w:rsidP="00510C02">
      <w:pPr>
        <w:spacing w:before="60" w:after="60" w:line="360" w:lineRule="auto"/>
        <w:rPr>
          <w:rFonts w:ascii="Arial" w:hAnsi="Arial" w:cs="Arial"/>
          <w:sz w:val="22"/>
          <w:szCs w:val="22"/>
          <w:lang w:val="es-PE"/>
        </w:rPr>
      </w:pPr>
      <w:r w:rsidRPr="00510C02">
        <w:rPr>
          <w:rFonts w:ascii="Arial" w:hAnsi="Arial" w:cs="Arial"/>
          <w:b/>
          <w:bCs/>
          <w:sz w:val="22"/>
          <w:szCs w:val="22"/>
          <w:lang w:val="es-PE"/>
        </w:rPr>
        <w:t>Título</w:t>
      </w:r>
      <w:r>
        <w:rPr>
          <w:rFonts w:ascii="Arial" w:hAnsi="Arial" w:cs="Arial"/>
          <w:b/>
          <w:bCs/>
          <w:sz w:val="22"/>
          <w:szCs w:val="22"/>
          <w:lang w:val="es-PE"/>
        </w:rPr>
        <w:t xml:space="preserve">: </w:t>
      </w:r>
      <w:r w:rsidR="009B15AD">
        <w:rPr>
          <w:rFonts w:ascii="Arial" w:hAnsi="Arial" w:cs="Arial"/>
          <w:sz w:val="22"/>
          <w:szCs w:val="22"/>
          <w:lang w:val="es-PE"/>
        </w:rPr>
        <w:t xml:space="preserve">Análisis multiescalar del contexto en evaluaciones de riesgos en derechos humanos </w:t>
      </w:r>
      <w:r w:rsidR="00577E8C">
        <w:rPr>
          <w:rFonts w:ascii="Arial" w:hAnsi="Arial" w:cs="Arial"/>
          <w:sz w:val="22"/>
          <w:szCs w:val="22"/>
          <w:lang w:val="es-PE"/>
        </w:rPr>
        <w:t>para el sector minero</w:t>
      </w:r>
    </w:p>
    <w:p w14:paraId="19AF61B7" w14:textId="44DE3E70" w:rsidR="00BF0BAD" w:rsidRPr="00BF0BAD" w:rsidRDefault="00BF0BAD" w:rsidP="00510C02">
      <w:pPr>
        <w:spacing w:before="60" w:after="60" w:line="360" w:lineRule="auto"/>
        <w:rPr>
          <w:rFonts w:ascii="Arial" w:hAnsi="Arial" w:cs="Arial"/>
          <w:b/>
          <w:bCs/>
          <w:sz w:val="22"/>
          <w:szCs w:val="22"/>
          <w:lang w:val="es-PE"/>
        </w:rPr>
      </w:pPr>
      <w:r w:rsidRPr="00BF0BAD">
        <w:rPr>
          <w:rFonts w:ascii="Arial" w:hAnsi="Arial" w:cs="Arial"/>
          <w:b/>
          <w:bCs/>
          <w:sz w:val="22"/>
          <w:szCs w:val="22"/>
          <w:lang w:val="es-PE"/>
        </w:rPr>
        <w:t>Tema:</w:t>
      </w:r>
      <w:r>
        <w:rPr>
          <w:rFonts w:ascii="Arial" w:hAnsi="Arial" w:cs="Arial"/>
          <w:b/>
          <w:bCs/>
          <w:sz w:val="22"/>
          <w:szCs w:val="22"/>
          <w:lang w:val="es-PE"/>
        </w:rPr>
        <w:t xml:space="preserve"> </w:t>
      </w:r>
      <w:r w:rsidRPr="00BF0BAD">
        <w:rPr>
          <w:rFonts w:ascii="Arial" w:hAnsi="Arial" w:cs="Arial"/>
          <w:sz w:val="22"/>
          <w:szCs w:val="22"/>
          <w:lang w:val="es-PE"/>
        </w:rPr>
        <w:t>Derechos Humanos y Pueblos Indígenas</w:t>
      </w:r>
    </w:p>
    <w:p w14:paraId="35B25BC1" w14:textId="737C8389" w:rsidR="00510C02" w:rsidRDefault="00BF0BAD" w:rsidP="00DA78C0">
      <w:pPr>
        <w:spacing w:before="60" w:after="60" w:line="360" w:lineRule="auto"/>
        <w:jc w:val="both"/>
        <w:rPr>
          <w:rFonts w:ascii="Arial" w:hAnsi="Arial" w:cs="Arial"/>
          <w:sz w:val="22"/>
          <w:szCs w:val="22"/>
          <w:lang w:val="es-PE"/>
        </w:rPr>
      </w:pPr>
      <w:r w:rsidRPr="00BF0BAD">
        <w:rPr>
          <w:rFonts w:ascii="Arial" w:hAnsi="Arial" w:cs="Arial"/>
          <w:b/>
          <w:bCs/>
          <w:sz w:val="22"/>
          <w:szCs w:val="22"/>
          <w:lang w:val="es-PE"/>
        </w:rPr>
        <w:t>Categoría</w:t>
      </w:r>
      <w:r>
        <w:rPr>
          <w:rFonts w:ascii="Arial" w:hAnsi="Arial" w:cs="Arial"/>
          <w:b/>
          <w:bCs/>
          <w:sz w:val="22"/>
          <w:szCs w:val="22"/>
          <w:lang w:val="es-PE"/>
        </w:rPr>
        <w:t xml:space="preserve">: </w:t>
      </w:r>
      <w:r w:rsidRPr="00BF0BAD">
        <w:rPr>
          <w:rFonts w:ascii="Arial" w:hAnsi="Arial" w:cs="Arial"/>
          <w:sz w:val="22"/>
          <w:szCs w:val="22"/>
          <w:lang w:val="es-PE"/>
        </w:rPr>
        <w:t>ESG (</w:t>
      </w:r>
      <w:proofErr w:type="spellStart"/>
      <w:r w:rsidRPr="00BF0BAD">
        <w:rPr>
          <w:rFonts w:ascii="Arial" w:hAnsi="Arial" w:cs="Arial"/>
          <w:sz w:val="22"/>
          <w:szCs w:val="22"/>
          <w:lang w:val="es-PE"/>
        </w:rPr>
        <w:t>Environmental</w:t>
      </w:r>
      <w:proofErr w:type="spellEnd"/>
      <w:r w:rsidRPr="00BF0BAD">
        <w:rPr>
          <w:rFonts w:ascii="Arial" w:hAnsi="Arial" w:cs="Arial"/>
          <w:sz w:val="22"/>
          <w:szCs w:val="22"/>
          <w:lang w:val="es-PE"/>
        </w:rPr>
        <w:t xml:space="preserve">, Social, </w:t>
      </w:r>
      <w:proofErr w:type="spellStart"/>
      <w:r w:rsidRPr="00BF0BAD">
        <w:rPr>
          <w:rFonts w:ascii="Arial" w:hAnsi="Arial" w:cs="Arial"/>
          <w:sz w:val="22"/>
          <w:szCs w:val="22"/>
          <w:lang w:val="es-PE"/>
        </w:rPr>
        <w:t>Governance</w:t>
      </w:r>
      <w:proofErr w:type="spellEnd"/>
      <w:r w:rsidRPr="00BF0BAD">
        <w:rPr>
          <w:rFonts w:ascii="Arial" w:hAnsi="Arial" w:cs="Arial"/>
          <w:sz w:val="22"/>
          <w:szCs w:val="22"/>
          <w:lang w:val="es-PE"/>
        </w:rPr>
        <w:t>)</w:t>
      </w:r>
    </w:p>
    <w:p w14:paraId="470F2657" w14:textId="552E9284" w:rsidR="00BF0BAD" w:rsidRDefault="00BF0BAD" w:rsidP="00DA78C0">
      <w:pPr>
        <w:spacing w:before="60" w:after="60" w:line="360" w:lineRule="auto"/>
        <w:jc w:val="both"/>
        <w:rPr>
          <w:rFonts w:ascii="Arial" w:hAnsi="Arial" w:cs="Arial"/>
          <w:b/>
          <w:bCs/>
          <w:sz w:val="22"/>
          <w:szCs w:val="22"/>
          <w:lang w:val="es-PE"/>
        </w:rPr>
      </w:pPr>
      <w:r w:rsidRPr="00BF0BAD">
        <w:rPr>
          <w:rFonts w:ascii="Arial" w:hAnsi="Arial" w:cs="Arial"/>
          <w:b/>
          <w:bCs/>
          <w:sz w:val="22"/>
          <w:szCs w:val="22"/>
          <w:lang w:val="es-PE"/>
        </w:rPr>
        <w:t>Datos de coautores</w:t>
      </w:r>
      <w:r>
        <w:rPr>
          <w:rFonts w:ascii="Arial" w:hAnsi="Arial" w:cs="Arial"/>
          <w:b/>
          <w:bCs/>
          <w:sz w:val="22"/>
          <w:szCs w:val="22"/>
          <w:lang w:val="es-PE"/>
        </w:rPr>
        <w:t>:</w:t>
      </w:r>
    </w:p>
    <w:p w14:paraId="7E6066C3" w14:textId="53E07018" w:rsidR="00BF0BAD" w:rsidRPr="001961B2" w:rsidRDefault="00BF0BAD" w:rsidP="001961B2">
      <w:pPr>
        <w:pStyle w:val="ListParagraph"/>
        <w:numPr>
          <w:ilvl w:val="0"/>
          <w:numId w:val="3"/>
        </w:numPr>
        <w:spacing w:before="60" w:after="60" w:line="360" w:lineRule="auto"/>
        <w:rPr>
          <w:rFonts w:ascii="Arial" w:hAnsi="Arial" w:cs="Arial"/>
          <w:b/>
          <w:bCs/>
          <w:sz w:val="22"/>
          <w:szCs w:val="22"/>
          <w:lang w:val="es-PE"/>
        </w:rPr>
      </w:pPr>
      <w:r>
        <w:rPr>
          <w:rFonts w:ascii="Arial" w:hAnsi="Arial" w:cs="Arial"/>
          <w:sz w:val="22"/>
          <w:szCs w:val="22"/>
          <w:lang w:val="es-PE"/>
        </w:rPr>
        <w:t xml:space="preserve">Alonso Hidalgo Amat y León, ERM Peru S.A., </w:t>
      </w:r>
      <w:proofErr w:type="spellStart"/>
      <w:r>
        <w:rPr>
          <w:rFonts w:ascii="Arial" w:hAnsi="Arial" w:cs="Arial"/>
          <w:sz w:val="22"/>
          <w:szCs w:val="22"/>
          <w:lang w:val="es-PE"/>
        </w:rPr>
        <w:t>Managing</w:t>
      </w:r>
      <w:proofErr w:type="spellEnd"/>
      <w:r>
        <w:rPr>
          <w:rFonts w:ascii="Arial" w:hAnsi="Arial" w:cs="Arial"/>
          <w:sz w:val="22"/>
          <w:szCs w:val="22"/>
          <w:lang w:val="es-PE"/>
        </w:rPr>
        <w:t xml:space="preserve"> </w:t>
      </w:r>
      <w:proofErr w:type="spellStart"/>
      <w:r>
        <w:rPr>
          <w:rFonts w:ascii="Arial" w:hAnsi="Arial" w:cs="Arial"/>
          <w:sz w:val="22"/>
          <w:szCs w:val="22"/>
          <w:lang w:val="es-PE"/>
        </w:rPr>
        <w:t>Consultant</w:t>
      </w:r>
      <w:proofErr w:type="spellEnd"/>
      <w:r>
        <w:rPr>
          <w:rFonts w:ascii="Arial" w:hAnsi="Arial" w:cs="Arial"/>
          <w:sz w:val="22"/>
          <w:szCs w:val="22"/>
          <w:lang w:val="es-PE"/>
        </w:rPr>
        <w:t xml:space="preserve">, </w:t>
      </w:r>
      <w:r w:rsidR="00F4664D">
        <w:rPr>
          <w:rFonts w:ascii="Arial" w:hAnsi="Arial" w:cs="Arial"/>
          <w:sz w:val="22"/>
          <w:szCs w:val="22"/>
          <w:lang w:val="es-PE"/>
        </w:rPr>
        <w:t xml:space="preserve">Amador Merino Reyna </w:t>
      </w:r>
      <w:r w:rsidR="00D25CA8">
        <w:rPr>
          <w:rFonts w:ascii="Arial" w:hAnsi="Arial" w:cs="Arial"/>
          <w:sz w:val="22"/>
          <w:szCs w:val="22"/>
          <w:lang w:val="es-PE"/>
        </w:rPr>
        <w:t>285</w:t>
      </w:r>
      <w:r w:rsidR="00ED5C7B">
        <w:rPr>
          <w:rFonts w:ascii="Arial" w:hAnsi="Arial" w:cs="Arial"/>
          <w:sz w:val="22"/>
          <w:szCs w:val="22"/>
          <w:lang w:val="es-PE"/>
        </w:rPr>
        <w:t xml:space="preserve"> (San Isidro</w:t>
      </w:r>
      <w:r w:rsidR="00BC5346">
        <w:rPr>
          <w:rFonts w:ascii="Arial" w:hAnsi="Arial" w:cs="Arial"/>
          <w:sz w:val="22"/>
          <w:szCs w:val="22"/>
          <w:lang w:val="es-PE"/>
        </w:rPr>
        <w:t>, Lima</w:t>
      </w:r>
      <w:r w:rsidR="00270EDB">
        <w:rPr>
          <w:rFonts w:ascii="Arial" w:hAnsi="Arial" w:cs="Arial"/>
          <w:sz w:val="22"/>
          <w:szCs w:val="22"/>
          <w:lang w:val="es-PE"/>
        </w:rPr>
        <w:t>,</w:t>
      </w:r>
      <w:r w:rsidR="00BC5346">
        <w:rPr>
          <w:rFonts w:ascii="Arial" w:hAnsi="Arial" w:cs="Arial"/>
          <w:sz w:val="22"/>
          <w:szCs w:val="22"/>
          <w:lang w:val="es-PE"/>
        </w:rPr>
        <w:t xml:space="preserve"> Perú</w:t>
      </w:r>
      <w:r w:rsidR="00ED5C7B">
        <w:rPr>
          <w:rFonts w:ascii="Arial" w:hAnsi="Arial" w:cs="Arial"/>
          <w:sz w:val="22"/>
          <w:szCs w:val="22"/>
          <w:lang w:val="es-PE"/>
        </w:rPr>
        <w:t>)</w:t>
      </w:r>
      <w:r w:rsidR="00270EDB">
        <w:rPr>
          <w:rFonts w:ascii="Arial" w:hAnsi="Arial" w:cs="Arial"/>
          <w:sz w:val="22"/>
          <w:szCs w:val="22"/>
          <w:lang w:val="es-PE"/>
        </w:rPr>
        <w:t xml:space="preserve">, </w:t>
      </w:r>
      <w:hyperlink r:id="rId5" w:history="1">
        <w:r w:rsidR="00FD7063" w:rsidRPr="00FE2187">
          <w:rPr>
            <w:rStyle w:val="Hyperlink"/>
            <w:rFonts w:ascii="Arial" w:hAnsi="Arial" w:cs="Arial"/>
            <w:sz w:val="22"/>
            <w:szCs w:val="22"/>
            <w:lang w:val="es-PE"/>
          </w:rPr>
          <w:t>alonso.hidalgo@erm.com</w:t>
        </w:r>
      </w:hyperlink>
      <w:r w:rsidR="00FD7063">
        <w:rPr>
          <w:rFonts w:ascii="Arial" w:hAnsi="Arial" w:cs="Arial"/>
          <w:sz w:val="22"/>
          <w:szCs w:val="22"/>
          <w:lang w:val="es-PE"/>
        </w:rPr>
        <w:t xml:space="preserve">, </w:t>
      </w:r>
      <w:hyperlink r:id="rId6" w:history="1">
        <w:r w:rsidR="001961B2" w:rsidRPr="00FE2187">
          <w:rPr>
            <w:rStyle w:val="Hyperlink"/>
            <w:rFonts w:ascii="Arial" w:hAnsi="Arial" w:cs="Arial"/>
            <w:sz w:val="22"/>
            <w:szCs w:val="22"/>
            <w:lang w:val="es-PE"/>
          </w:rPr>
          <w:t>alonso.hidalgo.amat@gmail.com</w:t>
        </w:r>
      </w:hyperlink>
      <w:r w:rsidR="001961B2">
        <w:rPr>
          <w:rFonts w:ascii="Arial" w:hAnsi="Arial" w:cs="Arial"/>
          <w:sz w:val="22"/>
          <w:szCs w:val="22"/>
          <w:lang w:val="es-PE"/>
        </w:rPr>
        <w:t>, 980783366</w:t>
      </w:r>
    </w:p>
    <w:p w14:paraId="00EF429B" w14:textId="05FCA3C5" w:rsidR="001961B2" w:rsidRPr="00F01C4E" w:rsidRDefault="006A5EBF" w:rsidP="001961B2">
      <w:pPr>
        <w:pStyle w:val="ListParagraph"/>
        <w:numPr>
          <w:ilvl w:val="0"/>
          <w:numId w:val="3"/>
        </w:numPr>
        <w:spacing w:before="60" w:after="60" w:line="360" w:lineRule="auto"/>
        <w:rPr>
          <w:rFonts w:ascii="Arial" w:hAnsi="Arial" w:cs="Arial"/>
          <w:b/>
          <w:bCs/>
          <w:sz w:val="22"/>
          <w:szCs w:val="22"/>
          <w:lang w:val="es-PE"/>
        </w:rPr>
      </w:pPr>
      <w:r>
        <w:rPr>
          <w:rFonts w:ascii="Arial" w:hAnsi="Arial" w:cs="Arial"/>
          <w:sz w:val="22"/>
          <w:szCs w:val="22"/>
          <w:lang w:val="es-PE"/>
        </w:rPr>
        <w:t>Luz Illari</w:t>
      </w:r>
      <w:r w:rsidR="001961B2">
        <w:rPr>
          <w:rFonts w:ascii="Arial" w:hAnsi="Arial" w:cs="Arial"/>
          <w:sz w:val="22"/>
          <w:szCs w:val="22"/>
          <w:lang w:val="es-PE"/>
        </w:rPr>
        <w:t xml:space="preserve"> Tupayachi </w:t>
      </w:r>
      <w:r>
        <w:rPr>
          <w:rFonts w:ascii="Arial" w:hAnsi="Arial" w:cs="Arial"/>
          <w:sz w:val="22"/>
          <w:szCs w:val="22"/>
          <w:lang w:val="es-PE"/>
        </w:rPr>
        <w:t xml:space="preserve">Vásquez, </w:t>
      </w:r>
      <w:r w:rsidR="00B47828">
        <w:rPr>
          <w:rFonts w:ascii="Arial" w:hAnsi="Arial" w:cs="Arial"/>
          <w:sz w:val="22"/>
          <w:szCs w:val="22"/>
          <w:lang w:val="es-PE"/>
        </w:rPr>
        <w:t xml:space="preserve">ERM Peru S.A., </w:t>
      </w:r>
      <w:proofErr w:type="spellStart"/>
      <w:r w:rsidR="00B47828">
        <w:rPr>
          <w:rFonts w:ascii="Arial" w:hAnsi="Arial" w:cs="Arial"/>
          <w:sz w:val="22"/>
          <w:szCs w:val="22"/>
          <w:lang w:val="es-PE"/>
        </w:rPr>
        <w:t>Consulting</w:t>
      </w:r>
      <w:proofErr w:type="spellEnd"/>
      <w:r w:rsidR="00B47828">
        <w:rPr>
          <w:rFonts w:ascii="Arial" w:hAnsi="Arial" w:cs="Arial"/>
          <w:sz w:val="22"/>
          <w:szCs w:val="22"/>
          <w:lang w:val="es-PE"/>
        </w:rPr>
        <w:t xml:space="preserve"> </w:t>
      </w:r>
      <w:proofErr w:type="spellStart"/>
      <w:r w:rsidR="00B47828">
        <w:rPr>
          <w:rFonts w:ascii="Arial" w:hAnsi="Arial" w:cs="Arial"/>
          <w:sz w:val="22"/>
          <w:szCs w:val="22"/>
          <w:lang w:val="es-PE"/>
        </w:rPr>
        <w:t>Associate</w:t>
      </w:r>
      <w:proofErr w:type="spellEnd"/>
      <w:r w:rsidR="00B47828">
        <w:rPr>
          <w:rFonts w:ascii="Arial" w:hAnsi="Arial" w:cs="Arial"/>
          <w:sz w:val="22"/>
          <w:szCs w:val="22"/>
          <w:lang w:val="es-PE"/>
        </w:rPr>
        <w:t xml:space="preserve">, Amador Merino Reyna 285 (San Isidro, Lima, Perú), </w:t>
      </w:r>
      <w:hyperlink r:id="rId7" w:history="1">
        <w:r w:rsidR="00B47828" w:rsidRPr="00FE2187">
          <w:rPr>
            <w:rStyle w:val="Hyperlink"/>
            <w:rFonts w:ascii="Arial" w:hAnsi="Arial" w:cs="Arial"/>
            <w:sz w:val="22"/>
            <w:szCs w:val="22"/>
            <w:lang w:val="es-PE"/>
          </w:rPr>
          <w:t>Illari.tupayachi@erm.com</w:t>
        </w:r>
      </w:hyperlink>
      <w:r w:rsidR="00B47828">
        <w:rPr>
          <w:rFonts w:ascii="Arial" w:hAnsi="Arial" w:cs="Arial"/>
          <w:sz w:val="22"/>
          <w:szCs w:val="22"/>
          <w:lang w:val="es-PE"/>
        </w:rPr>
        <w:t xml:space="preserve">, </w:t>
      </w:r>
      <w:hyperlink r:id="rId8" w:history="1">
        <w:r w:rsidR="00C74AF4" w:rsidRPr="00FE2187">
          <w:rPr>
            <w:rStyle w:val="Hyperlink"/>
            <w:rFonts w:ascii="Arial" w:hAnsi="Arial" w:cs="Arial"/>
            <w:sz w:val="22"/>
            <w:szCs w:val="22"/>
            <w:lang w:val="es-PE"/>
          </w:rPr>
          <w:t>illaritupayachi@gmail.com</w:t>
        </w:r>
      </w:hyperlink>
      <w:r w:rsidR="00C74AF4">
        <w:rPr>
          <w:rFonts w:ascii="Arial" w:hAnsi="Arial" w:cs="Arial"/>
          <w:sz w:val="22"/>
          <w:szCs w:val="22"/>
          <w:lang w:val="es-PE"/>
        </w:rPr>
        <w:t xml:space="preserve">, </w:t>
      </w:r>
      <w:r w:rsidR="00327545">
        <w:rPr>
          <w:rFonts w:ascii="Arial" w:hAnsi="Arial" w:cs="Arial"/>
          <w:sz w:val="22"/>
          <w:szCs w:val="22"/>
          <w:lang w:val="es-PE"/>
        </w:rPr>
        <w:t>975111065</w:t>
      </w:r>
    </w:p>
    <w:p w14:paraId="68CBB9A1" w14:textId="0190C37C" w:rsidR="00F01C4E" w:rsidRPr="00917F21" w:rsidRDefault="00F01C4E" w:rsidP="00F01C4E">
      <w:pPr>
        <w:spacing w:before="60" w:after="60" w:line="360" w:lineRule="auto"/>
        <w:rPr>
          <w:rFonts w:ascii="Arial" w:hAnsi="Arial" w:cs="Arial"/>
          <w:sz w:val="22"/>
          <w:szCs w:val="22"/>
          <w:lang w:val="es-PE"/>
        </w:rPr>
      </w:pPr>
      <w:r>
        <w:rPr>
          <w:rFonts w:ascii="Arial" w:hAnsi="Arial" w:cs="Arial"/>
          <w:b/>
          <w:bCs/>
          <w:sz w:val="22"/>
          <w:szCs w:val="22"/>
          <w:lang w:val="es-PE"/>
        </w:rPr>
        <w:t xml:space="preserve">Palabras clave: </w:t>
      </w:r>
      <w:r w:rsidR="00917F21">
        <w:rPr>
          <w:rFonts w:ascii="Arial" w:hAnsi="Arial" w:cs="Arial"/>
          <w:sz w:val="22"/>
          <w:szCs w:val="22"/>
          <w:lang w:val="es-PE"/>
        </w:rPr>
        <w:t>Derechos humanos</w:t>
      </w:r>
      <w:r w:rsidR="00B506BB">
        <w:rPr>
          <w:rFonts w:ascii="Arial" w:hAnsi="Arial" w:cs="Arial"/>
          <w:sz w:val="22"/>
          <w:szCs w:val="22"/>
          <w:lang w:val="es-PE"/>
        </w:rPr>
        <w:t xml:space="preserve">, </w:t>
      </w:r>
      <w:r w:rsidR="004D09BE">
        <w:rPr>
          <w:rFonts w:ascii="Arial" w:hAnsi="Arial" w:cs="Arial"/>
          <w:sz w:val="22"/>
          <w:szCs w:val="22"/>
          <w:lang w:val="es-PE"/>
        </w:rPr>
        <w:t xml:space="preserve">contexto, </w:t>
      </w:r>
      <w:r w:rsidR="00B506BB">
        <w:rPr>
          <w:rFonts w:ascii="Arial" w:hAnsi="Arial" w:cs="Arial"/>
          <w:sz w:val="22"/>
          <w:szCs w:val="22"/>
          <w:lang w:val="es-PE"/>
        </w:rPr>
        <w:t xml:space="preserve">minería, </w:t>
      </w:r>
      <w:r w:rsidR="00CA4DF9">
        <w:rPr>
          <w:rFonts w:ascii="Arial" w:hAnsi="Arial" w:cs="Arial"/>
          <w:sz w:val="22"/>
          <w:szCs w:val="22"/>
          <w:lang w:val="es-PE"/>
        </w:rPr>
        <w:t>riesgo</w:t>
      </w:r>
      <w:r w:rsidR="00270C87">
        <w:rPr>
          <w:rFonts w:ascii="Arial" w:hAnsi="Arial" w:cs="Arial"/>
          <w:sz w:val="22"/>
          <w:szCs w:val="22"/>
          <w:lang w:val="es-PE"/>
        </w:rPr>
        <w:t xml:space="preserve">, </w:t>
      </w:r>
      <w:r w:rsidR="0042372B">
        <w:rPr>
          <w:rFonts w:ascii="Arial" w:hAnsi="Arial" w:cs="Arial"/>
          <w:sz w:val="22"/>
          <w:szCs w:val="22"/>
          <w:lang w:val="es-PE"/>
        </w:rPr>
        <w:t xml:space="preserve">gobernanza, sostenibilidad. </w:t>
      </w:r>
    </w:p>
    <w:p w14:paraId="659DF53B" w14:textId="1BE407E6" w:rsidR="005F1BE6" w:rsidRPr="005F1BE6" w:rsidRDefault="005F1BE6" w:rsidP="00DA78C0">
      <w:pPr>
        <w:spacing w:before="60" w:after="60" w:line="360" w:lineRule="auto"/>
        <w:jc w:val="both"/>
        <w:rPr>
          <w:rFonts w:ascii="Arial" w:hAnsi="Arial" w:cs="Arial"/>
          <w:b/>
          <w:bCs/>
          <w:sz w:val="22"/>
          <w:szCs w:val="22"/>
          <w:lang w:val="es-PE"/>
        </w:rPr>
      </w:pPr>
      <w:r w:rsidRPr="005F1BE6">
        <w:rPr>
          <w:rFonts w:ascii="Arial" w:hAnsi="Arial" w:cs="Arial"/>
          <w:b/>
          <w:bCs/>
          <w:sz w:val="22"/>
          <w:szCs w:val="22"/>
          <w:lang w:val="es-PE"/>
        </w:rPr>
        <w:t>Resumen del trabajo técnico</w:t>
      </w:r>
    </w:p>
    <w:p w14:paraId="65BB5FBA" w14:textId="7B1E4AA9" w:rsidR="007C1BF0" w:rsidRDefault="007C1BF0" w:rsidP="00E77C3B">
      <w:pPr>
        <w:spacing w:before="60" w:after="60" w:line="360" w:lineRule="auto"/>
        <w:jc w:val="both"/>
        <w:rPr>
          <w:rFonts w:ascii="Arial" w:hAnsi="Arial" w:cs="Arial"/>
          <w:sz w:val="22"/>
          <w:szCs w:val="22"/>
          <w:lang w:val="es-PE"/>
        </w:rPr>
      </w:pPr>
      <w:r w:rsidRPr="0018794D">
        <w:rPr>
          <w:rFonts w:ascii="Arial" w:hAnsi="Arial" w:cs="Arial"/>
          <w:sz w:val="22"/>
          <w:szCs w:val="22"/>
          <w:lang w:val="es-PE"/>
        </w:rPr>
        <w:t xml:space="preserve">El siguiente trabajo tiene como objetivo presentar una propuesta metodológica de análisis de riesgos en derechos humanos con un enfoque robusto en la caracterización del contexto, a partir de fuentes cuantitativas y cualitativas. </w:t>
      </w:r>
      <w:r w:rsidR="00E77C3B">
        <w:rPr>
          <w:rFonts w:ascii="Arial" w:hAnsi="Arial" w:cs="Arial"/>
          <w:sz w:val="22"/>
          <w:szCs w:val="22"/>
          <w:lang w:val="es-PE"/>
        </w:rPr>
        <w:t xml:space="preserve">Este enfoque consiste en </w:t>
      </w:r>
      <w:r w:rsidR="00E77C3B" w:rsidRPr="0018794D">
        <w:rPr>
          <w:rFonts w:ascii="Arial" w:hAnsi="Arial" w:cs="Arial"/>
          <w:sz w:val="22"/>
          <w:szCs w:val="22"/>
          <w:lang w:val="es-PE"/>
        </w:rPr>
        <w:t xml:space="preserve">análisis sistemático del contexto, </w:t>
      </w:r>
      <w:r w:rsidR="00E77C3B">
        <w:rPr>
          <w:rFonts w:ascii="Arial" w:hAnsi="Arial" w:cs="Arial"/>
          <w:sz w:val="22"/>
          <w:szCs w:val="22"/>
          <w:lang w:val="es-PE"/>
        </w:rPr>
        <w:t xml:space="preserve">considerando como </w:t>
      </w:r>
      <w:r w:rsidR="0046774D">
        <w:rPr>
          <w:rFonts w:ascii="Arial" w:hAnsi="Arial" w:cs="Arial"/>
          <w:sz w:val="22"/>
          <w:szCs w:val="22"/>
          <w:lang w:val="es-PE"/>
        </w:rPr>
        <w:t>los</w:t>
      </w:r>
      <w:r w:rsidR="00E77C3B" w:rsidRPr="0018794D">
        <w:rPr>
          <w:rFonts w:ascii="Arial" w:hAnsi="Arial" w:cs="Arial"/>
          <w:sz w:val="22"/>
          <w:szCs w:val="22"/>
          <w:lang w:val="es-PE"/>
        </w:rPr>
        <w:t xml:space="preserve"> </w:t>
      </w:r>
      <w:r w:rsidR="00E77C3B">
        <w:rPr>
          <w:rFonts w:ascii="Arial" w:hAnsi="Arial" w:cs="Arial"/>
          <w:sz w:val="22"/>
          <w:szCs w:val="22"/>
          <w:lang w:val="es-PE"/>
        </w:rPr>
        <w:t>impactos relevantes</w:t>
      </w:r>
      <w:r w:rsidR="0046774D">
        <w:rPr>
          <w:rFonts w:ascii="Arial" w:hAnsi="Arial" w:cs="Arial"/>
          <w:sz w:val="22"/>
          <w:szCs w:val="22"/>
          <w:lang w:val="es-PE"/>
        </w:rPr>
        <w:t xml:space="preserve"> en derechos humanos se manifiestan en</w:t>
      </w:r>
      <w:r w:rsidR="00E77C3B" w:rsidRPr="0018794D">
        <w:rPr>
          <w:rFonts w:ascii="Arial" w:hAnsi="Arial" w:cs="Arial"/>
          <w:sz w:val="22"/>
          <w:szCs w:val="22"/>
          <w:lang w:val="es-PE"/>
        </w:rPr>
        <w:t xml:space="preserve"> escala local, sectorial y nacional. Este enfoque, aunque más complejo, permitiría mejorar la evaluación de riesgos e impactos al capturar las interacciones entre distintas escalas y actores.</w:t>
      </w:r>
    </w:p>
    <w:p w14:paraId="61E14B14" w14:textId="557E34C5" w:rsidR="00CF4E20" w:rsidRPr="0018794D" w:rsidRDefault="00CF4E20" w:rsidP="00CF4E20">
      <w:pPr>
        <w:spacing w:before="60" w:after="60" w:line="360" w:lineRule="auto"/>
        <w:jc w:val="both"/>
        <w:rPr>
          <w:rFonts w:ascii="Arial" w:hAnsi="Arial" w:cs="Arial"/>
          <w:sz w:val="22"/>
          <w:szCs w:val="22"/>
          <w:lang w:val="es-PE"/>
        </w:rPr>
      </w:pPr>
      <w:r w:rsidRPr="0018794D">
        <w:rPr>
          <w:rFonts w:ascii="Arial" w:hAnsi="Arial" w:cs="Arial"/>
          <w:sz w:val="22"/>
          <w:szCs w:val="22"/>
          <w:lang w:val="es-PE"/>
        </w:rPr>
        <w:t xml:space="preserve">La evaluación y control de riesgos e impactos en derechos humanos es un tema clave para la sostenibilidad de las operaciones mineras, sobre todo para entornos complejos. En el sector minero peruano participan una diversidad de actores e instituciones (formales e informales) que operan y se interrelacionan a múltiples escalas, desde lo local hasta lo regional o nacional. En este sentido, las vulneraciones a los derechos humanos rara vez tienen su origen únicamente en la misma la operación minera. Por el contrario, suelen ser el resultado de la interacción entre factores estructurales (como la desigualdad, la debilidad del Estado y la conflictividad social), factores internos de la operación (como la gestión de la seguridad privada o la salud y seguridad en el trabajo), y la capacidad de gestión de la propia empresa. </w:t>
      </w:r>
    </w:p>
    <w:p w14:paraId="707BBFFD" w14:textId="77777777" w:rsidR="00E77C3B" w:rsidRDefault="00CF4E20" w:rsidP="004228EE">
      <w:pPr>
        <w:spacing w:before="60" w:after="60" w:line="360" w:lineRule="auto"/>
        <w:jc w:val="both"/>
        <w:rPr>
          <w:rFonts w:ascii="Arial" w:hAnsi="Arial" w:cs="Arial"/>
          <w:sz w:val="22"/>
          <w:szCs w:val="22"/>
          <w:lang w:val="es-PE"/>
        </w:rPr>
      </w:pPr>
      <w:r w:rsidRPr="0018794D">
        <w:rPr>
          <w:rFonts w:ascii="Arial" w:hAnsi="Arial" w:cs="Arial"/>
          <w:sz w:val="22"/>
          <w:szCs w:val="22"/>
          <w:lang w:val="es-PE"/>
        </w:rPr>
        <w:t xml:space="preserve">En el sector minero, la identificación de riesgo neto o riesgo residual es un paso fundamental en el análisis de riesgos e impactos. Por lo general, se calcula el riesgo residual o riesgo neto a partir de la comparación del riesgo inherente con la capacidad de gestión de la compañía. Sin embargo, delimitar los impactos potenciales sobre los titulares de derechos resulta complejo, </w:t>
      </w:r>
      <w:r w:rsidRPr="0018794D">
        <w:rPr>
          <w:rFonts w:ascii="Arial" w:hAnsi="Arial" w:cs="Arial"/>
          <w:sz w:val="22"/>
          <w:szCs w:val="22"/>
          <w:lang w:val="es-PE"/>
        </w:rPr>
        <w:lastRenderedPageBreak/>
        <w:t xml:space="preserve">especialmente cuando estos derivan de efectos acumulativos vinculados a condiciones estructurales que exceden a la operación misma. </w:t>
      </w:r>
    </w:p>
    <w:p w14:paraId="48B3287A" w14:textId="1EA30ECE" w:rsidR="004228EE" w:rsidRDefault="007C6C15" w:rsidP="004228EE">
      <w:pPr>
        <w:spacing w:before="60" w:after="60" w:line="360" w:lineRule="auto"/>
        <w:jc w:val="both"/>
        <w:rPr>
          <w:rFonts w:ascii="Arial" w:hAnsi="Arial" w:cs="Arial"/>
          <w:sz w:val="22"/>
          <w:szCs w:val="22"/>
          <w:lang w:val="es-PE"/>
        </w:rPr>
      </w:pPr>
      <w:r w:rsidRPr="0018794D">
        <w:rPr>
          <w:rFonts w:ascii="Arial" w:hAnsi="Arial" w:cs="Arial"/>
          <w:sz w:val="22"/>
          <w:szCs w:val="22"/>
          <w:lang w:val="es-PE"/>
        </w:rPr>
        <w:t xml:space="preserve">Metodológicamente, la probabilidad de ocurrencia de un impacto se combina con la severidad de este, dando como resultado el nivel de riesgo inherente. Si bien para entender la severidad de un riesgo es necesario tener claro cómo es que las operaciones impactan sobre el ejercicio de derechos de los </w:t>
      </w:r>
      <w:proofErr w:type="spellStart"/>
      <w:r w:rsidRPr="0018794D">
        <w:rPr>
          <w:rFonts w:ascii="Arial" w:hAnsi="Arial" w:cs="Arial"/>
          <w:sz w:val="22"/>
          <w:szCs w:val="22"/>
          <w:lang w:val="es-PE"/>
        </w:rPr>
        <w:t>stakeholders</w:t>
      </w:r>
      <w:proofErr w:type="spellEnd"/>
      <w:r w:rsidRPr="0018794D">
        <w:rPr>
          <w:rFonts w:ascii="Arial" w:hAnsi="Arial" w:cs="Arial"/>
          <w:sz w:val="22"/>
          <w:szCs w:val="22"/>
          <w:lang w:val="es-PE"/>
        </w:rPr>
        <w:t xml:space="preserve"> (en particular los grupos vulnerables), la probabilidad de ocurrencia del riesgo suele subestimarse, ya que únicamente se consideran variables </w:t>
      </w:r>
      <w:r w:rsidRPr="0018794D">
        <w:rPr>
          <w:rFonts w:ascii="Arial" w:hAnsi="Arial" w:cs="Arial"/>
          <w:sz w:val="22"/>
          <w:szCs w:val="22"/>
          <w:lang w:val="es-PE"/>
        </w:rPr>
        <w:t xml:space="preserve">operativas como el número de veces de ocurrencia de un impacto cada cinco años. </w:t>
      </w:r>
      <w:r w:rsidR="008778A1" w:rsidRPr="0018794D">
        <w:rPr>
          <w:rFonts w:ascii="Arial" w:hAnsi="Arial" w:cs="Arial"/>
          <w:sz w:val="22"/>
          <w:szCs w:val="22"/>
          <w:lang w:val="es-PE"/>
        </w:rPr>
        <w:t>En este sentido, p</w:t>
      </w:r>
      <w:r w:rsidR="004228EE" w:rsidRPr="0018794D">
        <w:rPr>
          <w:rFonts w:ascii="Arial" w:hAnsi="Arial" w:cs="Arial"/>
          <w:sz w:val="22"/>
          <w:szCs w:val="22"/>
          <w:lang w:val="es-PE"/>
        </w:rPr>
        <w:t xml:space="preserve">roponemos </w:t>
      </w:r>
      <w:r w:rsidRPr="0018794D">
        <w:rPr>
          <w:rFonts w:ascii="Arial" w:hAnsi="Arial" w:cs="Arial"/>
          <w:sz w:val="22"/>
          <w:szCs w:val="22"/>
          <w:lang w:val="es-PE"/>
        </w:rPr>
        <w:t>mejorar</w:t>
      </w:r>
      <w:r w:rsidR="004228EE" w:rsidRPr="0018794D">
        <w:rPr>
          <w:rFonts w:ascii="Arial" w:hAnsi="Arial" w:cs="Arial"/>
          <w:sz w:val="22"/>
          <w:szCs w:val="22"/>
          <w:lang w:val="es-PE"/>
        </w:rPr>
        <w:t xml:space="preserve"> en el análisis de la probabilidad de ocurrencia de un impacto, integrando la lectura del contexto nacional, sectorial y local, a nivel cuantitativo y cualitativo.</w:t>
      </w:r>
      <w:r w:rsidR="004228EE" w:rsidRPr="004228EE">
        <w:rPr>
          <w:rFonts w:ascii="Arial" w:hAnsi="Arial" w:cs="Arial"/>
          <w:sz w:val="22"/>
          <w:szCs w:val="22"/>
          <w:lang w:val="es-PE"/>
        </w:rPr>
        <w:t> </w:t>
      </w:r>
    </w:p>
    <w:p w14:paraId="3782237A" w14:textId="40974AD9" w:rsidR="00840713" w:rsidRDefault="00605B06" w:rsidP="00DA78C0">
      <w:pPr>
        <w:spacing w:before="60" w:after="60" w:line="360" w:lineRule="auto"/>
        <w:jc w:val="both"/>
        <w:rPr>
          <w:rFonts w:ascii="Arial" w:hAnsi="Arial" w:cs="Arial"/>
          <w:sz w:val="22"/>
          <w:szCs w:val="22"/>
          <w:lang w:val="es-PE"/>
        </w:rPr>
      </w:pPr>
      <w:r w:rsidRPr="0018794D">
        <w:rPr>
          <w:rFonts w:ascii="Arial" w:hAnsi="Arial" w:cs="Arial"/>
          <w:sz w:val="22"/>
          <w:szCs w:val="22"/>
          <w:lang w:val="es-PE"/>
        </w:rPr>
        <w:t xml:space="preserve">Para este fin es necesario realizar una revisión de factores externos, tanto a partir de fuentes cualitativas (como entrevistas o informes) y cuantitativas (como encuestas o data pública). Asimismo, el relevamiento de información en campo puede ser sumamente útil para </w:t>
      </w:r>
      <w:r w:rsidR="000431FE" w:rsidRPr="0018794D">
        <w:rPr>
          <w:rFonts w:ascii="Arial" w:hAnsi="Arial" w:cs="Arial"/>
          <w:sz w:val="22"/>
          <w:szCs w:val="22"/>
          <w:lang w:val="es-PE"/>
        </w:rPr>
        <w:t>identificar dinámicas locales relevantes</w:t>
      </w:r>
      <w:r w:rsidR="00AD2B33" w:rsidRPr="0018794D">
        <w:rPr>
          <w:rFonts w:ascii="Arial" w:hAnsi="Arial" w:cs="Arial"/>
          <w:sz w:val="22"/>
          <w:szCs w:val="22"/>
          <w:lang w:val="es-PE"/>
        </w:rPr>
        <w:t xml:space="preserve"> para el análisis.</w:t>
      </w:r>
    </w:p>
    <w:p w14:paraId="34C97949" w14:textId="77777777" w:rsidR="00E77C3B" w:rsidRDefault="0003082D" w:rsidP="1EEE5EB8">
      <w:pPr>
        <w:spacing w:before="60" w:after="60" w:line="360" w:lineRule="auto"/>
        <w:jc w:val="both"/>
        <w:rPr>
          <w:rFonts w:ascii="Arial" w:hAnsi="Arial" w:cs="Arial"/>
          <w:sz w:val="22"/>
          <w:szCs w:val="22"/>
          <w:lang w:val="es-PE"/>
        </w:rPr>
      </w:pPr>
      <w:r>
        <w:rPr>
          <w:rFonts w:ascii="Arial" w:hAnsi="Arial" w:cs="Arial"/>
          <w:sz w:val="22"/>
          <w:szCs w:val="22"/>
          <w:lang w:val="es-PE"/>
        </w:rPr>
        <w:t xml:space="preserve">La aplicación y resultados de esta metodología, sin embargo, puede variar dependiendo de la madurez del proyecto y de la etapa de desarrollo en la que se encuentra. </w:t>
      </w:r>
    </w:p>
    <w:p w14:paraId="53D8C57A" w14:textId="56812DDE" w:rsidR="00BB4DF6" w:rsidRDefault="0053558C" w:rsidP="1EEE5EB8">
      <w:pPr>
        <w:spacing w:before="60" w:after="60" w:line="360" w:lineRule="auto"/>
        <w:jc w:val="both"/>
        <w:rPr>
          <w:rFonts w:ascii="Arial" w:hAnsi="Arial" w:cs="Arial"/>
          <w:sz w:val="22"/>
          <w:szCs w:val="22"/>
          <w:lang w:val="es-PE"/>
        </w:rPr>
      </w:pPr>
      <w:r>
        <w:rPr>
          <w:rFonts w:ascii="Arial" w:hAnsi="Arial" w:cs="Arial"/>
          <w:sz w:val="22"/>
          <w:szCs w:val="22"/>
          <w:lang w:val="es-PE"/>
        </w:rPr>
        <w:t xml:space="preserve">Para una </w:t>
      </w:r>
      <w:r w:rsidR="00A86D17">
        <w:rPr>
          <w:rFonts w:ascii="Arial" w:hAnsi="Arial" w:cs="Arial"/>
          <w:sz w:val="22"/>
          <w:szCs w:val="22"/>
          <w:lang w:val="es-PE"/>
        </w:rPr>
        <w:t>operación minera en march</w:t>
      </w:r>
      <w:r>
        <w:rPr>
          <w:rFonts w:ascii="Arial" w:hAnsi="Arial" w:cs="Arial"/>
          <w:sz w:val="22"/>
          <w:szCs w:val="22"/>
          <w:lang w:val="es-PE"/>
        </w:rPr>
        <w:t xml:space="preserve">a, es importante entender </w:t>
      </w:r>
      <w:r w:rsidR="00351895">
        <w:rPr>
          <w:rFonts w:ascii="Arial" w:hAnsi="Arial" w:cs="Arial"/>
          <w:sz w:val="22"/>
          <w:szCs w:val="22"/>
          <w:lang w:val="es-PE"/>
        </w:rPr>
        <w:t xml:space="preserve">la materialidad de los riesgos y la manera como los mismos pueden </w:t>
      </w:r>
      <w:r w:rsidR="002A1137">
        <w:rPr>
          <w:rFonts w:ascii="Arial" w:hAnsi="Arial" w:cs="Arial"/>
          <w:sz w:val="22"/>
          <w:szCs w:val="22"/>
          <w:lang w:val="es-PE"/>
        </w:rPr>
        <w:t xml:space="preserve">limitar </w:t>
      </w:r>
      <w:r w:rsidR="00C17661">
        <w:rPr>
          <w:rFonts w:ascii="Arial" w:hAnsi="Arial" w:cs="Arial"/>
          <w:sz w:val="22"/>
          <w:szCs w:val="22"/>
          <w:lang w:val="es-PE"/>
        </w:rPr>
        <w:t xml:space="preserve">la </w:t>
      </w:r>
      <w:r w:rsidR="008B68AB">
        <w:rPr>
          <w:rFonts w:ascii="Arial" w:hAnsi="Arial" w:cs="Arial"/>
          <w:sz w:val="22"/>
          <w:szCs w:val="22"/>
          <w:lang w:val="es-PE"/>
        </w:rPr>
        <w:t>capacidad operativa</w:t>
      </w:r>
      <w:r w:rsidR="00C17661">
        <w:rPr>
          <w:rFonts w:ascii="Arial" w:hAnsi="Arial" w:cs="Arial"/>
          <w:sz w:val="22"/>
          <w:szCs w:val="22"/>
          <w:lang w:val="es-PE"/>
        </w:rPr>
        <w:t xml:space="preserve"> de la mina</w:t>
      </w:r>
      <w:r w:rsidR="008B68AB">
        <w:rPr>
          <w:rFonts w:ascii="Arial" w:hAnsi="Arial" w:cs="Arial"/>
          <w:sz w:val="22"/>
          <w:szCs w:val="22"/>
          <w:lang w:val="es-PE"/>
        </w:rPr>
        <w:t xml:space="preserve">. En este </w:t>
      </w:r>
      <w:r w:rsidR="00AE2B00">
        <w:rPr>
          <w:rFonts w:ascii="Arial" w:hAnsi="Arial" w:cs="Arial"/>
          <w:sz w:val="22"/>
          <w:szCs w:val="22"/>
          <w:lang w:val="es-PE"/>
        </w:rPr>
        <w:t xml:space="preserve">caso, </w:t>
      </w:r>
      <w:r w:rsidR="00A45F9B">
        <w:rPr>
          <w:rFonts w:ascii="Arial" w:hAnsi="Arial" w:cs="Arial"/>
          <w:sz w:val="22"/>
          <w:szCs w:val="22"/>
          <w:lang w:val="es-PE"/>
        </w:rPr>
        <w:t>se debe considerar de qué mo</w:t>
      </w:r>
      <w:r w:rsidR="00CF186C">
        <w:rPr>
          <w:rFonts w:ascii="Arial" w:hAnsi="Arial" w:cs="Arial"/>
          <w:sz w:val="22"/>
          <w:szCs w:val="22"/>
          <w:lang w:val="es-PE"/>
        </w:rPr>
        <w:t xml:space="preserve">do las operaciones y el contexto local se retroalimentan, </w:t>
      </w:r>
      <w:r w:rsidR="00165F60">
        <w:rPr>
          <w:rFonts w:ascii="Arial" w:hAnsi="Arial" w:cs="Arial"/>
          <w:sz w:val="22"/>
          <w:szCs w:val="22"/>
          <w:lang w:val="es-PE"/>
        </w:rPr>
        <w:t xml:space="preserve">entendiendo </w:t>
      </w:r>
      <w:r w:rsidR="00B0525D">
        <w:rPr>
          <w:rFonts w:ascii="Arial" w:hAnsi="Arial" w:cs="Arial"/>
          <w:sz w:val="22"/>
          <w:szCs w:val="22"/>
          <w:lang w:val="es-PE"/>
        </w:rPr>
        <w:t>la manera como</w:t>
      </w:r>
      <w:r w:rsidR="00165F60">
        <w:rPr>
          <w:rFonts w:ascii="Arial" w:hAnsi="Arial" w:cs="Arial"/>
          <w:sz w:val="22"/>
          <w:szCs w:val="22"/>
          <w:lang w:val="es-PE"/>
        </w:rPr>
        <w:t xml:space="preserve"> </w:t>
      </w:r>
      <w:r w:rsidR="00976D69">
        <w:rPr>
          <w:rFonts w:ascii="Arial" w:hAnsi="Arial" w:cs="Arial"/>
          <w:sz w:val="22"/>
          <w:szCs w:val="22"/>
          <w:lang w:val="es-PE"/>
        </w:rPr>
        <w:t xml:space="preserve">dinámicas migratorias, </w:t>
      </w:r>
      <w:r w:rsidR="00624DCB">
        <w:rPr>
          <w:rFonts w:ascii="Arial" w:hAnsi="Arial" w:cs="Arial"/>
          <w:sz w:val="22"/>
          <w:szCs w:val="22"/>
          <w:lang w:val="es-PE"/>
        </w:rPr>
        <w:t xml:space="preserve">trayectoria de las </w:t>
      </w:r>
      <w:r w:rsidR="003B583D">
        <w:rPr>
          <w:rFonts w:ascii="Arial" w:hAnsi="Arial" w:cs="Arial"/>
          <w:sz w:val="22"/>
          <w:szCs w:val="22"/>
          <w:lang w:val="es-PE"/>
        </w:rPr>
        <w:t>comunidades</w:t>
      </w:r>
      <w:r w:rsidR="00624DCB">
        <w:rPr>
          <w:rFonts w:ascii="Arial" w:hAnsi="Arial" w:cs="Arial"/>
          <w:sz w:val="22"/>
          <w:szCs w:val="22"/>
          <w:lang w:val="es-PE"/>
        </w:rPr>
        <w:t xml:space="preserve"> </w:t>
      </w:r>
      <w:r w:rsidR="00C1386E">
        <w:rPr>
          <w:rFonts w:ascii="Arial" w:hAnsi="Arial" w:cs="Arial"/>
          <w:sz w:val="22"/>
          <w:szCs w:val="22"/>
          <w:lang w:val="es-PE"/>
        </w:rPr>
        <w:t xml:space="preserve">y </w:t>
      </w:r>
      <w:r w:rsidR="00B0525D">
        <w:rPr>
          <w:rFonts w:ascii="Arial" w:hAnsi="Arial" w:cs="Arial"/>
          <w:sz w:val="22"/>
          <w:szCs w:val="22"/>
          <w:lang w:val="es-PE"/>
        </w:rPr>
        <w:t xml:space="preserve">demanda de </w:t>
      </w:r>
      <w:r w:rsidR="00775848">
        <w:rPr>
          <w:rFonts w:ascii="Arial" w:hAnsi="Arial" w:cs="Arial"/>
          <w:sz w:val="22"/>
          <w:szCs w:val="22"/>
          <w:lang w:val="es-PE"/>
        </w:rPr>
        <w:t>apoyo social</w:t>
      </w:r>
      <w:r w:rsidR="00B0525D">
        <w:rPr>
          <w:rFonts w:ascii="Arial" w:hAnsi="Arial" w:cs="Arial"/>
          <w:sz w:val="22"/>
          <w:szCs w:val="22"/>
          <w:lang w:val="es-PE"/>
        </w:rPr>
        <w:t xml:space="preserve"> condicionan </w:t>
      </w:r>
      <w:r w:rsidR="003B64B1">
        <w:rPr>
          <w:rFonts w:ascii="Arial" w:hAnsi="Arial" w:cs="Arial"/>
          <w:sz w:val="22"/>
          <w:szCs w:val="22"/>
          <w:lang w:val="es-PE"/>
        </w:rPr>
        <w:t xml:space="preserve">el ejercicio de los derechos </w:t>
      </w:r>
      <w:r w:rsidR="006B56B5">
        <w:rPr>
          <w:rFonts w:ascii="Arial" w:hAnsi="Arial" w:cs="Arial"/>
          <w:sz w:val="22"/>
          <w:szCs w:val="22"/>
          <w:lang w:val="es-PE"/>
        </w:rPr>
        <w:t xml:space="preserve">humanos. Por otro lado, </w:t>
      </w:r>
      <w:r w:rsidR="007F0AEA">
        <w:rPr>
          <w:rFonts w:ascii="Arial" w:hAnsi="Arial" w:cs="Arial"/>
          <w:sz w:val="22"/>
          <w:szCs w:val="22"/>
          <w:lang w:val="es-PE"/>
        </w:rPr>
        <w:t xml:space="preserve">en proyectos </w:t>
      </w:r>
      <w:proofErr w:type="spellStart"/>
      <w:r w:rsidR="007F0AEA">
        <w:rPr>
          <w:rFonts w:ascii="Arial" w:hAnsi="Arial" w:cs="Arial"/>
          <w:sz w:val="22"/>
          <w:szCs w:val="22"/>
          <w:lang w:val="es-PE"/>
        </w:rPr>
        <w:t>greenfield</w:t>
      </w:r>
      <w:proofErr w:type="spellEnd"/>
      <w:r w:rsidR="007F0AEA">
        <w:rPr>
          <w:rFonts w:ascii="Arial" w:hAnsi="Arial" w:cs="Arial"/>
          <w:sz w:val="22"/>
          <w:szCs w:val="22"/>
          <w:lang w:val="es-PE"/>
        </w:rPr>
        <w:t xml:space="preserve"> es importante entender de qué manera el contexto </w:t>
      </w:r>
      <w:r w:rsidR="003C643B">
        <w:rPr>
          <w:rFonts w:ascii="Arial" w:hAnsi="Arial" w:cs="Arial"/>
          <w:sz w:val="22"/>
          <w:szCs w:val="22"/>
          <w:lang w:val="es-PE"/>
        </w:rPr>
        <w:t xml:space="preserve">nacional y local se adaptan a la gobernanza </w:t>
      </w:r>
      <w:r w:rsidR="00E954B8">
        <w:rPr>
          <w:rFonts w:ascii="Arial" w:hAnsi="Arial" w:cs="Arial"/>
          <w:sz w:val="22"/>
          <w:szCs w:val="22"/>
          <w:lang w:val="es-PE"/>
        </w:rPr>
        <w:t>del sector minero y cuá</w:t>
      </w:r>
      <w:r w:rsidR="00814C40">
        <w:rPr>
          <w:rFonts w:ascii="Arial" w:hAnsi="Arial" w:cs="Arial"/>
          <w:sz w:val="22"/>
          <w:szCs w:val="22"/>
          <w:lang w:val="es-PE"/>
        </w:rPr>
        <w:t xml:space="preserve">l es el nivel de resiliencia frente a potenciales impactos generados por la minería. </w:t>
      </w:r>
      <w:r w:rsidR="00421F8A">
        <w:rPr>
          <w:rFonts w:ascii="Arial" w:hAnsi="Arial" w:cs="Arial"/>
          <w:sz w:val="22"/>
          <w:szCs w:val="22"/>
          <w:lang w:val="es-PE"/>
        </w:rPr>
        <w:t xml:space="preserve"> </w:t>
      </w:r>
    </w:p>
    <w:p w14:paraId="7A8FB157" w14:textId="69B91C1F" w:rsidR="005326CA" w:rsidRDefault="005326CA" w:rsidP="1EEE5EB8">
      <w:pPr>
        <w:spacing w:before="60" w:after="60" w:line="360" w:lineRule="auto"/>
        <w:jc w:val="both"/>
        <w:rPr>
          <w:rFonts w:ascii="Arial" w:hAnsi="Arial" w:cs="Arial"/>
          <w:sz w:val="22"/>
          <w:szCs w:val="22"/>
          <w:lang w:val="es-PE"/>
        </w:rPr>
      </w:pPr>
      <w:r>
        <w:rPr>
          <w:rFonts w:ascii="Arial" w:hAnsi="Arial" w:cs="Arial"/>
          <w:sz w:val="22"/>
          <w:szCs w:val="22"/>
          <w:lang w:val="es-PE"/>
        </w:rPr>
        <w:t>M</w:t>
      </w:r>
      <w:r w:rsidRPr="0023737A">
        <w:rPr>
          <w:rFonts w:ascii="Arial" w:hAnsi="Arial" w:cs="Arial"/>
          <w:sz w:val="22"/>
          <w:szCs w:val="22"/>
          <w:lang w:val="es-PE"/>
        </w:rPr>
        <w:t xml:space="preserve">uchos elementos que antes eran considerados intangibles, impredecibles o fuera del control </w:t>
      </w:r>
      <w:r w:rsidR="00775848">
        <w:rPr>
          <w:rFonts w:ascii="Arial" w:hAnsi="Arial" w:cs="Arial"/>
          <w:sz w:val="22"/>
          <w:szCs w:val="22"/>
          <w:lang w:val="es-PE"/>
        </w:rPr>
        <w:t>de la operación</w:t>
      </w:r>
      <w:r w:rsidRPr="0023737A">
        <w:rPr>
          <w:rFonts w:ascii="Arial" w:hAnsi="Arial" w:cs="Arial"/>
          <w:sz w:val="22"/>
          <w:szCs w:val="22"/>
          <w:lang w:val="es-PE"/>
        </w:rPr>
        <w:t xml:space="preserve">, hoy pueden ser observados, medidos y gestionados bajo ciertos parámetros. </w:t>
      </w:r>
      <w:r w:rsidR="00886613">
        <w:rPr>
          <w:rFonts w:ascii="Arial" w:hAnsi="Arial" w:cs="Arial"/>
          <w:sz w:val="22"/>
          <w:szCs w:val="22"/>
          <w:lang w:val="es-PE"/>
        </w:rPr>
        <w:t xml:space="preserve">Este trabajo busca ilustrar de qué manera </w:t>
      </w:r>
      <w:r w:rsidR="00775848">
        <w:rPr>
          <w:rFonts w:ascii="Arial" w:hAnsi="Arial" w:cs="Arial"/>
          <w:sz w:val="22"/>
          <w:szCs w:val="22"/>
          <w:lang w:val="es-PE"/>
        </w:rPr>
        <w:t>una</w:t>
      </w:r>
      <w:r w:rsidR="00886613">
        <w:rPr>
          <w:rFonts w:ascii="Arial" w:hAnsi="Arial" w:cs="Arial"/>
          <w:sz w:val="22"/>
          <w:szCs w:val="22"/>
          <w:lang w:val="es-PE"/>
        </w:rPr>
        <w:t xml:space="preserve"> evaluación </w:t>
      </w:r>
      <w:r w:rsidR="00775848">
        <w:rPr>
          <w:rFonts w:ascii="Arial" w:hAnsi="Arial" w:cs="Arial"/>
          <w:sz w:val="22"/>
          <w:szCs w:val="22"/>
          <w:lang w:val="es-PE"/>
        </w:rPr>
        <w:t xml:space="preserve">sistemática </w:t>
      </w:r>
      <w:r w:rsidR="00886613">
        <w:rPr>
          <w:rFonts w:ascii="Arial" w:hAnsi="Arial" w:cs="Arial"/>
          <w:sz w:val="22"/>
          <w:szCs w:val="22"/>
          <w:lang w:val="es-PE"/>
        </w:rPr>
        <w:t xml:space="preserve">del </w:t>
      </w:r>
      <w:r w:rsidR="00775848">
        <w:rPr>
          <w:rFonts w:ascii="Arial" w:hAnsi="Arial" w:cs="Arial"/>
          <w:sz w:val="22"/>
          <w:szCs w:val="22"/>
          <w:lang w:val="es-PE"/>
        </w:rPr>
        <w:t>contexto nacional, sectorial y local</w:t>
      </w:r>
      <w:r w:rsidR="00886613">
        <w:rPr>
          <w:rFonts w:ascii="Arial" w:hAnsi="Arial" w:cs="Arial"/>
          <w:sz w:val="22"/>
          <w:szCs w:val="22"/>
          <w:lang w:val="es-PE"/>
        </w:rPr>
        <w:t xml:space="preserve"> puede ser una herramienta poderosa para determinar el nivel de riesgo neto al que se expone una operación</w:t>
      </w:r>
      <w:r w:rsidR="0051489D">
        <w:rPr>
          <w:rFonts w:ascii="Arial" w:hAnsi="Arial" w:cs="Arial"/>
          <w:sz w:val="22"/>
          <w:szCs w:val="22"/>
          <w:lang w:val="es-PE"/>
        </w:rPr>
        <w:t xml:space="preserve"> o proyecto</w:t>
      </w:r>
      <w:r w:rsidR="00886613">
        <w:rPr>
          <w:rFonts w:ascii="Arial" w:hAnsi="Arial" w:cs="Arial"/>
          <w:sz w:val="22"/>
          <w:szCs w:val="22"/>
          <w:lang w:val="es-PE"/>
        </w:rPr>
        <w:t xml:space="preserve">, permitiendo identificar medidas de control adecuadas y </w:t>
      </w:r>
      <w:r w:rsidR="000D75D8">
        <w:rPr>
          <w:rFonts w:ascii="Arial" w:hAnsi="Arial" w:cs="Arial"/>
          <w:sz w:val="22"/>
          <w:szCs w:val="22"/>
          <w:lang w:val="es-PE"/>
        </w:rPr>
        <w:t>desarrollar instrumentos de gestión</w:t>
      </w:r>
      <w:r>
        <w:rPr>
          <w:rFonts w:ascii="Arial" w:hAnsi="Arial" w:cs="Arial"/>
          <w:sz w:val="22"/>
          <w:szCs w:val="22"/>
          <w:lang w:val="es-PE"/>
        </w:rPr>
        <w:t xml:space="preserve"> </w:t>
      </w:r>
      <w:r w:rsidR="00FD1CAE">
        <w:rPr>
          <w:rFonts w:ascii="Arial" w:hAnsi="Arial" w:cs="Arial"/>
          <w:sz w:val="22"/>
          <w:szCs w:val="22"/>
          <w:lang w:val="es-PE"/>
        </w:rPr>
        <w:t>para abordarlos</w:t>
      </w:r>
      <w:r>
        <w:rPr>
          <w:rFonts w:ascii="Arial" w:hAnsi="Arial" w:cs="Arial"/>
          <w:sz w:val="22"/>
          <w:szCs w:val="22"/>
          <w:lang w:val="es-PE"/>
        </w:rPr>
        <w:t xml:space="preserve"> </w:t>
      </w:r>
      <w:r w:rsidR="00B46290">
        <w:rPr>
          <w:rFonts w:ascii="Arial" w:hAnsi="Arial" w:cs="Arial"/>
          <w:sz w:val="22"/>
          <w:szCs w:val="22"/>
          <w:lang w:val="es-PE"/>
        </w:rPr>
        <w:t>de manera pred</w:t>
      </w:r>
      <w:r w:rsidR="002D0790">
        <w:rPr>
          <w:rFonts w:ascii="Arial" w:hAnsi="Arial" w:cs="Arial"/>
          <w:sz w:val="22"/>
          <w:szCs w:val="22"/>
          <w:lang w:val="es-PE"/>
        </w:rPr>
        <w:t>ecible</w:t>
      </w:r>
      <w:r w:rsidR="00C6237B">
        <w:rPr>
          <w:rFonts w:ascii="Arial" w:hAnsi="Arial" w:cs="Arial"/>
          <w:sz w:val="22"/>
          <w:szCs w:val="22"/>
          <w:lang w:val="es-PE"/>
        </w:rPr>
        <w:t xml:space="preserve"> y medible. </w:t>
      </w:r>
    </w:p>
    <w:p w14:paraId="73179464" w14:textId="77777777" w:rsidR="00E77C3B" w:rsidRDefault="00E77C3B" w:rsidP="1EEE5EB8">
      <w:pPr>
        <w:spacing w:before="60" w:after="60" w:line="360" w:lineRule="auto"/>
        <w:jc w:val="both"/>
        <w:rPr>
          <w:rFonts w:ascii="Arial" w:hAnsi="Arial" w:cs="Arial"/>
          <w:sz w:val="22"/>
          <w:szCs w:val="22"/>
          <w:lang w:val="es-PE"/>
        </w:rPr>
      </w:pPr>
    </w:p>
    <w:p w14:paraId="4D16579B" w14:textId="77777777" w:rsidR="00E77C3B" w:rsidRDefault="00E77C3B" w:rsidP="1EEE5EB8">
      <w:pPr>
        <w:spacing w:before="60" w:after="60" w:line="360" w:lineRule="auto"/>
        <w:jc w:val="both"/>
        <w:rPr>
          <w:rFonts w:ascii="Arial" w:hAnsi="Arial" w:cs="Arial"/>
          <w:sz w:val="22"/>
          <w:szCs w:val="22"/>
          <w:lang w:val="es-PE"/>
        </w:rPr>
      </w:pPr>
    </w:p>
    <w:p w14:paraId="3E784729" w14:textId="77777777" w:rsidR="00E77C3B" w:rsidRDefault="00E77C3B" w:rsidP="1EEE5EB8">
      <w:pPr>
        <w:spacing w:before="60" w:after="60" w:line="360" w:lineRule="auto"/>
        <w:jc w:val="both"/>
        <w:rPr>
          <w:rFonts w:ascii="Arial" w:hAnsi="Arial" w:cs="Arial"/>
          <w:sz w:val="22"/>
          <w:szCs w:val="22"/>
          <w:lang w:val="es-PE"/>
        </w:rPr>
      </w:pPr>
    </w:p>
    <w:p w14:paraId="65805C22" w14:textId="5C83AB7B" w:rsidR="003E5883" w:rsidRPr="005326CA" w:rsidRDefault="005326CA" w:rsidP="1EEE5EB8">
      <w:pPr>
        <w:spacing w:before="60" w:after="60" w:line="360" w:lineRule="auto"/>
        <w:jc w:val="both"/>
        <w:rPr>
          <w:rFonts w:ascii="Arial" w:hAnsi="Arial" w:cs="Arial"/>
          <w:b/>
          <w:bCs/>
          <w:sz w:val="22"/>
          <w:szCs w:val="22"/>
          <w:lang w:val="es-PE"/>
        </w:rPr>
      </w:pPr>
      <w:r w:rsidRPr="005326CA">
        <w:rPr>
          <w:rFonts w:ascii="Arial" w:hAnsi="Arial" w:cs="Arial"/>
          <w:b/>
          <w:bCs/>
          <w:sz w:val="22"/>
          <w:szCs w:val="22"/>
          <w:lang w:val="es-PE"/>
        </w:rPr>
        <w:lastRenderedPageBreak/>
        <w:t>Reseña profesional</w:t>
      </w:r>
      <w:r w:rsidR="000D75D8" w:rsidRPr="005326CA">
        <w:rPr>
          <w:rFonts w:ascii="Arial" w:hAnsi="Arial" w:cs="Arial"/>
          <w:b/>
          <w:bCs/>
          <w:sz w:val="22"/>
          <w:szCs w:val="22"/>
          <w:lang w:val="es-PE"/>
        </w:rPr>
        <w:t xml:space="preserve"> </w:t>
      </w:r>
    </w:p>
    <w:p w14:paraId="3D0D0738" w14:textId="00213DE4" w:rsidR="005326CA" w:rsidRDefault="005326CA" w:rsidP="1EEE5EB8">
      <w:pPr>
        <w:spacing w:before="60" w:after="60" w:line="360" w:lineRule="auto"/>
        <w:jc w:val="both"/>
        <w:rPr>
          <w:rFonts w:ascii="Arial" w:hAnsi="Arial" w:cs="Arial"/>
          <w:sz w:val="22"/>
          <w:szCs w:val="22"/>
          <w:lang w:val="es-PE"/>
        </w:rPr>
      </w:pPr>
      <w:r w:rsidRPr="00B9507D">
        <w:rPr>
          <w:rFonts w:ascii="Arial" w:hAnsi="Arial" w:cs="Arial"/>
          <w:b/>
          <w:bCs/>
          <w:sz w:val="22"/>
          <w:szCs w:val="22"/>
          <w:lang w:val="es-PE"/>
        </w:rPr>
        <w:t>Alonso Hidalgo:</w:t>
      </w:r>
      <w:r>
        <w:rPr>
          <w:rFonts w:ascii="Arial" w:hAnsi="Arial" w:cs="Arial"/>
          <w:sz w:val="22"/>
          <w:szCs w:val="22"/>
          <w:lang w:val="es-PE"/>
        </w:rPr>
        <w:t xml:space="preserve"> Magister en Derechos Humanos por la Pontificia Universidad Católica del Perú</w:t>
      </w:r>
      <w:r w:rsidR="00DB1663">
        <w:rPr>
          <w:rFonts w:ascii="Arial" w:hAnsi="Arial" w:cs="Arial"/>
          <w:sz w:val="22"/>
          <w:szCs w:val="22"/>
          <w:lang w:val="es-PE"/>
        </w:rPr>
        <w:t xml:space="preserve"> y </w:t>
      </w:r>
      <w:proofErr w:type="spellStart"/>
      <w:r w:rsidR="00DB1663">
        <w:rPr>
          <w:rFonts w:ascii="Arial" w:hAnsi="Arial" w:cs="Arial"/>
          <w:sz w:val="22"/>
          <w:szCs w:val="22"/>
          <w:lang w:val="es-PE"/>
        </w:rPr>
        <w:t>MSc</w:t>
      </w:r>
      <w:proofErr w:type="spellEnd"/>
      <w:r w:rsidR="00DB1663">
        <w:rPr>
          <w:rFonts w:ascii="Arial" w:hAnsi="Arial" w:cs="Arial"/>
          <w:sz w:val="22"/>
          <w:szCs w:val="22"/>
          <w:lang w:val="es-PE"/>
        </w:rPr>
        <w:t xml:space="preserve"> en Política, Ciencia y Administración del Agua por la Universidad de Oxford. 10 años de experiencia </w:t>
      </w:r>
      <w:r w:rsidR="002B03CC">
        <w:rPr>
          <w:rFonts w:ascii="Arial" w:hAnsi="Arial" w:cs="Arial"/>
          <w:sz w:val="22"/>
          <w:szCs w:val="22"/>
          <w:lang w:val="es-PE"/>
        </w:rPr>
        <w:t xml:space="preserve">en el análisis de gobernanza, sostenibilidad y desempeño social del sector extractivo en Perú y América Latina. Actualmente gerente de proyectos en ERM Perú. </w:t>
      </w:r>
    </w:p>
    <w:p w14:paraId="4330E1EE" w14:textId="390EB22F" w:rsidR="003E5883" w:rsidRDefault="002B03CC" w:rsidP="1EEE5EB8">
      <w:pPr>
        <w:spacing w:before="60" w:after="60" w:line="360" w:lineRule="auto"/>
        <w:jc w:val="both"/>
        <w:rPr>
          <w:rFonts w:ascii="Arial" w:hAnsi="Arial" w:cs="Arial"/>
          <w:sz w:val="22"/>
          <w:szCs w:val="22"/>
          <w:lang w:val="es-PE"/>
        </w:rPr>
      </w:pPr>
      <w:r w:rsidRPr="00B9507D">
        <w:rPr>
          <w:rFonts w:ascii="Arial" w:hAnsi="Arial" w:cs="Arial"/>
          <w:b/>
          <w:bCs/>
          <w:sz w:val="22"/>
          <w:szCs w:val="22"/>
          <w:lang w:val="es-PE"/>
        </w:rPr>
        <w:t xml:space="preserve">Illari Tupayachi: </w:t>
      </w:r>
      <w:r w:rsidR="001B2D94" w:rsidRPr="001B2D94">
        <w:rPr>
          <w:rFonts w:ascii="Arial" w:hAnsi="Arial" w:cs="Arial"/>
          <w:sz w:val="22"/>
          <w:szCs w:val="22"/>
          <w:lang w:val="es-PE"/>
        </w:rPr>
        <w:t>Licenciada en Sociología por la Pontificia Universidad Católica del Perú, con experiencia en evaluación de riesgos sociales y de derechos humanos en proyectos extractivos y energéticos, enfocada en estándares de desempeño social y procesos de debida diligencia. Consultora social en ERM.</w:t>
      </w:r>
    </w:p>
    <w:p w14:paraId="31147162" w14:textId="472F8D5D" w:rsidR="008945C2" w:rsidRPr="005326CA" w:rsidRDefault="008945C2" w:rsidP="004D6177">
      <w:pPr>
        <w:jc w:val="both"/>
        <w:rPr>
          <w:lang w:val="es-PE"/>
        </w:rPr>
      </w:pPr>
    </w:p>
    <w:sectPr w:rsidR="008945C2" w:rsidRPr="00532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1E43"/>
    <w:multiLevelType w:val="hybridMultilevel"/>
    <w:tmpl w:val="F75AFFAA"/>
    <w:lvl w:ilvl="0" w:tplc="0D7A7BC6">
      <w:start w:val="1"/>
      <w:numFmt w:val="bullet"/>
      <w:pStyle w:val="Tablebullet"/>
      <w:lvlText w:val="■"/>
      <w:lvlJc w:val="left"/>
      <w:pPr>
        <w:ind w:left="360" w:hanging="360"/>
      </w:pPr>
      <w:rPr>
        <w:rFonts w:ascii="Arial" w:hAnsi="Arial" w:hint="default"/>
        <w:color w:val="0E2841" w:themeColor="text2"/>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927F0B"/>
    <w:multiLevelType w:val="multilevel"/>
    <w:tmpl w:val="196ED7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493F4F"/>
    <w:multiLevelType w:val="hybridMultilevel"/>
    <w:tmpl w:val="6A0A6A26"/>
    <w:lvl w:ilvl="0" w:tplc="8BF48D68">
      <w:start w:val="3"/>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106921234">
    <w:abstractNumId w:val="1"/>
  </w:num>
  <w:num w:numId="2" w16cid:durableId="1790976826">
    <w:abstractNumId w:val="0"/>
  </w:num>
  <w:num w:numId="3" w16cid:durableId="1645307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55"/>
    <w:rsid w:val="000030D9"/>
    <w:rsid w:val="0000442E"/>
    <w:rsid w:val="00010460"/>
    <w:rsid w:val="00010C96"/>
    <w:rsid w:val="00011930"/>
    <w:rsid w:val="0001391F"/>
    <w:rsid w:val="00015D24"/>
    <w:rsid w:val="00016946"/>
    <w:rsid w:val="000171C5"/>
    <w:rsid w:val="00021A9D"/>
    <w:rsid w:val="00023EC1"/>
    <w:rsid w:val="000276FC"/>
    <w:rsid w:val="0003082D"/>
    <w:rsid w:val="00030D54"/>
    <w:rsid w:val="00031CC6"/>
    <w:rsid w:val="0003343B"/>
    <w:rsid w:val="00033827"/>
    <w:rsid w:val="00033D4E"/>
    <w:rsid w:val="00035C61"/>
    <w:rsid w:val="000417ED"/>
    <w:rsid w:val="000431FE"/>
    <w:rsid w:val="00044596"/>
    <w:rsid w:val="00044B01"/>
    <w:rsid w:val="00045A4F"/>
    <w:rsid w:val="0004673F"/>
    <w:rsid w:val="00051445"/>
    <w:rsid w:val="000515B5"/>
    <w:rsid w:val="000520C5"/>
    <w:rsid w:val="00054AFD"/>
    <w:rsid w:val="00055E68"/>
    <w:rsid w:val="00056EA4"/>
    <w:rsid w:val="00060F7B"/>
    <w:rsid w:val="00062E79"/>
    <w:rsid w:val="00065C43"/>
    <w:rsid w:val="00065FDB"/>
    <w:rsid w:val="00072B81"/>
    <w:rsid w:val="0007371B"/>
    <w:rsid w:val="00075878"/>
    <w:rsid w:val="00076A0A"/>
    <w:rsid w:val="000815F9"/>
    <w:rsid w:val="00083B4D"/>
    <w:rsid w:val="00086201"/>
    <w:rsid w:val="0009077D"/>
    <w:rsid w:val="000949F4"/>
    <w:rsid w:val="00094F9B"/>
    <w:rsid w:val="00095D16"/>
    <w:rsid w:val="00096810"/>
    <w:rsid w:val="000979ED"/>
    <w:rsid w:val="000A27E7"/>
    <w:rsid w:val="000A2A3E"/>
    <w:rsid w:val="000A533A"/>
    <w:rsid w:val="000A5374"/>
    <w:rsid w:val="000B2C29"/>
    <w:rsid w:val="000C47A2"/>
    <w:rsid w:val="000C762A"/>
    <w:rsid w:val="000C7D02"/>
    <w:rsid w:val="000D4AE6"/>
    <w:rsid w:val="000D5195"/>
    <w:rsid w:val="000D6B86"/>
    <w:rsid w:val="000D75D8"/>
    <w:rsid w:val="000E2DD7"/>
    <w:rsid w:val="000E3B76"/>
    <w:rsid w:val="000E4073"/>
    <w:rsid w:val="000F7A87"/>
    <w:rsid w:val="001013AF"/>
    <w:rsid w:val="00107010"/>
    <w:rsid w:val="00113551"/>
    <w:rsid w:val="00115AFE"/>
    <w:rsid w:val="00116DF0"/>
    <w:rsid w:val="0012102C"/>
    <w:rsid w:val="00125F77"/>
    <w:rsid w:val="00126907"/>
    <w:rsid w:val="00134BB6"/>
    <w:rsid w:val="00136699"/>
    <w:rsid w:val="0013718C"/>
    <w:rsid w:val="0014257C"/>
    <w:rsid w:val="001439DA"/>
    <w:rsid w:val="00144949"/>
    <w:rsid w:val="00144E73"/>
    <w:rsid w:val="00151728"/>
    <w:rsid w:val="001526B7"/>
    <w:rsid w:val="001548AE"/>
    <w:rsid w:val="00156CE0"/>
    <w:rsid w:val="00160D55"/>
    <w:rsid w:val="001624FC"/>
    <w:rsid w:val="00162BAA"/>
    <w:rsid w:val="001639BA"/>
    <w:rsid w:val="00164348"/>
    <w:rsid w:val="0016471E"/>
    <w:rsid w:val="00164FE5"/>
    <w:rsid w:val="00165F60"/>
    <w:rsid w:val="00166626"/>
    <w:rsid w:val="00167534"/>
    <w:rsid w:val="00170E6C"/>
    <w:rsid w:val="00171531"/>
    <w:rsid w:val="00171EE5"/>
    <w:rsid w:val="00173E00"/>
    <w:rsid w:val="00174AD8"/>
    <w:rsid w:val="00176386"/>
    <w:rsid w:val="00181078"/>
    <w:rsid w:val="00181E81"/>
    <w:rsid w:val="001829C7"/>
    <w:rsid w:val="00182A83"/>
    <w:rsid w:val="00183A34"/>
    <w:rsid w:val="00184858"/>
    <w:rsid w:val="0018794D"/>
    <w:rsid w:val="00192FCA"/>
    <w:rsid w:val="001933FC"/>
    <w:rsid w:val="0019618C"/>
    <w:rsid w:val="001961B2"/>
    <w:rsid w:val="00196ADA"/>
    <w:rsid w:val="001A3A3F"/>
    <w:rsid w:val="001A4361"/>
    <w:rsid w:val="001A6146"/>
    <w:rsid w:val="001B1A05"/>
    <w:rsid w:val="001B2D94"/>
    <w:rsid w:val="001B33A0"/>
    <w:rsid w:val="001B449A"/>
    <w:rsid w:val="001B4F28"/>
    <w:rsid w:val="001B6CA7"/>
    <w:rsid w:val="001C0D2F"/>
    <w:rsid w:val="001C71C8"/>
    <w:rsid w:val="001E3367"/>
    <w:rsid w:val="001E4729"/>
    <w:rsid w:val="001E5AD8"/>
    <w:rsid w:val="001E615B"/>
    <w:rsid w:val="001F16EA"/>
    <w:rsid w:val="001F1D7C"/>
    <w:rsid w:val="001F2C6C"/>
    <w:rsid w:val="00211085"/>
    <w:rsid w:val="00213D16"/>
    <w:rsid w:val="00215D2A"/>
    <w:rsid w:val="00216BA6"/>
    <w:rsid w:val="00221BA2"/>
    <w:rsid w:val="0022221E"/>
    <w:rsid w:val="00222359"/>
    <w:rsid w:val="00222A11"/>
    <w:rsid w:val="00224AC2"/>
    <w:rsid w:val="00226DD8"/>
    <w:rsid w:val="002303C1"/>
    <w:rsid w:val="00231231"/>
    <w:rsid w:val="00231D3E"/>
    <w:rsid w:val="00233F00"/>
    <w:rsid w:val="0023406C"/>
    <w:rsid w:val="002366F3"/>
    <w:rsid w:val="0024180B"/>
    <w:rsid w:val="00245D86"/>
    <w:rsid w:val="00254310"/>
    <w:rsid w:val="002607C0"/>
    <w:rsid w:val="00260A9F"/>
    <w:rsid w:val="00261BA3"/>
    <w:rsid w:val="00262099"/>
    <w:rsid w:val="0026423C"/>
    <w:rsid w:val="00267578"/>
    <w:rsid w:val="00270360"/>
    <w:rsid w:val="00270C87"/>
    <w:rsid w:val="00270EDB"/>
    <w:rsid w:val="0028035D"/>
    <w:rsid w:val="002808A5"/>
    <w:rsid w:val="0028128C"/>
    <w:rsid w:val="0028186B"/>
    <w:rsid w:val="00284558"/>
    <w:rsid w:val="0028472F"/>
    <w:rsid w:val="00291D54"/>
    <w:rsid w:val="00293368"/>
    <w:rsid w:val="002A1137"/>
    <w:rsid w:val="002A28C5"/>
    <w:rsid w:val="002A3026"/>
    <w:rsid w:val="002B03CC"/>
    <w:rsid w:val="002B13DE"/>
    <w:rsid w:val="002B151F"/>
    <w:rsid w:val="002B31B2"/>
    <w:rsid w:val="002B63ED"/>
    <w:rsid w:val="002C1F9E"/>
    <w:rsid w:val="002C2CB8"/>
    <w:rsid w:val="002C41A6"/>
    <w:rsid w:val="002C6B41"/>
    <w:rsid w:val="002D0790"/>
    <w:rsid w:val="002D2D84"/>
    <w:rsid w:val="002D2F7E"/>
    <w:rsid w:val="002D3B55"/>
    <w:rsid w:val="002E3172"/>
    <w:rsid w:val="002E52AB"/>
    <w:rsid w:val="002E56CF"/>
    <w:rsid w:val="002F1066"/>
    <w:rsid w:val="002F5E5C"/>
    <w:rsid w:val="002F6604"/>
    <w:rsid w:val="002F776F"/>
    <w:rsid w:val="002F78B7"/>
    <w:rsid w:val="00300266"/>
    <w:rsid w:val="003052ED"/>
    <w:rsid w:val="0031164C"/>
    <w:rsid w:val="003146B5"/>
    <w:rsid w:val="00316A72"/>
    <w:rsid w:val="00323BF8"/>
    <w:rsid w:val="00327545"/>
    <w:rsid w:val="00333262"/>
    <w:rsid w:val="003337F8"/>
    <w:rsid w:val="00335FA6"/>
    <w:rsid w:val="0033663A"/>
    <w:rsid w:val="003370EF"/>
    <w:rsid w:val="00340B4B"/>
    <w:rsid w:val="00341A6C"/>
    <w:rsid w:val="00344CA1"/>
    <w:rsid w:val="003464C2"/>
    <w:rsid w:val="00346DE8"/>
    <w:rsid w:val="00346E2B"/>
    <w:rsid w:val="00351895"/>
    <w:rsid w:val="00352A02"/>
    <w:rsid w:val="00353F7B"/>
    <w:rsid w:val="00354887"/>
    <w:rsid w:val="003560C9"/>
    <w:rsid w:val="0035743E"/>
    <w:rsid w:val="003606D3"/>
    <w:rsid w:val="003624C6"/>
    <w:rsid w:val="00362501"/>
    <w:rsid w:val="00362E26"/>
    <w:rsid w:val="0036360F"/>
    <w:rsid w:val="00366229"/>
    <w:rsid w:val="003706A3"/>
    <w:rsid w:val="0037108A"/>
    <w:rsid w:val="00372131"/>
    <w:rsid w:val="00373D6A"/>
    <w:rsid w:val="00373E82"/>
    <w:rsid w:val="00375EB4"/>
    <w:rsid w:val="00375F4F"/>
    <w:rsid w:val="003760D1"/>
    <w:rsid w:val="0038237F"/>
    <w:rsid w:val="00382B71"/>
    <w:rsid w:val="00384E74"/>
    <w:rsid w:val="0038543D"/>
    <w:rsid w:val="00390AF8"/>
    <w:rsid w:val="00391D7D"/>
    <w:rsid w:val="00394151"/>
    <w:rsid w:val="00395D7E"/>
    <w:rsid w:val="003A07CA"/>
    <w:rsid w:val="003A0E8D"/>
    <w:rsid w:val="003A14BA"/>
    <w:rsid w:val="003A359C"/>
    <w:rsid w:val="003A3E78"/>
    <w:rsid w:val="003A42C5"/>
    <w:rsid w:val="003A639A"/>
    <w:rsid w:val="003A771E"/>
    <w:rsid w:val="003B583D"/>
    <w:rsid w:val="003B64B1"/>
    <w:rsid w:val="003B7730"/>
    <w:rsid w:val="003C4B1D"/>
    <w:rsid w:val="003C643B"/>
    <w:rsid w:val="003C6C8B"/>
    <w:rsid w:val="003C762F"/>
    <w:rsid w:val="003D144E"/>
    <w:rsid w:val="003D5964"/>
    <w:rsid w:val="003E1760"/>
    <w:rsid w:val="003E5883"/>
    <w:rsid w:val="003E70B3"/>
    <w:rsid w:val="003F705B"/>
    <w:rsid w:val="00400F92"/>
    <w:rsid w:val="00402F2F"/>
    <w:rsid w:val="004037FE"/>
    <w:rsid w:val="004060E9"/>
    <w:rsid w:val="00412F3F"/>
    <w:rsid w:val="00416F5E"/>
    <w:rsid w:val="00421F8A"/>
    <w:rsid w:val="004228EE"/>
    <w:rsid w:val="0042372B"/>
    <w:rsid w:val="00427008"/>
    <w:rsid w:val="00432B88"/>
    <w:rsid w:val="00433633"/>
    <w:rsid w:val="00433A19"/>
    <w:rsid w:val="00437329"/>
    <w:rsid w:val="004378FE"/>
    <w:rsid w:val="00441955"/>
    <w:rsid w:val="004478B1"/>
    <w:rsid w:val="004503C9"/>
    <w:rsid w:val="00451ABF"/>
    <w:rsid w:val="00455C53"/>
    <w:rsid w:val="004567BC"/>
    <w:rsid w:val="004637DE"/>
    <w:rsid w:val="00464061"/>
    <w:rsid w:val="00464E65"/>
    <w:rsid w:val="00465C14"/>
    <w:rsid w:val="0046774D"/>
    <w:rsid w:val="00470727"/>
    <w:rsid w:val="00470A1E"/>
    <w:rsid w:val="00471D2A"/>
    <w:rsid w:val="004724E4"/>
    <w:rsid w:val="004741E7"/>
    <w:rsid w:val="00476022"/>
    <w:rsid w:val="00476852"/>
    <w:rsid w:val="00477611"/>
    <w:rsid w:val="0047778E"/>
    <w:rsid w:val="00481B36"/>
    <w:rsid w:val="0048555C"/>
    <w:rsid w:val="00490481"/>
    <w:rsid w:val="004924B1"/>
    <w:rsid w:val="00497C04"/>
    <w:rsid w:val="004A1492"/>
    <w:rsid w:val="004A14BA"/>
    <w:rsid w:val="004A70CF"/>
    <w:rsid w:val="004A794C"/>
    <w:rsid w:val="004B1C12"/>
    <w:rsid w:val="004B5280"/>
    <w:rsid w:val="004B5482"/>
    <w:rsid w:val="004B6989"/>
    <w:rsid w:val="004B7504"/>
    <w:rsid w:val="004C0051"/>
    <w:rsid w:val="004C2DFB"/>
    <w:rsid w:val="004C38FC"/>
    <w:rsid w:val="004C671C"/>
    <w:rsid w:val="004D0512"/>
    <w:rsid w:val="004D09BE"/>
    <w:rsid w:val="004D20DF"/>
    <w:rsid w:val="004D2B16"/>
    <w:rsid w:val="004D3736"/>
    <w:rsid w:val="004D6177"/>
    <w:rsid w:val="004D67B9"/>
    <w:rsid w:val="004E2C27"/>
    <w:rsid w:val="004E40DD"/>
    <w:rsid w:val="004F0899"/>
    <w:rsid w:val="004F1E81"/>
    <w:rsid w:val="004F2A4D"/>
    <w:rsid w:val="004F30A2"/>
    <w:rsid w:val="005047A0"/>
    <w:rsid w:val="00506A9D"/>
    <w:rsid w:val="0051007C"/>
    <w:rsid w:val="00510486"/>
    <w:rsid w:val="00510C02"/>
    <w:rsid w:val="005124C1"/>
    <w:rsid w:val="005126AE"/>
    <w:rsid w:val="00513A08"/>
    <w:rsid w:val="0051489D"/>
    <w:rsid w:val="005148E9"/>
    <w:rsid w:val="0051539E"/>
    <w:rsid w:val="00524427"/>
    <w:rsid w:val="00524691"/>
    <w:rsid w:val="00524A68"/>
    <w:rsid w:val="00525BA7"/>
    <w:rsid w:val="0053080F"/>
    <w:rsid w:val="005326CA"/>
    <w:rsid w:val="00534094"/>
    <w:rsid w:val="00534A63"/>
    <w:rsid w:val="00534DBE"/>
    <w:rsid w:val="0053558C"/>
    <w:rsid w:val="0053654C"/>
    <w:rsid w:val="00540D27"/>
    <w:rsid w:val="005412D5"/>
    <w:rsid w:val="0054232D"/>
    <w:rsid w:val="00542379"/>
    <w:rsid w:val="00543BCD"/>
    <w:rsid w:val="0054721F"/>
    <w:rsid w:val="0055037B"/>
    <w:rsid w:val="00556707"/>
    <w:rsid w:val="00556764"/>
    <w:rsid w:val="005573F9"/>
    <w:rsid w:val="005601CD"/>
    <w:rsid w:val="00560204"/>
    <w:rsid w:val="0056050F"/>
    <w:rsid w:val="00563048"/>
    <w:rsid w:val="005655C1"/>
    <w:rsid w:val="00571EBD"/>
    <w:rsid w:val="00572DA8"/>
    <w:rsid w:val="00573A74"/>
    <w:rsid w:val="00574D90"/>
    <w:rsid w:val="005767CC"/>
    <w:rsid w:val="00577E8C"/>
    <w:rsid w:val="00581117"/>
    <w:rsid w:val="005824B9"/>
    <w:rsid w:val="00583B8E"/>
    <w:rsid w:val="00586A0F"/>
    <w:rsid w:val="00590B41"/>
    <w:rsid w:val="00594941"/>
    <w:rsid w:val="0059540D"/>
    <w:rsid w:val="00595E0A"/>
    <w:rsid w:val="005A47CD"/>
    <w:rsid w:val="005A6F51"/>
    <w:rsid w:val="005A7EBF"/>
    <w:rsid w:val="005B1FCC"/>
    <w:rsid w:val="005B2C93"/>
    <w:rsid w:val="005B3296"/>
    <w:rsid w:val="005C0696"/>
    <w:rsid w:val="005C23FC"/>
    <w:rsid w:val="005C307E"/>
    <w:rsid w:val="005C7CE2"/>
    <w:rsid w:val="005D2818"/>
    <w:rsid w:val="005D2AEE"/>
    <w:rsid w:val="005D4034"/>
    <w:rsid w:val="005D4318"/>
    <w:rsid w:val="005D5832"/>
    <w:rsid w:val="005D6154"/>
    <w:rsid w:val="005D699F"/>
    <w:rsid w:val="005D6E30"/>
    <w:rsid w:val="005E02EA"/>
    <w:rsid w:val="005E0F9E"/>
    <w:rsid w:val="005E1191"/>
    <w:rsid w:val="005E15A6"/>
    <w:rsid w:val="005F07E1"/>
    <w:rsid w:val="005F0C55"/>
    <w:rsid w:val="005F1BE6"/>
    <w:rsid w:val="006002FE"/>
    <w:rsid w:val="00600F01"/>
    <w:rsid w:val="00603CDA"/>
    <w:rsid w:val="00604546"/>
    <w:rsid w:val="00604BE9"/>
    <w:rsid w:val="00605241"/>
    <w:rsid w:val="00605B06"/>
    <w:rsid w:val="00606FEE"/>
    <w:rsid w:val="0060769A"/>
    <w:rsid w:val="00607754"/>
    <w:rsid w:val="00612AAF"/>
    <w:rsid w:val="006142E2"/>
    <w:rsid w:val="0062091C"/>
    <w:rsid w:val="0062379B"/>
    <w:rsid w:val="00624DCB"/>
    <w:rsid w:val="00625B3F"/>
    <w:rsid w:val="006317B1"/>
    <w:rsid w:val="00633775"/>
    <w:rsid w:val="006337AA"/>
    <w:rsid w:val="006460EC"/>
    <w:rsid w:val="00651DDD"/>
    <w:rsid w:val="00654472"/>
    <w:rsid w:val="00654D56"/>
    <w:rsid w:val="00660F1F"/>
    <w:rsid w:val="00661296"/>
    <w:rsid w:val="00661BF7"/>
    <w:rsid w:val="00662C7A"/>
    <w:rsid w:val="006634B2"/>
    <w:rsid w:val="00665684"/>
    <w:rsid w:val="0066732E"/>
    <w:rsid w:val="006727DA"/>
    <w:rsid w:val="00673EFA"/>
    <w:rsid w:val="00674427"/>
    <w:rsid w:val="00681A28"/>
    <w:rsid w:val="00681EE6"/>
    <w:rsid w:val="00686C05"/>
    <w:rsid w:val="00695EC3"/>
    <w:rsid w:val="006A0BCD"/>
    <w:rsid w:val="006A446C"/>
    <w:rsid w:val="006A44CB"/>
    <w:rsid w:val="006A5EBF"/>
    <w:rsid w:val="006A6B02"/>
    <w:rsid w:val="006A7B7C"/>
    <w:rsid w:val="006B141B"/>
    <w:rsid w:val="006B177F"/>
    <w:rsid w:val="006B2E6B"/>
    <w:rsid w:val="006B3F69"/>
    <w:rsid w:val="006B56B5"/>
    <w:rsid w:val="006C27BE"/>
    <w:rsid w:val="006C2BCA"/>
    <w:rsid w:val="006C3CDB"/>
    <w:rsid w:val="006C687F"/>
    <w:rsid w:val="006C702E"/>
    <w:rsid w:val="006D1BE3"/>
    <w:rsid w:val="006D292D"/>
    <w:rsid w:val="006D2ABF"/>
    <w:rsid w:val="006D38BE"/>
    <w:rsid w:val="006D39F5"/>
    <w:rsid w:val="006D4463"/>
    <w:rsid w:val="006D67A7"/>
    <w:rsid w:val="006E0749"/>
    <w:rsid w:val="006E0EEB"/>
    <w:rsid w:val="006E2AF0"/>
    <w:rsid w:val="006E2BF8"/>
    <w:rsid w:val="006E78F2"/>
    <w:rsid w:val="006F2E7A"/>
    <w:rsid w:val="007001DE"/>
    <w:rsid w:val="0070088D"/>
    <w:rsid w:val="007060CE"/>
    <w:rsid w:val="00711903"/>
    <w:rsid w:val="007124D0"/>
    <w:rsid w:val="0071254F"/>
    <w:rsid w:val="00716993"/>
    <w:rsid w:val="007220AE"/>
    <w:rsid w:val="00725DCD"/>
    <w:rsid w:val="007268D5"/>
    <w:rsid w:val="00730A82"/>
    <w:rsid w:val="00730B5D"/>
    <w:rsid w:val="00735C18"/>
    <w:rsid w:val="00735F8D"/>
    <w:rsid w:val="0073779F"/>
    <w:rsid w:val="00737C82"/>
    <w:rsid w:val="00745434"/>
    <w:rsid w:val="00745F8B"/>
    <w:rsid w:val="007461C0"/>
    <w:rsid w:val="0076344B"/>
    <w:rsid w:val="0076427B"/>
    <w:rsid w:val="00767D1F"/>
    <w:rsid w:val="00775848"/>
    <w:rsid w:val="00776F69"/>
    <w:rsid w:val="00777351"/>
    <w:rsid w:val="00781942"/>
    <w:rsid w:val="00783B4E"/>
    <w:rsid w:val="007840DA"/>
    <w:rsid w:val="007849B3"/>
    <w:rsid w:val="0079167E"/>
    <w:rsid w:val="00792536"/>
    <w:rsid w:val="00792798"/>
    <w:rsid w:val="0079735C"/>
    <w:rsid w:val="007973A0"/>
    <w:rsid w:val="007A03E4"/>
    <w:rsid w:val="007A14A3"/>
    <w:rsid w:val="007A39F0"/>
    <w:rsid w:val="007A56DE"/>
    <w:rsid w:val="007B1053"/>
    <w:rsid w:val="007B4C05"/>
    <w:rsid w:val="007C1BF0"/>
    <w:rsid w:val="007C4DFC"/>
    <w:rsid w:val="007C6C15"/>
    <w:rsid w:val="007C6E06"/>
    <w:rsid w:val="007E11D5"/>
    <w:rsid w:val="007E35F0"/>
    <w:rsid w:val="007E610B"/>
    <w:rsid w:val="007F0AEA"/>
    <w:rsid w:val="007F2771"/>
    <w:rsid w:val="007F6345"/>
    <w:rsid w:val="008004FB"/>
    <w:rsid w:val="0080163B"/>
    <w:rsid w:val="00801720"/>
    <w:rsid w:val="00804128"/>
    <w:rsid w:val="00804DC8"/>
    <w:rsid w:val="00804FCE"/>
    <w:rsid w:val="00805317"/>
    <w:rsid w:val="00806B48"/>
    <w:rsid w:val="00810734"/>
    <w:rsid w:val="00814782"/>
    <w:rsid w:val="00814C40"/>
    <w:rsid w:val="008168A9"/>
    <w:rsid w:val="0081793E"/>
    <w:rsid w:val="00820B07"/>
    <w:rsid w:val="00823601"/>
    <w:rsid w:val="00823D3F"/>
    <w:rsid w:val="0082471F"/>
    <w:rsid w:val="00827CBA"/>
    <w:rsid w:val="0083135F"/>
    <w:rsid w:val="00834351"/>
    <w:rsid w:val="00835569"/>
    <w:rsid w:val="008363F9"/>
    <w:rsid w:val="00840713"/>
    <w:rsid w:val="00842C62"/>
    <w:rsid w:val="00843C92"/>
    <w:rsid w:val="00850C79"/>
    <w:rsid w:val="00860085"/>
    <w:rsid w:val="008600DD"/>
    <w:rsid w:val="00861245"/>
    <w:rsid w:val="008620C1"/>
    <w:rsid w:val="00864D5A"/>
    <w:rsid w:val="00865DC5"/>
    <w:rsid w:val="0087169B"/>
    <w:rsid w:val="00873013"/>
    <w:rsid w:val="00877738"/>
    <w:rsid w:val="008778A1"/>
    <w:rsid w:val="00882010"/>
    <w:rsid w:val="00883B2E"/>
    <w:rsid w:val="008846B7"/>
    <w:rsid w:val="008848BD"/>
    <w:rsid w:val="00886613"/>
    <w:rsid w:val="00886D12"/>
    <w:rsid w:val="00890260"/>
    <w:rsid w:val="00894392"/>
    <w:rsid w:val="008945C2"/>
    <w:rsid w:val="00896687"/>
    <w:rsid w:val="00897213"/>
    <w:rsid w:val="008A012F"/>
    <w:rsid w:val="008A1532"/>
    <w:rsid w:val="008A275E"/>
    <w:rsid w:val="008A3825"/>
    <w:rsid w:val="008A71D4"/>
    <w:rsid w:val="008A7F7C"/>
    <w:rsid w:val="008B0F83"/>
    <w:rsid w:val="008B2200"/>
    <w:rsid w:val="008B6577"/>
    <w:rsid w:val="008B68AB"/>
    <w:rsid w:val="008C0379"/>
    <w:rsid w:val="008C2A6D"/>
    <w:rsid w:val="008C4763"/>
    <w:rsid w:val="008C7762"/>
    <w:rsid w:val="008C7E42"/>
    <w:rsid w:val="008C7EE3"/>
    <w:rsid w:val="008D0308"/>
    <w:rsid w:val="008D0D6F"/>
    <w:rsid w:val="008D12B2"/>
    <w:rsid w:val="008D21BF"/>
    <w:rsid w:val="008D4B29"/>
    <w:rsid w:val="008D4DF0"/>
    <w:rsid w:val="008D5A3E"/>
    <w:rsid w:val="008D6893"/>
    <w:rsid w:val="008D7540"/>
    <w:rsid w:val="008E10EF"/>
    <w:rsid w:val="008E4137"/>
    <w:rsid w:val="008E5D06"/>
    <w:rsid w:val="008F1BBA"/>
    <w:rsid w:val="008F23CC"/>
    <w:rsid w:val="008F3C30"/>
    <w:rsid w:val="008F4837"/>
    <w:rsid w:val="008F5063"/>
    <w:rsid w:val="008F6593"/>
    <w:rsid w:val="008F72ED"/>
    <w:rsid w:val="00901990"/>
    <w:rsid w:val="00901D6B"/>
    <w:rsid w:val="00902E9A"/>
    <w:rsid w:val="00910205"/>
    <w:rsid w:val="009132F5"/>
    <w:rsid w:val="00916E96"/>
    <w:rsid w:val="00917507"/>
    <w:rsid w:val="00917F21"/>
    <w:rsid w:val="0092048E"/>
    <w:rsid w:val="009225A2"/>
    <w:rsid w:val="00922CE2"/>
    <w:rsid w:val="00940779"/>
    <w:rsid w:val="00941687"/>
    <w:rsid w:val="00963995"/>
    <w:rsid w:val="00964B9B"/>
    <w:rsid w:val="00964D19"/>
    <w:rsid w:val="009663AE"/>
    <w:rsid w:val="00971A76"/>
    <w:rsid w:val="00972611"/>
    <w:rsid w:val="009742B9"/>
    <w:rsid w:val="00974FA1"/>
    <w:rsid w:val="00976D69"/>
    <w:rsid w:val="00980472"/>
    <w:rsid w:val="009806C9"/>
    <w:rsid w:val="00981E2E"/>
    <w:rsid w:val="00982A36"/>
    <w:rsid w:val="00983F37"/>
    <w:rsid w:val="00984343"/>
    <w:rsid w:val="00985EBB"/>
    <w:rsid w:val="009860C5"/>
    <w:rsid w:val="0098794C"/>
    <w:rsid w:val="0099098D"/>
    <w:rsid w:val="00992FE5"/>
    <w:rsid w:val="00997D79"/>
    <w:rsid w:val="009A1B93"/>
    <w:rsid w:val="009A323F"/>
    <w:rsid w:val="009A4FB3"/>
    <w:rsid w:val="009B15AD"/>
    <w:rsid w:val="009B1AFD"/>
    <w:rsid w:val="009B6680"/>
    <w:rsid w:val="009B6827"/>
    <w:rsid w:val="009C076C"/>
    <w:rsid w:val="009C24DB"/>
    <w:rsid w:val="009C3159"/>
    <w:rsid w:val="009C3AFC"/>
    <w:rsid w:val="009C4395"/>
    <w:rsid w:val="009D294C"/>
    <w:rsid w:val="009D44BF"/>
    <w:rsid w:val="009D4A5B"/>
    <w:rsid w:val="009D7AFF"/>
    <w:rsid w:val="009D7FC3"/>
    <w:rsid w:val="009E0607"/>
    <w:rsid w:val="009E5CB8"/>
    <w:rsid w:val="009E6E16"/>
    <w:rsid w:val="009E6F7E"/>
    <w:rsid w:val="009F09DE"/>
    <w:rsid w:val="009F1E7B"/>
    <w:rsid w:val="009F4A05"/>
    <w:rsid w:val="009F4CF6"/>
    <w:rsid w:val="009F5813"/>
    <w:rsid w:val="009F6459"/>
    <w:rsid w:val="00A0278D"/>
    <w:rsid w:val="00A0454A"/>
    <w:rsid w:val="00A14492"/>
    <w:rsid w:val="00A14D6E"/>
    <w:rsid w:val="00A15726"/>
    <w:rsid w:val="00A2003F"/>
    <w:rsid w:val="00A21F8A"/>
    <w:rsid w:val="00A24399"/>
    <w:rsid w:val="00A24609"/>
    <w:rsid w:val="00A24F81"/>
    <w:rsid w:val="00A320D4"/>
    <w:rsid w:val="00A34073"/>
    <w:rsid w:val="00A3611D"/>
    <w:rsid w:val="00A36AF2"/>
    <w:rsid w:val="00A4045C"/>
    <w:rsid w:val="00A44677"/>
    <w:rsid w:val="00A45F9B"/>
    <w:rsid w:val="00A465AE"/>
    <w:rsid w:val="00A47A3E"/>
    <w:rsid w:val="00A62794"/>
    <w:rsid w:val="00A63687"/>
    <w:rsid w:val="00A70C26"/>
    <w:rsid w:val="00A70C28"/>
    <w:rsid w:val="00A72FD1"/>
    <w:rsid w:val="00A81CDB"/>
    <w:rsid w:val="00A823D6"/>
    <w:rsid w:val="00A82751"/>
    <w:rsid w:val="00A836FD"/>
    <w:rsid w:val="00A856F8"/>
    <w:rsid w:val="00A86D17"/>
    <w:rsid w:val="00A93D63"/>
    <w:rsid w:val="00AA0F54"/>
    <w:rsid w:val="00AA3630"/>
    <w:rsid w:val="00AA59C7"/>
    <w:rsid w:val="00AA6596"/>
    <w:rsid w:val="00AA7895"/>
    <w:rsid w:val="00AB58F0"/>
    <w:rsid w:val="00AB77CF"/>
    <w:rsid w:val="00AC3915"/>
    <w:rsid w:val="00AC4106"/>
    <w:rsid w:val="00AC7183"/>
    <w:rsid w:val="00AD137B"/>
    <w:rsid w:val="00AD2B33"/>
    <w:rsid w:val="00AD4005"/>
    <w:rsid w:val="00AD41D2"/>
    <w:rsid w:val="00AD4D4D"/>
    <w:rsid w:val="00AD4FF7"/>
    <w:rsid w:val="00AE1F20"/>
    <w:rsid w:val="00AE2B00"/>
    <w:rsid w:val="00AE49B6"/>
    <w:rsid w:val="00AE5887"/>
    <w:rsid w:val="00AE63D5"/>
    <w:rsid w:val="00AE6F79"/>
    <w:rsid w:val="00AF0418"/>
    <w:rsid w:val="00AF4B00"/>
    <w:rsid w:val="00AF53F8"/>
    <w:rsid w:val="00AF5F8D"/>
    <w:rsid w:val="00AF6263"/>
    <w:rsid w:val="00AF6586"/>
    <w:rsid w:val="00AF6CA1"/>
    <w:rsid w:val="00B00C2A"/>
    <w:rsid w:val="00B014A3"/>
    <w:rsid w:val="00B01B50"/>
    <w:rsid w:val="00B01B88"/>
    <w:rsid w:val="00B03C78"/>
    <w:rsid w:val="00B04714"/>
    <w:rsid w:val="00B0525D"/>
    <w:rsid w:val="00B058B2"/>
    <w:rsid w:val="00B165CC"/>
    <w:rsid w:val="00B21F86"/>
    <w:rsid w:val="00B2391A"/>
    <w:rsid w:val="00B23EA0"/>
    <w:rsid w:val="00B23EE6"/>
    <w:rsid w:val="00B273CB"/>
    <w:rsid w:val="00B3128A"/>
    <w:rsid w:val="00B40D8C"/>
    <w:rsid w:val="00B41480"/>
    <w:rsid w:val="00B45205"/>
    <w:rsid w:val="00B46290"/>
    <w:rsid w:val="00B47828"/>
    <w:rsid w:val="00B506BB"/>
    <w:rsid w:val="00B50778"/>
    <w:rsid w:val="00B5444C"/>
    <w:rsid w:val="00B56119"/>
    <w:rsid w:val="00B57691"/>
    <w:rsid w:val="00B57F07"/>
    <w:rsid w:val="00B61B45"/>
    <w:rsid w:val="00B62CAD"/>
    <w:rsid w:val="00B656A1"/>
    <w:rsid w:val="00B7014B"/>
    <w:rsid w:val="00B71653"/>
    <w:rsid w:val="00B77FAF"/>
    <w:rsid w:val="00B9071B"/>
    <w:rsid w:val="00B90999"/>
    <w:rsid w:val="00B937A6"/>
    <w:rsid w:val="00B9507D"/>
    <w:rsid w:val="00B975FE"/>
    <w:rsid w:val="00B97BD2"/>
    <w:rsid w:val="00BA22DD"/>
    <w:rsid w:val="00BA3BA1"/>
    <w:rsid w:val="00BA5622"/>
    <w:rsid w:val="00BA6DE3"/>
    <w:rsid w:val="00BA6FB1"/>
    <w:rsid w:val="00BA77F5"/>
    <w:rsid w:val="00BA7BD0"/>
    <w:rsid w:val="00BB1022"/>
    <w:rsid w:val="00BB1397"/>
    <w:rsid w:val="00BB4DF6"/>
    <w:rsid w:val="00BC4B31"/>
    <w:rsid w:val="00BC5346"/>
    <w:rsid w:val="00BC56B5"/>
    <w:rsid w:val="00BC7CA7"/>
    <w:rsid w:val="00BD0036"/>
    <w:rsid w:val="00BD13D9"/>
    <w:rsid w:val="00BD20C3"/>
    <w:rsid w:val="00BD43EB"/>
    <w:rsid w:val="00BD7E33"/>
    <w:rsid w:val="00BE2D97"/>
    <w:rsid w:val="00BE55AC"/>
    <w:rsid w:val="00BF06B4"/>
    <w:rsid w:val="00BF0BAD"/>
    <w:rsid w:val="00BF1E56"/>
    <w:rsid w:val="00BF470E"/>
    <w:rsid w:val="00C0032F"/>
    <w:rsid w:val="00C003C8"/>
    <w:rsid w:val="00C01F72"/>
    <w:rsid w:val="00C02A23"/>
    <w:rsid w:val="00C069F0"/>
    <w:rsid w:val="00C07B93"/>
    <w:rsid w:val="00C11E74"/>
    <w:rsid w:val="00C123B0"/>
    <w:rsid w:val="00C12711"/>
    <w:rsid w:val="00C137C0"/>
    <w:rsid w:val="00C1386E"/>
    <w:rsid w:val="00C15716"/>
    <w:rsid w:val="00C17661"/>
    <w:rsid w:val="00C209D4"/>
    <w:rsid w:val="00C21A63"/>
    <w:rsid w:val="00C21CC8"/>
    <w:rsid w:val="00C246DD"/>
    <w:rsid w:val="00C24D1D"/>
    <w:rsid w:val="00C27EC5"/>
    <w:rsid w:val="00C323DC"/>
    <w:rsid w:val="00C3751D"/>
    <w:rsid w:val="00C41582"/>
    <w:rsid w:val="00C43DA2"/>
    <w:rsid w:val="00C44C4F"/>
    <w:rsid w:val="00C45986"/>
    <w:rsid w:val="00C5095E"/>
    <w:rsid w:val="00C522A7"/>
    <w:rsid w:val="00C525BF"/>
    <w:rsid w:val="00C52847"/>
    <w:rsid w:val="00C57198"/>
    <w:rsid w:val="00C60E73"/>
    <w:rsid w:val="00C61C28"/>
    <w:rsid w:val="00C6237B"/>
    <w:rsid w:val="00C6370C"/>
    <w:rsid w:val="00C63D9D"/>
    <w:rsid w:val="00C738D2"/>
    <w:rsid w:val="00C74601"/>
    <w:rsid w:val="00C74AF4"/>
    <w:rsid w:val="00C7700A"/>
    <w:rsid w:val="00C77C3B"/>
    <w:rsid w:val="00C80067"/>
    <w:rsid w:val="00C80EFA"/>
    <w:rsid w:val="00C82345"/>
    <w:rsid w:val="00C8305A"/>
    <w:rsid w:val="00C83968"/>
    <w:rsid w:val="00C86655"/>
    <w:rsid w:val="00C89930"/>
    <w:rsid w:val="00C908BB"/>
    <w:rsid w:val="00C91979"/>
    <w:rsid w:val="00C9442E"/>
    <w:rsid w:val="00C94764"/>
    <w:rsid w:val="00C97BD2"/>
    <w:rsid w:val="00CA18D9"/>
    <w:rsid w:val="00CA4DF9"/>
    <w:rsid w:val="00CA57B7"/>
    <w:rsid w:val="00CB0CCE"/>
    <w:rsid w:val="00CB34CB"/>
    <w:rsid w:val="00CB516C"/>
    <w:rsid w:val="00CB636F"/>
    <w:rsid w:val="00CB6D65"/>
    <w:rsid w:val="00CC4B8C"/>
    <w:rsid w:val="00CC6309"/>
    <w:rsid w:val="00CC6C31"/>
    <w:rsid w:val="00CD25C6"/>
    <w:rsid w:val="00CD5D1B"/>
    <w:rsid w:val="00CE1C32"/>
    <w:rsid w:val="00CE4E0B"/>
    <w:rsid w:val="00CF186C"/>
    <w:rsid w:val="00CF20FB"/>
    <w:rsid w:val="00CF2902"/>
    <w:rsid w:val="00CF4E20"/>
    <w:rsid w:val="00CF4FD5"/>
    <w:rsid w:val="00CF54B1"/>
    <w:rsid w:val="00CF68E6"/>
    <w:rsid w:val="00CF7347"/>
    <w:rsid w:val="00D021BC"/>
    <w:rsid w:val="00D025FB"/>
    <w:rsid w:val="00D05B47"/>
    <w:rsid w:val="00D05C94"/>
    <w:rsid w:val="00D064C3"/>
    <w:rsid w:val="00D10082"/>
    <w:rsid w:val="00D11150"/>
    <w:rsid w:val="00D1146D"/>
    <w:rsid w:val="00D12F66"/>
    <w:rsid w:val="00D137BD"/>
    <w:rsid w:val="00D2256B"/>
    <w:rsid w:val="00D22C4A"/>
    <w:rsid w:val="00D231EE"/>
    <w:rsid w:val="00D23B69"/>
    <w:rsid w:val="00D247B0"/>
    <w:rsid w:val="00D25CA8"/>
    <w:rsid w:val="00D25D43"/>
    <w:rsid w:val="00D33662"/>
    <w:rsid w:val="00D34F65"/>
    <w:rsid w:val="00D370F7"/>
    <w:rsid w:val="00D37106"/>
    <w:rsid w:val="00D401D4"/>
    <w:rsid w:val="00D404DD"/>
    <w:rsid w:val="00D40FF4"/>
    <w:rsid w:val="00D44B45"/>
    <w:rsid w:val="00D479E1"/>
    <w:rsid w:val="00D51313"/>
    <w:rsid w:val="00D51E0E"/>
    <w:rsid w:val="00D544CB"/>
    <w:rsid w:val="00D57A84"/>
    <w:rsid w:val="00D57B43"/>
    <w:rsid w:val="00D605E2"/>
    <w:rsid w:val="00D6251B"/>
    <w:rsid w:val="00D65F38"/>
    <w:rsid w:val="00D7011F"/>
    <w:rsid w:val="00D7192E"/>
    <w:rsid w:val="00D801CE"/>
    <w:rsid w:val="00D82CCA"/>
    <w:rsid w:val="00D847E7"/>
    <w:rsid w:val="00D84C72"/>
    <w:rsid w:val="00D85531"/>
    <w:rsid w:val="00DA32A3"/>
    <w:rsid w:val="00DA78C0"/>
    <w:rsid w:val="00DB001D"/>
    <w:rsid w:val="00DB1663"/>
    <w:rsid w:val="00DB2506"/>
    <w:rsid w:val="00DB378D"/>
    <w:rsid w:val="00DC1BBE"/>
    <w:rsid w:val="00DC384E"/>
    <w:rsid w:val="00DC4C81"/>
    <w:rsid w:val="00DD2375"/>
    <w:rsid w:val="00DD2A95"/>
    <w:rsid w:val="00DD4335"/>
    <w:rsid w:val="00DE09AA"/>
    <w:rsid w:val="00DE503E"/>
    <w:rsid w:val="00DE5D59"/>
    <w:rsid w:val="00DE6692"/>
    <w:rsid w:val="00DF363F"/>
    <w:rsid w:val="00DF421C"/>
    <w:rsid w:val="00DF77F2"/>
    <w:rsid w:val="00E05C84"/>
    <w:rsid w:val="00E11139"/>
    <w:rsid w:val="00E148A7"/>
    <w:rsid w:val="00E163C7"/>
    <w:rsid w:val="00E214D3"/>
    <w:rsid w:val="00E22BE5"/>
    <w:rsid w:val="00E23149"/>
    <w:rsid w:val="00E24FD2"/>
    <w:rsid w:val="00E26DBB"/>
    <w:rsid w:val="00E26F83"/>
    <w:rsid w:val="00E3161E"/>
    <w:rsid w:val="00E32824"/>
    <w:rsid w:val="00E33076"/>
    <w:rsid w:val="00E3408A"/>
    <w:rsid w:val="00E377A6"/>
    <w:rsid w:val="00E37C24"/>
    <w:rsid w:val="00E4128E"/>
    <w:rsid w:val="00E41362"/>
    <w:rsid w:val="00E4261B"/>
    <w:rsid w:val="00E43650"/>
    <w:rsid w:val="00E51693"/>
    <w:rsid w:val="00E52A2B"/>
    <w:rsid w:val="00E52EB2"/>
    <w:rsid w:val="00E53311"/>
    <w:rsid w:val="00E56135"/>
    <w:rsid w:val="00E62222"/>
    <w:rsid w:val="00E629E0"/>
    <w:rsid w:val="00E62DB8"/>
    <w:rsid w:val="00E62DE2"/>
    <w:rsid w:val="00E64443"/>
    <w:rsid w:val="00E65978"/>
    <w:rsid w:val="00E72BC6"/>
    <w:rsid w:val="00E73B7C"/>
    <w:rsid w:val="00E73C8D"/>
    <w:rsid w:val="00E76C7C"/>
    <w:rsid w:val="00E77C3B"/>
    <w:rsid w:val="00E80E6F"/>
    <w:rsid w:val="00E83B1E"/>
    <w:rsid w:val="00E83CD1"/>
    <w:rsid w:val="00E86B5C"/>
    <w:rsid w:val="00E86E99"/>
    <w:rsid w:val="00E954B8"/>
    <w:rsid w:val="00E975D2"/>
    <w:rsid w:val="00EA014C"/>
    <w:rsid w:val="00EA26C4"/>
    <w:rsid w:val="00EA3018"/>
    <w:rsid w:val="00EA5927"/>
    <w:rsid w:val="00EA6C50"/>
    <w:rsid w:val="00EA7243"/>
    <w:rsid w:val="00EB021E"/>
    <w:rsid w:val="00EB18D7"/>
    <w:rsid w:val="00EB324B"/>
    <w:rsid w:val="00EB369A"/>
    <w:rsid w:val="00EB5EA5"/>
    <w:rsid w:val="00EC1BFD"/>
    <w:rsid w:val="00EC3998"/>
    <w:rsid w:val="00EC3F9A"/>
    <w:rsid w:val="00ED0ED9"/>
    <w:rsid w:val="00ED2380"/>
    <w:rsid w:val="00ED4E28"/>
    <w:rsid w:val="00ED51A7"/>
    <w:rsid w:val="00ED5C7B"/>
    <w:rsid w:val="00ED77D9"/>
    <w:rsid w:val="00ED7C1B"/>
    <w:rsid w:val="00EE09AB"/>
    <w:rsid w:val="00EE43CF"/>
    <w:rsid w:val="00EE4EF8"/>
    <w:rsid w:val="00EE65E2"/>
    <w:rsid w:val="00EE7054"/>
    <w:rsid w:val="00EE7CDD"/>
    <w:rsid w:val="00EF0973"/>
    <w:rsid w:val="00EF23F8"/>
    <w:rsid w:val="00EF6EA9"/>
    <w:rsid w:val="00F0153A"/>
    <w:rsid w:val="00F01803"/>
    <w:rsid w:val="00F01C4E"/>
    <w:rsid w:val="00F06A03"/>
    <w:rsid w:val="00F07902"/>
    <w:rsid w:val="00F07DA3"/>
    <w:rsid w:val="00F119F3"/>
    <w:rsid w:val="00F16496"/>
    <w:rsid w:val="00F201B9"/>
    <w:rsid w:val="00F20930"/>
    <w:rsid w:val="00F248C7"/>
    <w:rsid w:val="00F25240"/>
    <w:rsid w:val="00F263E7"/>
    <w:rsid w:val="00F3016D"/>
    <w:rsid w:val="00F4664D"/>
    <w:rsid w:val="00F5122F"/>
    <w:rsid w:val="00F5368A"/>
    <w:rsid w:val="00F57A93"/>
    <w:rsid w:val="00F60D54"/>
    <w:rsid w:val="00F615DD"/>
    <w:rsid w:val="00F62C64"/>
    <w:rsid w:val="00F659CD"/>
    <w:rsid w:val="00F65A00"/>
    <w:rsid w:val="00F65F3B"/>
    <w:rsid w:val="00F702B2"/>
    <w:rsid w:val="00F70C59"/>
    <w:rsid w:val="00F76244"/>
    <w:rsid w:val="00F775CF"/>
    <w:rsid w:val="00F813F1"/>
    <w:rsid w:val="00F81C22"/>
    <w:rsid w:val="00F831A2"/>
    <w:rsid w:val="00F83DB1"/>
    <w:rsid w:val="00F85B95"/>
    <w:rsid w:val="00F9081A"/>
    <w:rsid w:val="00F910EF"/>
    <w:rsid w:val="00F9308F"/>
    <w:rsid w:val="00F94E32"/>
    <w:rsid w:val="00FA0898"/>
    <w:rsid w:val="00FA0F85"/>
    <w:rsid w:val="00FA2AEA"/>
    <w:rsid w:val="00FA3EFB"/>
    <w:rsid w:val="00FA616E"/>
    <w:rsid w:val="00FA7277"/>
    <w:rsid w:val="00FB0559"/>
    <w:rsid w:val="00FB1061"/>
    <w:rsid w:val="00FB2198"/>
    <w:rsid w:val="00FB5B13"/>
    <w:rsid w:val="00FB71E4"/>
    <w:rsid w:val="00FC05B9"/>
    <w:rsid w:val="00FC061C"/>
    <w:rsid w:val="00FC1123"/>
    <w:rsid w:val="00FC17E1"/>
    <w:rsid w:val="00FC415B"/>
    <w:rsid w:val="00FC4DCF"/>
    <w:rsid w:val="00FC5FC9"/>
    <w:rsid w:val="00FC6AE2"/>
    <w:rsid w:val="00FD1CAE"/>
    <w:rsid w:val="00FD4510"/>
    <w:rsid w:val="00FD5F3B"/>
    <w:rsid w:val="00FD7063"/>
    <w:rsid w:val="00FD72B0"/>
    <w:rsid w:val="00FD7C8D"/>
    <w:rsid w:val="00FE0CB7"/>
    <w:rsid w:val="00FE2588"/>
    <w:rsid w:val="00FE4E53"/>
    <w:rsid w:val="00FE741D"/>
    <w:rsid w:val="00FF1B61"/>
    <w:rsid w:val="00FF1E6A"/>
    <w:rsid w:val="00FF3A9A"/>
    <w:rsid w:val="00FF3B92"/>
    <w:rsid w:val="01768693"/>
    <w:rsid w:val="018AE8CA"/>
    <w:rsid w:val="019D73A9"/>
    <w:rsid w:val="01C7163A"/>
    <w:rsid w:val="0267655D"/>
    <w:rsid w:val="04004D06"/>
    <w:rsid w:val="040B86A9"/>
    <w:rsid w:val="0496365E"/>
    <w:rsid w:val="04E0BF15"/>
    <w:rsid w:val="052BF742"/>
    <w:rsid w:val="05D558B2"/>
    <w:rsid w:val="05FDA13A"/>
    <w:rsid w:val="06454CF6"/>
    <w:rsid w:val="0645D6CB"/>
    <w:rsid w:val="0671A5B3"/>
    <w:rsid w:val="068E5ECF"/>
    <w:rsid w:val="072DCB49"/>
    <w:rsid w:val="075E8C75"/>
    <w:rsid w:val="077322BC"/>
    <w:rsid w:val="079DE86C"/>
    <w:rsid w:val="07BD04DC"/>
    <w:rsid w:val="07EE10E1"/>
    <w:rsid w:val="083C6F1D"/>
    <w:rsid w:val="086F2796"/>
    <w:rsid w:val="08704775"/>
    <w:rsid w:val="08F39198"/>
    <w:rsid w:val="09071531"/>
    <w:rsid w:val="09273673"/>
    <w:rsid w:val="098B997B"/>
    <w:rsid w:val="0998114F"/>
    <w:rsid w:val="09AE33FE"/>
    <w:rsid w:val="09D2830C"/>
    <w:rsid w:val="0A4F9622"/>
    <w:rsid w:val="0B0706F6"/>
    <w:rsid w:val="0B0793FD"/>
    <w:rsid w:val="0C22FCAC"/>
    <w:rsid w:val="0C886393"/>
    <w:rsid w:val="0CC8B503"/>
    <w:rsid w:val="0CD2BAFD"/>
    <w:rsid w:val="0D02B55E"/>
    <w:rsid w:val="0D1E032F"/>
    <w:rsid w:val="0D441085"/>
    <w:rsid w:val="0D46E7F1"/>
    <w:rsid w:val="0D4738D2"/>
    <w:rsid w:val="0D7C3389"/>
    <w:rsid w:val="0DC42B21"/>
    <w:rsid w:val="0DD356D6"/>
    <w:rsid w:val="0DE7281E"/>
    <w:rsid w:val="0EAE3D5B"/>
    <w:rsid w:val="0F0C6A81"/>
    <w:rsid w:val="0F425B81"/>
    <w:rsid w:val="0FEDBB06"/>
    <w:rsid w:val="10313DB1"/>
    <w:rsid w:val="1074DD9D"/>
    <w:rsid w:val="10DB2FC8"/>
    <w:rsid w:val="113199E9"/>
    <w:rsid w:val="11E4D535"/>
    <w:rsid w:val="12476966"/>
    <w:rsid w:val="125BDCB9"/>
    <w:rsid w:val="13115C87"/>
    <w:rsid w:val="1517BBDC"/>
    <w:rsid w:val="15C29EE5"/>
    <w:rsid w:val="1627D5CD"/>
    <w:rsid w:val="16318EDA"/>
    <w:rsid w:val="1662CC28"/>
    <w:rsid w:val="16827378"/>
    <w:rsid w:val="178E7496"/>
    <w:rsid w:val="179F3D6B"/>
    <w:rsid w:val="17ECE5CD"/>
    <w:rsid w:val="185EBAD8"/>
    <w:rsid w:val="18696CBC"/>
    <w:rsid w:val="186D6A2D"/>
    <w:rsid w:val="189ACCC7"/>
    <w:rsid w:val="18F0E80E"/>
    <w:rsid w:val="1928E069"/>
    <w:rsid w:val="192D2723"/>
    <w:rsid w:val="192EE508"/>
    <w:rsid w:val="19760A48"/>
    <w:rsid w:val="19A47377"/>
    <w:rsid w:val="19A4E052"/>
    <w:rsid w:val="1A0B358D"/>
    <w:rsid w:val="1A2613A1"/>
    <w:rsid w:val="1AB8A7C0"/>
    <w:rsid w:val="1AFB623C"/>
    <w:rsid w:val="1B1AF9E5"/>
    <w:rsid w:val="1B4B1044"/>
    <w:rsid w:val="1B5C0C4D"/>
    <w:rsid w:val="1B7A0116"/>
    <w:rsid w:val="1B8725F8"/>
    <w:rsid w:val="1BAB4777"/>
    <w:rsid w:val="1C2DAF13"/>
    <w:rsid w:val="1CB74DB9"/>
    <w:rsid w:val="1CC2838E"/>
    <w:rsid w:val="1CF76DB7"/>
    <w:rsid w:val="1CFA2EDF"/>
    <w:rsid w:val="1D3F76CB"/>
    <w:rsid w:val="1DB6F421"/>
    <w:rsid w:val="1DCC7499"/>
    <w:rsid w:val="1DDF2CA5"/>
    <w:rsid w:val="1DF937CE"/>
    <w:rsid w:val="1E4D2096"/>
    <w:rsid w:val="1EE7D58B"/>
    <w:rsid w:val="1EEE5EB8"/>
    <w:rsid w:val="1F131883"/>
    <w:rsid w:val="1F1A0B3A"/>
    <w:rsid w:val="1F512361"/>
    <w:rsid w:val="1FAF86E2"/>
    <w:rsid w:val="1FC739A6"/>
    <w:rsid w:val="20605A48"/>
    <w:rsid w:val="20D4E748"/>
    <w:rsid w:val="20E46518"/>
    <w:rsid w:val="212BA6C2"/>
    <w:rsid w:val="22070B39"/>
    <w:rsid w:val="2230A871"/>
    <w:rsid w:val="226F9164"/>
    <w:rsid w:val="22A301B6"/>
    <w:rsid w:val="22A78ED4"/>
    <w:rsid w:val="22C69D8C"/>
    <w:rsid w:val="22E68826"/>
    <w:rsid w:val="22EFC271"/>
    <w:rsid w:val="22F3BD9B"/>
    <w:rsid w:val="232F9AC9"/>
    <w:rsid w:val="2368DAF5"/>
    <w:rsid w:val="23E12054"/>
    <w:rsid w:val="2416BA05"/>
    <w:rsid w:val="2419243C"/>
    <w:rsid w:val="25212D29"/>
    <w:rsid w:val="25726B0A"/>
    <w:rsid w:val="25C62C4B"/>
    <w:rsid w:val="25DA1969"/>
    <w:rsid w:val="269193E3"/>
    <w:rsid w:val="26A0B40F"/>
    <w:rsid w:val="26CBE88D"/>
    <w:rsid w:val="27ADE9ED"/>
    <w:rsid w:val="28058E31"/>
    <w:rsid w:val="284E2F5B"/>
    <w:rsid w:val="289E23D2"/>
    <w:rsid w:val="2A0593FC"/>
    <w:rsid w:val="2AFF74C6"/>
    <w:rsid w:val="2B09701D"/>
    <w:rsid w:val="2B0E4671"/>
    <w:rsid w:val="2B2BF27C"/>
    <w:rsid w:val="2B8968F7"/>
    <w:rsid w:val="2B9C0715"/>
    <w:rsid w:val="2BA4661A"/>
    <w:rsid w:val="2BA651AC"/>
    <w:rsid w:val="2BB160DA"/>
    <w:rsid w:val="2BB6EB38"/>
    <w:rsid w:val="2BBCE7EC"/>
    <w:rsid w:val="2BDB2F43"/>
    <w:rsid w:val="2C06E941"/>
    <w:rsid w:val="2C0BBA2A"/>
    <w:rsid w:val="2C7B5A0B"/>
    <w:rsid w:val="2C8E939A"/>
    <w:rsid w:val="2CA89C25"/>
    <w:rsid w:val="2CBD27CC"/>
    <w:rsid w:val="2CEF89FD"/>
    <w:rsid w:val="2D06168F"/>
    <w:rsid w:val="2D12DD5B"/>
    <w:rsid w:val="2D48B009"/>
    <w:rsid w:val="2D49D451"/>
    <w:rsid w:val="2D66E41B"/>
    <w:rsid w:val="2D7AD38B"/>
    <w:rsid w:val="2D87DDC5"/>
    <w:rsid w:val="2E09C090"/>
    <w:rsid w:val="2E1BA20D"/>
    <w:rsid w:val="2E45EC22"/>
    <w:rsid w:val="2E687DB0"/>
    <w:rsid w:val="2EF7D2B1"/>
    <w:rsid w:val="2F42A74F"/>
    <w:rsid w:val="2F9EBAFB"/>
    <w:rsid w:val="2FBE9652"/>
    <w:rsid w:val="2FDEDD9E"/>
    <w:rsid w:val="30B736E3"/>
    <w:rsid w:val="3130A330"/>
    <w:rsid w:val="314D03C4"/>
    <w:rsid w:val="3195611E"/>
    <w:rsid w:val="3232A06B"/>
    <w:rsid w:val="3259170E"/>
    <w:rsid w:val="3267E04B"/>
    <w:rsid w:val="331B9B35"/>
    <w:rsid w:val="33FC9B14"/>
    <w:rsid w:val="342D90AF"/>
    <w:rsid w:val="349F5C92"/>
    <w:rsid w:val="354E05D8"/>
    <w:rsid w:val="36232BA5"/>
    <w:rsid w:val="36861FF0"/>
    <w:rsid w:val="36D503EE"/>
    <w:rsid w:val="3721ECCE"/>
    <w:rsid w:val="374C854A"/>
    <w:rsid w:val="377ADCC0"/>
    <w:rsid w:val="381EDD26"/>
    <w:rsid w:val="386E7878"/>
    <w:rsid w:val="388C9218"/>
    <w:rsid w:val="38C8D016"/>
    <w:rsid w:val="38CB3B50"/>
    <w:rsid w:val="392545B1"/>
    <w:rsid w:val="39925CAA"/>
    <w:rsid w:val="3A5D0262"/>
    <w:rsid w:val="3A86CA02"/>
    <w:rsid w:val="3B241B95"/>
    <w:rsid w:val="3B34F36E"/>
    <w:rsid w:val="3B438C7A"/>
    <w:rsid w:val="3B7DEBDA"/>
    <w:rsid w:val="3BE2D75D"/>
    <w:rsid w:val="3CD3347E"/>
    <w:rsid w:val="3CE6C56E"/>
    <w:rsid w:val="3D68C555"/>
    <w:rsid w:val="3DC2FD46"/>
    <w:rsid w:val="3DDFAFB2"/>
    <w:rsid w:val="3DE4BCE5"/>
    <w:rsid w:val="3E3FCA31"/>
    <w:rsid w:val="3F05E289"/>
    <w:rsid w:val="3F0E5C93"/>
    <w:rsid w:val="3F273868"/>
    <w:rsid w:val="3F5F8B9B"/>
    <w:rsid w:val="3FCE58DE"/>
    <w:rsid w:val="405D93BB"/>
    <w:rsid w:val="40DDB4A3"/>
    <w:rsid w:val="41243098"/>
    <w:rsid w:val="41423E02"/>
    <w:rsid w:val="41463234"/>
    <w:rsid w:val="41466F78"/>
    <w:rsid w:val="4155C8A2"/>
    <w:rsid w:val="41AAB666"/>
    <w:rsid w:val="421144E8"/>
    <w:rsid w:val="423E15A7"/>
    <w:rsid w:val="4274BB48"/>
    <w:rsid w:val="42E2697E"/>
    <w:rsid w:val="430EF07A"/>
    <w:rsid w:val="43766068"/>
    <w:rsid w:val="43C5B0C0"/>
    <w:rsid w:val="43DE5A96"/>
    <w:rsid w:val="43E8E285"/>
    <w:rsid w:val="440A8DD0"/>
    <w:rsid w:val="445F8165"/>
    <w:rsid w:val="44BB94A9"/>
    <w:rsid w:val="44E7CE61"/>
    <w:rsid w:val="4544CC53"/>
    <w:rsid w:val="454FB19D"/>
    <w:rsid w:val="45525CC3"/>
    <w:rsid w:val="45556774"/>
    <w:rsid w:val="460E8D09"/>
    <w:rsid w:val="462E8F2C"/>
    <w:rsid w:val="46C66544"/>
    <w:rsid w:val="46D82014"/>
    <w:rsid w:val="46EFE572"/>
    <w:rsid w:val="470765E7"/>
    <w:rsid w:val="47273711"/>
    <w:rsid w:val="473083C6"/>
    <w:rsid w:val="47822D02"/>
    <w:rsid w:val="47DB023D"/>
    <w:rsid w:val="47E3F482"/>
    <w:rsid w:val="480C7261"/>
    <w:rsid w:val="48497C00"/>
    <w:rsid w:val="4868D3DC"/>
    <w:rsid w:val="4883E7AA"/>
    <w:rsid w:val="489150F7"/>
    <w:rsid w:val="48DCC190"/>
    <w:rsid w:val="49712245"/>
    <w:rsid w:val="497E7D1D"/>
    <w:rsid w:val="4996ED93"/>
    <w:rsid w:val="49CFEC60"/>
    <w:rsid w:val="49DA4458"/>
    <w:rsid w:val="49DACE6C"/>
    <w:rsid w:val="49FA1DD4"/>
    <w:rsid w:val="49FF26C3"/>
    <w:rsid w:val="4A0B83A6"/>
    <w:rsid w:val="4A0C7B5D"/>
    <w:rsid w:val="4AC4F4D6"/>
    <w:rsid w:val="4AF02B54"/>
    <w:rsid w:val="4B5DC001"/>
    <w:rsid w:val="4BBCFBBB"/>
    <w:rsid w:val="4C4EF047"/>
    <w:rsid w:val="4C5FBE42"/>
    <w:rsid w:val="4CC09E87"/>
    <w:rsid w:val="4CCB7D23"/>
    <w:rsid w:val="4CD57674"/>
    <w:rsid w:val="4D1E7C7A"/>
    <w:rsid w:val="4DA09927"/>
    <w:rsid w:val="4DE6472A"/>
    <w:rsid w:val="4E2FE026"/>
    <w:rsid w:val="4E7D2084"/>
    <w:rsid w:val="4E8A2CBB"/>
    <w:rsid w:val="4EF55D9A"/>
    <w:rsid w:val="4F184CB5"/>
    <w:rsid w:val="5032AD40"/>
    <w:rsid w:val="5041850A"/>
    <w:rsid w:val="50D81CB4"/>
    <w:rsid w:val="50F420C3"/>
    <w:rsid w:val="510090CC"/>
    <w:rsid w:val="514F8A79"/>
    <w:rsid w:val="516DA098"/>
    <w:rsid w:val="5171C794"/>
    <w:rsid w:val="51C239BA"/>
    <w:rsid w:val="5247FFD5"/>
    <w:rsid w:val="52BB814E"/>
    <w:rsid w:val="52EB8F9E"/>
    <w:rsid w:val="53783619"/>
    <w:rsid w:val="53BFBD77"/>
    <w:rsid w:val="53D91A2A"/>
    <w:rsid w:val="53D99443"/>
    <w:rsid w:val="53E05484"/>
    <w:rsid w:val="548686C4"/>
    <w:rsid w:val="5489AEEF"/>
    <w:rsid w:val="54ED3B4E"/>
    <w:rsid w:val="54F5B57C"/>
    <w:rsid w:val="550BA044"/>
    <w:rsid w:val="5518E311"/>
    <w:rsid w:val="55294FA1"/>
    <w:rsid w:val="55458834"/>
    <w:rsid w:val="554EF8F2"/>
    <w:rsid w:val="557753B4"/>
    <w:rsid w:val="559D66E9"/>
    <w:rsid w:val="5603AB55"/>
    <w:rsid w:val="56464E6A"/>
    <w:rsid w:val="567EFE82"/>
    <w:rsid w:val="56BD08C1"/>
    <w:rsid w:val="56CF147D"/>
    <w:rsid w:val="56DAFFCD"/>
    <w:rsid w:val="56DD3473"/>
    <w:rsid w:val="57387E20"/>
    <w:rsid w:val="5784E8ED"/>
    <w:rsid w:val="57A2F96F"/>
    <w:rsid w:val="57FCE5F9"/>
    <w:rsid w:val="5805C4FD"/>
    <w:rsid w:val="581B12B5"/>
    <w:rsid w:val="58761C2D"/>
    <w:rsid w:val="589F7307"/>
    <w:rsid w:val="596EA748"/>
    <w:rsid w:val="59D12210"/>
    <w:rsid w:val="59D37464"/>
    <w:rsid w:val="59DA544F"/>
    <w:rsid w:val="59E13276"/>
    <w:rsid w:val="5AE17FCE"/>
    <w:rsid w:val="5B12A418"/>
    <w:rsid w:val="5B2DE735"/>
    <w:rsid w:val="5B55576F"/>
    <w:rsid w:val="5BA6D1D9"/>
    <w:rsid w:val="5BBD74A6"/>
    <w:rsid w:val="5BDEAED8"/>
    <w:rsid w:val="5C1FF527"/>
    <w:rsid w:val="5C34268D"/>
    <w:rsid w:val="5C690E7F"/>
    <w:rsid w:val="5C7BA410"/>
    <w:rsid w:val="5CA7E651"/>
    <w:rsid w:val="5D2458B4"/>
    <w:rsid w:val="5D62B669"/>
    <w:rsid w:val="5D786090"/>
    <w:rsid w:val="5D7A5DC4"/>
    <w:rsid w:val="5D90D7DA"/>
    <w:rsid w:val="5D92630D"/>
    <w:rsid w:val="5DE4BBEB"/>
    <w:rsid w:val="5E0165AB"/>
    <w:rsid w:val="5E21E70A"/>
    <w:rsid w:val="5E3ED0FD"/>
    <w:rsid w:val="5E40B75E"/>
    <w:rsid w:val="5E6FE3BB"/>
    <w:rsid w:val="5EA7E9D1"/>
    <w:rsid w:val="5EB6F631"/>
    <w:rsid w:val="5EFEA65B"/>
    <w:rsid w:val="5F8A81C1"/>
    <w:rsid w:val="5F99BBF4"/>
    <w:rsid w:val="5FC6C625"/>
    <w:rsid w:val="5FEA91E1"/>
    <w:rsid w:val="60170429"/>
    <w:rsid w:val="60B1BC61"/>
    <w:rsid w:val="612473AF"/>
    <w:rsid w:val="612AA582"/>
    <w:rsid w:val="614CD25D"/>
    <w:rsid w:val="6159D614"/>
    <w:rsid w:val="619E1117"/>
    <w:rsid w:val="61AEF22F"/>
    <w:rsid w:val="62766FAC"/>
    <w:rsid w:val="628FB17F"/>
    <w:rsid w:val="6300F46B"/>
    <w:rsid w:val="6324EECA"/>
    <w:rsid w:val="643BC67F"/>
    <w:rsid w:val="6444BA1F"/>
    <w:rsid w:val="6447A7FB"/>
    <w:rsid w:val="647074C6"/>
    <w:rsid w:val="64D098A7"/>
    <w:rsid w:val="64E83FB0"/>
    <w:rsid w:val="654532DE"/>
    <w:rsid w:val="655B7335"/>
    <w:rsid w:val="657022F0"/>
    <w:rsid w:val="65A912F7"/>
    <w:rsid w:val="65FF6AEE"/>
    <w:rsid w:val="66010C34"/>
    <w:rsid w:val="66113E78"/>
    <w:rsid w:val="661A0CB9"/>
    <w:rsid w:val="668C4D6D"/>
    <w:rsid w:val="66B351DA"/>
    <w:rsid w:val="66E9CEA1"/>
    <w:rsid w:val="66F128E7"/>
    <w:rsid w:val="66FA61C8"/>
    <w:rsid w:val="671C32FB"/>
    <w:rsid w:val="672BCC70"/>
    <w:rsid w:val="676752EC"/>
    <w:rsid w:val="67BE4ED4"/>
    <w:rsid w:val="687E92C0"/>
    <w:rsid w:val="68E2F8B0"/>
    <w:rsid w:val="69138F93"/>
    <w:rsid w:val="691C6FC3"/>
    <w:rsid w:val="6920B36D"/>
    <w:rsid w:val="696ACF9C"/>
    <w:rsid w:val="698F0B02"/>
    <w:rsid w:val="69C9AE80"/>
    <w:rsid w:val="69D9D73A"/>
    <w:rsid w:val="6A159C08"/>
    <w:rsid w:val="6A31F268"/>
    <w:rsid w:val="6A57753E"/>
    <w:rsid w:val="6A91F572"/>
    <w:rsid w:val="6A9E23D5"/>
    <w:rsid w:val="6AB515F4"/>
    <w:rsid w:val="6B1F1A80"/>
    <w:rsid w:val="6B54C801"/>
    <w:rsid w:val="6B885932"/>
    <w:rsid w:val="6BA66E67"/>
    <w:rsid w:val="6BAF2F70"/>
    <w:rsid w:val="6BF66907"/>
    <w:rsid w:val="6C57E7C3"/>
    <w:rsid w:val="6CB95BF2"/>
    <w:rsid w:val="6CD77933"/>
    <w:rsid w:val="6CD82423"/>
    <w:rsid w:val="6CDBC5CB"/>
    <w:rsid w:val="6CEE2639"/>
    <w:rsid w:val="6D2F5A84"/>
    <w:rsid w:val="6D512F2A"/>
    <w:rsid w:val="6D83196B"/>
    <w:rsid w:val="6DB713EF"/>
    <w:rsid w:val="6DB799FD"/>
    <w:rsid w:val="6E06B028"/>
    <w:rsid w:val="6E782B89"/>
    <w:rsid w:val="6ECA9D85"/>
    <w:rsid w:val="6EDC8F19"/>
    <w:rsid w:val="6F1C8D2F"/>
    <w:rsid w:val="70127984"/>
    <w:rsid w:val="70214D08"/>
    <w:rsid w:val="705F07BF"/>
    <w:rsid w:val="7069971F"/>
    <w:rsid w:val="707AD363"/>
    <w:rsid w:val="70CA2BCE"/>
    <w:rsid w:val="70D46AEF"/>
    <w:rsid w:val="712640CE"/>
    <w:rsid w:val="721B8BEB"/>
    <w:rsid w:val="72613DE7"/>
    <w:rsid w:val="7278C8BD"/>
    <w:rsid w:val="72C14009"/>
    <w:rsid w:val="72E142A3"/>
    <w:rsid w:val="72FC0FD9"/>
    <w:rsid w:val="731B2EB8"/>
    <w:rsid w:val="731FA9F0"/>
    <w:rsid w:val="732799CA"/>
    <w:rsid w:val="732F8CFC"/>
    <w:rsid w:val="736BAD42"/>
    <w:rsid w:val="739BF9D8"/>
    <w:rsid w:val="73D6C217"/>
    <w:rsid w:val="747DDACD"/>
    <w:rsid w:val="74882373"/>
    <w:rsid w:val="74B43EF6"/>
    <w:rsid w:val="74EA5A1F"/>
    <w:rsid w:val="74FC6CE4"/>
    <w:rsid w:val="75DF5D6F"/>
    <w:rsid w:val="761D1613"/>
    <w:rsid w:val="76550536"/>
    <w:rsid w:val="770CFEDD"/>
    <w:rsid w:val="77501862"/>
    <w:rsid w:val="775CE7B3"/>
    <w:rsid w:val="7766D797"/>
    <w:rsid w:val="77803983"/>
    <w:rsid w:val="77A85176"/>
    <w:rsid w:val="77DE3521"/>
    <w:rsid w:val="781FEA4E"/>
    <w:rsid w:val="7832D9ED"/>
    <w:rsid w:val="7881514D"/>
    <w:rsid w:val="7891ACAE"/>
    <w:rsid w:val="7932D6C3"/>
    <w:rsid w:val="79344B1D"/>
    <w:rsid w:val="7938BF96"/>
    <w:rsid w:val="797F7FC5"/>
    <w:rsid w:val="79824947"/>
    <w:rsid w:val="7A027057"/>
    <w:rsid w:val="7A174AAE"/>
    <w:rsid w:val="7A490738"/>
    <w:rsid w:val="7B51CF7E"/>
    <w:rsid w:val="7B5BEF51"/>
    <w:rsid w:val="7B5FA334"/>
    <w:rsid w:val="7B6BA807"/>
    <w:rsid w:val="7B956227"/>
    <w:rsid w:val="7BAAD506"/>
    <w:rsid w:val="7BBD7856"/>
    <w:rsid w:val="7BD99D41"/>
    <w:rsid w:val="7C84E798"/>
    <w:rsid w:val="7CB1AF1E"/>
    <w:rsid w:val="7CF26A3B"/>
    <w:rsid w:val="7D7EFB7C"/>
    <w:rsid w:val="7DEC6B83"/>
    <w:rsid w:val="7E0A27E9"/>
    <w:rsid w:val="7E306D80"/>
    <w:rsid w:val="7E376F9A"/>
    <w:rsid w:val="7EA96709"/>
    <w:rsid w:val="7F0ACAB1"/>
    <w:rsid w:val="7FDB92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7BBAE"/>
  <w15:chartTrackingRefBased/>
  <w15:docId w15:val="{D3400CE2-2D42-46BE-B0DE-3320A3B77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655"/>
    <w:rPr>
      <w:rFonts w:eastAsiaTheme="majorEastAsia" w:cstheme="majorBidi"/>
      <w:color w:val="272727" w:themeColor="text1" w:themeTint="D8"/>
    </w:rPr>
  </w:style>
  <w:style w:type="paragraph" w:styleId="Title">
    <w:name w:val="Title"/>
    <w:basedOn w:val="Normal"/>
    <w:next w:val="Normal"/>
    <w:link w:val="TitleChar"/>
    <w:uiPriority w:val="10"/>
    <w:qFormat/>
    <w:rsid w:val="00C86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655"/>
    <w:pPr>
      <w:spacing w:before="160"/>
      <w:jc w:val="center"/>
    </w:pPr>
    <w:rPr>
      <w:i/>
      <w:iCs/>
      <w:color w:val="404040" w:themeColor="text1" w:themeTint="BF"/>
    </w:rPr>
  </w:style>
  <w:style w:type="character" w:customStyle="1" w:styleId="QuoteChar">
    <w:name w:val="Quote Char"/>
    <w:basedOn w:val="DefaultParagraphFont"/>
    <w:link w:val="Quote"/>
    <w:uiPriority w:val="29"/>
    <w:rsid w:val="00C86655"/>
    <w:rPr>
      <w:i/>
      <w:iCs/>
      <w:color w:val="404040" w:themeColor="text1" w:themeTint="BF"/>
    </w:rPr>
  </w:style>
  <w:style w:type="paragraph" w:styleId="ListParagraph">
    <w:name w:val="List Paragraph"/>
    <w:basedOn w:val="Normal"/>
    <w:uiPriority w:val="34"/>
    <w:qFormat/>
    <w:rsid w:val="00C86655"/>
    <w:pPr>
      <w:ind w:left="720"/>
      <w:contextualSpacing/>
    </w:pPr>
  </w:style>
  <w:style w:type="character" w:styleId="IntenseEmphasis">
    <w:name w:val="Intense Emphasis"/>
    <w:basedOn w:val="DefaultParagraphFont"/>
    <w:uiPriority w:val="21"/>
    <w:qFormat/>
    <w:rsid w:val="00C86655"/>
    <w:rPr>
      <w:i/>
      <w:iCs/>
      <w:color w:val="0F4761" w:themeColor="accent1" w:themeShade="BF"/>
    </w:rPr>
  </w:style>
  <w:style w:type="paragraph" w:styleId="IntenseQuote">
    <w:name w:val="Intense Quote"/>
    <w:basedOn w:val="Normal"/>
    <w:next w:val="Normal"/>
    <w:link w:val="IntenseQuoteChar"/>
    <w:uiPriority w:val="30"/>
    <w:qFormat/>
    <w:rsid w:val="00C86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655"/>
    <w:rPr>
      <w:i/>
      <w:iCs/>
      <w:color w:val="0F4761" w:themeColor="accent1" w:themeShade="BF"/>
    </w:rPr>
  </w:style>
  <w:style w:type="character" w:styleId="IntenseReference">
    <w:name w:val="Intense Reference"/>
    <w:basedOn w:val="DefaultParagraphFont"/>
    <w:uiPriority w:val="32"/>
    <w:qFormat/>
    <w:rsid w:val="00C86655"/>
    <w:rPr>
      <w:b/>
      <w:bCs/>
      <w:smallCaps/>
      <w:color w:val="0F4761" w:themeColor="accent1" w:themeShade="BF"/>
      <w:spacing w:val="5"/>
    </w:rPr>
  </w:style>
  <w:style w:type="character" w:styleId="CommentReference">
    <w:name w:val="annotation reference"/>
    <w:basedOn w:val="DefaultParagraphFont"/>
    <w:uiPriority w:val="99"/>
    <w:semiHidden/>
    <w:unhideWhenUsed/>
    <w:rsid w:val="00543BCD"/>
    <w:rPr>
      <w:sz w:val="16"/>
      <w:szCs w:val="16"/>
    </w:rPr>
  </w:style>
  <w:style w:type="paragraph" w:styleId="CommentText">
    <w:name w:val="annotation text"/>
    <w:basedOn w:val="Normal"/>
    <w:link w:val="CommentTextChar"/>
    <w:uiPriority w:val="99"/>
    <w:unhideWhenUsed/>
    <w:rsid w:val="00543BCD"/>
    <w:pPr>
      <w:spacing w:line="240" w:lineRule="auto"/>
    </w:pPr>
    <w:rPr>
      <w:sz w:val="20"/>
      <w:szCs w:val="20"/>
    </w:rPr>
  </w:style>
  <w:style w:type="character" w:customStyle="1" w:styleId="CommentTextChar">
    <w:name w:val="Comment Text Char"/>
    <w:basedOn w:val="DefaultParagraphFont"/>
    <w:link w:val="CommentText"/>
    <w:uiPriority w:val="99"/>
    <w:rsid w:val="00543BCD"/>
    <w:rPr>
      <w:sz w:val="20"/>
      <w:szCs w:val="20"/>
    </w:rPr>
  </w:style>
  <w:style w:type="paragraph" w:styleId="CommentSubject">
    <w:name w:val="annotation subject"/>
    <w:basedOn w:val="CommentText"/>
    <w:next w:val="CommentText"/>
    <w:link w:val="CommentSubjectChar"/>
    <w:uiPriority w:val="99"/>
    <w:semiHidden/>
    <w:unhideWhenUsed/>
    <w:rsid w:val="00543BCD"/>
    <w:rPr>
      <w:b/>
      <w:bCs/>
    </w:rPr>
  </w:style>
  <w:style w:type="character" w:customStyle="1" w:styleId="CommentSubjectChar">
    <w:name w:val="Comment Subject Char"/>
    <w:basedOn w:val="CommentTextChar"/>
    <w:link w:val="CommentSubject"/>
    <w:uiPriority w:val="99"/>
    <w:semiHidden/>
    <w:rsid w:val="00543BCD"/>
    <w:rPr>
      <w:b/>
      <w:bCs/>
      <w:sz w:val="20"/>
      <w:szCs w:val="20"/>
    </w:rPr>
  </w:style>
  <w:style w:type="paragraph" w:styleId="BodyText">
    <w:name w:val="Body Text"/>
    <w:basedOn w:val="Normal"/>
    <w:link w:val="BodyTextChar"/>
    <w:qFormat/>
    <w:rsid w:val="0087169B"/>
    <w:pPr>
      <w:spacing w:after="120" w:line="300" w:lineRule="auto"/>
    </w:pPr>
    <w:rPr>
      <w:sz w:val="20"/>
      <w:lang w:val="en"/>
    </w:rPr>
  </w:style>
  <w:style w:type="character" w:customStyle="1" w:styleId="BodyTextChar">
    <w:name w:val="Body Text Char"/>
    <w:basedOn w:val="DefaultParagraphFont"/>
    <w:link w:val="BodyText"/>
    <w:rsid w:val="0087169B"/>
    <w:rPr>
      <w:sz w:val="20"/>
      <w:lang w:val="en"/>
    </w:rPr>
  </w:style>
  <w:style w:type="table" w:styleId="GridTable6Colorful-Accent3">
    <w:name w:val="Grid Table 6 Colorful Accent 3"/>
    <w:basedOn w:val="TableNormal"/>
    <w:uiPriority w:val="51"/>
    <w:rsid w:val="0087169B"/>
    <w:pPr>
      <w:spacing w:after="0" w:line="240" w:lineRule="auto"/>
    </w:pPr>
    <w:rPr>
      <w:color w:val="124F1A" w:themeColor="accent3" w:themeShade="BF"/>
      <w:lang w:val="en"/>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customStyle="1" w:styleId="Tablebullet">
    <w:name w:val="Table bullet"/>
    <w:basedOn w:val="ListBullet"/>
    <w:link w:val="TablebulletChar"/>
    <w:rsid w:val="0087169B"/>
    <w:pPr>
      <w:numPr>
        <w:numId w:val="2"/>
      </w:numPr>
    </w:pPr>
  </w:style>
  <w:style w:type="paragraph" w:customStyle="1" w:styleId="Tableheadingcentered">
    <w:name w:val="Table heading centered"/>
    <w:basedOn w:val="Normal"/>
    <w:link w:val="TableheadingcenteredChar"/>
    <w:qFormat/>
    <w:rsid w:val="0087169B"/>
    <w:pPr>
      <w:overflowPunct w:val="0"/>
      <w:autoSpaceDE w:val="0"/>
      <w:autoSpaceDN w:val="0"/>
      <w:adjustRightInd w:val="0"/>
      <w:spacing w:after="0" w:line="260" w:lineRule="atLeast"/>
      <w:jc w:val="center"/>
      <w:textAlignment w:val="baseline"/>
    </w:pPr>
    <w:rPr>
      <w:rFonts w:eastAsiaTheme="minorEastAsia" w:cs="Arial"/>
      <w:b/>
      <w:color w:val="0E2841" w:themeColor="text2"/>
      <w:kern w:val="0"/>
      <w:sz w:val="18"/>
      <w:szCs w:val="20"/>
      <w:lang w:val="en"/>
      <w14:ligatures w14:val="none"/>
    </w:rPr>
  </w:style>
  <w:style w:type="paragraph" w:customStyle="1" w:styleId="Tableheadingleft">
    <w:name w:val="Table heading left"/>
    <w:basedOn w:val="Tableheadingcentered"/>
    <w:link w:val="TableheadingleftChar"/>
    <w:qFormat/>
    <w:rsid w:val="0087169B"/>
    <w:pPr>
      <w:jc w:val="left"/>
    </w:pPr>
  </w:style>
  <w:style w:type="character" w:customStyle="1" w:styleId="TableheadingleftChar">
    <w:name w:val="Table heading left Char"/>
    <w:basedOn w:val="TableheadingcenteredChar"/>
    <w:link w:val="Tableheadingleft"/>
    <w:rsid w:val="0087169B"/>
    <w:rPr>
      <w:rFonts w:eastAsiaTheme="minorEastAsia" w:cs="Arial"/>
      <w:b/>
      <w:color w:val="0E2841" w:themeColor="text2"/>
      <w:kern w:val="0"/>
      <w:sz w:val="18"/>
      <w:szCs w:val="20"/>
      <w:lang w:val="en"/>
      <w14:ligatures w14:val="none"/>
    </w:rPr>
  </w:style>
  <w:style w:type="character" w:customStyle="1" w:styleId="TablebulletChar">
    <w:name w:val="Table bullet Char"/>
    <w:basedOn w:val="DefaultParagraphFont"/>
    <w:link w:val="Tablebullet"/>
    <w:rsid w:val="0087169B"/>
  </w:style>
  <w:style w:type="character" w:customStyle="1" w:styleId="TableheadingcenteredChar">
    <w:name w:val="Table heading centered Char"/>
    <w:basedOn w:val="DefaultParagraphFont"/>
    <w:link w:val="Tableheadingcentered"/>
    <w:rsid w:val="0087169B"/>
    <w:rPr>
      <w:rFonts w:eastAsiaTheme="minorEastAsia" w:cs="Arial"/>
      <w:b/>
      <w:color w:val="0E2841" w:themeColor="text2"/>
      <w:kern w:val="0"/>
      <w:sz w:val="18"/>
      <w:szCs w:val="20"/>
      <w:lang w:val="en"/>
      <w14:ligatures w14:val="none"/>
    </w:rPr>
  </w:style>
  <w:style w:type="paragraph" w:customStyle="1" w:styleId="TableSubheading1">
    <w:name w:val="Table Subheading 1"/>
    <w:basedOn w:val="Tableheadingleft"/>
    <w:link w:val="TableSubheading1Char"/>
    <w:uiPriority w:val="99"/>
    <w:qFormat/>
    <w:rsid w:val="0087169B"/>
    <w:pPr>
      <w:jc w:val="center"/>
    </w:pPr>
  </w:style>
  <w:style w:type="character" w:customStyle="1" w:styleId="TableSubheading1Char">
    <w:name w:val="Table Subheading 1 Char"/>
    <w:basedOn w:val="TableheadingleftChar"/>
    <w:link w:val="TableSubheading1"/>
    <w:uiPriority w:val="99"/>
    <w:rsid w:val="0087169B"/>
    <w:rPr>
      <w:rFonts w:eastAsiaTheme="minorEastAsia" w:cs="Arial"/>
      <w:b/>
      <w:color w:val="0E2841" w:themeColor="text2"/>
      <w:kern w:val="0"/>
      <w:sz w:val="18"/>
      <w:szCs w:val="20"/>
      <w:lang w:val="en"/>
      <w14:ligatures w14:val="none"/>
    </w:rPr>
  </w:style>
  <w:style w:type="table" w:styleId="GridTable1Light-Accent4">
    <w:name w:val="Grid Table 1 Light Accent 4"/>
    <w:basedOn w:val="TableNormal"/>
    <w:uiPriority w:val="46"/>
    <w:rsid w:val="0087169B"/>
    <w:pPr>
      <w:spacing w:after="0" w:line="240" w:lineRule="auto"/>
    </w:pPr>
    <w:rPr>
      <w:lang w:val="en"/>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ListBullet">
    <w:name w:val="List Bullet"/>
    <w:basedOn w:val="Normal"/>
    <w:uiPriority w:val="99"/>
    <w:semiHidden/>
    <w:unhideWhenUsed/>
    <w:rsid w:val="0087169B"/>
    <w:pPr>
      <w:ind w:left="360" w:hanging="36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D7063"/>
    <w:rPr>
      <w:color w:val="467886" w:themeColor="hyperlink"/>
      <w:u w:val="single"/>
    </w:rPr>
  </w:style>
  <w:style w:type="character" w:styleId="UnresolvedMention">
    <w:name w:val="Unresolved Mention"/>
    <w:basedOn w:val="DefaultParagraphFont"/>
    <w:uiPriority w:val="99"/>
    <w:semiHidden/>
    <w:unhideWhenUsed/>
    <w:rsid w:val="00FD70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193540">
      <w:bodyDiv w:val="1"/>
      <w:marLeft w:val="0"/>
      <w:marRight w:val="0"/>
      <w:marTop w:val="0"/>
      <w:marBottom w:val="0"/>
      <w:divBdr>
        <w:top w:val="none" w:sz="0" w:space="0" w:color="auto"/>
        <w:left w:val="none" w:sz="0" w:space="0" w:color="auto"/>
        <w:bottom w:val="none" w:sz="0" w:space="0" w:color="auto"/>
        <w:right w:val="none" w:sz="0" w:space="0" w:color="auto"/>
      </w:divBdr>
    </w:div>
    <w:div w:id="446580619">
      <w:bodyDiv w:val="1"/>
      <w:marLeft w:val="0"/>
      <w:marRight w:val="0"/>
      <w:marTop w:val="0"/>
      <w:marBottom w:val="0"/>
      <w:divBdr>
        <w:top w:val="none" w:sz="0" w:space="0" w:color="auto"/>
        <w:left w:val="none" w:sz="0" w:space="0" w:color="auto"/>
        <w:bottom w:val="none" w:sz="0" w:space="0" w:color="auto"/>
        <w:right w:val="none" w:sz="0" w:space="0" w:color="auto"/>
      </w:divBdr>
    </w:div>
    <w:div w:id="1052651176">
      <w:bodyDiv w:val="1"/>
      <w:marLeft w:val="0"/>
      <w:marRight w:val="0"/>
      <w:marTop w:val="0"/>
      <w:marBottom w:val="0"/>
      <w:divBdr>
        <w:top w:val="none" w:sz="0" w:space="0" w:color="auto"/>
        <w:left w:val="none" w:sz="0" w:space="0" w:color="auto"/>
        <w:bottom w:val="none" w:sz="0" w:space="0" w:color="auto"/>
        <w:right w:val="none" w:sz="0" w:space="0" w:color="auto"/>
      </w:divBdr>
    </w:div>
    <w:div w:id="189642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llaritupayachi@gmail.com" TargetMode="External"/><Relationship Id="rId3" Type="http://schemas.openxmlformats.org/officeDocument/2006/relationships/settings" Target="settings.xml"/><Relationship Id="rId7" Type="http://schemas.openxmlformats.org/officeDocument/2006/relationships/hyperlink" Target="mailto:Illari.tupayachi@er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onso.hidalgo.amat@gmail.com" TargetMode="External"/><Relationship Id="rId11" Type="http://schemas.microsoft.com/office/2020/10/relationships/intelligence" Target="intelligence2.xml"/><Relationship Id="rId5" Type="http://schemas.openxmlformats.org/officeDocument/2006/relationships/hyperlink" Target="mailto:alonso.hidalgo@erm.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6c0d0a6-a4b9-4802-9a97-568759608577}" enabled="1" method="Standard" siteId="{f2fe6bd3-9c4a-485b-ae69-e18820a8813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3</Pages>
  <Words>880</Words>
  <Characters>5056</Characters>
  <Application>Microsoft Office Word</Application>
  <DocSecurity>0</DocSecurity>
  <Lines>77</Lines>
  <Paragraphs>23</Paragraphs>
  <ScaleCrop>false</ScaleCrop>
  <HeadingPairs>
    <vt:vector size="2" baseType="variant">
      <vt:variant>
        <vt:lpstr>Title</vt:lpstr>
      </vt:variant>
      <vt:variant>
        <vt:i4>1</vt:i4>
      </vt:variant>
    </vt:vector>
  </HeadingPairs>
  <TitlesOfParts>
    <vt:vector size="1" baseType="lpstr">
      <vt:lpstr/>
    </vt:vector>
  </TitlesOfParts>
  <Company>Environmental Resources Management</Company>
  <LinksUpToDate>false</LinksUpToDate>
  <CharactersWithSpaces>5913</CharactersWithSpaces>
  <SharedDoc>false</SharedDoc>
  <HLinks>
    <vt:vector size="24" baseType="variant">
      <vt:variant>
        <vt:i4>393270</vt:i4>
      </vt:variant>
      <vt:variant>
        <vt:i4>9</vt:i4>
      </vt:variant>
      <vt:variant>
        <vt:i4>0</vt:i4>
      </vt:variant>
      <vt:variant>
        <vt:i4>5</vt:i4>
      </vt:variant>
      <vt:variant>
        <vt:lpwstr>mailto:illaritupayachi@gmail.com</vt:lpwstr>
      </vt:variant>
      <vt:variant>
        <vt:lpwstr/>
      </vt:variant>
      <vt:variant>
        <vt:i4>5570610</vt:i4>
      </vt:variant>
      <vt:variant>
        <vt:i4>6</vt:i4>
      </vt:variant>
      <vt:variant>
        <vt:i4>0</vt:i4>
      </vt:variant>
      <vt:variant>
        <vt:i4>5</vt:i4>
      </vt:variant>
      <vt:variant>
        <vt:lpwstr>mailto:Illari.tupayachi@erm.com</vt:lpwstr>
      </vt:variant>
      <vt:variant>
        <vt:lpwstr/>
      </vt:variant>
      <vt:variant>
        <vt:i4>852013</vt:i4>
      </vt:variant>
      <vt:variant>
        <vt:i4>3</vt:i4>
      </vt:variant>
      <vt:variant>
        <vt:i4>0</vt:i4>
      </vt:variant>
      <vt:variant>
        <vt:i4>5</vt:i4>
      </vt:variant>
      <vt:variant>
        <vt:lpwstr>mailto:alonso.hidalgo.amat@gmail.com</vt:lpwstr>
      </vt:variant>
      <vt:variant>
        <vt:lpwstr/>
      </vt:variant>
      <vt:variant>
        <vt:i4>2949187</vt:i4>
      </vt:variant>
      <vt:variant>
        <vt:i4>0</vt:i4>
      </vt:variant>
      <vt:variant>
        <vt:i4>0</vt:i4>
      </vt:variant>
      <vt:variant>
        <vt:i4>5</vt:i4>
      </vt:variant>
      <vt:variant>
        <vt:lpwstr>mailto:alonso.hidalgo@erm.com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Illari Tupayachi</dc:creator>
  <cp:keywords/>
  <dc:description/>
  <cp:lastModifiedBy>Alonso Hidalgo</cp:lastModifiedBy>
  <cp:revision>5</cp:revision>
  <dcterms:created xsi:type="dcterms:W3CDTF">2025-05-12T20:50:00Z</dcterms:created>
  <dcterms:modified xsi:type="dcterms:W3CDTF">2025-05-12T21:04:00Z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ab5e87e7-ca23-4119-ac33-18f81d8e993b</vt:lpwstr>
  </property>
</Properties>
</file>