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E3C2" w14:textId="32C703BF" w:rsidR="00411A8D" w:rsidRPr="00AB4229" w:rsidRDefault="00411A8D" w:rsidP="00411A8D">
      <w:pPr>
        <w:spacing w:before="240"/>
        <w:jc w:val="center"/>
        <w:rPr>
          <w:rFonts w:cs="Arial"/>
          <w:b/>
          <w:szCs w:val="22"/>
          <w:lang w:val="es-PE"/>
        </w:rPr>
      </w:pPr>
      <w:r w:rsidRPr="00AB4229">
        <w:rPr>
          <w:rFonts w:cs="Arial"/>
          <w:b/>
          <w:szCs w:val="22"/>
          <w:lang w:val="es-PE"/>
        </w:rPr>
        <w:t>Poderosa, impulsa una herramienta innovadora para cerrar las brechas de triple impacto en el distrito de Pataz</w:t>
      </w:r>
    </w:p>
    <w:p w14:paraId="18655DEC" w14:textId="4119BE9B" w:rsidR="00411A8D" w:rsidRPr="00AB4229" w:rsidRDefault="00411A8D" w:rsidP="00411A8D">
      <w:pPr>
        <w:spacing w:before="240"/>
        <w:jc w:val="center"/>
        <w:rPr>
          <w:rFonts w:cs="Arial"/>
          <w:b/>
          <w:szCs w:val="22"/>
          <w:lang w:val="es-PE"/>
        </w:rPr>
      </w:pPr>
      <w:r w:rsidRPr="00AB4229">
        <w:rPr>
          <w:rFonts w:cs="Arial"/>
          <w:b/>
          <w:szCs w:val="22"/>
          <w:lang w:val="es-PE"/>
        </w:rPr>
        <w:t xml:space="preserve">(ESG </w:t>
      </w:r>
      <w:proofErr w:type="spellStart"/>
      <w:r w:rsidRPr="00AB4229">
        <w:rPr>
          <w:rFonts w:cs="Arial"/>
          <w:b/>
          <w:szCs w:val="22"/>
          <w:lang w:val="es-PE"/>
        </w:rPr>
        <w:t>Environmental</w:t>
      </w:r>
      <w:proofErr w:type="spellEnd"/>
      <w:r w:rsidRPr="00AB4229">
        <w:rPr>
          <w:rFonts w:cs="Arial"/>
          <w:b/>
          <w:szCs w:val="22"/>
          <w:lang w:val="es-PE"/>
        </w:rPr>
        <w:t xml:space="preserve">, Social, </w:t>
      </w:r>
      <w:proofErr w:type="spellStart"/>
      <w:r w:rsidRPr="00AB4229">
        <w:rPr>
          <w:rFonts w:cs="Arial"/>
          <w:b/>
          <w:szCs w:val="22"/>
          <w:lang w:val="es-PE"/>
        </w:rPr>
        <w:t>Governance</w:t>
      </w:r>
      <w:proofErr w:type="spellEnd"/>
      <w:r w:rsidRPr="00AB4229">
        <w:rPr>
          <w:rFonts w:cs="Arial"/>
          <w:b/>
          <w:szCs w:val="22"/>
          <w:lang w:val="es-PE"/>
        </w:rPr>
        <w:t xml:space="preserve"> – Gestión Social)</w:t>
      </w:r>
    </w:p>
    <w:p w14:paraId="03D0F56A" w14:textId="77777777" w:rsidR="00411A8D" w:rsidRPr="00AB4229" w:rsidRDefault="00411A8D" w:rsidP="00411A8D">
      <w:pPr>
        <w:spacing w:before="240"/>
        <w:rPr>
          <w:rFonts w:cs="Arial"/>
          <w:szCs w:val="22"/>
          <w:lang w:val="es-PE"/>
        </w:rPr>
      </w:pPr>
    </w:p>
    <w:p w14:paraId="02638C59" w14:textId="13EDC689" w:rsidR="00411A8D" w:rsidRPr="00AB4229" w:rsidRDefault="00411A8D" w:rsidP="00411A8D">
      <w:pPr>
        <w:spacing w:before="240"/>
        <w:jc w:val="center"/>
        <w:rPr>
          <w:rFonts w:cs="Arial"/>
          <w:b/>
          <w:bCs/>
          <w:szCs w:val="22"/>
          <w:lang w:val="es-PE"/>
        </w:rPr>
      </w:pPr>
      <w:r w:rsidRPr="00AB4229">
        <w:rPr>
          <w:rFonts w:cs="Arial"/>
          <w:b/>
          <w:bCs/>
          <w:szCs w:val="22"/>
          <w:lang w:val="es-PE"/>
        </w:rPr>
        <w:t>Emma Luz Flores Ríos de Mink</w:t>
      </w:r>
      <w:r w:rsidRPr="00AB4229">
        <w:rPr>
          <w:rFonts w:cs="Arial"/>
          <w:b/>
          <w:bCs/>
          <w:szCs w:val="22"/>
          <w:vertAlign w:val="superscript"/>
          <w:lang w:val="es-PE"/>
        </w:rPr>
        <w:t>1</w:t>
      </w:r>
      <w:r w:rsidRPr="00AB4229">
        <w:rPr>
          <w:rFonts w:cs="Arial"/>
          <w:b/>
          <w:bCs/>
          <w:szCs w:val="22"/>
          <w:lang w:val="es-PE"/>
        </w:rPr>
        <w:t>, David Arturo Roncalla Cabrejo</w:t>
      </w:r>
      <w:r w:rsidRPr="00AB4229">
        <w:rPr>
          <w:rFonts w:cs="Arial"/>
          <w:b/>
          <w:bCs/>
          <w:szCs w:val="22"/>
          <w:vertAlign w:val="superscript"/>
          <w:lang w:val="es-PE"/>
        </w:rPr>
        <w:t>2</w:t>
      </w:r>
      <w:r w:rsidRPr="00AB4229">
        <w:rPr>
          <w:rFonts w:cs="Arial"/>
          <w:b/>
          <w:bCs/>
          <w:szCs w:val="22"/>
          <w:lang w:val="es-PE"/>
        </w:rPr>
        <w:t xml:space="preserve"> y Juan Miguel Quinto Pérez Vásquez</w:t>
      </w:r>
      <w:r w:rsidRPr="00AB4229">
        <w:rPr>
          <w:rFonts w:cs="Arial"/>
          <w:b/>
          <w:bCs/>
          <w:szCs w:val="22"/>
          <w:vertAlign w:val="superscript"/>
          <w:lang w:val="es-PE"/>
        </w:rPr>
        <w:t>3</w:t>
      </w:r>
    </w:p>
    <w:p w14:paraId="23736843" w14:textId="77777777" w:rsidR="00411A8D" w:rsidRPr="00AB4229" w:rsidRDefault="00411A8D" w:rsidP="00411A8D">
      <w:pPr>
        <w:spacing w:before="240"/>
        <w:rPr>
          <w:rFonts w:cs="Arial"/>
          <w:szCs w:val="22"/>
          <w:lang w:val="es-PE"/>
        </w:rPr>
      </w:pPr>
    </w:p>
    <w:p w14:paraId="1D73A8BC" w14:textId="24F4379C" w:rsidR="00411A8D" w:rsidRPr="00AB4229" w:rsidRDefault="00411A8D" w:rsidP="00411A8D">
      <w:pPr>
        <w:spacing w:before="240"/>
        <w:ind w:left="142" w:hanging="142"/>
        <w:jc w:val="both"/>
        <w:rPr>
          <w:rFonts w:cs="Arial"/>
          <w:szCs w:val="22"/>
          <w:lang w:val="es-PE"/>
        </w:rPr>
      </w:pPr>
      <w:r w:rsidRPr="00AB4229">
        <w:rPr>
          <w:rFonts w:cs="Arial"/>
          <w:szCs w:val="22"/>
          <w:vertAlign w:val="superscript"/>
          <w:lang w:val="es-PE"/>
        </w:rPr>
        <w:t>1</w:t>
      </w:r>
      <w:r w:rsidRPr="00AB4229">
        <w:rPr>
          <w:rFonts w:cs="Arial"/>
          <w:szCs w:val="22"/>
          <w:lang w:val="es-PE"/>
        </w:rPr>
        <w:t xml:space="preserve"> </w:t>
      </w:r>
      <w:proofErr w:type="gramStart"/>
      <w:r w:rsidRPr="00AB4229">
        <w:rPr>
          <w:rFonts w:cs="Arial"/>
          <w:szCs w:val="22"/>
          <w:lang w:val="es-PE"/>
        </w:rPr>
        <w:t>Autor</w:t>
      </w:r>
      <w:proofErr w:type="gramEnd"/>
      <w:r w:rsidRPr="00AB4229">
        <w:rPr>
          <w:rFonts w:cs="Arial"/>
          <w:szCs w:val="22"/>
          <w:lang w:val="es-PE"/>
        </w:rPr>
        <w:t>: Asociación Pataz, Av. La Floresta Nro. 497 int 501 Urb. Chacarilla del Estanque, San Borja, Lima, Perú (eflores@asociacionpataz.org.pe y +51 949 672 067)</w:t>
      </w:r>
    </w:p>
    <w:p w14:paraId="791CF854" w14:textId="620E9686" w:rsidR="00411A8D" w:rsidRPr="00AB4229" w:rsidRDefault="00411A8D" w:rsidP="00411A8D">
      <w:pPr>
        <w:spacing w:before="240"/>
        <w:ind w:left="142" w:hanging="142"/>
        <w:jc w:val="both"/>
        <w:rPr>
          <w:rFonts w:cs="Arial"/>
          <w:szCs w:val="22"/>
          <w:lang w:val="es-PE"/>
        </w:rPr>
      </w:pPr>
      <w:r w:rsidRPr="00AB4229">
        <w:rPr>
          <w:rFonts w:cs="Arial"/>
          <w:szCs w:val="22"/>
          <w:vertAlign w:val="superscript"/>
          <w:lang w:val="es-PE"/>
        </w:rPr>
        <w:t>2</w:t>
      </w:r>
      <w:r w:rsidRPr="00AB4229">
        <w:rPr>
          <w:rFonts w:cs="Arial"/>
          <w:szCs w:val="22"/>
          <w:lang w:val="es-PE"/>
        </w:rPr>
        <w:t xml:space="preserve"> </w:t>
      </w:r>
      <w:proofErr w:type="gramStart"/>
      <w:r w:rsidRPr="00AB4229">
        <w:rPr>
          <w:rFonts w:cs="Arial"/>
          <w:szCs w:val="22"/>
          <w:lang w:val="es-PE"/>
        </w:rPr>
        <w:t>Coautor</w:t>
      </w:r>
      <w:proofErr w:type="gramEnd"/>
      <w:r w:rsidRPr="00AB4229">
        <w:rPr>
          <w:rFonts w:cs="Arial"/>
          <w:szCs w:val="22"/>
          <w:lang w:val="es-PE"/>
        </w:rPr>
        <w:t xml:space="preserve"> 1: Asociación Pataz, Av. La Floresta Nro. 497 int 501 Urb. Chacarilla del Estanque, San Borja, Lima, Perú (aroncalla@asociacionpataz.org.pe y +51 994 400 483)</w:t>
      </w:r>
    </w:p>
    <w:p w14:paraId="676FAC05" w14:textId="0AF53E6F" w:rsidR="00411A8D" w:rsidRPr="00AB4229" w:rsidRDefault="00411A8D" w:rsidP="00411A8D">
      <w:pPr>
        <w:spacing w:before="240"/>
        <w:ind w:left="142" w:hanging="142"/>
        <w:jc w:val="both"/>
        <w:rPr>
          <w:rFonts w:cs="Arial"/>
          <w:szCs w:val="22"/>
          <w:lang w:val="es-PE"/>
        </w:rPr>
      </w:pPr>
      <w:r w:rsidRPr="00AB4229">
        <w:rPr>
          <w:rFonts w:cs="Arial"/>
          <w:szCs w:val="22"/>
          <w:vertAlign w:val="superscript"/>
          <w:lang w:val="es-PE"/>
        </w:rPr>
        <w:t>3</w:t>
      </w:r>
      <w:r w:rsidRPr="00AB4229">
        <w:rPr>
          <w:rFonts w:cs="Arial"/>
          <w:szCs w:val="22"/>
          <w:lang w:val="es-PE"/>
        </w:rPr>
        <w:t xml:space="preserve"> </w:t>
      </w:r>
      <w:proofErr w:type="gramStart"/>
      <w:r w:rsidRPr="00AB4229">
        <w:rPr>
          <w:rFonts w:cs="Arial"/>
          <w:szCs w:val="22"/>
          <w:lang w:val="es-PE"/>
        </w:rPr>
        <w:t>Coautor</w:t>
      </w:r>
      <w:proofErr w:type="gramEnd"/>
      <w:r w:rsidRPr="00AB4229">
        <w:rPr>
          <w:rFonts w:cs="Arial"/>
          <w:szCs w:val="22"/>
          <w:lang w:val="es-PE"/>
        </w:rPr>
        <w:t xml:space="preserve"> 2: Asociación Pataz, Av. La Floresta Nro. 497 int 501 Urb. Chacarilla del Estanque, San Borja, Lima, Perú (jperez@asociacionpataz.org.pe y +51 948 151 912)</w:t>
      </w:r>
    </w:p>
    <w:p w14:paraId="42271F3F" w14:textId="287D9075" w:rsidR="00411A8D" w:rsidRPr="00AB4229" w:rsidRDefault="00411A8D" w:rsidP="00411A8D">
      <w:pPr>
        <w:spacing w:before="240"/>
        <w:rPr>
          <w:rFonts w:cs="Arial"/>
          <w:szCs w:val="22"/>
          <w:lang w:val="es-PE"/>
        </w:rPr>
      </w:pPr>
      <w:r w:rsidRPr="00AB4229">
        <w:rPr>
          <w:rFonts w:cs="Arial"/>
          <w:szCs w:val="22"/>
          <w:lang w:val="es-PE"/>
        </w:rPr>
        <w:t>____________________________________________________________________________________</w:t>
      </w:r>
    </w:p>
    <w:p w14:paraId="71E68F26" w14:textId="77777777" w:rsidR="00411A8D" w:rsidRPr="00AB4229" w:rsidRDefault="00411A8D" w:rsidP="00411A8D">
      <w:pPr>
        <w:spacing w:before="240"/>
        <w:jc w:val="both"/>
        <w:rPr>
          <w:rFonts w:cs="Arial"/>
          <w:b/>
          <w:szCs w:val="22"/>
          <w:lang w:val="es-PE"/>
        </w:rPr>
      </w:pPr>
    </w:p>
    <w:p w14:paraId="350E87C9" w14:textId="77777777" w:rsidR="00411A8D" w:rsidRPr="00AB4229" w:rsidRDefault="00411A8D" w:rsidP="00411A8D">
      <w:pPr>
        <w:spacing w:before="240"/>
        <w:jc w:val="both"/>
        <w:rPr>
          <w:rFonts w:cs="Arial"/>
          <w:b/>
          <w:szCs w:val="22"/>
          <w:lang w:val="es-PE"/>
        </w:rPr>
        <w:sectPr w:rsidR="00411A8D" w:rsidRPr="00AB4229" w:rsidSect="00411A8D">
          <w:headerReference w:type="even" r:id="rId11"/>
          <w:headerReference w:type="default" r:id="rId12"/>
          <w:footerReference w:type="even" r:id="rId13"/>
          <w:footerReference w:type="default" r:id="rId14"/>
          <w:headerReference w:type="first" r:id="rId15"/>
          <w:type w:val="continuous"/>
          <w:pgSz w:w="11900" w:h="16840"/>
          <w:pgMar w:top="1134" w:right="680" w:bottom="964" w:left="851" w:header="680" w:footer="567" w:gutter="0"/>
          <w:cols w:space="720"/>
          <w:docGrid w:linePitch="360"/>
        </w:sectPr>
      </w:pPr>
    </w:p>
    <w:p w14:paraId="097C01EA" w14:textId="77777777" w:rsidR="00411A8D" w:rsidRPr="00AB4229" w:rsidRDefault="00411A8D" w:rsidP="00411A8D">
      <w:pPr>
        <w:spacing w:before="240"/>
        <w:jc w:val="both"/>
        <w:rPr>
          <w:rFonts w:cs="Arial"/>
          <w:b/>
          <w:szCs w:val="22"/>
          <w:lang w:val="es-PE"/>
        </w:rPr>
      </w:pPr>
      <w:r w:rsidRPr="00AB4229">
        <w:rPr>
          <w:rFonts w:cs="Arial"/>
          <w:b/>
          <w:szCs w:val="22"/>
          <w:lang w:val="es-PE"/>
        </w:rPr>
        <w:t>RESUMEN</w:t>
      </w:r>
    </w:p>
    <w:p w14:paraId="0479DFD2" w14:textId="45BDA2A9" w:rsidR="00411A8D" w:rsidRPr="00AB4229" w:rsidRDefault="00411A8D" w:rsidP="00411A8D">
      <w:pPr>
        <w:spacing w:before="240"/>
        <w:jc w:val="both"/>
        <w:rPr>
          <w:rFonts w:cs="Arial"/>
          <w:bCs/>
          <w:szCs w:val="22"/>
          <w:lang w:val="es-PE"/>
        </w:rPr>
      </w:pPr>
      <w:r w:rsidRPr="00AB4229">
        <w:rPr>
          <w:rFonts w:cs="Arial"/>
          <w:szCs w:val="22"/>
          <w:lang w:val="es-419"/>
        </w:rPr>
        <w:t>El distrito de Pataz, ubicado en la región La Libertad (Perú), presenta brechas persistentes en salud, educación, conectividad y sostenibilidad ambiental, a pesar de contar con un ingreso per cápita relativamente elevado en comparación con otros territorios rurales, sustentado en las actividades minera y agrícola. Sin embargo, este ingreso varía significativamente entre localidades, lo que amplía las desigualdades internas del distrito.</w:t>
      </w:r>
      <w:r w:rsidRPr="00AB4229">
        <w:rPr>
          <w:rFonts w:cs="Arial"/>
          <w:bCs/>
          <w:szCs w:val="22"/>
          <w:lang w:val="es-PE"/>
        </w:rPr>
        <w:t xml:space="preserve"> En respuesta, actores territoriales han optado por una estrategia de gobernanza local basada en ciencia, tecnología e innovación, recogiendo el enfoque a Misiones. Este enfoque fue adoptado para la </w:t>
      </w:r>
      <w:proofErr w:type="spellStart"/>
      <w:r w:rsidRPr="00AB4229">
        <w:rPr>
          <w:rFonts w:cs="Arial"/>
          <w:bCs/>
          <w:szCs w:val="22"/>
          <w:lang w:val="es-PE"/>
        </w:rPr>
        <w:t>co</w:t>
      </w:r>
      <w:proofErr w:type="spellEnd"/>
      <w:r w:rsidRPr="00AB4229">
        <w:rPr>
          <w:rFonts w:cs="Arial"/>
          <w:bCs/>
          <w:szCs w:val="22"/>
          <w:lang w:val="es-PE"/>
        </w:rPr>
        <w:t xml:space="preserve"> creación con actores locales, legitimado por la comunidad e institucionalizado por la Municipalidad, plasmado en el Plan de</w:t>
      </w:r>
      <w:r w:rsidR="00FE7AB1" w:rsidRPr="00AB4229">
        <w:rPr>
          <w:rFonts w:cs="Arial"/>
          <w:bCs/>
          <w:szCs w:val="22"/>
          <w:lang w:val="es-PE"/>
        </w:rPr>
        <w:t xml:space="preserve"> </w:t>
      </w:r>
      <w:r w:rsidRPr="00AB4229">
        <w:rPr>
          <w:rFonts w:cs="Arial"/>
          <w:bCs/>
          <w:szCs w:val="22"/>
          <w:lang w:val="es-PE"/>
        </w:rPr>
        <w:t xml:space="preserve">Desarrollo </w:t>
      </w:r>
      <w:r w:rsidR="00FE7AB1" w:rsidRPr="00AB4229">
        <w:rPr>
          <w:rFonts w:cs="Arial"/>
          <w:bCs/>
          <w:szCs w:val="22"/>
          <w:lang w:val="es-PE"/>
        </w:rPr>
        <w:t xml:space="preserve">Local </w:t>
      </w:r>
      <w:r w:rsidRPr="00AB4229">
        <w:rPr>
          <w:rFonts w:cs="Arial"/>
          <w:bCs/>
          <w:szCs w:val="22"/>
          <w:lang w:val="es-PE"/>
        </w:rPr>
        <w:t>Concertado 2022–2030 del municipio distrital, el cual cuenta con sus Hojas de Ruta con indicadores (KPIs) y objetivos (</w:t>
      </w:r>
      <w:proofErr w:type="spellStart"/>
      <w:r w:rsidRPr="00AB4229">
        <w:rPr>
          <w:rFonts w:cs="Arial"/>
          <w:bCs/>
          <w:szCs w:val="22"/>
          <w:lang w:val="es-PE"/>
        </w:rPr>
        <w:t>OKRs</w:t>
      </w:r>
      <w:proofErr w:type="spellEnd"/>
      <w:r w:rsidRPr="00AB4229">
        <w:rPr>
          <w:rFonts w:cs="Arial"/>
          <w:bCs/>
          <w:szCs w:val="22"/>
          <w:lang w:val="es-PE"/>
        </w:rPr>
        <w:t>), los cuales permiten medir avances</w:t>
      </w:r>
      <w:r w:rsidR="00BB25D7" w:rsidRPr="00AB4229">
        <w:rPr>
          <w:rFonts w:cs="Arial"/>
          <w:bCs/>
          <w:szCs w:val="22"/>
          <w:lang w:val="es-PE"/>
        </w:rPr>
        <w:t xml:space="preserve"> colaborativos del territorio</w:t>
      </w:r>
      <w:r w:rsidRPr="00AB4229">
        <w:rPr>
          <w:rFonts w:cs="Arial"/>
          <w:bCs/>
          <w:szCs w:val="22"/>
          <w:lang w:val="es-PE"/>
        </w:rPr>
        <w:t xml:space="preserve">. A fin de monitorear su cumplimiento, se diseñó y </w:t>
      </w:r>
      <w:proofErr w:type="spellStart"/>
      <w:r w:rsidRPr="00AB4229">
        <w:rPr>
          <w:rFonts w:cs="Arial"/>
          <w:bCs/>
          <w:szCs w:val="22"/>
          <w:lang w:val="es-PE"/>
        </w:rPr>
        <w:t>co-creó</w:t>
      </w:r>
      <w:proofErr w:type="spellEnd"/>
      <w:r w:rsidRPr="00AB4229">
        <w:rPr>
          <w:rFonts w:cs="Arial"/>
          <w:bCs/>
          <w:szCs w:val="22"/>
          <w:lang w:val="es-PE"/>
        </w:rPr>
        <w:t xml:space="preserve"> el primer Observatorio de Misiones </w:t>
      </w:r>
      <w:r w:rsidR="00CC5CAF" w:rsidRPr="00AB4229">
        <w:rPr>
          <w:rFonts w:cs="Arial"/>
          <w:bCs/>
          <w:szCs w:val="22"/>
          <w:lang w:val="es-PE"/>
        </w:rPr>
        <w:t xml:space="preserve">del distrito de Pataz, modelo pionero </w:t>
      </w:r>
      <w:r w:rsidRPr="00AB4229">
        <w:rPr>
          <w:rFonts w:cs="Arial"/>
          <w:bCs/>
          <w:szCs w:val="22"/>
          <w:lang w:val="es-PE"/>
        </w:rPr>
        <w:t xml:space="preserve">del país, que articula 130 </w:t>
      </w:r>
      <w:proofErr w:type="spellStart"/>
      <w:r w:rsidRPr="00AB4229">
        <w:rPr>
          <w:rFonts w:cs="Arial"/>
          <w:bCs/>
          <w:szCs w:val="22"/>
          <w:lang w:val="es-PE"/>
        </w:rPr>
        <w:t>KPIs</w:t>
      </w:r>
      <w:proofErr w:type="spellEnd"/>
      <w:r w:rsidRPr="00AB4229">
        <w:rPr>
          <w:rFonts w:cs="Arial"/>
          <w:bCs/>
          <w:szCs w:val="22"/>
          <w:lang w:val="es-PE"/>
        </w:rPr>
        <w:t xml:space="preserve"> y 49 </w:t>
      </w:r>
      <w:proofErr w:type="spellStart"/>
      <w:r w:rsidRPr="00AB4229">
        <w:rPr>
          <w:rFonts w:cs="Arial"/>
          <w:bCs/>
          <w:szCs w:val="22"/>
          <w:lang w:val="es-PE"/>
        </w:rPr>
        <w:t>OKRs</w:t>
      </w:r>
      <w:proofErr w:type="spellEnd"/>
      <w:r w:rsidRPr="00AB4229">
        <w:rPr>
          <w:rFonts w:cs="Arial"/>
          <w:bCs/>
          <w:szCs w:val="22"/>
          <w:lang w:val="es-PE"/>
        </w:rPr>
        <w:t xml:space="preserve"> distribuidos en siete misiones. La construcción del observatorio implicó un proceso colaborativo con más de 100 actores públicos, privados y comunitarios involucrados en los desafíos locales y desarrollo del distrito. Este instrumento aporta información validada por los actores responsables con los que se recoge la data </w:t>
      </w:r>
      <w:r w:rsidRPr="00AB4229">
        <w:rPr>
          <w:rFonts w:cs="Arial"/>
          <w:bCs/>
          <w:szCs w:val="22"/>
          <w:lang w:val="es-PE"/>
        </w:rPr>
        <w:t xml:space="preserve">para la toma de decisiones y fortalece la articulación interinstitucional para el desarrollo territorial. El caso de Pataz representa una experiencia pionera de innovación social con </w:t>
      </w:r>
      <w:r w:rsidR="009520DE" w:rsidRPr="00AB4229">
        <w:rPr>
          <w:rFonts w:cs="Arial"/>
          <w:bCs/>
          <w:szCs w:val="22"/>
          <w:lang w:val="es-PE"/>
        </w:rPr>
        <w:t xml:space="preserve">su </w:t>
      </w:r>
      <w:r w:rsidR="00FC2BF6" w:rsidRPr="00AB4229">
        <w:rPr>
          <w:rFonts w:cs="Arial"/>
          <w:bCs/>
          <w:szCs w:val="22"/>
          <w:lang w:val="es-PE"/>
        </w:rPr>
        <w:t>estrategia</w:t>
      </w:r>
      <w:r w:rsidR="009520DE" w:rsidRPr="00AB4229">
        <w:rPr>
          <w:rFonts w:cs="Arial"/>
          <w:bCs/>
          <w:szCs w:val="22"/>
          <w:lang w:val="es-PE"/>
        </w:rPr>
        <w:t xml:space="preserve"> de </w:t>
      </w:r>
      <w:r w:rsidRPr="00AB4229">
        <w:rPr>
          <w:rFonts w:cs="Arial"/>
          <w:bCs/>
          <w:szCs w:val="22"/>
          <w:lang w:val="es-PE"/>
        </w:rPr>
        <w:t>misiones en territorios rurales del Perú.</w:t>
      </w:r>
    </w:p>
    <w:p w14:paraId="113109B4" w14:textId="77777777" w:rsidR="00411A8D" w:rsidRPr="00AB4229" w:rsidRDefault="00411A8D" w:rsidP="00411A8D">
      <w:pPr>
        <w:spacing w:before="240"/>
        <w:jc w:val="both"/>
        <w:rPr>
          <w:rFonts w:cs="Arial"/>
          <w:b/>
          <w:szCs w:val="22"/>
          <w:lang w:val="es-PE"/>
        </w:rPr>
      </w:pPr>
      <w:r w:rsidRPr="00AB4229">
        <w:rPr>
          <w:rFonts w:cs="Arial"/>
          <w:b/>
          <w:szCs w:val="22"/>
          <w:lang w:val="es-PE"/>
        </w:rPr>
        <w:t xml:space="preserve">1. Introducción </w:t>
      </w:r>
    </w:p>
    <w:p w14:paraId="6604F138" w14:textId="76ECA773" w:rsidR="00411A8D" w:rsidRPr="00AB4229" w:rsidRDefault="00411A8D" w:rsidP="00411A8D">
      <w:pPr>
        <w:spacing w:before="240"/>
        <w:jc w:val="both"/>
        <w:rPr>
          <w:rFonts w:cs="Arial"/>
          <w:szCs w:val="22"/>
          <w:lang w:val="es-PE"/>
        </w:rPr>
      </w:pPr>
      <w:r w:rsidRPr="00AB4229">
        <w:rPr>
          <w:rFonts w:cs="Arial"/>
          <w:szCs w:val="22"/>
          <w:lang w:val="es-PE"/>
        </w:rPr>
        <w:t xml:space="preserve">En los últimos años, diversas experiencias internacionales han demostrado que las políticas públicas orientada a Misiones puede constituirse en una estrategia eficiente para enfrentar desafíos complejos mediante la articulación de múltiples actores e instrumentos públicos (Mazzucato, 2021; OECD, 2020). Esta teoría ha ganado </w:t>
      </w:r>
      <w:r w:rsidRPr="00AB4229">
        <w:rPr>
          <w:rFonts w:cs="Arial"/>
          <w:szCs w:val="22"/>
          <w:lang w:val="es-419"/>
        </w:rPr>
        <w:t>relevancia como alternativa frente a enfoques sectoriales fragmentados, ya que permite integrar distintas dimensiones del desarrollo en un</w:t>
      </w:r>
      <w:r w:rsidR="00710098" w:rsidRPr="00AB4229">
        <w:rPr>
          <w:rFonts w:cs="Arial"/>
          <w:szCs w:val="22"/>
          <w:lang w:val="es-419"/>
        </w:rPr>
        <w:t xml:space="preserve"> propósito </w:t>
      </w:r>
      <w:r w:rsidRPr="00AB4229">
        <w:rPr>
          <w:rFonts w:cs="Arial"/>
          <w:szCs w:val="22"/>
          <w:lang w:val="es-419"/>
        </w:rPr>
        <w:t xml:space="preserve">común. Su utilidad se hace especialmente visible en territorios donde las desigualdades profundas dificultan que las comunidades fortalezcan sus propias capacidades de forma sostenida en el tiempo. </w:t>
      </w:r>
      <w:r w:rsidRPr="00AB4229">
        <w:rPr>
          <w:rFonts w:cs="Arial"/>
          <w:szCs w:val="22"/>
          <w:lang w:val="es-PE"/>
        </w:rPr>
        <w:t>(</w:t>
      </w:r>
      <w:proofErr w:type="spellStart"/>
      <w:r w:rsidRPr="00AB4229">
        <w:rPr>
          <w:rFonts w:cs="Arial"/>
          <w:szCs w:val="22"/>
          <w:lang w:val="es-PE"/>
        </w:rPr>
        <w:t>Mulgan</w:t>
      </w:r>
      <w:proofErr w:type="spellEnd"/>
      <w:r w:rsidRPr="00AB4229">
        <w:rPr>
          <w:rFonts w:cs="Arial"/>
          <w:szCs w:val="22"/>
          <w:lang w:val="es-PE"/>
        </w:rPr>
        <w:t xml:space="preserve">, 2019; </w:t>
      </w:r>
      <w:proofErr w:type="spellStart"/>
      <w:r w:rsidRPr="00AB4229">
        <w:rPr>
          <w:rFonts w:cs="Arial"/>
          <w:szCs w:val="22"/>
          <w:lang w:val="es-PE"/>
        </w:rPr>
        <w:t>Loorbach</w:t>
      </w:r>
      <w:proofErr w:type="spellEnd"/>
      <w:r w:rsidRPr="00AB4229">
        <w:rPr>
          <w:rFonts w:cs="Arial"/>
          <w:szCs w:val="22"/>
          <w:lang w:val="es-PE"/>
        </w:rPr>
        <w:t xml:space="preserve"> et al., 2020).</w:t>
      </w:r>
    </w:p>
    <w:p w14:paraId="65B146C2" w14:textId="384501FE" w:rsidR="00411A8D" w:rsidRPr="00AB4229" w:rsidRDefault="00411A8D" w:rsidP="00411A8D">
      <w:pPr>
        <w:spacing w:before="240"/>
        <w:jc w:val="both"/>
        <w:rPr>
          <w:rFonts w:cs="Arial"/>
          <w:szCs w:val="22"/>
          <w:lang w:val="es-PE"/>
        </w:rPr>
      </w:pPr>
      <w:r w:rsidRPr="00AB4229">
        <w:rPr>
          <w:rFonts w:cs="Arial"/>
          <w:szCs w:val="22"/>
          <w:lang w:val="es-PE"/>
        </w:rPr>
        <w:t xml:space="preserve">En el Perú, el distrito de Pataz, ubicado en la región La Libertad y con una población cercana a los 11 000 habitantes distribuidos en 15 anexos (datos proyectados del CENSO 2017 realizado por el Instituto Nacional de Estadística e Informática), constituye un caso representativo de esta problemática. A pesar de su dinamismo económico vinculado a la actividad minera, el territorio enfrenta </w:t>
      </w:r>
      <w:r w:rsidRPr="00AB4229">
        <w:rPr>
          <w:rFonts w:cs="Arial"/>
          <w:szCs w:val="22"/>
          <w:lang w:val="es-PE"/>
        </w:rPr>
        <w:lastRenderedPageBreak/>
        <w:t xml:space="preserve">limitaciones persistentes en acceso a servicios básicos, conectividad, salud y educación. </w:t>
      </w:r>
    </w:p>
    <w:p w14:paraId="5CF46B3F" w14:textId="0191EAEB" w:rsidR="00411A8D" w:rsidRPr="00AB4229" w:rsidRDefault="00411A8D" w:rsidP="00411A8D">
      <w:pPr>
        <w:spacing w:before="240"/>
        <w:jc w:val="both"/>
        <w:rPr>
          <w:rFonts w:cs="Arial"/>
          <w:szCs w:val="22"/>
          <w:lang w:val="es-PE"/>
        </w:rPr>
      </w:pPr>
      <w:r w:rsidRPr="00AB4229">
        <w:rPr>
          <w:rFonts w:cs="Arial"/>
          <w:szCs w:val="22"/>
          <w:lang w:val="es-PE"/>
        </w:rPr>
        <w:t xml:space="preserve">En este contexto, los actores del territorio </w:t>
      </w:r>
      <w:proofErr w:type="spellStart"/>
      <w:r w:rsidRPr="00AB4229">
        <w:rPr>
          <w:rFonts w:cs="Arial"/>
          <w:szCs w:val="22"/>
          <w:lang w:val="es-PE"/>
        </w:rPr>
        <w:t>co-impulsaron</w:t>
      </w:r>
      <w:proofErr w:type="spellEnd"/>
      <w:r w:rsidRPr="00AB4229">
        <w:rPr>
          <w:rFonts w:cs="Arial"/>
          <w:szCs w:val="22"/>
          <w:lang w:val="es-PE"/>
        </w:rPr>
        <w:t xml:space="preserve"> una estrategia de innovación social basada en el enfoque de misiones, la cual fue </w:t>
      </w:r>
      <w:r w:rsidR="00C36A5A" w:rsidRPr="00AB4229">
        <w:rPr>
          <w:rFonts w:cs="Arial"/>
          <w:szCs w:val="22"/>
          <w:lang w:val="es-PE"/>
        </w:rPr>
        <w:t>aprobada</w:t>
      </w:r>
      <w:r w:rsidRPr="00AB4229">
        <w:rPr>
          <w:rFonts w:cs="Arial"/>
          <w:szCs w:val="22"/>
          <w:lang w:val="es-PE"/>
        </w:rPr>
        <w:t xml:space="preserve"> en el Plan de Desarrollo Local Concertado 2022–2030. Este proceso incluyó la definición participativa de siete misiones, cada una de ellas asociada a objetivos estratégicos, resultados clave y sistemas de medición construidos colaborativamente.</w:t>
      </w:r>
    </w:p>
    <w:p w14:paraId="27C349DF" w14:textId="4A6A5234" w:rsidR="00411A8D" w:rsidRPr="00AB4229" w:rsidRDefault="00411A8D" w:rsidP="00411A8D">
      <w:pPr>
        <w:spacing w:before="240"/>
        <w:jc w:val="both"/>
        <w:rPr>
          <w:rFonts w:cs="Arial"/>
          <w:szCs w:val="22"/>
          <w:lang w:val="es-PE"/>
        </w:rPr>
      </w:pPr>
      <w:r w:rsidRPr="00AB4229">
        <w:rPr>
          <w:rFonts w:cs="Arial"/>
          <w:szCs w:val="22"/>
          <w:lang w:val="es-PE"/>
        </w:rPr>
        <w:t>La presente contribución documenta el proceso de diseño y creación del primer Observatorio de Misiones del distrito de Pataz y del Perú, una herramienta territorial orientada a medir y monitorear el avance de estas misiones mediante indicadores clave (KPIs) y resultados clave (</w:t>
      </w:r>
      <w:proofErr w:type="spellStart"/>
      <w:r w:rsidRPr="00AB4229">
        <w:rPr>
          <w:rFonts w:cs="Arial"/>
          <w:szCs w:val="22"/>
          <w:lang w:val="es-PE"/>
        </w:rPr>
        <w:t>OKRs</w:t>
      </w:r>
      <w:proofErr w:type="spellEnd"/>
      <w:r w:rsidRPr="00AB4229">
        <w:rPr>
          <w:rFonts w:cs="Arial"/>
          <w:szCs w:val="22"/>
          <w:lang w:val="es-PE"/>
        </w:rPr>
        <w:t>), articulados en una modelo de gobernanza participativo. Esta experiencia permite implementar enfoques híbridos de planificación, medición e innovación social en territorios rurales con alta complejidad.</w:t>
      </w:r>
    </w:p>
    <w:p w14:paraId="2FD3ED7B" w14:textId="2D5D7C63" w:rsidR="00411A8D" w:rsidRPr="00AB4229" w:rsidRDefault="00411A8D" w:rsidP="00411A8D">
      <w:pPr>
        <w:spacing w:before="240"/>
        <w:jc w:val="both"/>
        <w:rPr>
          <w:rFonts w:cs="Arial"/>
          <w:b/>
          <w:bCs/>
          <w:szCs w:val="22"/>
          <w:lang w:val="es-PE"/>
        </w:rPr>
      </w:pPr>
      <w:r w:rsidRPr="00AB4229">
        <w:rPr>
          <w:rFonts w:cs="Arial"/>
          <w:b/>
          <w:bCs/>
          <w:szCs w:val="22"/>
          <w:lang w:val="es-PE"/>
        </w:rPr>
        <w:t>2. Objetivos</w:t>
      </w:r>
      <w:r w:rsidRPr="00AB4229">
        <w:rPr>
          <w:rFonts w:cs="Arial"/>
          <w:b/>
          <w:bCs/>
          <w:color w:val="808080"/>
          <w:szCs w:val="22"/>
          <w:lang w:val="es-PE"/>
        </w:rPr>
        <w:t xml:space="preserve"> </w:t>
      </w:r>
    </w:p>
    <w:p w14:paraId="093AB020" w14:textId="6BE06210" w:rsidR="00411A8D" w:rsidRPr="00AB4229" w:rsidRDefault="00411A8D" w:rsidP="00411A8D">
      <w:pPr>
        <w:spacing w:before="240"/>
        <w:jc w:val="both"/>
        <w:rPr>
          <w:rFonts w:cs="Arial"/>
          <w:bCs/>
          <w:szCs w:val="22"/>
          <w:lang w:val="es-PE"/>
        </w:rPr>
      </w:pPr>
      <w:r w:rsidRPr="00AB4229">
        <w:rPr>
          <w:rFonts w:cs="Arial"/>
          <w:bCs/>
          <w:szCs w:val="22"/>
          <w:lang w:val="es-PE"/>
        </w:rPr>
        <w:t>El objetivo general es d</w:t>
      </w:r>
      <w:r w:rsidRPr="00AB4229">
        <w:rPr>
          <w:rFonts w:cs="Arial"/>
          <w:szCs w:val="22"/>
          <w:lang w:val="es-PE"/>
        </w:rPr>
        <w:t xml:space="preserve">ocumentar y analizar el proceso de diseño, </w:t>
      </w:r>
      <w:proofErr w:type="spellStart"/>
      <w:r w:rsidRPr="00AB4229">
        <w:rPr>
          <w:rFonts w:cs="Arial"/>
          <w:szCs w:val="22"/>
          <w:lang w:val="es-PE"/>
        </w:rPr>
        <w:t>co-creación</w:t>
      </w:r>
      <w:proofErr w:type="spellEnd"/>
      <w:r w:rsidRPr="00AB4229">
        <w:rPr>
          <w:rFonts w:cs="Arial"/>
          <w:szCs w:val="22"/>
          <w:lang w:val="es-PE"/>
        </w:rPr>
        <w:t xml:space="preserve"> y puesta en marcha del Observatorio de Misiones del distrito de Pataz,</w:t>
      </w:r>
      <w:r w:rsidRPr="00AB4229">
        <w:rPr>
          <w:rFonts w:cs="Arial"/>
          <w:bCs/>
          <w:szCs w:val="22"/>
          <w:lang w:val="es-PE"/>
        </w:rPr>
        <w:t xml:space="preserve"> como herramienta territorial para cerrar las brechas de triple impacto en el distrito de Pataz.</w:t>
      </w:r>
    </w:p>
    <w:p w14:paraId="2B837698" w14:textId="51F15918" w:rsidR="00411A8D" w:rsidRPr="00AB4229" w:rsidRDefault="00411A8D" w:rsidP="00411A8D">
      <w:pPr>
        <w:spacing w:before="240"/>
        <w:jc w:val="both"/>
        <w:rPr>
          <w:rFonts w:cs="Arial"/>
          <w:bCs/>
          <w:szCs w:val="22"/>
          <w:lang w:val="es-PE"/>
        </w:rPr>
      </w:pPr>
      <w:r w:rsidRPr="00AB4229">
        <w:rPr>
          <w:rFonts w:cs="Arial"/>
          <w:bCs/>
          <w:szCs w:val="22"/>
          <w:lang w:val="es-PE"/>
        </w:rPr>
        <w:t>Se plantean además los siguientes objetivos específicos:</w:t>
      </w:r>
    </w:p>
    <w:p w14:paraId="34B4E07A" w14:textId="41C9FD07" w:rsidR="00411A8D" w:rsidRPr="00AB4229" w:rsidRDefault="00411A8D" w:rsidP="00411A8D">
      <w:pPr>
        <w:pStyle w:val="NormalWeb"/>
        <w:numPr>
          <w:ilvl w:val="0"/>
          <w:numId w:val="26"/>
        </w:numPr>
        <w:spacing w:before="240" w:beforeAutospacing="0"/>
        <w:jc w:val="both"/>
        <w:rPr>
          <w:rFonts w:ascii="Arial" w:hAnsi="Arial" w:cs="Arial"/>
          <w:szCs w:val="22"/>
          <w:lang w:val="es-PE"/>
        </w:rPr>
      </w:pPr>
      <w:r w:rsidRPr="00AB4229">
        <w:rPr>
          <w:rFonts w:ascii="Arial" w:hAnsi="Arial" w:cs="Arial"/>
          <w:szCs w:val="22"/>
          <w:lang w:val="es-PE"/>
        </w:rPr>
        <w:t>Describir el contexto territorial y los desafíos estructurales del distrito de Pataz, que motivaron la adopción de un enfoque alternativo de planificación y acción territorial</w:t>
      </w:r>
      <w:r w:rsidR="002901DB" w:rsidRPr="00AB4229">
        <w:rPr>
          <w:rFonts w:ascii="Arial" w:hAnsi="Arial" w:cs="Arial"/>
          <w:szCs w:val="22"/>
          <w:lang w:val="es-PE"/>
        </w:rPr>
        <w:t xml:space="preserve"> hacia una pertinente gestión del conocimiento y la información</w:t>
      </w:r>
      <w:r w:rsidRPr="00AB4229">
        <w:rPr>
          <w:rFonts w:ascii="Arial" w:hAnsi="Arial" w:cs="Arial"/>
          <w:szCs w:val="22"/>
          <w:lang w:val="es-PE"/>
        </w:rPr>
        <w:t>.</w:t>
      </w:r>
    </w:p>
    <w:p w14:paraId="200E8DDA" w14:textId="77777777" w:rsidR="00411A8D" w:rsidRPr="00AB4229" w:rsidRDefault="00411A8D" w:rsidP="00411A8D">
      <w:pPr>
        <w:pStyle w:val="NormalWeb"/>
        <w:numPr>
          <w:ilvl w:val="0"/>
          <w:numId w:val="26"/>
        </w:numPr>
        <w:spacing w:before="240" w:beforeAutospacing="0"/>
        <w:jc w:val="both"/>
        <w:rPr>
          <w:rFonts w:ascii="Arial" w:hAnsi="Arial" w:cs="Arial"/>
          <w:szCs w:val="22"/>
          <w:lang w:val="es-PE"/>
        </w:rPr>
      </w:pPr>
      <w:r w:rsidRPr="00AB4229">
        <w:rPr>
          <w:rFonts w:ascii="Arial" w:hAnsi="Arial" w:cs="Arial"/>
          <w:szCs w:val="22"/>
          <w:lang w:val="es-PE"/>
        </w:rPr>
        <w:t xml:space="preserve">Exponer el proceso participativo de definición de misiones territoriales, hojas de ruta y la formulación de </w:t>
      </w:r>
      <w:proofErr w:type="spellStart"/>
      <w:r w:rsidRPr="00AB4229">
        <w:rPr>
          <w:rFonts w:ascii="Arial" w:hAnsi="Arial" w:cs="Arial"/>
          <w:szCs w:val="22"/>
          <w:lang w:val="es-PE"/>
        </w:rPr>
        <w:t>KPIs</w:t>
      </w:r>
      <w:proofErr w:type="spellEnd"/>
      <w:r w:rsidRPr="00AB4229">
        <w:rPr>
          <w:rFonts w:ascii="Arial" w:hAnsi="Arial" w:cs="Arial"/>
          <w:szCs w:val="22"/>
          <w:lang w:val="es-PE"/>
        </w:rPr>
        <w:t xml:space="preserve"> y </w:t>
      </w:r>
      <w:proofErr w:type="spellStart"/>
      <w:r w:rsidRPr="00AB4229">
        <w:rPr>
          <w:rFonts w:ascii="Arial" w:hAnsi="Arial" w:cs="Arial"/>
          <w:szCs w:val="22"/>
          <w:lang w:val="es-PE"/>
        </w:rPr>
        <w:t>OKRs</w:t>
      </w:r>
      <w:proofErr w:type="spellEnd"/>
      <w:r w:rsidRPr="00AB4229">
        <w:rPr>
          <w:rFonts w:ascii="Arial" w:hAnsi="Arial" w:cs="Arial"/>
          <w:szCs w:val="22"/>
          <w:lang w:val="es-PE"/>
        </w:rPr>
        <w:t xml:space="preserve"> como instrumentos de medición adaptados al contexto.</w:t>
      </w:r>
    </w:p>
    <w:p w14:paraId="575162A8" w14:textId="2FBA11A0" w:rsidR="00411A8D" w:rsidRPr="00AB4229" w:rsidRDefault="00411A8D" w:rsidP="00411A8D">
      <w:pPr>
        <w:pStyle w:val="NormalWeb"/>
        <w:numPr>
          <w:ilvl w:val="0"/>
          <w:numId w:val="26"/>
        </w:numPr>
        <w:spacing w:before="240" w:beforeAutospacing="0"/>
        <w:jc w:val="both"/>
        <w:rPr>
          <w:rFonts w:ascii="Arial" w:hAnsi="Arial" w:cs="Arial"/>
          <w:szCs w:val="22"/>
          <w:lang w:val="es-PE"/>
        </w:rPr>
      </w:pPr>
      <w:r w:rsidRPr="00AB4229">
        <w:rPr>
          <w:rFonts w:ascii="Arial" w:hAnsi="Arial" w:cs="Arial"/>
          <w:szCs w:val="22"/>
          <w:lang w:val="es-PE"/>
        </w:rPr>
        <w:t>Analizar la metodología del Observatorio de Misiones, considerando su diseño colaborativo, estructura de gobernanza</w:t>
      </w:r>
      <w:r w:rsidR="00066E46" w:rsidRPr="00AB4229">
        <w:rPr>
          <w:rFonts w:ascii="Arial" w:hAnsi="Arial" w:cs="Arial"/>
          <w:szCs w:val="22"/>
          <w:lang w:val="es-PE"/>
        </w:rPr>
        <w:t>,</w:t>
      </w:r>
      <w:r w:rsidRPr="00AB4229">
        <w:rPr>
          <w:rFonts w:ascii="Arial" w:hAnsi="Arial" w:cs="Arial"/>
          <w:szCs w:val="22"/>
          <w:lang w:val="es-PE"/>
        </w:rPr>
        <w:t xml:space="preserve"> mecanismos de validación de datos</w:t>
      </w:r>
      <w:r w:rsidR="007A0FD8" w:rsidRPr="00AB4229">
        <w:rPr>
          <w:rFonts w:ascii="Arial" w:hAnsi="Arial" w:cs="Arial"/>
          <w:szCs w:val="22"/>
          <w:lang w:val="es-PE"/>
        </w:rPr>
        <w:t xml:space="preserve"> y su rol para comunicar y divulgar los resultados logrados</w:t>
      </w:r>
      <w:r w:rsidRPr="00AB4229">
        <w:rPr>
          <w:rFonts w:ascii="Arial" w:hAnsi="Arial" w:cs="Arial"/>
          <w:szCs w:val="22"/>
          <w:lang w:val="es-PE"/>
        </w:rPr>
        <w:t>.</w:t>
      </w:r>
    </w:p>
    <w:p w14:paraId="4C9C5BF1" w14:textId="63300DFF" w:rsidR="00411A8D" w:rsidRPr="00AB4229" w:rsidRDefault="00411A8D" w:rsidP="00411A8D">
      <w:pPr>
        <w:pStyle w:val="NormalWeb"/>
        <w:numPr>
          <w:ilvl w:val="0"/>
          <w:numId w:val="26"/>
        </w:numPr>
        <w:spacing w:before="240" w:beforeAutospacing="0"/>
        <w:jc w:val="both"/>
        <w:rPr>
          <w:rFonts w:ascii="Arial" w:hAnsi="Arial" w:cs="Arial"/>
          <w:szCs w:val="22"/>
          <w:lang w:val="es-PE"/>
        </w:rPr>
      </w:pPr>
      <w:r w:rsidRPr="00AB4229">
        <w:rPr>
          <w:rFonts w:ascii="Arial" w:hAnsi="Arial" w:cs="Arial"/>
          <w:szCs w:val="22"/>
          <w:lang w:val="es-PE"/>
        </w:rPr>
        <w:t>Reflexionar sobre las lecciones aprendidas, desafíos y posibilidades de replicabilidad del enfoque en otros territorios rurales del país.</w:t>
      </w:r>
    </w:p>
    <w:p w14:paraId="25800079" w14:textId="77B1416E" w:rsidR="00411A8D" w:rsidRPr="00AB4229" w:rsidRDefault="00411A8D" w:rsidP="00411A8D">
      <w:pPr>
        <w:spacing w:before="240"/>
        <w:jc w:val="both"/>
        <w:rPr>
          <w:rFonts w:cs="Arial"/>
          <w:b/>
          <w:bCs/>
          <w:szCs w:val="22"/>
          <w:lang w:val="es-PE"/>
        </w:rPr>
      </w:pPr>
      <w:r w:rsidRPr="00AB4229">
        <w:rPr>
          <w:rFonts w:cs="Arial"/>
          <w:b/>
          <w:bCs/>
          <w:szCs w:val="22"/>
          <w:lang w:val="es-PE"/>
        </w:rPr>
        <w:t xml:space="preserve">3. </w:t>
      </w:r>
      <w:r w:rsidRPr="00AB4229">
        <w:rPr>
          <w:rFonts w:cs="Arial"/>
          <w:b/>
          <w:bCs/>
          <w:iCs/>
          <w:szCs w:val="22"/>
          <w:lang w:val="es-PE"/>
        </w:rPr>
        <w:t>Compilación de Datos y Desarrollo del Trabajo</w:t>
      </w:r>
    </w:p>
    <w:p w14:paraId="6F269AA8" w14:textId="1A1F0377" w:rsidR="00411A8D" w:rsidRPr="00AB4229" w:rsidRDefault="00411A8D" w:rsidP="00411A8D">
      <w:pPr>
        <w:spacing w:before="240"/>
        <w:jc w:val="both"/>
        <w:rPr>
          <w:rFonts w:cs="Arial"/>
          <w:szCs w:val="22"/>
          <w:lang w:val="es-PE"/>
        </w:rPr>
      </w:pPr>
      <w:r w:rsidRPr="00AB4229">
        <w:rPr>
          <w:rFonts w:cs="Arial"/>
          <w:szCs w:val="22"/>
          <w:lang w:val="es-PE"/>
        </w:rPr>
        <w:t xml:space="preserve">El desarrollo del Observatorio de Misiones del distrito de Pataz respondió a la necesidad de contar con una herramienta técnico-participativa capaz de traducir las necesidades de transformación territorial en indicadores medibles y gestionables. Este proceso se enmarcó en una lógica de innovación pública y </w:t>
      </w:r>
      <w:proofErr w:type="spellStart"/>
      <w:r w:rsidRPr="00AB4229">
        <w:rPr>
          <w:rFonts w:cs="Arial"/>
          <w:szCs w:val="22"/>
          <w:lang w:val="es-PE"/>
        </w:rPr>
        <w:t>co-creación</w:t>
      </w:r>
      <w:proofErr w:type="spellEnd"/>
      <w:r w:rsidRPr="00AB4229">
        <w:rPr>
          <w:rFonts w:cs="Arial"/>
          <w:szCs w:val="22"/>
          <w:lang w:val="es-PE"/>
        </w:rPr>
        <w:t xml:space="preserve"> institucional, permitiendo alinear aspiraciones comunitarias, capacidades técnicas e instrumentos de planificación vigentes. Su desarrollo combinó diagnóstico participativo, enfoque de misiones, metodologías de diseño de indicadores, un modelo de gobernanza y despliegue tecnológico. La sección detalla las fases clave de este proceso.</w:t>
      </w:r>
    </w:p>
    <w:p w14:paraId="2EA90841" w14:textId="60D84885" w:rsidR="00411A8D" w:rsidRPr="00AB4229" w:rsidRDefault="00411A8D" w:rsidP="00411A8D">
      <w:pPr>
        <w:pStyle w:val="Prrafodelista"/>
        <w:numPr>
          <w:ilvl w:val="0"/>
          <w:numId w:val="3"/>
        </w:numPr>
        <w:spacing w:before="240"/>
        <w:ind w:left="426"/>
        <w:jc w:val="both"/>
        <w:rPr>
          <w:rFonts w:cs="Arial"/>
          <w:b/>
          <w:szCs w:val="22"/>
          <w:lang w:val="es-PE"/>
        </w:rPr>
      </w:pPr>
      <w:r w:rsidRPr="00AB4229">
        <w:rPr>
          <w:rFonts w:cs="Arial"/>
          <w:b/>
          <w:szCs w:val="22"/>
          <w:lang w:val="es-PE"/>
        </w:rPr>
        <w:t>Diagnóstico territorial participativo</w:t>
      </w:r>
    </w:p>
    <w:p w14:paraId="426AA770" w14:textId="3B6E0234" w:rsidR="00411A8D" w:rsidRPr="00AB4229" w:rsidRDefault="00411A8D" w:rsidP="00411A8D">
      <w:pPr>
        <w:spacing w:before="240"/>
        <w:jc w:val="both"/>
        <w:rPr>
          <w:rFonts w:cs="Arial"/>
          <w:bCs/>
          <w:szCs w:val="22"/>
          <w:lang w:val="es-PE"/>
        </w:rPr>
      </w:pPr>
      <w:r w:rsidRPr="00AB4229">
        <w:rPr>
          <w:rFonts w:cs="Arial"/>
          <w:bCs/>
          <w:szCs w:val="22"/>
          <w:lang w:val="es-PE"/>
        </w:rPr>
        <w:t>El diagnóstico territorial no fue solo un insumo técnico, sino un momento de reconocimiento mutuo entre actores, que, históricamente, han convivido sin integrarse. En territorios como Pataz, marcados por profundas brechas estructurales y alta desconexión institucional, diagnosticar es también un ejercicio de legitimidad: significa visibilizar lo que duele, pero también lo que resiste y crea.</w:t>
      </w:r>
    </w:p>
    <w:p w14:paraId="5504DC37" w14:textId="400F6857" w:rsidR="00411A8D" w:rsidRPr="00AB4229" w:rsidRDefault="00411A8D" w:rsidP="00411A8D">
      <w:pPr>
        <w:spacing w:before="240"/>
        <w:jc w:val="both"/>
        <w:rPr>
          <w:rFonts w:cs="Arial"/>
          <w:bCs/>
          <w:szCs w:val="22"/>
          <w:lang w:val="es-PE"/>
        </w:rPr>
      </w:pPr>
      <w:r w:rsidRPr="00AB4229">
        <w:rPr>
          <w:rFonts w:cs="Arial"/>
          <w:bCs/>
          <w:szCs w:val="22"/>
          <w:lang w:val="es-PE"/>
        </w:rPr>
        <w:t xml:space="preserve">Se realizó una revisión de fuentes oficiales como: Instituto Nacional de Estadística e Informática - INEI, Ministerio de Salud - MINSA, Ministerio de Educación - MINEDU, Ministerio de la Mujer y Poblaciones Vulnerables - MIMP, Unidad de Gestión Educativa Local de Pataz - UGEL Pataz, . para construir una línea base objetiva, </w:t>
      </w:r>
      <w:r w:rsidR="00DC4011" w:rsidRPr="00AB4229">
        <w:rPr>
          <w:rFonts w:cs="Arial"/>
          <w:bCs/>
          <w:szCs w:val="22"/>
          <w:lang w:val="es-PE"/>
        </w:rPr>
        <w:t>y</w:t>
      </w:r>
      <w:r w:rsidRPr="00AB4229">
        <w:rPr>
          <w:rFonts w:cs="Arial"/>
          <w:bCs/>
          <w:szCs w:val="22"/>
          <w:lang w:val="es-PE"/>
        </w:rPr>
        <w:t xml:space="preserve"> se contrastó los hallazgos con talleres presenciales en centros poblados</w:t>
      </w:r>
      <w:r w:rsidR="00DC4011" w:rsidRPr="00AB4229">
        <w:rPr>
          <w:rFonts w:cs="Arial"/>
          <w:bCs/>
          <w:szCs w:val="22"/>
          <w:lang w:val="es-PE"/>
        </w:rPr>
        <w:t xml:space="preserve"> d</w:t>
      </w:r>
      <w:r w:rsidRPr="00AB4229">
        <w:rPr>
          <w:rFonts w:cs="Arial"/>
          <w:bCs/>
          <w:szCs w:val="22"/>
          <w:lang w:val="es-PE"/>
        </w:rPr>
        <w:t>el territorio, entrevistas con actores locales y reuniones con organizaciones sociales. Est</w:t>
      </w:r>
      <w:r w:rsidR="006C6377" w:rsidRPr="00AB4229">
        <w:rPr>
          <w:rFonts w:cs="Arial"/>
          <w:bCs/>
          <w:szCs w:val="22"/>
          <w:lang w:val="es-PE"/>
        </w:rPr>
        <w:t xml:space="preserve">a iniciativa </w:t>
      </w:r>
      <w:r w:rsidRPr="00AB4229">
        <w:rPr>
          <w:rFonts w:cs="Arial"/>
          <w:bCs/>
          <w:szCs w:val="22"/>
          <w:lang w:val="es-PE"/>
        </w:rPr>
        <w:t>permitió construir una visión actual del territorio, identificando no solo brechas, sino actores, conflictos latentes, activos comunitarios, prácticas culturales y nodos de gobernanza informal.</w:t>
      </w:r>
    </w:p>
    <w:p w14:paraId="7B7200B1" w14:textId="2BC31F70" w:rsidR="00411A8D" w:rsidRPr="00AB4229" w:rsidRDefault="00411A8D" w:rsidP="00411A8D">
      <w:pPr>
        <w:spacing w:before="240"/>
        <w:jc w:val="both"/>
        <w:rPr>
          <w:rFonts w:cs="Arial"/>
          <w:bCs/>
          <w:szCs w:val="22"/>
          <w:lang w:val="es-PE"/>
        </w:rPr>
      </w:pPr>
      <w:r w:rsidRPr="00AB4229">
        <w:rPr>
          <w:rFonts w:cs="Arial"/>
          <w:bCs/>
          <w:szCs w:val="22"/>
          <w:lang w:val="es-PE"/>
        </w:rPr>
        <w:t xml:space="preserve">Este enfoque territorial permitió que el diagnóstico no solo alimentara la toma de decisiones, sino que se convirtiera en una plataforma de encuentro, en la que distintas voces participaron en la identificación de problemas, pero también en la </w:t>
      </w:r>
      <w:proofErr w:type="spellStart"/>
      <w:r w:rsidR="00116ACE" w:rsidRPr="00AB4229">
        <w:rPr>
          <w:rFonts w:cs="Arial"/>
          <w:bCs/>
          <w:szCs w:val="22"/>
          <w:lang w:val="es-PE"/>
        </w:rPr>
        <w:t>co-creación</w:t>
      </w:r>
      <w:proofErr w:type="spellEnd"/>
      <w:r w:rsidRPr="00AB4229">
        <w:rPr>
          <w:rFonts w:cs="Arial"/>
          <w:bCs/>
          <w:szCs w:val="22"/>
          <w:lang w:val="es-PE"/>
        </w:rPr>
        <w:t xml:space="preserve"> de soluciones.</w:t>
      </w:r>
    </w:p>
    <w:p w14:paraId="05F5038D" w14:textId="3983CA8C" w:rsidR="00411A8D" w:rsidRPr="00AB4229" w:rsidRDefault="00411A8D" w:rsidP="00411A8D">
      <w:pPr>
        <w:pStyle w:val="NormalWeb"/>
        <w:numPr>
          <w:ilvl w:val="0"/>
          <w:numId w:val="3"/>
        </w:numPr>
        <w:spacing w:before="240" w:beforeAutospacing="0"/>
        <w:jc w:val="both"/>
        <w:rPr>
          <w:rFonts w:ascii="Arial" w:hAnsi="Arial" w:cs="Arial"/>
          <w:b/>
          <w:bCs/>
          <w:szCs w:val="22"/>
          <w:lang w:val="es-PE"/>
        </w:rPr>
      </w:pPr>
      <w:r w:rsidRPr="00AB4229">
        <w:rPr>
          <w:rFonts w:ascii="Arial" w:hAnsi="Arial" w:cs="Arial"/>
          <w:b/>
          <w:bCs/>
          <w:szCs w:val="22"/>
          <w:lang w:val="es-PE"/>
        </w:rPr>
        <w:t>Construcción del enfoque de Misiones</w:t>
      </w:r>
    </w:p>
    <w:p w14:paraId="64A8C429" w14:textId="56FE0E83" w:rsidR="00411A8D" w:rsidRPr="00AB4229" w:rsidRDefault="00411A8D" w:rsidP="00411A8D">
      <w:pPr>
        <w:spacing w:before="240"/>
        <w:jc w:val="both"/>
        <w:rPr>
          <w:rFonts w:eastAsia="Times New Roman" w:cs="Arial"/>
          <w:szCs w:val="22"/>
          <w:lang w:val="es-PE" w:eastAsia="en-US"/>
        </w:rPr>
      </w:pPr>
      <w:r w:rsidRPr="00AB4229">
        <w:rPr>
          <w:rFonts w:eastAsia="Times New Roman" w:cs="Arial"/>
          <w:szCs w:val="22"/>
          <w:lang w:val="es-PE" w:eastAsia="en-US"/>
        </w:rPr>
        <w:lastRenderedPageBreak/>
        <w:t xml:space="preserve">Inspirado en el marco teórico de Mariana Mazzucato, durante el año 2019 y hasta el 2022, el enfoque de misiones fue adoptado no como receta, sino como </w:t>
      </w:r>
      <w:r w:rsidR="0042199D" w:rsidRPr="00AB4229">
        <w:rPr>
          <w:rFonts w:eastAsia="Times New Roman" w:cs="Arial"/>
          <w:szCs w:val="22"/>
          <w:lang w:val="es-PE" w:eastAsia="en-US"/>
        </w:rPr>
        <w:t xml:space="preserve">una teoría de desarrollo </w:t>
      </w:r>
      <w:r w:rsidRPr="00AB4229">
        <w:rPr>
          <w:rFonts w:eastAsia="Times New Roman" w:cs="Arial"/>
          <w:szCs w:val="22"/>
          <w:lang w:val="es-PE" w:eastAsia="en-US"/>
        </w:rPr>
        <w:t xml:space="preserve">social adaptada al contexto rural. </w:t>
      </w:r>
      <w:r w:rsidR="00AC2EEA" w:rsidRPr="00AB4229">
        <w:rPr>
          <w:rFonts w:eastAsia="Times New Roman" w:cs="Arial"/>
          <w:szCs w:val="22"/>
          <w:lang w:val="es-PE" w:eastAsia="en-US"/>
        </w:rPr>
        <w:t>Se transitó de una mirada sectorial a una con propósito de gran impacto y largo alcance</w:t>
      </w:r>
      <w:r w:rsidR="00902DF8" w:rsidRPr="00AB4229">
        <w:rPr>
          <w:rFonts w:eastAsia="Times New Roman" w:cs="Arial"/>
          <w:szCs w:val="22"/>
          <w:lang w:val="es-PE" w:eastAsia="en-US"/>
        </w:rPr>
        <w:t xml:space="preserve">, que conllevan a procesos </w:t>
      </w:r>
      <w:r w:rsidR="00071368" w:rsidRPr="00AB4229">
        <w:rPr>
          <w:rFonts w:eastAsia="Times New Roman" w:cs="Arial"/>
          <w:szCs w:val="22"/>
          <w:lang w:val="es-PE" w:eastAsia="en-US"/>
        </w:rPr>
        <w:t>de transformación social de</w:t>
      </w:r>
      <w:r w:rsidRPr="00AB4229">
        <w:rPr>
          <w:rFonts w:eastAsia="Times New Roman" w:cs="Arial"/>
          <w:szCs w:val="22"/>
          <w:lang w:val="es-PE" w:eastAsia="en-US"/>
        </w:rPr>
        <w:t xml:space="preserve"> largo plazo</w:t>
      </w:r>
      <w:r w:rsidR="00F62AAC" w:rsidRPr="00AB4229">
        <w:rPr>
          <w:rFonts w:eastAsia="Times New Roman" w:cs="Arial"/>
          <w:szCs w:val="22"/>
          <w:lang w:val="es-PE" w:eastAsia="en-US"/>
        </w:rPr>
        <w:t>,</w:t>
      </w:r>
      <w:r w:rsidRPr="00AB4229">
        <w:rPr>
          <w:rFonts w:eastAsia="Times New Roman" w:cs="Arial"/>
          <w:szCs w:val="22"/>
          <w:lang w:val="es-PE" w:eastAsia="en-US"/>
        </w:rPr>
        <w:t xml:space="preserve"> </w:t>
      </w:r>
      <w:r w:rsidR="00B23B5F" w:rsidRPr="00AB4229">
        <w:rPr>
          <w:rFonts w:eastAsia="Times New Roman" w:cs="Arial"/>
          <w:szCs w:val="22"/>
          <w:lang w:val="es-PE" w:eastAsia="en-US"/>
        </w:rPr>
        <w:t>con una articulación multiactor</w:t>
      </w:r>
      <w:r w:rsidRPr="00AB4229">
        <w:rPr>
          <w:rFonts w:eastAsia="Times New Roman" w:cs="Arial"/>
          <w:szCs w:val="22"/>
          <w:lang w:val="es-PE" w:eastAsia="en-US"/>
        </w:rPr>
        <w:t xml:space="preserve">. Las siete misiones definidas, expresadas en la </w:t>
      </w:r>
      <w:r w:rsidRPr="00AB4229">
        <w:rPr>
          <w:rFonts w:eastAsia="Times New Roman" w:cs="Arial"/>
          <w:szCs w:val="22"/>
          <w:lang w:val="es-PE" w:eastAsia="en-US"/>
        </w:rPr>
        <w:fldChar w:fldCharType="begin"/>
      </w:r>
      <w:r w:rsidRPr="00AB4229">
        <w:rPr>
          <w:rFonts w:eastAsia="Times New Roman" w:cs="Arial"/>
          <w:szCs w:val="22"/>
          <w:lang w:val="es-PE" w:eastAsia="en-US"/>
        </w:rPr>
        <w:instrText xml:space="preserve"> REF _Ref202908473 \h  \* MERGEFORMAT </w:instrText>
      </w:r>
      <w:r w:rsidRPr="00AB4229">
        <w:rPr>
          <w:rFonts w:eastAsia="Times New Roman" w:cs="Arial"/>
          <w:szCs w:val="22"/>
          <w:lang w:val="es-PE" w:eastAsia="en-US"/>
        </w:rPr>
      </w:r>
      <w:r w:rsidRPr="00AB4229">
        <w:rPr>
          <w:rFonts w:eastAsia="Times New Roman" w:cs="Arial"/>
          <w:szCs w:val="22"/>
          <w:lang w:val="es-PE" w:eastAsia="en-US"/>
        </w:rPr>
        <w:fldChar w:fldCharType="separate"/>
      </w:r>
      <w:r w:rsidRPr="00AB4229">
        <w:rPr>
          <w:rFonts w:cs="Arial"/>
          <w:b/>
          <w:bCs/>
          <w:szCs w:val="22"/>
          <w:lang w:val="es-PE"/>
        </w:rPr>
        <w:t xml:space="preserve">Tabla </w:t>
      </w:r>
      <w:r w:rsidRPr="00AB4229">
        <w:rPr>
          <w:rFonts w:cs="Arial"/>
          <w:b/>
          <w:bCs/>
          <w:noProof/>
          <w:szCs w:val="22"/>
          <w:lang w:val="es-PE"/>
        </w:rPr>
        <w:t>2</w:t>
      </w:r>
      <w:r w:rsidRPr="00AB4229">
        <w:rPr>
          <w:rFonts w:eastAsia="Times New Roman" w:cs="Arial"/>
          <w:szCs w:val="22"/>
          <w:lang w:val="es-PE" w:eastAsia="en-US"/>
        </w:rPr>
        <w:fldChar w:fldCharType="end"/>
      </w:r>
      <w:r w:rsidRPr="00AB4229">
        <w:rPr>
          <w:rFonts w:eastAsia="Times New Roman" w:cs="Arial"/>
          <w:szCs w:val="22"/>
          <w:lang w:val="es-PE" w:eastAsia="en-US"/>
        </w:rPr>
        <w:t xml:space="preserve">, responden a desafíos </w:t>
      </w:r>
      <w:r w:rsidR="002F4531" w:rsidRPr="00AB4229">
        <w:rPr>
          <w:rFonts w:eastAsia="Times New Roman" w:cs="Arial"/>
          <w:szCs w:val="22"/>
          <w:lang w:val="es-PE" w:eastAsia="en-US"/>
        </w:rPr>
        <w:t>arraigados</w:t>
      </w:r>
      <w:r w:rsidR="007E6D9E" w:rsidRPr="00AB4229">
        <w:rPr>
          <w:rFonts w:eastAsia="Times New Roman" w:cs="Arial"/>
          <w:szCs w:val="22"/>
          <w:lang w:val="es-PE" w:eastAsia="en-US"/>
        </w:rPr>
        <w:t xml:space="preserve"> y estructurales</w:t>
      </w:r>
      <w:r w:rsidRPr="00AB4229">
        <w:rPr>
          <w:rFonts w:eastAsia="Times New Roman" w:cs="Arial"/>
          <w:szCs w:val="22"/>
          <w:lang w:val="es-PE" w:eastAsia="en-US"/>
        </w:rPr>
        <w:t xml:space="preserve"> del distrito, </w:t>
      </w:r>
      <w:r w:rsidR="0001043A" w:rsidRPr="00AB4229">
        <w:rPr>
          <w:rFonts w:eastAsia="Times New Roman" w:cs="Arial"/>
          <w:szCs w:val="22"/>
          <w:lang w:val="es-PE" w:eastAsia="en-US"/>
        </w:rPr>
        <w:t xml:space="preserve">con </w:t>
      </w:r>
      <w:r w:rsidRPr="00AB4229">
        <w:rPr>
          <w:rFonts w:eastAsia="Times New Roman" w:cs="Arial"/>
          <w:szCs w:val="22"/>
          <w:lang w:val="es-PE" w:eastAsia="en-US"/>
        </w:rPr>
        <w:t xml:space="preserve">un </w:t>
      </w:r>
      <w:r w:rsidR="00CA65ED" w:rsidRPr="00AB4229">
        <w:rPr>
          <w:rFonts w:eastAsia="Times New Roman" w:cs="Arial"/>
          <w:szCs w:val="22"/>
          <w:lang w:val="es-PE" w:eastAsia="en-US"/>
        </w:rPr>
        <w:t>enfoque</w:t>
      </w:r>
      <w:r w:rsidRPr="00AB4229">
        <w:rPr>
          <w:rFonts w:eastAsia="Times New Roman" w:cs="Arial"/>
          <w:szCs w:val="22"/>
          <w:lang w:val="es-PE" w:eastAsia="en-US"/>
        </w:rPr>
        <w:t xml:space="preserve"> sistémic</w:t>
      </w:r>
      <w:r w:rsidR="00266F9D" w:rsidRPr="00AB4229">
        <w:rPr>
          <w:rFonts w:eastAsia="Times New Roman" w:cs="Arial"/>
          <w:szCs w:val="22"/>
          <w:lang w:val="es-PE" w:eastAsia="en-US"/>
        </w:rPr>
        <w:t>o</w:t>
      </w:r>
      <w:r w:rsidRPr="00AB4229">
        <w:rPr>
          <w:rFonts w:eastAsia="Times New Roman" w:cs="Arial"/>
          <w:szCs w:val="22"/>
          <w:lang w:val="es-PE" w:eastAsia="en-US"/>
        </w:rPr>
        <w:t>.</w:t>
      </w:r>
    </w:p>
    <w:p w14:paraId="397A3B34" w14:textId="19B44D58" w:rsidR="00411A8D" w:rsidRPr="00AB4229" w:rsidRDefault="00411A8D" w:rsidP="00411A8D">
      <w:pPr>
        <w:spacing w:before="240"/>
        <w:jc w:val="both"/>
        <w:rPr>
          <w:rFonts w:eastAsia="Times New Roman" w:cs="Arial"/>
          <w:szCs w:val="22"/>
          <w:lang w:val="es-PE" w:eastAsia="en-US"/>
        </w:rPr>
      </w:pPr>
      <w:r w:rsidRPr="00AB4229">
        <w:rPr>
          <w:rFonts w:eastAsia="Times New Roman" w:cs="Arial"/>
          <w:szCs w:val="22"/>
          <w:lang w:val="es-PE" w:eastAsia="en-US"/>
        </w:rPr>
        <w:t>Cada misión fue trabajada a través del dialogo y metodologías participativas que combinaban mapeo de actores, priorización de problemas, alineamiento con políticas nacionales y análisis de viabilidad local, con la participación de actores del distrito</w:t>
      </w:r>
      <w:r w:rsidR="00DB38C1" w:rsidRPr="00AB4229">
        <w:rPr>
          <w:rFonts w:eastAsia="Times New Roman" w:cs="Arial"/>
          <w:szCs w:val="22"/>
          <w:lang w:val="es-PE" w:eastAsia="en-US"/>
        </w:rPr>
        <w:t>, de la</w:t>
      </w:r>
      <w:r w:rsidRPr="00AB4229">
        <w:rPr>
          <w:rFonts w:eastAsia="Times New Roman" w:cs="Arial"/>
          <w:szCs w:val="22"/>
          <w:lang w:val="es-PE" w:eastAsia="en-US"/>
        </w:rPr>
        <w:t xml:space="preserve"> provincia de Pataz y de la región La Libertad</w:t>
      </w:r>
      <w:r w:rsidR="00DB38C1" w:rsidRPr="00AB4229">
        <w:rPr>
          <w:rFonts w:eastAsia="Times New Roman" w:cs="Arial"/>
          <w:szCs w:val="22"/>
          <w:lang w:val="es-PE" w:eastAsia="en-US"/>
        </w:rPr>
        <w:t>.</w:t>
      </w:r>
      <w:r w:rsidRPr="00AB4229">
        <w:rPr>
          <w:rFonts w:eastAsia="Times New Roman" w:cs="Arial"/>
          <w:szCs w:val="22"/>
          <w:lang w:val="es-PE" w:eastAsia="en-US"/>
        </w:rPr>
        <w:t xml:space="preserve"> La metodología incorporó un proceso de diseño en gabinete, revisión y validación de actores y legitimación por la comunidad. La inclusión de las misiones en el Plan de Desarrollo Local Concertado 2022–2030 marcó un hito político: </w:t>
      </w:r>
      <w:r w:rsidR="00DA124A" w:rsidRPr="00AB4229">
        <w:rPr>
          <w:rFonts w:eastAsia="Times New Roman" w:cs="Arial"/>
          <w:szCs w:val="22"/>
          <w:lang w:val="es-PE" w:eastAsia="en-US"/>
        </w:rPr>
        <w:t>convirtiéndose en una primera política pública local con un</w:t>
      </w:r>
      <w:r w:rsidRPr="00AB4229">
        <w:rPr>
          <w:rFonts w:eastAsia="Times New Roman" w:cs="Arial"/>
          <w:szCs w:val="22"/>
          <w:lang w:val="es-PE" w:eastAsia="en-US"/>
        </w:rPr>
        <w:t xml:space="preserve"> enfoque de misiones en el Perú</w:t>
      </w:r>
      <w:r w:rsidR="003F3408" w:rsidRPr="00AB4229">
        <w:rPr>
          <w:rFonts w:eastAsia="Times New Roman" w:cs="Arial"/>
          <w:szCs w:val="22"/>
          <w:lang w:val="es-PE" w:eastAsia="en-US"/>
        </w:rPr>
        <w:t xml:space="preserve">, respaldada por la ordenanza </w:t>
      </w:r>
      <w:r w:rsidR="0034484E" w:rsidRPr="00AB4229">
        <w:rPr>
          <w:rFonts w:eastAsia="Times New Roman" w:cs="Arial"/>
          <w:szCs w:val="22"/>
          <w:lang w:val="es-PE" w:eastAsia="en-US"/>
        </w:rPr>
        <w:t>municipal</w:t>
      </w:r>
      <w:r w:rsidR="006116CA" w:rsidRPr="00AB4229">
        <w:rPr>
          <w:rFonts w:eastAsia="Times New Roman" w:cs="Arial"/>
          <w:szCs w:val="22"/>
          <w:lang w:val="es-PE" w:eastAsia="en-US"/>
        </w:rPr>
        <w:t xml:space="preserve"> N° 057-2022-MDP</w:t>
      </w:r>
      <w:r w:rsidRPr="00AB4229">
        <w:rPr>
          <w:rFonts w:eastAsia="Times New Roman" w:cs="Arial"/>
          <w:szCs w:val="22"/>
          <w:lang w:val="es-PE" w:eastAsia="en-US"/>
        </w:rPr>
        <w:t>.</w:t>
      </w:r>
      <w:r w:rsidR="002439BE" w:rsidRPr="00AB4229">
        <w:rPr>
          <w:rFonts w:eastAsia="Times New Roman" w:cs="Arial"/>
          <w:szCs w:val="22"/>
          <w:lang w:val="es-PE" w:eastAsia="en-US"/>
        </w:rPr>
        <w:t xml:space="preserve"> </w:t>
      </w:r>
      <w:r w:rsidRPr="00AB4229">
        <w:rPr>
          <w:rFonts w:eastAsia="Times New Roman" w:cs="Arial"/>
          <w:szCs w:val="22"/>
          <w:lang w:val="es-PE" w:eastAsia="en-US"/>
        </w:rPr>
        <w:t>Est</w:t>
      </w:r>
      <w:r w:rsidR="009937BE" w:rsidRPr="00AB4229">
        <w:rPr>
          <w:rFonts w:eastAsia="Times New Roman" w:cs="Arial"/>
          <w:szCs w:val="22"/>
          <w:lang w:val="es-PE" w:eastAsia="en-US"/>
        </w:rPr>
        <w:t xml:space="preserve">a política </w:t>
      </w:r>
      <w:r w:rsidR="00FC5DED" w:rsidRPr="00AB4229">
        <w:rPr>
          <w:rFonts w:eastAsia="Times New Roman" w:cs="Arial"/>
          <w:szCs w:val="22"/>
          <w:lang w:val="es-PE" w:eastAsia="en-US"/>
        </w:rPr>
        <w:t>púbica</w:t>
      </w:r>
      <w:r w:rsidR="009937BE" w:rsidRPr="00AB4229">
        <w:rPr>
          <w:rFonts w:eastAsia="Times New Roman" w:cs="Arial"/>
          <w:szCs w:val="22"/>
          <w:lang w:val="es-PE" w:eastAsia="en-US"/>
        </w:rPr>
        <w:t xml:space="preserve"> local, </w:t>
      </w:r>
      <w:r w:rsidR="00FC5DED" w:rsidRPr="00AB4229">
        <w:rPr>
          <w:rFonts w:eastAsia="Times New Roman" w:cs="Arial"/>
          <w:szCs w:val="22"/>
          <w:lang w:val="es-PE" w:eastAsia="en-US"/>
        </w:rPr>
        <w:t xml:space="preserve">le </w:t>
      </w:r>
      <w:r w:rsidR="0067488B" w:rsidRPr="00AB4229">
        <w:rPr>
          <w:rFonts w:eastAsia="Times New Roman" w:cs="Arial"/>
          <w:szCs w:val="22"/>
          <w:lang w:val="es-PE" w:eastAsia="en-US"/>
        </w:rPr>
        <w:t xml:space="preserve">otorgó legalidad al proceso </w:t>
      </w:r>
      <w:r w:rsidR="00C213CE" w:rsidRPr="00AB4229">
        <w:rPr>
          <w:rFonts w:eastAsia="Times New Roman" w:cs="Arial"/>
          <w:szCs w:val="22"/>
          <w:lang w:val="es-PE" w:eastAsia="en-US"/>
        </w:rPr>
        <w:t xml:space="preserve">de articulación interinstitucional, </w:t>
      </w:r>
      <w:r w:rsidR="009A5AD9" w:rsidRPr="00AB4229">
        <w:rPr>
          <w:rFonts w:eastAsia="Times New Roman" w:cs="Arial"/>
          <w:szCs w:val="22"/>
          <w:lang w:val="es-PE" w:eastAsia="en-US"/>
        </w:rPr>
        <w:t>estableciendo</w:t>
      </w:r>
      <w:r w:rsidRPr="00AB4229">
        <w:rPr>
          <w:rFonts w:eastAsia="Times New Roman" w:cs="Arial"/>
          <w:szCs w:val="22"/>
          <w:lang w:val="es-PE" w:eastAsia="en-US"/>
        </w:rPr>
        <w:t xml:space="preserve"> un lenguaje común </w:t>
      </w:r>
      <w:r w:rsidR="00D04056" w:rsidRPr="00AB4229">
        <w:rPr>
          <w:rFonts w:eastAsia="Times New Roman" w:cs="Arial"/>
          <w:szCs w:val="22"/>
          <w:lang w:val="es-PE" w:eastAsia="en-US"/>
        </w:rPr>
        <w:t>multiactor</w:t>
      </w:r>
      <w:r w:rsidRPr="00AB4229">
        <w:rPr>
          <w:rFonts w:eastAsia="Times New Roman" w:cs="Arial"/>
          <w:szCs w:val="22"/>
          <w:lang w:val="es-PE" w:eastAsia="en-US"/>
        </w:rPr>
        <w:t>.</w:t>
      </w:r>
    </w:p>
    <w:p w14:paraId="1646DA57" w14:textId="1FB09640" w:rsidR="00411A8D" w:rsidRPr="00AB4229" w:rsidRDefault="002A5B2C" w:rsidP="00411A8D">
      <w:pPr>
        <w:spacing w:before="240"/>
        <w:jc w:val="both"/>
        <w:rPr>
          <w:rFonts w:eastAsia="Times New Roman" w:cs="Arial"/>
          <w:szCs w:val="22"/>
          <w:lang w:val="es-PE" w:eastAsia="en-US"/>
        </w:rPr>
      </w:pPr>
      <w:r w:rsidRPr="00AB4229">
        <w:rPr>
          <w:rFonts w:eastAsia="Times New Roman" w:cs="Arial"/>
          <w:szCs w:val="22"/>
          <w:lang w:val="es-PE" w:eastAsia="en-US"/>
        </w:rPr>
        <w:t>E</w:t>
      </w:r>
      <w:r w:rsidR="00411A8D" w:rsidRPr="00AB4229">
        <w:rPr>
          <w:rFonts w:eastAsia="Times New Roman" w:cs="Arial"/>
          <w:szCs w:val="22"/>
          <w:lang w:val="es-PE" w:eastAsia="en-US"/>
        </w:rPr>
        <w:t>nunciar</w:t>
      </w:r>
      <w:r w:rsidRPr="00AB4229">
        <w:rPr>
          <w:rFonts w:eastAsia="Times New Roman" w:cs="Arial"/>
          <w:szCs w:val="22"/>
          <w:lang w:val="es-PE" w:eastAsia="en-US"/>
        </w:rPr>
        <w:t xml:space="preserve"> estas</w:t>
      </w:r>
      <w:r w:rsidR="00411A8D" w:rsidRPr="00AB4229">
        <w:rPr>
          <w:rFonts w:eastAsia="Times New Roman" w:cs="Arial"/>
          <w:szCs w:val="22"/>
          <w:lang w:val="es-PE" w:eastAsia="en-US"/>
        </w:rPr>
        <w:t xml:space="preserve"> aspiraciones</w:t>
      </w:r>
      <w:r w:rsidR="003E7181" w:rsidRPr="00AB4229">
        <w:rPr>
          <w:rFonts w:eastAsia="Times New Roman" w:cs="Arial"/>
          <w:szCs w:val="22"/>
          <w:lang w:val="es-PE" w:eastAsia="en-US"/>
        </w:rPr>
        <w:t xml:space="preserve"> como es el</w:t>
      </w:r>
      <w:r w:rsidR="00411A8D" w:rsidRPr="00AB4229">
        <w:rPr>
          <w:rFonts w:eastAsia="Times New Roman" w:cs="Arial"/>
          <w:szCs w:val="22"/>
          <w:lang w:val="es-PE" w:eastAsia="en-US"/>
        </w:rPr>
        <w:t xml:space="preserve"> enfoque de misiones </w:t>
      </w:r>
      <w:r w:rsidR="00B93366" w:rsidRPr="00AB4229">
        <w:rPr>
          <w:rFonts w:eastAsia="Times New Roman" w:cs="Arial"/>
          <w:szCs w:val="22"/>
          <w:lang w:val="es-PE" w:eastAsia="en-US"/>
        </w:rPr>
        <w:t>demandaron</w:t>
      </w:r>
      <w:r w:rsidR="00411A8D" w:rsidRPr="00AB4229">
        <w:rPr>
          <w:rFonts w:eastAsia="Times New Roman" w:cs="Arial"/>
          <w:szCs w:val="22"/>
          <w:lang w:val="es-PE" w:eastAsia="en-US"/>
        </w:rPr>
        <w:t xml:space="preserve"> </w:t>
      </w:r>
      <w:r w:rsidR="00940641" w:rsidRPr="00AB4229">
        <w:rPr>
          <w:rFonts w:eastAsia="Times New Roman" w:cs="Arial"/>
          <w:szCs w:val="22"/>
          <w:lang w:val="es-PE" w:eastAsia="en-US"/>
        </w:rPr>
        <w:t>de una</w:t>
      </w:r>
      <w:r w:rsidR="00411A8D" w:rsidRPr="00AB4229">
        <w:rPr>
          <w:rFonts w:eastAsia="Times New Roman" w:cs="Arial"/>
          <w:szCs w:val="22"/>
          <w:lang w:val="es-PE" w:eastAsia="en-US"/>
        </w:rPr>
        <w:t xml:space="preserve"> hoja de ruta que alineaba intenciones, evidencias y responsabilidades, convirtiéndose en una modelo de gestión de colaboración compartida.</w:t>
      </w:r>
    </w:p>
    <w:p w14:paraId="25C4AB5E" w14:textId="013F03E5" w:rsidR="00411A8D" w:rsidRPr="00AB4229" w:rsidRDefault="00411A8D" w:rsidP="00411A8D">
      <w:pPr>
        <w:pStyle w:val="NormalWeb"/>
        <w:numPr>
          <w:ilvl w:val="0"/>
          <w:numId w:val="3"/>
        </w:numPr>
        <w:spacing w:before="240" w:beforeAutospacing="0"/>
        <w:jc w:val="both"/>
        <w:rPr>
          <w:rFonts w:ascii="Arial" w:hAnsi="Arial" w:cs="Arial"/>
          <w:b/>
          <w:bCs/>
          <w:szCs w:val="22"/>
          <w:lang w:val="es-PE"/>
        </w:rPr>
      </w:pPr>
      <w:r w:rsidRPr="00AB4229">
        <w:rPr>
          <w:rFonts w:ascii="Arial" w:hAnsi="Arial" w:cs="Arial"/>
          <w:b/>
          <w:bCs/>
          <w:szCs w:val="22"/>
          <w:lang w:val="es-PE"/>
        </w:rPr>
        <w:t xml:space="preserve">Diseño de hojas de ruta, </w:t>
      </w:r>
      <w:proofErr w:type="spellStart"/>
      <w:r w:rsidRPr="00AB4229">
        <w:rPr>
          <w:rFonts w:ascii="Arial" w:hAnsi="Arial" w:cs="Arial"/>
          <w:b/>
          <w:bCs/>
          <w:szCs w:val="22"/>
          <w:lang w:val="es-PE"/>
        </w:rPr>
        <w:t>KPIs</w:t>
      </w:r>
      <w:proofErr w:type="spellEnd"/>
      <w:r w:rsidRPr="00AB4229">
        <w:rPr>
          <w:rFonts w:ascii="Arial" w:hAnsi="Arial" w:cs="Arial"/>
          <w:b/>
          <w:bCs/>
          <w:szCs w:val="22"/>
          <w:lang w:val="es-PE"/>
        </w:rPr>
        <w:t xml:space="preserve"> y </w:t>
      </w:r>
      <w:proofErr w:type="spellStart"/>
      <w:r w:rsidRPr="00AB4229">
        <w:rPr>
          <w:rFonts w:ascii="Arial" w:hAnsi="Arial" w:cs="Arial"/>
          <w:b/>
          <w:bCs/>
          <w:szCs w:val="22"/>
          <w:lang w:val="es-PE"/>
        </w:rPr>
        <w:t>OKRs</w:t>
      </w:r>
      <w:proofErr w:type="spellEnd"/>
    </w:p>
    <w:p w14:paraId="17E4E1BF" w14:textId="36163A37" w:rsidR="00411A8D" w:rsidRPr="00AB4229" w:rsidRDefault="00411A8D" w:rsidP="00411A8D">
      <w:pPr>
        <w:pStyle w:val="NormalWeb"/>
        <w:spacing w:before="240" w:beforeAutospacing="0"/>
        <w:jc w:val="both"/>
        <w:rPr>
          <w:rFonts w:ascii="Arial" w:hAnsi="Arial" w:cs="Arial"/>
          <w:szCs w:val="22"/>
          <w:lang w:val="es-PE"/>
        </w:rPr>
      </w:pPr>
      <w:r w:rsidRPr="00AB4229">
        <w:rPr>
          <w:rFonts w:ascii="Arial" w:hAnsi="Arial" w:cs="Arial"/>
          <w:szCs w:val="22"/>
          <w:lang w:val="es-PE"/>
        </w:rPr>
        <w:t>Uno de los desafíos centrales del proceso fue cómo traducir los grandes propósitos de las misiones en instrumentos operativos, sin perder su sentido transformador. Se optó por desarrollar hojas de ruta por misión</w:t>
      </w:r>
      <w:r w:rsidR="00D846A9" w:rsidRPr="00AB4229">
        <w:rPr>
          <w:rFonts w:ascii="Arial" w:hAnsi="Arial" w:cs="Arial"/>
          <w:szCs w:val="22"/>
          <w:lang w:val="es-PE"/>
        </w:rPr>
        <w:t xml:space="preserve">, como una técnica de planificación para la creación y desarrollo de la visión estratégica de </w:t>
      </w:r>
      <w:r w:rsidR="00F94AE4" w:rsidRPr="00AB4229">
        <w:rPr>
          <w:rFonts w:ascii="Arial" w:hAnsi="Arial" w:cs="Arial"/>
          <w:szCs w:val="22"/>
          <w:lang w:val="es-PE"/>
        </w:rPr>
        <w:t xml:space="preserve">forma integral con diferentes instancias y tipos de organizaciones, </w:t>
      </w:r>
      <w:r w:rsidRPr="00AB4229">
        <w:rPr>
          <w:rFonts w:ascii="Arial" w:hAnsi="Arial" w:cs="Arial"/>
          <w:szCs w:val="22"/>
          <w:lang w:val="es-PE"/>
        </w:rPr>
        <w:t xml:space="preserve">estructuradas con una lógica de </w:t>
      </w:r>
      <w:proofErr w:type="spellStart"/>
      <w:r w:rsidRPr="00AB4229">
        <w:rPr>
          <w:rFonts w:ascii="Arial" w:hAnsi="Arial" w:cs="Arial"/>
          <w:szCs w:val="22"/>
          <w:lang w:val="es-PE"/>
        </w:rPr>
        <w:t>OKRs</w:t>
      </w:r>
      <w:proofErr w:type="spellEnd"/>
      <w:r w:rsidRPr="00AB4229">
        <w:rPr>
          <w:rFonts w:ascii="Arial" w:hAnsi="Arial" w:cs="Arial"/>
          <w:szCs w:val="22"/>
          <w:lang w:val="es-PE"/>
        </w:rPr>
        <w:t xml:space="preserve"> (</w:t>
      </w:r>
      <w:proofErr w:type="spellStart"/>
      <w:r w:rsidRPr="00AB4229">
        <w:rPr>
          <w:rFonts w:ascii="Arial" w:hAnsi="Arial" w:cs="Arial"/>
          <w:szCs w:val="22"/>
          <w:lang w:val="es-PE"/>
        </w:rPr>
        <w:t>Objectives</w:t>
      </w:r>
      <w:proofErr w:type="spellEnd"/>
      <w:r w:rsidRPr="00AB4229">
        <w:rPr>
          <w:rFonts w:ascii="Arial" w:hAnsi="Arial" w:cs="Arial"/>
          <w:szCs w:val="22"/>
          <w:lang w:val="es-PE"/>
        </w:rPr>
        <w:t xml:space="preserve"> and Key </w:t>
      </w:r>
      <w:proofErr w:type="spellStart"/>
      <w:r w:rsidRPr="00AB4229">
        <w:rPr>
          <w:rFonts w:ascii="Arial" w:hAnsi="Arial" w:cs="Arial"/>
          <w:szCs w:val="22"/>
          <w:lang w:val="es-PE"/>
        </w:rPr>
        <w:t>Results</w:t>
      </w:r>
      <w:proofErr w:type="spellEnd"/>
      <w:r w:rsidRPr="00AB4229">
        <w:rPr>
          <w:rFonts w:ascii="Arial" w:hAnsi="Arial" w:cs="Arial"/>
          <w:szCs w:val="22"/>
          <w:lang w:val="es-PE"/>
        </w:rPr>
        <w:t xml:space="preserve">) complementada por </w:t>
      </w:r>
      <w:proofErr w:type="spellStart"/>
      <w:r w:rsidRPr="00AB4229">
        <w:rPr>
          <w:rFonts w:ascii="Arial" w:hAnsi="Arial" w:cs="Arial"/>
          <w:szCs w:val="22"/>
          <w:lang w:val="es-PE"/>
        </w:rPr>
        <w:t>KPIs</w:t>
      </w:r>
      <w:proofErr w:type="spellEnd"/>
      <w:r w:rsidRPr="00AB4229">
        <w:rPr>
          <w:rFonts w:ascii="Arial" w:hAnsi="Arial" w:cs="Arial"/>
          <w:szCs w:val="22"/>
          <w:lang w:val="es-PE"/>
        </w:rPr>
        <w:t xml:space="preserve"> </w:t>
      </w:r>
      <w:r w:rsidR="0033433C" w:rsidRPr="00AB4229">
        <w:rPr>
          <w:rFonts w:ascii="Arial" w:hAnsi="Arial" w:cs="Arial"/>
          <w:szCs w:val="22"/>
          <w:lang w:val="es-PE"/>
        </w:rPr>
        <w:t>e</w:t>
      </w:r>
      <w:r w:rsidRPr="00AB4229">
        <w:rPr>
          <w:rFonts w:ascii="Arial" w:hAnsi="Arial" w:cs="Arial"/>
          <w:szCs w:val="22"/>
          <w:lang w:val="es-PE"/>
        </w:rPr>
        <w:t>stratégicos.</w:t>
      </w:r>
    </w:p>
    <w:p w14:paraId="16FDA335" w14:textId="68338B0A" w:rsidR="00411A8D" w:rsidRPr="00AB4229" w:rsidRDefault="00411A8D" w:rsidP="00411A8D">
      <w:pPr>
        <w:pStyle w:val="NormalWeb"/>
        <w:spacing w:before="240" w:beforeAutospacing="0"/>
        <w:jc w:val="both"/>
        <w:rPr>
          <w:rFonts w:ascii="Arial" w:hAnsi="Arial" w:cs="Arial"/>
          <w:szCs w:val="22"/>
          <w:lang w:val="es-PE"/>
        </w:rPr>
      </w:pPr>
      <w:r w:rsidRPr="00AB4229">
        <w:rPr>
          <w:rFonts w:ascii="Arial" w:hAnsi="Arial" w:cs="Arial"/>
          <w:szCs w:val="22"/>
          <w:lang w:val="es-PE"/>
        </w:rPr>
        <w:t xml:space="preserve">El diseño inicial de los indicadores se inspiró en el modelo del Balanced Scorecard- BSC (Kaplan &amp; Norton) que divide las variables de análisis en 4 perspectivas: Cliente, Financiero, Procesos internos y Aprendizaje, este modelo ofreció un marco estructurado y comprensible para alinear objetivos estratégicos con indicadores operativos, </w:t>
      </w:r>
      <w:r w:rsidRPr="00AB4229">
        <w:rPr>
          <w:rFonts w:ascii="Arial" w:hAnsi="Arial" w:cs="Arial"/>
          <w:szCs w:val="22"/>
          <w:lang w:val="es-PE"/>
        </w:rPr>
        <w:t xml:space="preserve">facilitando la </w:t>
      </w:r>
      <w:r w:rsidR="00E8267A" w:rsidRPr="00AB4229">
        <w:rPr>
          <w:rFonts w:ascii="Arial" w:hAnsi="Arial" w:cs="Arial"/>
          <w:szCs w:val="22"/>
          <w:lang w:val="es-PE"/>
        </w:rPr>
        <w:t xml:space="preserve">articulación </w:t>
      </w:r>
      <w:r w:rsidRPr="00AB4229">
        <w:rPr>
          <w:rFonts w:ascii="Arial" w:hAnsi="Arial" w:cs="Arial"/>
          <w:szCs w:val="22"/>
          <w:lang w:val="es-PE"/>
        </w:rPr>
        <w:t xml:space="preserve">intersectorial en un territorio con alta complejidad por las brechas y condiciones territoriales </w:t>
      </w:r>
      <w:r w:rsidR="00877960" w:rsidRPr="00AB4229">
        <w:rPr>
          <w:rFonts w:ascii="Arial" w:hAnsi="Arial" w:cs="Arial"/>
          <w:szCs w:val="22"/>
          <w:lang w:val="es-PE"/>
        </w:rPr>
        <w:t>d</w:t>
      </w:r>
      <w:r w:rsidRPr="00AB4229">
        <w:rPr>
          <w:rFonts w:ascii="Arial" w:hAnsi="Arial" w:cs="Arial"/>
          <w:szCs w:val="22"/>
          <w:lang w:val="es-PE"/>
        </w:rPr>
        <w:t xml:space="preserve">el distrito de Pataz. Además, ayudó a identificar dimensiones invisibilizadas del desarrollo territorial, sirviendo como fase intermedia para una transición metodológica hacia un sistema más flexible y </w:t>
      </w:r>
      <w:r w:rsidR="00241A58" w:rsidRPr="00AB4229">
        <w:rPr>
          <w:rFonts w:ascii="Arial" w:hAnsi="Arial" w:cs="Arial"/>
          <w:szCs w:val="22"/>
          <w:lang w:val="es-PE"/>
        </w:rPr>
        <w:t>realista</w:t>
      </w:r>
      <w:r w:rsidRPr="00AB4229">
        <w:rPr>
          <w:rFonts w:ascii="Arial" w:hAnsi="Arial" w:cs="Arial"/>
          <w:szCs w:val="22"/>
          <w:lang w:val="es-PE"/>
        </w:rPr>
        <w:t xml:space="preserve"> de </w:t>
      </w:r>
      <w:proofErr w:type="spellStart"/>
      <w:r w:rsidRPr="00AB4229">
        <w:rPr>
          <w:rFonts w:ascii="Arial" w:hAnsi="Arial" w:cs="Arial"/>
          <w:szCs w:val="22"/>
          <w:lang w:val="es-PE"/>
        </w:rPr>
        <w:t>OKRs</w:t>
      </w:r>
      <w:proofErr w:type="spellEnd"/>
      <w:r w:rsidRPr="00AB4229">
        <w:rPr>
          <w:rFonts w:ascii="Arial" w:hAnsi="Arial" w:cs="Arial"/>
          <w:szCs w:val="22"/>
          <w:lang w:val="es-PE"/>
        </w:rPr>
        <w:t>, mejor adaptado a la dinámica participativa y a las misiones. Su implementación inicial también evidenció las limitaciones del BSC en contextos no organizacionales, lo cual legitimó la evolución hacia un enfoque basado en resultados y propósito</w:t>
      </w:r>
      <w:r w:rsidR="00716D22" w:rsidRPr="00AB4229">
        <w:rPr>
          <w:rFonts w:ascii="Arial" w:hAnsi="Arial" w:cs="Arial"/>
          <w:szCs w:val="22"/>
          <w:lang w:val="es-PE"/>
        </w:rPr>
        <w:t>s</w:t>
      </w:r>
      <w:r w:rsidRPr="00AB4229">
        <w:rPr>
          <w:rFonts w:ascii="Arial" w:hAnsi="Arial" w:cs="Arial"/>
          <w:szCs w:val="22"/>
          <w:lang w:val="es-PE"/>
        </w:rPr>
        <w:t xml:space="preserve"> compartido.</w:t>
      </w:r>
    </w:p>
    <w:p w14:paraId="7B9A06E3" w14:textId="7D56267E" w:rsidR="00411A8D" w:rsidRPr="00AB4229" w:rsidRDefault="00411A8D" w:rsidP="00411A8D">
      <w:pPr>
        <w:pStyle w:val="NormalWeb"/>
        <w:spacing w:before="240" w:beforeAutospacing="0"/>
        <w:jc w:val="both"/>
        <w:rPr>
          <w:rFonts w:ascii="Arial" w:hAnsi="Arial" w:cs="Arial"/>
          <w:szCs w:val="22"/>
          <w:lang w:val="es-PE"/>
        </w:rPr>
      </w:pPr>
      <w:r w:rsidRPr="00AB4229">
        <w:rPr>
          <w:rFonts w:ascii="Arial" w:hAnsi="Arial" w:cs="Arial"/>
          <w:szCs w:val="22"/>
          <w:lang w:val="es-PE"/>
        </w:rPr>
        <w:t>Estos indicadores y la metodología propuesta pasaron por un proceso de validación, con participación de 118 actores territoriales entre distritales y regionales, incluyendo gobiernos locales, gerencias regionales, UGEL, establecimientos de salud, organizaciones de mujeres, comunidades y empresa privada. La participación se organizó en torno a comités temáticos por misión, cada uno responsable de validar los indicadores</w:t>
      </w:r>
      <w:r w:rsidR="00A008B4" w:rsidRPr="00AB4229">
        <w:rPr>
          <w:rFonts w:ascii="Arial" w:hAnsi="Arial" w:cs="Arial"/>
          <w:szCs w:val="22"/>
          <w:lang w:val="es-PE"/>
        </w:rPr>
        <w:t xml:space="preserve"> y</w:t>
      </w:r>
      <w:r w:rsidRPr="00AB4229">
        <w:rPr>
          <w:rFonts w:ascii="Arial" w:hAnsi="Arial" w:cs="Arial"/>
          <w:szCs w:val="22"/>
          <w:lang w:val="es-PE"/>
        </w:rPr>
        <w:t xml:space="preserve"> metas propuestas. </w:t>
      </w:r>
    </w:p>
    <w:p w14:paraId="5EF44729" w14:textId="244D791C" w:rsidR="00411A8D" w:rsidRPr="00AB4229" w:rsidRDefault="00411A8D" w:rsidP="00411A8D">
      <w:pPr>
        <w:pStyle w:val="NormalWeb"/>
        <w:spacing w:before="240" w:beforeAutospacing="0"/>
        <w:jc w:val="both"/>
        <w:rPr>
          <w:rFonts w:ascii="Arial" w:hAnsi="Arial" w:cs="Arial"/>
          <w:szCs w:val="22"/>
          <w:lang w:val="es-PE"/>
        </w:rPr>
      </w:pPr>
      <w:r w:rsidRPr="00AB4229">
        <w:rPr>
          <w:rFonts w:ascii="Arial" w:hAnsi="Arial" w:cs="Arial"/>
          <w:szCs w:val="22"/>
          <w:lang w:val="es-PE"/>
        </w:rPr>
        <w:t xml:space="preserve">En este proceso de validación, se transitó hacia una lógica más ágil y contextualizada, </w:t>
      </w:r>
      <w:r w:rsidR="002E5E7C" w:rsidRPr="00AB4229">
        <w:rPr>
          <w:rFonts w:ascii="Arial" w:hAnsi="Arial" w:cs="Arial"/>
          <w:szCs w:val="22"/>
          <w:lang w:val="es-PE"/>
        </w:rPr>
        <w:t>alineando</w:t>
      </w:r>
      <w:r w:rsidRPr="00AB4229">
        <w:rPr>
          <w:rFonts w:ascii="Arial" w:hAnsi="Arial" w:cs="Arial"/>
          <w:szCs w:val="22"/>
          <w:lang w:val="es-PE"/>
        </w:rPr>
        <w:t xml:space="preserve"> los </w:t>
      </w:r>
      <w:proofErr w:type="spellStart"/>
      <w:r w:rsidRPr="00AB4229">
        <w:rPr>
          <w:rFonts w:ascii="Arial" w:hAnsi="Arial" w:cs="Arial"/>
          <w:szCs w:val="22"/>
          <w:lang w:val="es-PE"/>
        </w:rPr>
        <w:t>OKRs</w:t>
      </w:r>
      <w:proofErr w:type="spellEnd"/>
      <w:r w:rsidRPr="00AB4229">
        <w:rPr>
          <w:rFonts w:ascii="Arial" w:hAnsi="Arial" w:cs="Arial"/>
          <w:szCs w:val="22"/>
          <w:lang w:val="es-PE"/>
        </w:rPr>
        <w:t xml:space="preserve"> en tres niveles de contribución</w:t>
      </w:r>
      <w:r w:rsidR="000D7578" w:rsidRPr="00AB4229">
        <w:rPr>
          <w:rFonts w:ascii="Arial" w:hAnsi="Arial" w:cs="Arial"/>
          <w:szCs w:val="22"/>
          <w:lang w:val="es-PE"/>
        </w:rPr>
        <w:t>, con sus respectivos KPI’s,</w:t>
      </w:r>
      <w:r w:rsidRPr="00AB4229">
        <w:rPr>
          <w:rFonts w:ascii="Arial" w:hAnsi="Arial" w:cs="Arial"/>
          <w:szCs w:val="22"/>
          <w:lang w:val="es-PE"/>
        </w:rPr>
        <w:t xml:space="preserve"> </w:t>
      </w:r>
      <w:r w:rsidR="000D7578" w:rsidRPr="00AB4229">
        <w:rPr>
          <w:rFonts w:ascii="Arial" w:hAnsi="Arial" w:cs="Arial"/>
          <w:szCs w:val="22"/>
          <w:lang w:val="es-PE"/>
        </w:rPr>
        <w:t>para</w:t>
      </w:r>
      <w:r w:rsidRPr="00AB4229">
        <w:rPr>
          <w:rFonts w:ascii="Arial" w:hAnsi="Arial" w:cs="Arial"/>
          <w:szCs w:val="22"/>
          <w:lang w:val="es-PE"/>
        </w:rPr>
        <w:t xml:space="preserve"> </w:t>
      </w:r>
      <w:r w:rsidR="00983D76" w:rsidRPr="00AB4229">
        <w:rPr>
          <w:rFonts w:ascii="Arial" w:hAnsi="Arial" w:cs="Arial"/>
          <w:szCs w:val="22"/>
          <w:lang w:val="es-PE"/>
        </w:rPr>
        <w:t xml:space="preserve">alcanzar </w:t>
      </w:r>
      <w:r w:rsidRPr="00AB4229">
        <w:rPr>
          <w:rFonts w:ascii="Arial" w:hAnsi="Arial" w:cs="Arial"/>
          <w:szCs w:val="22"/>
          <w:lang w:val="es-PE"/>
        </w:rPr>
        <w:t xml:space="preserve">cada misión: </w:t>
      </w:r>
    </w:p>
    <w:p w14:paraId="62794FED" w14:textId="77777777" w:rsidR="00411A8D" w:rsidRPr="00AB4229" w:rsidRDefault="00411A8D" w:rsidP="00411A8D">
      <w:pPr>
        <w:pStyle w:val="NormalWeb"/>
        <w:numPr>
          <w:ilvl w:val="0"/>
          <w:numId w:val="11"/>
        </w:numPr>
        <w:spacing w:before="240" w:beforeAutospacing="0"/>
        <w:jc w:val="both"/>
        <w:rPr>
          <w:rFonts w:ascii="Arial" w:hAnsi="Arial" w:cs="Arial"/>
          <w:szCs w:val="22"/>
          <w:lang w:val="es-PE"/>
        </w:rPr>
      </w:pPr>
      <w:r w:rsidRPr="00AB4229">
        <w:rPr>
          <w:rFonts w:ascii="Arial" w:hAnsi="Arial" w:cs="Arial"/>
          <w:szCs w:val="22"/>
          <w:lang w:val="es-PE"/>
        </w:rPr>
        <w:t xml:space="preserve">Nivel 1: agrupa los </w:t>
      </w:r>
      <w:proofErr w:type="spellStart"/>
      <w:r w:rsidRPr="00AB4229">
        <w:rPr>
          <w:rFonts w:ascii="Arial" w:hAnsi="Arial" w:cs="Arial"/>
          <w:szCs w:val="22"/>
          <w:lang w:val="es-PE"/>
        </w:rPr>
        <w:t>OKRs</w:t>
      </w:r>
      <w:proofErr w:type="spellEnd"/>
      <w:r w:rsidRPr="00AB4229">
        <w:rPr>
          <w:rFonts w:ascii="Arial" w:hAnsi="Arial" w:cs="Arial"/>
          <w:szCs w:val="22"/>
          <w:lang w:val="es-PE"/>
        </w:rPr>
        <w:t xml:space="preserve"> y </w:t>
      </w:r>
      <w:proofErr w:type="spellStart"/>
      <w:r w:rsidRPr="00AB4229">
        <w:rPr>
          <w:rFonts w:ascii="Arial" w:hAnsi="Arial" w:cs="Arial"/>
          <w:szCs w:val="22"/>
          <w:lang w:val="es-PE"/>
        </w:rPr>
        <w:t>KPIs</w:t>
      </w:r>
      <w:proofErr w:type="spellEnd"/>
      <w:r w:rsidRPr="00AB4229">
        <w:rPr>
          <w:rFonts w:ascii="Arial" w:hAnsi="Arial" w:cs="Arial"/>
          <w:szCs w:val="22"/>
          <w:lang w:val="es-PE"/>
        </w:rPr>
        <w:t xml:space="preserve"> que inciden directamente en el cumplimiento de la misión</w:t>
      </w:r>
    </w:p>
    <w:p w14:paraId="13FDA002" w14:textId="0E8EF03D" w:rsidR="00411A8D" w:rsidRPr="00AB4229" w:rsidRDefault="00411A8D" w:rsidP="00411A8D">
      <w:pPr>
        <w:pStyle w:val="NormalWeb"/>
        <w:numPr>
          <w:ilvl w:val="0"/>
          <w:numId w:val="11"/>
        </w:numPr>
        <w:spacing w:before="240" w:beforeAutospacing="0"/>
        <w:jc w:val="both"/>
        <w:rPr>
          <w:rFonts w:ascii="Arial" w:hAnsi="Arial" w:cs="Arial"/>
          <w:szCs w:val="22"/>
          <w:lang w:val="es-PE"/>
        </w:rPr>
      </w:pPr>
      <w:r w:rsidRPr="00AB4229">
        <w:rPr>
          <w:rFonts w:ascii="Arial" w:hAnsi="Arial" w:cs="Arial"/>
          <w:szCs w:val="22"/>
          <w:lang w:val="es-PE"/>
        </w:rPr>
        <w:t>Nivel 2: incluye aquellos que contribuyen de manera indirecta o intermedia</w:t>
      </w:r>
    </w:p>
    <w:p w14:paraId="2577FAC0" w14:textId="1CA3199F" w:rsidR="00411A8D" w:rsidRPr="00AB4229" w:rsidRDefault="00411A8D" w:rsidP="00411A8D">
      <w:pPr>
        <w:pStyle w:val="NormalWeb"/>
        <w:numPr>
          <w:ilvl w:val="0"/>
          <w:numId w:val="11"/>
        </w:numPr>
        <w:spacing w:before="240" w:beforeAutospacing="0"/>
        <w:jc w:val="both"/>
        <w:rPr>
          <w:rFonts w:ascii="Arial" w:hAnsi="Arial" w:cs="Arial"/>
          <w:szCs w:val="22"/>
          <w:lang w:val="es-PE"/>
        </w:rPr>
      </w:pPr>
      <w:r w:rsidRPr="00AB4229">
        <w:rPr>
          <w:rFonts w:ascii="Arial" w:hAnsi="Arial" w:cs="Arial"/>
          <w:szCs w:val="22"/>
          <w:lang w:val="es-PE"/>
        </w:rPr>
        <w:t xml:space="preserve">Nivel 3: comprende los indicadores de soporte, que habilitan condiciones necesarias para avanzar hacia los objetivos planteados. </w:t>
      </w:r>
    </w:p>
    <w:p w14:paraId="28C34AE5" w14:textId="62C21738" w:rsidR="00411A8D" w:rsidRPr="00AB4229" w:rsidRDefault="00411A8D" w:rsidP="00411A8D">
      <w:pPr>
        <w:pStyle w:val="NormalWeb"/>
        <w:spacing w:before="240" w:beforeAutospacing="0"/>
        <w:jc w:val="both"/>
        <w:rPr>
          <w:rFonts w:ascii="Arial" w:hAnsi="Arial" w:cs="Arial"/>
          <w:szCs w:val="22"/>
          <w:lang w:val="es-PE"/>
        </w:rPr>
      </w:pPr>
      <w:r w:rsidRPr="00AB4229">
        <w:rPr>
          <w:rFonts w:ascii="Arial" w:hAnsi="Arial" w:cs="Arial"/>
          <w:szCs w:val="22"/>
          <w:lang w:val="es-PE"/>
        </w:rPr>
        <w:t>Esta jerarquización en tres niveles, alineada al enfoque de Cadena de Valor Público, fue aprobada por los actores del territorio y permitió alinear recursos, capacidades y resultados con propósitos estratégicos de transformación. Se estableció como horizonte temporal el año 2030, en concordancia con la vigencia del Plan de Desarrollo Local Concertado del distrito de Pataz al 2030</w:t>
      </w:r>
      <w:r w:rsidR="00093D9E" w:rsidRPr="00AB4229">
        <w:rPr>
          <w:rFonts w:ascii="Arial" w:hAnsi="Arial" w:cs="Arial"/>
          <w:szCs w:val="22"/>
          <w:lang w:val="es-PE"/>
        </w:rPr>
        <w:t xml:space="preserve"> y a los Objetivos de Desarrollo Sostenible.</w:t>
      </w:r>
      <w:r w:rsidRPr="00AB4229">
        <w:rPr>
          <w:rFonts w:ascii="Arial" w:hAnsi="Arial" w:cs="Arial"/>
          <w:szCs w:val="22"/>
          <w:lang w:val="es-PE"/>
        </w:rPr>
        <w:t xml:space="preserve"> (</w:t>
      </w:r>
      <w:proofErr w:type="spellStart"/>
      <w:r w:rsidRPr="00AB4229">
        <w:rPr>
          <w:rFonts w:ascii="Arial" w:hAnsi="Arial" w:cs="Arial"/>
          <w:szCs w:val="22"/>
          <w:lang w:val="es-PE"/>
        </w:rPr>
        <w:t>World</w:t>
      </w:r>
      <w:proofErr w:type="spellEnd"/>
      <w:r w:rsidRPr="00AB4229">
        <w:rPr>
          <w:rFonts w:ascii="Arial" w:hAnsi="Arial" w:cs="Arial"/>
          <w:szCs w:val="22"/>
          <w:lang w:val="es-PE"/>
        </w:rPr>
        <w:t xml:space="preserve"> Bank, 2017; </w:t>
      </w:r>
      <w:proofErr w:type="spellStart"/>
      <w:r w:rsidRPr="00AB4229">
        <w:rPr>
          <w:rFonts w:ascii="Arial" w:hAnsi="Arial" w:cs="Arial"/>
          <w:szCs w:val="22"/>
          <w:lang w:val="es-PE"/>
        </w:rPr>
        <w:t>Kapos</w:t>
      </w:r>
      <w:proofErr w:type="spellEnd"/>
      <w:r w:rsidRPr="00AB4229">
        <w:rPr>
          <w:rFonts w:ascii="Arial" w:hAnsi="Arial" w:cs="Arial"/>
          <w:szCs w:val="22"/>
          <w:lang w:val="es-PE"/>
        </w:rPr>
        <w:t xml:space="preserve"> et al., 2019).</w:t>
      </w:r>
    </w:p>
    <w:p w14:paraId="34EA651F" w14:textId="4BD796DC" w:rsidR="00411A8D" w:rsidRPr="00AB4229" w:rsidRDefault="00411A8D" w:rsidP="00411A8D">
      <w:pPr>
        <w:pStyle w:val="NormalWeb"/>
        <w:numPr>
          <w:ilvl w:val="0"/>
          <w:numId w:val="3"/>
        </w:numPr>
        <w:spacing w:before="240" w:beforeAutospacing="0"/>
        <w:jc w:val="both"/>
        <w:rPr>
          <w:rFonts w:ascii="Arial" w:hAnsi="Arial" w:cs="Arial"/>
          <w:b/>
          <w:bCs/>
          <w:szCs w:val="22"/>
          <w:lang w:val="es-PE"/>
        </w:rPr>
      </w:pPr>
      <w:proofErr w:type="spellStart"/>
      <w:r w:rsidRPr="00AB4229">
        <w:rPr>
          <w:rFonts w:ascii="Arial" w:hAnsi="Arial" w:cs="Arial"/>
          <w:b/>
          <w:bCs/>
          <w:szCs w:val="22"/>
          <w:lang w:val="es-PE"/>
        </w:rPr>
        <w:t>Co-creación</w:t>
      </w:r>
      <w:proofErr w:type="spellEnd"/>
      <w:r w:rsidRPr="00AB4229">
        <w:rPr>
          <w:rFonts w:ascii="Arial" w:hAnsi="Arial" w:cs="Arial"/>
          <w:b/>
          <w:bCs/>
          <w:szCs w:val="22"/>
          <w:lang w:val="es-PE"/>
        </w:rPr>
        <w:t xml:space="preserve"> del Observatorio de Misiones</w:t>
      </w:r>
    </w:p>
    <w:p w14:paraId="62963795" w14:textId="2B90F6E7" w:rsidR="00411A8D" w:rsidRPr="00AB4229" w:rsidRDefault="00411A8D" w:rsidP="00411A8D">
      <w:pPr>
        <w:spacing w:before="240"/>
        <w:jc w:val="both"/>
        <w:rPr>
          <w:rFonts w:cs="Arial"/>
          <w:bCs/>
          <w:szCs w:val="22"/>
          <w:lang w:val="es-PE"/>
        </w:rPr>
      </w:pPr>
      <w:r w:rsidRPr="00AB4229">
        <w:rPr>
          <w:rFonts w:cs="Arial"/>
          <w:bCs/>
          <w:szCs w:val="22"/>
          <w:lang w:val="es-PE"/>
        </w:rPr>
        <w:lastRenderedPageBreak/>
        <w:t xml:space="preserve">Como resultado de este proceso, teniendo la hoja de ruta </w:t>
      </w:r>
      <w:r w:rsidR="0055425B" w:rsidRPr="00AB4229">
        <w:rPr>
          <w:rFonts w:cs="Arial"/>
          <w:bCs/>
          <w:szCs w:val="22"/>
          <w:lang w:val="es-PE"/>
        </w:rPr>
        <w:t>con KPI’s y OKR’s validada</w:t>
      </w:r>
      <w:r w:rsidRPr="00AB4229">
        <w:rPr>
          <w:rFonts w:cs="Arial"/>
          <w:bCs/>
          <w:szCs w:val="22"/>
          <w:lang w:val="es-PE"/>
        </w:rPr>
        <w:t xml:space="preserve"> por los actores del territorio, surgió la necesidad de contar con una plataforma visual e institucional que permita monitorear y comunicar el avance de cada misión. Así se impulsó la </w:t>
      </w:r>
      <w:proofErr w:type="spellStart"/>
      <w:r w:rsidRPr="00AB4229">
        <w:rPr>
          <w:rFonts w:cs="Arial"/>
          <w:bCs/>
          <w:szCs w:val="22"/>
          <w:lang w:val="es-PE"/>
        </w:rPr>
        <w:t>co-creación</w:t>
      </w:r>
      <w:proofErr w:type="spellEnd"/>
      <w:r w:rsidRPr="00AB4229">
        <w:rPr>
          <w:rFonts w:cs="Arial"/>
          <w:bCs/>
          <w:szCs w:val="22"/>
          <w:lang w:val="es-PE"/>
        </w:rPr>
        <w:t xml:space="preserve"> del Observatorio de Misiones del distrito de Pataz, (observatorio.misionesdistritopataz.pe) que es una herramienta basada en tres pilares:</w:t>
      </w:r>
    </w:p>
    <w:p w14:paraId="4F0DE25A" w14:textId="0117C3D3"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Gobernanza territorial colaborativa, con participación de actores multisectoriales y validación comunitaria.</w:t>
      </w:r>
    </w:p>
    <w:p w14:paraId="4B59CA67" w14:textId="58CBB27F"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 xml:space="preserve">Sistema de indicadores estructurado, compuesto por 49 </w:t>
      </w:r>
      <w:proofErr w:type="spellStart"/>
      <w:r w:rsidRPr="00AB4229">
        <w:rPr>
          <w:rFonts w:cs="Arial"/>
          <w:bCs/>
          <w:szCs w:val="22"/>
          <w:lang w:val="es-PE"/>
        </w:rPr>
        <w:t>OKRs</w:t>
      </w:r>
      <w:proofErr w:type="spellEnd"/>
      <w:r w:rsidRPr="00AB4229">
        <w:rPr>
          <w:rFonts w:cs="Arial"/>
          <w:bCs/>
          <w:szCs w:val="22"/>
          <w:lang w:val="es-PE"/>
        </w:rPr>
        <w:t xml:space="preserve"> y 130 </w:t>
      </w:r>
      <w:proofErr w:type="spellStart"/>
      <w:r w:rsidRPr="00AB4229">
        <w:rPr>
          <w:rFonts w:cs="Arial"/>
          <w:bCs/>
          <w:szCs w:val="22"/>
          <w:lang w:val="es-PE"/>
        </w:rPr>
        <w:t>KPIs</w:t>
      </w:r>
      <w:proofErr w:type="spellEnd"/>
      <w:r w:rsidRPr="00AB4229">
        <w:rPr>
          <w:rFonts w:cs="Arial"/>
          <w:bCs/>
          <w:szCs w:val="22"/>
          <w:lang w:val="es-PE"/>
        </w:rPr>
        <w:t>, distribuidos entre las siete misiones.</w:t>
      </w:r>
    </w:p>
    <w:p w14:paraId="37DF3076" w14:textId="4EB6AC28"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Infraestructura tecnológica y metodológica, que permite el levantamiento, análisis y visualización de datos en tiempo real.</w:t>
      </w:r>
    </w:p>
    <w:p w14:paraId="518B0179" w14:textId="0C6ABCE7" w:rsidR="00411A8D" w:rsidRPr="00AB4229" w:rsidRDefault="00411A8D" w:rsidP="00411A8D">
      <w:pPr>
        <w:pStyle w:val="NormalWeb"/>
        <w:spacing w:before="240" w:beforeAutospacing="0"/>
        <w:jc w:val="both"/>
        <w:rPr>
          <w:rFonts w:ascii="Arial" w:hAnsi="Arial" w:cs="Arial"/>
          <w:szCs w:val="22"/>
          <w:lang w:val="es-PE"/>
        </w:rPr>
      </w:pPr>
      <w:r w:rsidRPr="00AB4229">
        <w:rPr>
          <w:rFonts w:ascii="Arial" w:hAnsi="Arial" w:cs="Arial"/>
          <w:szCs w:val="22"/>
          <w:lang w:val="es-PE"/>
        </w:rPr>
        <w:t xml:space="preserve">El </w:t>
      </w:r>
      <w:r w:rsidR="00DF6518" w:rsidRPr="00AB4229">
        <w:rPr>
          <w:rFonts w:ascii="Arial" w:hAnsi="Arial" w:cs="Arial"/>
          <w:szCs w:val="22"/>
          <w:lang w:val="es-PE"/>
        </w:rPr>
        <w:t>O</w:t>
      </w:r>
      <w:r w:rsidRPr="00AB4229">
        <w:rPr>
          <w:rFonts w:ascii="Arial" w:hAnsi="Arial" w:cs="Arial"/>
          <w:szCs w:val="22"/>
          <w:lang w:val="es-PE"/>
        </w:rPr>
        <w:t xml:space="preserve">bservatorio fue diseñado como una instancia operativa, orientada a producir información útil para la gestión local y la toma de decisiones informadas. Su validación final se dio en sesiones con entidades como el Banco Central de Reserva del Perú – filial Trujillo, Instituto Nacional de Estadística e Informática – sede Trujillo y el Centro Regional de Planeamiento Estratégico de la región La Libertad – CERPLAN, entidad que lidera la planificación </w:t>
      </w:r>
      <w:r w:rsidR="0097619F" w:rsidRPr="00AB4229">
        <w:rPr>
          <w:rFonts w:ascii="Arial" w:hAnsi="Arial" w:cs="Arial"/>
          <w:szCs w:val="22"/>
          <w:lang w:val="es-PE"/>
        </w:rPr>
        <w:t xml:space="preserve">estratégica </w:t>
      </w:r>
      <w:r w:rsidRPr="00AB4229">
        <w:rPr>
          <w:rFonts w:ascii="Arial" w:hAnsi="Arial" w:cs="Arial"/>
          <w:szCs w:val="22"/>
          <w:lang w:val="es-PE"/>
        </w:rPr>
        <w:t>en la región La Libertad.</w:t>
      </w:r>
    </w:p>
    <w:p w14:paraId="0543405B" w14:textId="74D9E930" w:rsidR="00411A8D" w:rsidRPr="00AB4229" w:rsidRDefault="00411A8D" w:rsidP="00411A8D">
      <w:pPr>
        <w:jc w:val="both"/>
        <w:rPr>
          <w:rFonts w:cs="Arial"/>
          <w:szCs w:val="22"/>
          <w:lang w:val="es-PE"/>
        </w:rPr>
      </w:pPr>
      <w:r w:rsidRPr="00AB4229">
        <w:rPr>
          <w:rFonts w:cs="Arial"/>
          <w:szCs w:val="22"/>
          <w:lang w:val="es-PE"/>
        </w:rPr>
        <w:t xml:space="preserve">Hoy, el </w:t>
      </w:r>
      <w:r w:rsidR="00BE1B6F" w:rsidRPr="00AB4229">
        <w:rPr>
          <w:rFonts w:cs="Arial"/>
          <w:szCs w:val="22"/>
          <w:lang w:val="es-PE"/>
        </w:rPr>
        <w:t>O</w:t>
      </w:r>
      <w:r w:rsidRPr="00AB4229">
        <w:rPr>
          <w:rFonts w:cs="Arial"/>
          <w:szCs w:val="22"/>
          <w:lang w:val="es-PE"/>
        </w:rPr>
        <w:t>bservatorio mide</w:t>
      </w:r>
      <w:r w:rsidR="00C417F6" w:rsidRPr="00AB4229">
        <w:rPr>
          <w:rFonts w:cs="Arial"/>
          <w:szCs w:val="22"/>
          <w:lang w:val="es-PE"/>
        </w:rPr>
        <w:t xml:space="preserve"> y</w:t>
      </w:r>
      <w:r w:rsidRPr="00AB4229">
        <w:rPr>
          <w:rFonts w:cs="Arial"/>
          <w:szCs w:val="22"/>
          <w:lang w:val="es-PE"/>
        </w:rPr>
        <w:t xml:space="preserve"> moviliza: genera conversaciones, visibiliza avances, articula actores. En un entorno históricamente desarticulado</w:t>
      </w:r>
      <w:r w:rsidR="00387B60" w:rsidRPr="00AB4229">
        <w:rPr>
          <w:rFonts w:cs="Arial"/>
          <w:szCs w:val="22"/>
          <w:lang w:val="es-PE"/>
        </w:rPr>
        <w:t xml:space="preserve"> por la ausencia del estado</w:t>
      </w:r>
      <w:r w:rsidRPr="00AB4229">
        <w:rPr>
          <w:rFonts w:cs="Arial"/>
          <w:szCs w:val="22"/>
          <w:lang w:val="es-PE"/>
        </w:rPr>
        <w:t>, se ha convertido en un nodo territorial con capacidad de transformar datos en decisiones y decisiones en aprendizajes.</w:t>
      </w:r>
    </w:p>
    <w:p w14:paraId="32986615" w14:textId="77777777" w:rsidR="00411A8D" w:rsidRPr="00AB4229" w:rsidRDefault="00411A8D" w:rsidP="00411A8D">
      <w:pPr>
        <w:jc w:val="both"/>
        <w:rPr>
          <w:rFonts w:cs="Arial"/>
          <w:szCs w:val="22"/>
          <w:lang w:val="es-PE"/>
        </w:rPr>
      </w:pPr>
    </w:p>
    <w:p w14:paraId="25403778" w14:textId="182B70C3" w:rsidR="00411A8D" w:rsidRPr="00AB4229" w:rsidRDefault="00411A8D" w:rsidP="00411A8D">
      <w:pPr>
        <w:pStyle w:val="Prrafodelista"/>
        <w:numPr>
          <w:ilvl w:val="0"/>
          <w:numId w:val="3"/>
        </w:numPr>
        <w:spacing w:before="240"/>
        <w:jc w:val="both"/>
        <w:rPr>
          <w:rFonts w:cs="Arial"/>
          <w:b/>
          <w:bCs/>
          <w:szCs w:val="22"/>
          <w:lang w:val="es-PE"/>
        </w:rPr>
      </w:pPr>
      <w:r w:rsidRPr="00AB4229">
        <w:rPr>
          <w:rFonts w:cs="Arial"/>
          <w:b/>
          <w:bCs/>
          <w:szCs w:val="22"/>
          <w:lang w:val="es-PE"/>
        </w:rPr>
        <w:t>Estructura de gobernanza del Observatorio de Misiones.</w:t>
      </w:r>
    </w:p>
    <w:p w14:paraId="0ABAD827" w14:textId="1DCF4EA3" w:rsidR="00411A8D" w:rsidRPr="00AB4229" w:rsidRDefault="00411A8D" w:rsidP="00411A8D">
      <w:pPr>
        <w:spacing w:before="240"/>
        <w:jc w:val="both"/>
        <w:rPr>
          <w:rFonts w:cs="Arial"/>
          <w:szCs w:val="22"/>
          <w:lang w:val="es-PE"/>
        </w:rPr>
      </w:pPr>
      <w:r w:rsidRPr="00AB4229">
        <w:rPr>
          <w:rFonts w:cs="Arial"/>
          <w:szCs w:val="22"/>
          <w:lang w:val="es-PE"/>
        </w:rPr>
        <w:t xml:space="preserve">La sostenibilidad y legitimidad del Observatorio de Misiones del distrito de Pataz </w:t>
      </w:r>
      <w:r w:rsidR="00B93375" w:rsidRPr="00AB4229">
        <w:rPr>
          <w:rFonts w:cs="Arial"/>
          <w:szCs w:val="22"/>
          <w:lang w:val="es-PE"/>
        </w:rPr>
        <w:t xml:space="preserve">tiene una </w:t>
      </w:r>
      <w:r w:rsidRPr="00AB4229">
        <w:rPr>
          <w:rFonts w:cs="Arial"/>
          <w:szCs w:val="22"/>
          <w:lang w:val="es-PE"/>
        </w:rPr>
        <w:t>gobernanza, concebida para garantizar la corresponsabilidad, la validación multiactor y la coherencia estratégica en la toma de decisiones</w:t>
      </w:r>
      <w:r w:rsidR="00FA62B4" w:rsidRPr="00AB4229">
        <w:rPr>
          <w:rFonts w:cs="Arial"/>
          <w:szCs w:val="22"/>
          <w:lang w:val="es-PE"/>
        </w:rPr>
        <w:t xml:space="preserve">, por ello este modelo de gobernanza </w:t>
      </w:r>
      <w:r w:rsidR="00EF2CB2" w:rsidRPr="00AB4229">
        <w:rPr>
          <w:rFonts w:cs="Arial"/>
          <w:szCs w:val="22"/>
          <w:lang w:val="es-PE"/>
        </w:rPr>
        <w:t xml:space="preserve">contiene tres </w:t>
      </w:r>
      <w:r w:rsidR="00A95425" w:rsidRPr="00AB4229">
        <w:rPr>
          <w:rFonts w:cs="Arial"/>
          <w:szCs w:val="22"/>
          <w:lang w:val="es-PE"/>
        </w:rPr>
        <w:t>espacios</w:t>
      </w:r>
      <w:r w:rsidRPr="00AB4229">
        <w:rPr>
          <w:rFonts w:cs="Arial"/>
          <w:szCs w:val="22"/>
          <w:lang w:val="es-PE"/>
        </w:rPr>
        <w:t>, complementada por mecanismos formales de coordinación, flujo de información y validación técnica, que aseguran su operatividad y sentido de misión.</w:t>
      </w:r>
    </w:p>
    <w:p w14:paraId="3D030DAF" w14:textId="77777777" w:rsidR="00411A8D" w:rsidRPr="00AB4229" w:rsidRDefault="00411A8D" w:rsidP="00411A8D">
      <w:pPr>
        <w:pStyle w:val="Prrafodelista"/>
        <w:numPr>
          <w:ilvl w:val="0"/>
          <w:numId w:val="20"/>
        </w:numPr>
        <w:spacing w:before="240"/>
        <w:jc w:val="both"/>
        <w:rPr>
          <w:rFonts w:cs="Arial"/>
          <w:b/>
          <w:bCs/>
          <w:szCs w:val="22"/>
          <w:lang w:val="es-PE"/>
        </w:rPr>
      </w:pPr>
      <w:r w:rsidRPr="00AB4229">
        <w:rPr>
          <w:rFonts w:cs="Arial"/>
          <w:b/>
          <w:bCs/>
          <w:szCs w:val="22"/>
          <w:lang w:val="es-PE"/>
        </w:rPr>
        <w:t>Instancias de gobernanza</w:t>
      </w:r>
    </w:p>
    <w:p w14:paraId="3930D149" w14:textId="77777777" w:rsidR="00411A8D" w:rsidRPr="00AB4229" w:rsidRDefault="00411A8D" w:rsidP="00411A8D">
      <w:pPr>
        <w:spacing w:before="240"/>
        <w:jc w:val="both"/>
        <w:rPr>
          <w:rFonts w:cs="Arial"/>
          <w:szCs w:val="22"/>
          <w:lang w:val="es-PE"/>
        </w:rPr>
      </w:pPr>
      <w:r w:rsidRPr="00AB4229">
        <w:rPr>
          <w:rFonts w:cs="Arial"/>
          <w:szCs w:val="22"/>
          <w:lang w:val="es-PE"/>
        </w:rPr>
        <w:t>La gobernanza del Observatorio se articula en tres instancias con funciones diferenciadas y complementarias:</w:t>
      </w:r>
    </w:p>
    <w:p w14:paraId="20D9A7C7"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Comité estratégico: órgano de dirección general, encargado de establecer prioridades, validar productos estratégicos y promover la articulación institucional.</w:t>
      </w:r>
    </w:p>
    <w:p w14:paraId="590630FE"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Comité especializado: instancia de asesoría técnica y metodológica, convocada según necesidad, que contribuye con la calidad técnica de los productos.</w:t>
      </w:r>
    </w:p>
    <w:p w14:paraId="5D9266D9"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Comité impulsor: equipo operativo responsable de ejecutar el plan de trabajo, sistematizar información y coordinar con actores territoriales.</w:t>
      </w:r>
    </w:p>
    <w:p w14:paraId="54808638" w14:textId="77777777" w:rsidR="00411A8D" w:rsidRPr="00AB4229" w:rsidRDefault="00411A8D" w:rsidP="00411A8D">
      <w:pPr>
        <w:spacing w:before="240"/>
        <w:jc w:val="both"/>
        <w:rPr>
          <w:rFonts w:cs="Arial"/>
          <w:szCs w:val="22"/>
          <w:lang w:val="es-PE"/>
        </w:rPr>
      </w:pPr>
      <w:r w:rsidRPr="00AB4229">
        <w:rPr>
          <w:rFonts w:cs="Arial"/>
          <w:szCs w:val="22"/>
          <w:lang w:val="es-PE"/>
        </w:rPr>
        <w:t>Esta estructura se corresponde con los procesos estratégicos, misionales y de soporte definidos en el modelo de gestión del Observatorio, asegurando la separación de funciones, la trazabilidad de decisiones y la coherencia entre planeación y ejecución.</w:t>
      </w:r>
    </w:p>
    <w:p w14:paraId="61AA080E" w14:textId="77777777" w:rsidR="00411A8D" w:rsidRPr="00AB4229" w:rsidRDefault="00411A8D" w:rsidP="00411A8D">
      <w:pPr>
        <w:pStyle w:val="Prrafodelista"/>
        <w:numPr>
          <w:ilvl w:val="0"/>
          <w:numId w:val="15"/>
        </w:numPr>
        <w:spacing w:before="240"/>
        <w:jc w:val="both"/>
        <w:rPr>
          <w:rFonts w:cs="Arial"/>
          <w:b/>
          <w:bCs/>
          <w:szCs w:val="22"/>
          <w:lang w:val="es-PE"/>
        </w:rPr>
      </w:pPr>
      <w:r w:rsidRPr="00AB4229">
        <w:rPr>
          <w:rFonts w:cs="Arial"/>
          <w:b/>
          <w:bCs/>
          <w:szCs w:val="22"/>
          <w:lang w:val="es-PE"/>
        </w:rPr>
        <w:t>Comité Estratégico</w:t>
      </w:r>
    </w:p>
    <w:p w14:paraId="5303E8A3" w14:textId="1835D763" w:rsidR="00411A8D" w:rsidRPr="00AB4229" w:rsidRDefault="00411A8D" w:rsidP="00411A8D">
      <w:pPr>
        <w:spacing w:before="240"/>
        <w:jc w:val="both"/>
        <w:rPr>
          <w:rFonts w:cs="Arial"/>
          <w:szCs w:val="22"/>
          <w:lang w:val="es-PE"/>
        </w:rPr>
      </w:pPr>
      <w:r w:rsidRPr="00AB4229">
        <w:rPr>
          <w:rFonts w:cs="Arial"/>
          <w:szCs w:val="22"/>
          <w:lang w:val="es-PE"/>
        </w:rPr>
        <w:t>Integrado por representantes de Asociación Pataz, la Municipalidad Distrital de Pataz y gerencias</w:t>
      </w:r>
      <w:r w:rsidR="005C7AC1">
        <w:rPr>
          <w:rFonts w:cs="Arial"/>
          <w:szCs w:val="22"/>
          <w:lang w:val="es-PE"/>
        </w:rPr>
        <w:t xml:space="preserve"> regionales</w:t>
      </w:r>
      <w:r w:rsidRPr="00AB4229">
        <w:rPr>
          <w:rFonts w:cs="Arial"/>
          <w:szCs w:val="22"/>
          <w:lang w:val="es-PE"/>
        </w:rPr>
        <w:t xml:space="preserve"> del Gobierno Regional de La Libertad vinculadas a las siete misiones</w:t>
      </w:r>
      <w:r w:rsidR="00623388">
        <w:rPr>
          <w:rFonts w:cs="Arial"/>
          <w:szCs w:val="22"/>
          <w:lang w:val="es-PE"/>
        </w:rPr>
        <w:t>;</w:t>
      </w:r>
      <w:r w:rsidRPr="00AB4229">
        <w:rPr>
          <w:rFonts w:cs="Arial"/>
          <w:szCs w:val="22"/>
          <w:lang w:val="es-PE"/>
        </w:rPr>
        <w:t xml:space="preserve"> el comité estratégico tiene el rol de conducir el rumbo del Observatorio, preservar su alineación con las prioridades del territorio y asegurar su posicionamiento en la agenda pública. Entre sus funciones destacan:</w:t>
      </w:r>
    </w:p>
    <w:p w14:paraId="5800901A"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Aprobar el plan de trabajo anual del Observatorio.</w:t>
      </w:r>
    </w:p>
    <w:p w14:paraId="28A51BF3"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Validar productos estratégicos como informes, instrumentos y reportes.</w:t>
      </w:r>
    </w:p>
    <w:p w14:paraId="612DFF55"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Establecer criterios de articulación entre misiones y actores responsables.</w:t>
      </w:r>
    </w:p>
    <w:p w14:paraId="3CA959B6"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Impulsar acciones que aseguren la sostenibilidad política y financiera del Observatorio.</w:t>
      </w:r>
    </w:p>
    <w:p w14:paraId="47E3824B"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Participar en procesos de formación, incidencia y posicionamiento institucional.</w:t>
      </w:r>
    </w:p>
    <w:p w14:paraId="7E0A55A7" w14:textId="77777777" w:rsidR="00411A8D" w:rsidRPr="00AB4229" w:rsidRDefault="00411A8D" w:rsidP="00411A8D">
      <w:pPr>
        <w:pStyle w:val="Prrafodelista"/>
        <w:numPr>
          <w:ilvl w:val="0"/>
          <w:numId w:val="15"/>
        </w:numPr>
        <w:spacing w:before="240"/>
        <w:jc w:val="both"/>
        <w:rPr>
          <w:rFonts w:cs="Arial"/>
          <w:b/>
          <w:bCs/>
          <w:szCs w:val="22"/>
          <w:lang w:val="es-PE"/>
        </w:rPr>
      </w:pPr>
      <w:r w:rsidRPr="00AB4229">
        <w:rPr>
          <w:rFonts w:cs="Arial"/>
          <w:b/>
          <w:bCs/>
          <w:szCs w:val="22"/>
          <w:lang w:val="es-PE"/>
        </w:rPr>
        <w:t>Comité Especializado</w:t>
      </w:r>
    </w:p>
    <w:p w14:paraId="6D84E2C6" w14:textId="77777777" w:rsidR="00411A8D" w:rsidRPr="00AB4229" w:rsidRDefault="00411A8D" w:rsidP="00411A8D">
      <w:pPr>
        <w:spacing w:before="240"/>
        <w:jc w:val="both"/>
        <w:rPr>
          <w:rFonts w:cs="Arial"/>
          <w:szCs w:val="22"/>
          <w:lang w:val="es-PE"/>
        </w:rPr>
      </w:pPr>
      <w:r w:rsidRPr="00AB4229">
        <w:rPr>
          <w:rFonts w:cs="Arial"/>
          <w:szCs w:val="22"/>
          <w:lang w:val="es-PE"/>
        </w:rPr>
        <w:t xml:space="preserve">Este comité cumple una función de asesoría técnica y metodológica, convocado según requerimientos </w:t>
      </w:r>
      <w:r w:rsidRPr="00AB4229">
        <w:rPr>
          <w:rFonts w:cs="Arial"/>
          <w:szCs w:val="22"/>
          <w:lang w:val="es-PE"/>
        </w:rPr>
        <w:lastRenderedPageBreak/>
        <w:t>puntuales. Está conformado por representantes del Instituto Nacional de Estadística e Informática - INEI, Banco Central de Reserva del Perú - BCRP, Centro Regional de Planeamiento Estratégico - CERPLAN y otras entidades expertas. No tiene carácter ejecutivo ni permanencia institucional fija, lo que le permite mantener independencia y enfoque técnico. Sus funciones incluyen:</w:t>
      </w:r>
    </w:p>
    <w:p w14:paraId="1DFCB08E" w14:textId="77777777" w:rsidR="00411A8D" w:rsidRPr="00AB4229" w:rsidRDefault="00411A8D" w:rsidP="00411A8D">
      <w:pPr>
        <w:numPr>
          <w:ilvl w:val="0"/>
          <w:numId w:val="5"/>
        </w:numPr>
        <w:spacing w:before="240"/>
        <w:jc w:val="both"/>
        <w:rPr>
          <w:rFonts w:cs="Arial"/>
          <w:bCs/>
          <w:szCs w:val="22"/>
          <w:lang w:val="es-PE"/>
        </w:rPr>
      </w:pPr>
      <w:r w:rsidRPr="00AB4229">
        <w:rPr>
          <w:rFonts w:cs="Arial"/>
          <w:szCs w:val="22"/>
          <w:lang w:val="es-PE"/>
        </w:rPr>
        <w:t>A</w:t>
      </w:r>
      <w:r w:rsidRPr="00AB4229">
        <w:rPr>
          <w:rFonts w:cs="Arial"/>
          <w:bCs/>
          <w:szCs w:val="22"/>
          <w:lang w:val="es-PE"/>
        </w:rPr>
        <w:t>compañar la formulación de instrumentos y metodologías.</w:t>
      </w:r>
    </w:p>
    <w:p w14:paraId="020DFD59"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Emitir opiniones técnicas ante dudas metodológicas o nuevas propuestas.</w:t>
      </w:r>
    </w:p>
    <w:p w14:paraId="6DBCF6ED"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Validar enfoques de análisis e interpretación de datos.</w:t>
      </w:r>
    </w:p>
    <w:p w14:paraId="0559D9C4"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Aportar con perspectiva comparada y conexión con estándares nacionales.</w:t>
      </w:r>
    </w:p>
    <w:p w14:paraId="6303DB64" w14:textId="77777777" w:rsidR="00411A8D" w:rsidRPr="00DD57EB" w:rsidRDefault="00411A8D" w:rsidP="00411A8D">
      <w:pPr>
        <w:pStyle w:val="Prrafodelista"/>
        <w:numPr>
          <w:ilvl w:val="0"/>
          <w:numId w:val="15"/>
        </w:numPr>
        <w:spacing w:before="240"/>
        <w:jc w:val="both"/>
        <w:rPr>
          <w:rFonts w:cs="Arial"/>
          <w:b/>
          <w:bCs/>
          <w:szCs w:val="22"/>
          <w:lang w:val="es-PE"/>
        </w:rPr>
      </w:pPr>
      <w:r w:rsidRPr="00DD57EB">
        <w:rPr>
          <w:rFonts w:cs="Arial"/>
          <w:b/>
          <w:bCs/>
          <w:szCs w:val="22"/>
          <w:lang w:val="es-PE"/>
        </w:rPr>
        <w:t>Comité Impulsor</w:t>
      </w:r>
    </w:p>
    <w:p w14:paraId="26046518" w14:textId="77777777" w:rsidR="00411A8D" w:rsidRPr="00AB4229" w:rsidRDefault="00411A8D" w:rsidP="00411A8D">
      <w:pPr>
        <w:spacing w:before="240"/>
        <w:jc w:val="both"/>
        <w:rPr>
          <w:rFonts w:cs="Arial"/>
          <w:szCs w:val="22"/>
          <w:lang w:val="es-PE"/>
        </w:rPr>
      </w:pPr>
      <w:r w:rsidRPr="00AB4229">
        <w:rPr>
          <w:rFonts w:cs="Arial"/>
          <w:szCs w:val="22"/>
          <w:lang w:val="es-PE"/>
        </w:rPr>
        <w:t>Es el núcleo operativo del Observatorio, responsable de la ejecución del plan anual, la recolección y análisis de datos, y la coordinación de actividades de campo. Está compuesto por el equipo técnico de Asociación Pataz, personal de apoyo y aliados institucionales. Entre sus funciones se incluyen:</w:t>
      </w:r>
    </w:p>
    <w:p w14:paraId="11A7146D"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Implementar las actividades misionales y de soporte del Observatorio.</w:t>
      </w:r>
    </w:p>
    <w:p w14:paraId="51C750BE"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Mantener actualizadas las herramientas tecnológicas y bases de datos.</w:t>
      </w:r>
    </w:p>
    <w:p w14:paraId="66717D3C"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Generar productos técnicos periódicos (reportes, fichas, tableros).</w:t>
      </w:r>
    </w:p>
    <w:p w14:paraId="2ADE5C70"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Coordinar talleres participativos y espacios de validación con actores del territorio.</w:t>
      </w:r>
    </w:p>
    <w:p w14:paraId="2F8CEEE8"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Canalizar retroalimentación hacia los comités superiores.</w:t>
      </w:r>
    </w:p>
    <w:p w14:paraId="4CB6194A" w14:textId="77777777" w:rsidR="00411A8D" w:rsidRPr="00DD57EB" w:rsidRDefault="00411A8D" w:rsidP="00411A8D">
      <w:pPr>
        <w:pStyle w:val="Prrafodelista"/>
        <w:numPr>
          <w:ilvl w:val="0"/>
          <w:numId w:val="20"/>
        </w:numPr>
        <w:spacing w:before="240"/>
        <w:jc w:val="both"/>
        <w:rPr>
          <w:rFonts w:cs="Arial"/>
          <w:b/>
          <w:bCs/>
          <w:szCs w:val="22"/>
          <w:lang w:val="es-PE"/>
        </w:rPr>
      </w:pPr>
      <w:r w:rsidRPr="00DD57EB">
        <w:rPr>
          <w:rFonts w:cs="Arial"/>
          <w:b/>
          <w:bCs/>
          <w:szCs w:val="22"/>
          <w:lang w:val="es-PE"/>
        </w:rPr>
        <w:t>Flujos funcionales y mecanismos de articulación</w:t>
      </w:r>
    </w:p>
    <w:p w14:paraId="00F51204" w14:textId="77777777" w:rsidR="00411A8D" w:rsidRPr="00AB4229" w:rsidRDefault="00411A8D" w:rsidP="00411A8D">
      <w:pPr>
        <w:spacing w:before="240"/>
        <w:jc w:val="both"/>
        <w:rPr>
          <w:rFonts w:cs="Arial"/>
          <w:szCs w:val="22"/>
          <w:lang w:val="es-PE"/>
        </w:rPr>
      </w:pPr>
      <w:r w:rsidRPr="00AB4229">
        <w:rPr>
          <w:rFonts w:cs="Arial"/>
          <w:szCs w:val="22"/>
          <w:lang w:val="es-PE"/>
        </w:rPr>
        <w:t>La relación entre comités está organizada en un sistema de flujos bidireccionales que garantizan la eficacia operativa y la mejora continua del observatorio. Este flujo se estructura en dos ciclos complementarios:</w:t>
      </w:r>
    </w:p>
    <w:p w14:paraId="54C0C6AB"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 xml:space="preserve">Dirección y validación (descendente): El comité estratégico define orientaciones y valida productos; el comité especializado </w:t>
      </w:r>
      <w:r w:rsidRPr="00AB4229">
        <w:rPr>
          <w:rFonts w:cs="Arial"/>
          <w:bCs/>
          <w:szCs w:val="22"/>
          <w:lang w:val="es-PE"/>
        </w:rPr>
        <w:t>asesora metodológicamente; el comité impulsor ejecuta.</w:t>
      </w:r>
    </w:p>
    <w:p w14:paraId="02927634"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Retroalimentación (ascendente): El comité impulsor reporta resultados y hallazgos; el comité especializado revisa y ajusta propuestas; el comité estratégico evalúa y redefine orientaciones.</w:t>
      </w:r>
    </w:p>
    <w:p w14:paraId="47CD4CEE"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Además, se han establecido mecanismos de coordinación como:</w:t>
      </w:r>
    </w:p>
    <w:p w14:paraId="2A0D2E77"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Sesiones programadas: trimestrales (estratégico), bimensuales (especializado), mensuales (impulsor).</w:t>
      </w:r>
    </w:p>
    <w:p w14:paraId="56BC5A34"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Circulación formal de insumos: protocolos de envío, revisión y devolución entre niveles.</w:t>
      </w:r>
    </w:p>
    <w:p w14:paraId="52EA37DC" w14:textId="77777777" w:rsidR="00411A8D" w:rsidRPr="00AB4229" w:rsidRDefault="00411A8D" w:rsidP="00411A8D">
      <w:pPr>
        <w:pStyle w:val="Prrafodelista"/>
        <w:numPr>
          <w:ilvl w:val="0"/>
          <w:numId w:val="20"/>
        </w:numPr>
        <w:spacing w:before="240"/>
        <w:jc w:val="both"/>
        <w:rPr>
          <w:rFonts w:cs="Arial"/>
          <w:b/>
          <w:bCs/>
          <w:szCs w:val="22"/>
          <w:lang w:val="es-PE"/>
        </w:rPr>
      </w:pPr>
      <w:r w:rsidRPr="00AB4229">
        <w:rPr>
          <w:rFonts w:cs="Arial"/>
          <w:b/>
          <w:bCs/>
          <w:szCs w:val="22"/>
          <w:lang w:val="es-PE"/>
        </w:rPr>
        <w:t>Validación y toma de decisiones</w:t>
      </w:r>
    </w:p>
    <w:p w14:paraId="7E6DD78C" w14:textId="77777777" w:rsidR="00411A8D" w:rsidRPr="00AB4229" w:rsidRDefault="00411A8D" w:rsidP="00411A8D">
      <w:pPr>
        <w:spacing w:before="240"/>
        <w:jc w:val="both"/>
        <w:rPr>
          <w:rFonts w:cs="Arial"/>
          <w:szCs w:val="22"/>
          <w:lang w:val="es-PE"/>
        </w:rPr>
      </w:pPr>
      <w:r w:rsidRPr="00AB4229">
        <w:rPr>
          <w:rFonts w:cs="Arial"/>
          <w:szCs w:val="22"/>
          <w:lang w:val="es-PE"/>
        </w:rPr>
        <w:t>Los productos generados por el Observatorio —instrumentos, tableros, informes y fichas— siguen un protocolo de revisión:</w:t>
      </w:r>
    </w:p>
    <w:p w14:paraId="56F313E3"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El comité impulsor elabora los productos según cronograma.</w:t>
      </w:r>
    </w:p>
    <w:p w14:paraId="464ED962"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El comité especializado los revisa y propone ajustes metodológicos.</w:t>
      </w:r>
    </w:p>
    <w:p w14:paraId="59F67059"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El comité estratégico aprueba o solicita cambios conforme a su reglamento.</w:t>
      </w:r>
    </w:p>
    <w:p w14:paraId="5E40E7D0" w14:textId="77777777" w:rsidR="00411A8D" w:rsidRPr="00AB4229" w:rsidRDefault="00411A8D" w:rsidP="00411A8D">
      <w:pPr>
        <w:spacing w:before="240"/>
        <w:jc w:val="both"/>
        <w:rPr>
          <w:rFonts w:cs="Arial"/>
          <w:szCs w:val="22"/>
          <w:lang w:val="es-PE"/>
        </w:rPr>
      </w:pPr>
      <w:r w:rsidRPr="00AB4229">
        <w:rPr>
          <w:rFonts w:cs="Arial"/>
          <w:szCs w:val="22"/>
          <w:lang w:val="es-PE"/>
        </w:rPr>
        <w:t>En cuanto a la toma de decisiones:</w:t>
      </w:r>
    </w:p>
    <w:p w14:paraId="7B09FC76"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Las decisiones estratégicas (cambios de rumbo, validación de informes, alineamiento político) son asumidas por el comité estratégico por mayoría simple o consenso.</w:t>
      </w:r>
    </w:p>
    <w:p w14:paraId="49273C45"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Las decisiones operativas (cronogramas, talleres, ajustes menores) son asumidas por el comité impulsor.</w:t>
      </w:r>
    </w:p>
    <w:p w14:paraId="013FF139" w14:textId="77777777" w:rsidR="00411A8D" w:rsidRPr="00AB4229" w:rsidRDefault="00411A8D" w:rsidP="00411A8D">
      <w:pPr>
        <w:numPr>
          <w:ilvl w:val="0"/>
          <w:numId w:val="5"/>
        </w:numPr>
        <w:spacing w:before="240"/>
        <w:jc w:val="both"/>
        <w:rPr>
          <w:rFonts w:cs="Arial"/>
          <w:bCs/>
          <w:szCs w:val="22"/>
          <w:lang w:val="es-PE"/>
        </w:rPr>
      </w:pPr>
      <w:r w:rsidRPr="00AB4229">
        <w:rPr>
          <w:rFonts w:cs="Arial"/>
          <w:bCs/>
          <w:szCs w:val="22"/>
          <w:lang w:val="es-PE"/>
        </w:rPr>
        <w:t>Las decisiones técnicas complejas se informan al comité especializado, que no decide, pero influye sustantivamente con su criterio técnico.</w:t>
      </w:r>
    </w:p>
    <w:p w14:paraId="601D080A" w14:textId="31D607AB" w:rsidR="00411A8D" w:rsidRPr="00AB4229" w:rsidRDefault="00411A8D" w:rsidP="00411A8D">
      <w:pPr>
        <w:pStyle w:val="Prrafodelista"/>
        <w:numPr>
          <w:ilvl w:val="0"/>
          <w:numId w:val="3"/>
        </w:numPr>
        <w:spacing w:before="240"/>
        <w:jc w:val="both"/>
        <w:rPr>
          <w:rFonts w:cs="Arial"/>
          <w:b/>
          <w:bCs/>
          <w:szCs w:val="22"/>
          <w:lang w:val="es-PE"/>
        </w:rPr>
      </w:pPr>
      <w:r w:rsidRPr="00AB4229">
        <w:rPr>
          <w:rFonts w:cs="Arial"/>
          <w:b/>
          <w:bCs/>
          <w:szCs w:val="22"/>
          <w:lang w:val="es-PE"/>
        </w:rPr>
        <w:t>Mapa de procesos del Observatorio de Misiones del Distrito de Pataz</w:t>
      </w:r>
    </w:p>
    <w:p w14:paraId="03C819F3" w14:textId="4A5CA626" w:rsidR="00411A8D" w:rsidRPr="00AB4229" w:rsidRDefault="00411A8D" w:rsidP="00411A8D">
      <w:pPr>
        <w:spacing w:before="240"/>
        <w:jc w:val="both"/>
        <w:rPr>
          <w:rFonts w:cs="Arial"/>
          <w:szCs w:val="22"/>
          <w:lang w:val="es-PE"/>
        </w:rPr>
      </w:pPr>
      <w:r w:rsidRPr="00AB4229">
        <w:rPr>
          <w:rFonts w:cs="Arial"/>
          <w:szCs w:val="22"/>
          <w:lang w:val="es-PE"/>
        </w:rPr>
        <w:t xml:space="preserve">La estructura de procesos del Observatorio de Misiones del distrito de Pataz se organiza de manera jerárquica para representar la naturaleza y función de cada tipo de proceso dentro del sistema </w:t>
      </w:r>
      <w:r w:rsidRPr="00AB4229">
        <w:rPr>
          <w:rFonts w:cs="Arial"/>
          <w:szCs w:val="22"/>
          <w:lang w:val="es-PE"/>
        </w:rPr>
        <w:lastRenderedPageBreak/>
        <w:t>de gestión. Esta clasificación permite visualizar de forma clara el flujo de actividades, así como sus relaciones de dependencia y soporte.</w:t>
      </w:r>
    </w:p>
    <w:p w14:paraId="2E9835AD" w14:textId="77777777" w:rsidR="00411A8D" w:rsidRPr="00AB4229" w:rsidRDefault="00411A8D" w:rsidP="00411A8D">
      <w:pPr>
        <w:spacing w:before="240"/>
        <w:jc w:val="both"/>
        <w:rPr>
          <w:rFonts w:cs="Arial"/>
          <w:szCs w:val="22"/>
          <w:lang w:val="es-PE"/>
        </w:rPr>
      </w:pPr>
      <w:r w:rsidRPr="00AB4229">
        <w:rPr>
          <w:rFonts w:cs="Arial"/>
          <w:szCs w:val="22"/>
          <w:lang w:val="es-PE"/>
        </w:rPr>
        <w:t>Los procesos se agrupan en tres categorías principales:</w:t>
      </w:r>
    </w:p>
    <w:p w14:paraId="205002BE" w14:textId="77777777" w:rsidR="00411A8D" w:rsidRPr="00AB4229" w:rsidRDefault="00411A8D" w:rsidP="00411A8D">
      <w:pPr>
        <w:numPr>
          <w:ilvl w:val="0"/>
          <w:numId w:val="24"/>
        </w:numPr>
        <w:spacing w:before="240" w:after="160"/>
        <w:jc w:val="both"/>
        <w:rPr>
          <w:rFonts w:cs="Arial"/>
          <w:szCs w:val="22"/>
          <w:lang w:val="es-PE"/>
        </w:rPr>
      </w:pPr>
      <w:r w:rsidRPr="00AB4229">
        <w:rPr>
          <w:rFonts w:cs="Arial"/>
          <w:b/>
          <w:bCs/>
          <w:szCs w:val="22"/>
          <w:lang w:val="es-PE"/>
        </w:rPr>
        <w:t xml:space="preserve">Procesos estratégicos: </w:t>
      </w:r>
      <w:r w:rsidRPr="00AB4229">
        <w:rPr>
          <w:rFonts w:cs="Arial"/>
          <w:szCs w:val="22"/>
          <w:lang w:val="es-PE"/>
        </w:rPr>
        <w:t>Corresponden a las actividades orientadas a la definición de directrices, objetivos y lineamientos generales para el funcionamiento del Observatorio. Incluyen la planificación estratégica, la definición de indicadores de desempeño y la articulación institucional con entidades relacionadas.</w:t>
      </w:r>
    </w:p>
    <w:p w14:paraId="38860525" w14:textId="77777777" w:rsidR="00411A8D" w:rsidRPr="00AB4229" w:rsidRDefault="00411A8D" w:rsidP="00411A8D">
      <w:pPr>
        <w:numPr>
          <w:ilvl w:val="0"/>
          <w:numId w:val="24"/>
        </w:numPr>
        <w:spacing w:before="240" w:after="160"/>
        <w:jc w:val="both"/>
        <w:rPr>
          <w:rFonts w:cs="Arial"/>
          <w:szCs w:val="22"/>
          <w:lang w:val="es-PE"/>
        </w:rPr>
      </w:pPr>
      <w:r w:rsidRPr="00AB4229">
        <w:rPr>
          <w:rFonts w:cs="Arial"/>
          <w:b/>
          <w:bCs/>
          <w:szCs w:val="22"/>
          <w:lang w:val="es-PE"/>
        </w:rPr>
        <w:t xml:space="preserve">Procesos misionales: </w:t>
      </w:r>
      <w:r w:rsidRPr="00AB4229">
        <w:rPr>
          <w:rFonts w:cs="Arial"/>
          <w:szCs w:val="22"/>
          <w:lang w:val="es-PE"/>
        </w:rPr>
        <w:t>Comprenden las actividades centrales que permiten cumplir los propósitos del Observatorio. Incluyen la planificación operativa, la recolección y validación de datos, el análisis de información, la elaboración de productos de difusión y la socialización de resultados con los actores involucrados.</w:t>
      </w:r>
    </w:p>
    <w:p w14:paraId="08803948" w14:textId="77777777" w:rsidR="00411A8D" w:rsidRPr="00AB4229" w:rsidRDefault="00411A8D" w:rsidP="00411A8D">
      <w:pPr>
        <w:numPr>
          <w:ilvl w:val="0"/>
          <w:numId w:val="24"/>
        </w:numPr>
        <w:spacing w:before="240" w:after="160"/>
        <w:jc w:val="both"/>
        <w:rPr>
          <w:rFonts w:cs="Arial"/>
          <w:szCs w:val="22"/>
          <w:lang w:val="es-PE"/>
        </w:rPr>
      </w:pPr>
      <w:r w:rsidRPr="00AB4229">
        <w:rPr>
          <w:rFonts w:cs="Arial"/>
          <w:b/>
          <w:bCs/>
          <w:szCs w:val="22"/>
          <w:lang w:val="es-PE"/>
        </w:rPr>
        <w:t xml:space="preserve">Procesos de soporte: </w:t>
      </w:r>
      <w:r w:rsidRPr="00AB4229">
        <w:rPr>
          <w:rFonts w:cs="Arial"/>
          <w:szCs w:val="22"/>
          <w:lang w:val="es-PE"/>
        </w:rPr>
        <w:t>Abarcan las actividades transversales que brindan apoyo a los procesos estratégicos y misionales. Incluyen la gestión administrativa, el soporte tecnológico, la gestión documental, la comunicación interna y la capacitación del equipo.</w:t>
      </w:r>
    </w:p>
    <w:p w14:paraId="129B05AE" w14:textId="77777777" w:rsidR="00411A8D" w:rsidRPr="00AB4229" w:rsidRDefault="00411A8D" w:rsidP="00411A8D">
      <w:pPr>
        <w:pStyle w:val="Prrafodelista"/>
        <w:numPr>
          <w:ilvl w:val="0"/>
          <w:numId w:val="3"/>
        </w:numPr>
        <w:spacing w:before="240"/>
        <w:jc w:val="both"/>
        <w:rPr>
          <w:rFonts w:cs="Arial"/>
          <w:b/>
          <w:bCs/>
          <w:szCs w:val="22"/>
          <w:lang w:val="es-PE"/>
        </w:rPr>
      </w:pPr>
      <w:r w:rsidRPr="00AB4229">
        <w:rPr>
          <w:rFonts w:cs="Arial"/>
          <w:b/>
          <w:bCs/>
          <w:szCs w:val="22"/>
          <w:lang w:val="es-PE"/>
        </w:rPr>
        <w:t>Modelo de gestión del Observatorio de Misiones del Distrito de Pataz</w:t>
      </w:r>
    </w:p>
    <w:p w14:paraId="60358D58" w14:textId="77777777" w:rsidR="00411A8D" w:rsidRPr="00AB4229" w:rsidRDefault="00411A8D" w:rsidP="00411A8D">
      <w:pPr>
        <w:pStyle w:val="Prrafodelista"/>
        <w:spacing w:before="240"/>
        <w:jc w:val="both"/>
        <w:rPr>
          <w:rFonts w:cs="Arial"/>
          <w:b/>
          <w:bCs/>
          <w:szCs w:val="22"/>
          <w:lang w:val="es-PE"/>
        </w:rPr>
      </w:pPr>
    </w:p>
    <w:p w14:paraId="017C5E76" w14:textId="77777777" w:rsidR="00411A8D" w:rsidRPr="00AB4229" w:rsidRDefault="00411A8D" w:rsidP="00411A8D">
      <w:pPr>
        <w:spacing w:after="160"/>
        <w:jc w:val="both"/>
        <w:rPr>
          <w:rFonts w:cs="Arial"/>
          <w:szCs w:val="22"/>
          <w:lang w:val="es-PE"/>
        </w:rPr>
      </w:pPr>
      <w:r w:rsidRPr="00AB4229">
        <w:rPr>
          <w:rFonts w:cs="Arial"/>
          <w:szCs w:val="22"/>
          <w:lang w:val="es-PE"/>
        </w:rPr>
        <w:t>El funcionamiento del Observatorio de Misiones del distrito de Pataz se articula en torno a un ciclo de gestión de la información sistemático y estructurado, que permite transformar datos brutos en evidencia útil para la toma de decisiones, el monitoreo del avance de las misiones y la mejora continua de la acción pública territorial. Este ciclo responde al Mapa de Procesos del Observatorio, el cual define procesos estratégicos (planificación y toma de decisiones), misionales (seguimiento por misión) y de soporte (tecnología, formación, articulación institucional).</w:t>
      </w:r>
    </w:p>
    <w:p w14:paraId="1B408127" w14:textId="77777777" w:rsidR="00411A8D" w:rsidRPr="00AB4229" w:rsidRDefault="00411A8D" w:rsidP="00411A8D">
      <w:pPr>
        <w:spacing w:after="160"/>
        <w:jc w:val="both"/>
        <w:rPr>
          <w:rFonts w:cs="Arial"/>
          <w:b/>
          <w:bCs/>
          <w:szCs w:val="22"/>
          <w:lang w:val="es-PE"/>
        </w:rPr>
      </w:pPr>
      <w:r w:rsidRPr="00AB4229">
        <w:rPr>
          <w:rFonts w:cs="Arial"/>
          <w:b/>
          <w:bCs/>
          <w:szCs w:val="22"/>
          <w:lang w:val="es-PE"/>
        </w:rPr>
        <w:t>A. Etapas del ciclo de gestión de la información</w:t>
      </w:r>
    </w:p>
    <w:p w14:paraId="14A7760F" w14:textId="77777777" w:rsidR="00411A8D" w:rsidRPr="00AB4229" w:rsidRDefault="00411A8D" w:rsidP="00411A8D">
      <w:pPr>
        <w:spacing w:after="160"/>
        <w:jc w:val="both"/>
        <w:rPr>
          <w:rFonts w:cs="Arial"/>
          <w:szCs w:val="22"/>
          <w:lang w:val="es-PE"/>
        </w:rPr>
      </w:pPr>
      <w:r w:rsidRPr="00AB4229">
        <w:rPr>
          <w:rFonts w:cs="Arial"/>
          <w:szCs w:val="22"/>
          <w:lang w:val="es-PE"/>
        </w:rPr>
        <w:t>El ciclo incluye siete etapas interrelacionadas:</w:t>
      </w:r>
    </w:p>
    <w:p w14:paraId="7768E7F6" w14:textId="77777777" w:rsidR="00411A8D" w:rsidRPr="00AB4229" w:rsidRDefault="00411A8D" w:rsidP="00411A8D">
      <w:pPr>
        <w:numPr>
          <w:ilvl w:val="0"/>
          <w:numId w:val="28"/>
        </w:numPr>
        <w:spacing w:after="160"/>
        <w:jc w:val="both"/>
        <w:rPr>
          <w:rFonts w:cs="Arial"/>
          <w:szCs w:val="22"/>
          <w:lang w:val="es-PE"/>
        </w:rPr>
      </w:pPr>
      <w:r w:rsidRPr="00AB4229">
        <w:rPr>
          <w:rFonts w:cs="Arial"/>
          <w:szCs w:val="22"/>
          <w:lang w:val="es-PE"/>
        </w:rPr>
        <w:t xml:space="preserve">Planificación del ciclo de recojo de información: cada año se elabora una planificación operativa que define qué datos serán recolectados, su frecuencia, fuentes (primarias o secundarias), medios de recolección y responsables. Esta </w:t>
      </w:r>
      <w:r w:rsidRPr="00AB4229">
        <w:rPr>
          <w:rFonts w:cs="Arial"/>
          <w:szCs w:val="22"/>
          <w:lang w:val="es-PE"/>
        </w:rPr>
        <w:t xml:space="preserve">planificación se alinea con los </w:t>
      </w:r>
      <w:proofErr w:type="spellStart"/>
      <w:r w:rsidRPr="00AB4229">
        <w:rPr>
          <w:rFonts w:cs="Arial"/>
          <w:szCs w:val="22"/>
          <w:lang w:val="es-PE"/>
        </w:rPr>
        <w:t>KPIs</w:t>
      </w:r>
      <w:proofErr w:type="spellEnd"/>
      <w:r w:rsidRPr="00AB4229">
        <w:rPr>
          <w:rFonts w:cs="Arial"/>
          <w:szCs w:val="22"/>
          <w:lang w:val="es-PE"/>
        </w:rPr>
        <w:t xml:space="preserve"> y </w:t>
      </w:r>
      <w:proofErr w:type="spellStart"/>
      <w:r w:rsidRPr="00AB4229">
        <w:rPr>
          <w:rFonts w:cs="Arial"/>
          <w:szCs w:val="22"/>
          <w:lang w:val="es-PE"/>
        </w:rPr>
        <w:t>OKRs</w:t>
      </w:r>
      <w:proofErr w:type="spellEnd"/>
      <w:r w:rsidRPr="00AB4229">
        <w:rPr>
          <w:rFonts w:cs="Arial"/>
          <w:szCs w:val="22"/>
          <w:lang w:val="es-PE"/>
        </w:rPr>
        <w:t xml:space="preserve"> priorizados por misión y con las demandas específicas de información de los actores del territorio.</w:t>
      </w:r>
    </w:p>
    <w:p w14:paraId="0E97CE01" w14:textId="77777777" w:rsidR="00411A8D" w:rsidRPr="00AB4229" w:rsidRDefault="00411A8D" w:rsidP="00411A8D">
      <w:pPr>
        <w:numPr>
          <w:ilvl w:val="0"/>
          <w:numId w:val="28"/>
        </w:numPr>
        <w:spacing w:after="160"/>
        <w:jc w:val="both"/>
        <w:rPr>
          <w:rFonts w:cs="Arial"/>
          <w:szCs w:val="22"/>
          <w:lang w:val="es-PE"/>
        </w:rPr>
      </w:pPr>
      <w:r w:rsidRPr="00AB4229">
        <w:rPr>
          <w:rFonts w:cs="Arial"/>
          <w:szCs w:val="22"/>
          <w:lang w:val="es-PE"/>
        </w:rPr>
        <w:t>Recolección y validación de datos: se aplican instrumentos como formularios, entrevistas, levantamiento comunitario, bases de datos sectoriales y registros administrativos. Toda información es validada en función de criterios de completitud, consistencia y confiabilidad, antes de ser incorporada al sistema central.</w:t>
      </w:r>
    </w:p>
    <w:p w14:paraId="70C6C15F" w14:textId="77777777" w:rsidR="00411A8D" w:rsidRPr="00AB4229" w:rsidRDefault="00411A8D" w:rsidP="00411A8D">
      <w:pPr>
        <w:numPr>
          <w:ilvl w:val="0"/>
          <w:numId w:val="28"/>
        </w:numPr>
        <w:spacing w:after="160"/>
        <w:jc w:val="both"/>
        <w:rPr>
          <w:rFonts w:cs="Arial"/>
          <w:szCs w:val="22"/>
          <w:lang w:val="es-PE"/>
        </w:rPr>
      </w:pPr>
      <w:r w:rsidRPr="00AB4229">
        <w:rPr>
          <w:rFonts w:cs="Arial"/>
          <w:szCs w:val="22"/>
          <w:lang w:val="es-PE"/>
        </w:rPr>
        <w:t>Procesamiento y análisis: los datos son organizados y transformados, lo que permiten su interpretación. Se aplican técnicas estadísticas (descriptivas, comparativas, de tendencias) y análisis cualitativo (narrativas, categorías, codificación) según el tipo de variable y objetivo del análisis. Este trabajo es realizado por el equipo técnico del comité impulsor.</w:t>
      </w:r>
    </w:p>
    <w:p w14:paraId="13F53E85" w14:textId="77777777" w:rsidR="00411A8D" w:rsidRPr="00AB4229" w:rsidRDefault="00411A8D" w:rsidP="00411A8D">
      <w:pPr>
        <w:numPr>
          <w:ilvl w:val="0"/>
          <w:numId w:val="28"/>
        </w:numPr>
        <w:spacing w:after="160"/>
        <w:jc w:val="both"/>
        <w:rPr>
          <w:rFonts w:cs="Arial"/>
          <w:szCs w:val="22"/>
          <w:lang w:val="es-PE"/>
        </w:rPr>
      </w:pPr>
      <w:r w:rsidRPr="00AB4229">
        <w:rPr>
          <w:rFonts w:cs="Arial"/>
          <w:szCs w:val="22"/>
          <w:lang w:val="es-PE"/>
        </w:rPr>
        <w:t>Visualización y generación de productos: los resultados se presentan en distintos formatos según el tipo de usuario: dashboards interactivos, reportes técnicos, fichas ejecutivas y mapas temáticos. Se prioriza la accesibilidad, la comprensión y la utilidad para la acción pública.</w:t>
      </w:r>
    </w:p>
    <w:p w14:paraId="426C2219" w14:textId="77777777" w:rsidR="00411A8D" w:rsidRPr="00AB4229" w:rsidRDefault="00411A8D" w:rsidP="00411A8D">
      <w:pPr>
        <w:numPr>
          <w:ilvl w:val="0"/>
          <w:numId w:val="28"/>
        </w:numPr>
        <w:spacing w:after="160"/>
        <w:jc w:val="both"/>
        <w:rPr>
          <w:rFonts w:cs="Arial"/>
          <w:szCs w:val="22"/>
          <w:lang w:val="es-PE"/>
        </w:rPr>
      </w:pPr>
      <w:r w:rsidRPr="00AB4229">
        <w:rPr>
          <w:rFonts w:cs="Arial"/>
          <w:szCs w:val="22"/>
          <w:lang w:val="es-PE"/>
        </w:rPr>
        <w:t>Socialización con comités: los productos generados se discuten en sesiones con el comité estratégico y el comité especializado. Esta instancia no solo revisa datos, sino que permite contextualizar hallazgos, contrastar interpretaciones y ajustar mensajes según la experiencia de campo.</w:t>
      </w:r>
    </w:p>
    <w:p w14:paraId="4964F23F" w14:textId="77777777" w:rsidR="00411A8D" w:rsidRPr="00AB4229" w:rsidRDefault="00411A8D" w:rsidP="00411A8D">
      <w:pPr>
        <w:numPr>
          <w:ilvl w:val="0"/>
          <w:numId w:val="28"/>
        </w:numPr>
        <w:spacing w:after="160"/>
        <w:jc w:val="both"/>
        <w:rPr>
          <w:rFonts w:cs="Arial"/>
          <w:szCs w:val="22"/>
          <w:lang w:val="es-PE"/>
        </w:rPr>
      </w:pPr>
      <w:r w:rsidRPr="00AB4229">
        <w:rPr>
          <w:rFonts w:cs="Arial"/>
          <w:szCs w:val="22"/>
          <w:lang w:val="es-PE"/>
        </w:rPr>
        <w:t>Retroalimentación y mejora continua: la información recogida en las sesiones de socialización se utiliza para mejorar instrumentos, ajustar indicadores, corregir metodologías o reorientar la planificación del siguiente ciclo.</w:t>
      </w:r>
    </w:p>
    <w:p w14:paraId="40AE3A92" w14:textId="77777777" w:rsidR="00411A8D" w:rsidRPr="00AB4229" w:rsidRDefault="00411A8D" w:rsidP="00411A8D">
      <w:pPr>
        <w:numPr>
          <w:ilvl w:val="0"/>
          <w:numId w:val="28"/>
        </w:numPr>
        <w:spacing w:after="160"/>
        <w:jc w:val="both"/>
        <w:rPr>
          <w:rFonts w:cs="Arial"/>
          <w:szCs w:val="22"/>
          <w:lang w:val="es-PE"/>
        </w:rPr>
      </w:pPr>
      <w:r w:rsidRPr="00AB4229">
        <w:rPr>
          <w:rFonts w:cs="Arial"/>
          <w:szCs w:val="22"/>
          <w:lang w:val="es-PE"/>
        </w:rPr>
        <w:t>Elaboración de informes y reportes: el ciclo culmina con la producción de informes técnicos e informes de avance por misión, que alimentan el tablero de seguimiento, las rendiciones de cuentas y los espacios de gestión pública del distrito.</w:t>
      </w:r>
    </w:p>
    <w:p w14:paraId="7709CB27" w14:textId="77777777" w:rsidR="00411A8D" w:rsidRPr="00AB4229" w:rsidRDefault="00411A8D" w:rsidP="00411A8D">
      <w:pPr>
        <w:spacing w:after="160"/>
        <w:jc w:val="both"/>
        <w:rPr>
          <w:rFonts w:cs="Arial"/>
          <w:szCs w:val="22"/>
          <w:lang w:val="es-PE"/>
        </w:rPr>
      </w:pPr>
      <w:r w:rsidRPr="00AB4229">
        <w:rPr>
          <w:rFonts w:cs="Arial"/>
          <w:szCs w:val="22"/>
          <w:lang w:val="es-PE"/>
        </w:rPr>
        <w:t xml:space="preserve">Este enfoque cíclico no solo asegura la actualización periódica de los indicadores, sino que instala una lógica de trabajo basada en la </w:t>
      </w:r>
      <w:r w:rsidRPr="00AB4229">
        <w:rPr>
          <w:rFonts w:cs="Arial"/>
          <w:szCs w:val="22"/>
          <w:lang w:val="es-PE"/>
        </w:rPr>
        <w:lastRenderedPageBreak/>
        <w:t>evidencia, con espacios definidos para la interpretación compartida de los datos.</w:t>
      </w:r>
    </w:p>
    <w:p w14:paraId="4DC38862" w14:textId="77777777" w:rsidR="00411A8D" w:rsidRPr="00AB4229" w:rsidRDefault="00411A8D" w:rsidP="00411A8D">
      <w:pPr>
        <w:spacing w:after="160"/>
        <w:jc w:val="both"/>
        <w:rPr>
          <w:rFonts w:cs="Arial"/>
          <w:b/>
          <w:bCs/>
          <w:szCs w:val="22"/>
        </w:rPr>
      </w:pPr>
      <w:r w:rsidRPr="00AB4229">
        <w:rPr>
          <w:rFonts w:cs="Arial"/>
          <w:b/>
          <w:bCs/>
          <w:szCs w:val="22"/>
        </w:rPr>
        <w:t xml:space="preserve">B. </w:t>
      </w:r>
      <w:proofErr w:type="spellStart"/>
      <w:r w:rsidRPr="00AB4229">
        <w:rPr>
          <w:rFonts w:cs="Arial"/>
          <w:b/>
          <w:bCs/>
          <w:szCs w:val="22"/>
        </w:rPr>
        <w:t>Protocolos</w:t>
      </w:r>
      <w:proofErr w:type="spellEnd"/>
      <w:r w:rsidRPr="00AB4229">
        <w:rPr>
          <w:rFonts w:cs="Arial"/>
          <w:b/>
          <w:bCs/>
          <w:szCs w:val="22"/>
        </w:rPr>
        <w:t xml:space="preserve"> </w:t>
      </w:r>
      <w:proofErr w:type="spellStart"/>
      <w:r w:rsidRPr="00AB4229">
        <w:rPr>
          <w:rFonts w:cs="Arial"/>
          <w:b/>
          <w:bCs/>
          <w:szCs w:val="22"/>
        </w:rPr>
        <w:t>operativos</w:t>
      </w:r>
      <w:proofErr w:type="spellEnd"/>
      <w:r w:rsidRPr="00AB4229">
        <w:rPr>
          <w:rFonts w:cs="Arial"/>
          <w:b/>
          <w:bCs/>
          <w:szCs w:val="22"/>
        </w:rPr>
        <w:t xml:space="preserve"> </w:t>
      </w:r>
      <w:proofErr w:type="spellStart"/>
      <w:r w:rsidRPr="00AB4229">
        <w:rPr>
          <w:rFonts w:cs="Arial"/>
          <w:b/>
          <w:bCs/>
          <w:szCs w:val="22"/>
        </w:rPr>
        <w:t>internos</w:t>
      </w:r>
      <w:proofErr w:type="spellEnd"/>
    </w:p>
    <w:p w14:paraId="6154031F" w14:textId="77777777" w:rsidR="00411A8D" w:rsidRPr="00AB4229" w:rsidRDefault="00411A8D" w:rsidP="00411A8D">
      <w:pPr>
        <w:spacing w:after="160"/>
        <w:jc w:val="both"/>
        <w:rPr>
          <w:rFonts w:cs="Arial"/>
          <w:szCs w:val="22"/>
          <w:lang w:val="es-PE"/>
        </w:rPr>
      </w:pPr>
      <w:r w:rsidRPr="00AB4229">
        <w:rPr>
          <w:rFonts w:cs="Arial"/>
          <w:szCs w:val="22"/>
          <w:lang w:val="es-PE"/>
        </w:rPr>
        <w:t>El Observatorio opera bajo un conjunto de protocolos internos, que garantizan coherencia metodológica, trazabilidad, calidad técnica y coordinación con los actores del territorio. Estos protocolos regulan cada una de las etapas del ciclo, estandarizando criterios y previniendo errores comunes en el tratamiento de la información.</w:t>
      </w:r>
    </w:p>
    <w:p w14:paraId="6F08AF33" w14:textId="77777777" w:rsidR="00411A8D" w:rsidRPr="00AB4229" w:rsidRDefault="00411A8D" w:rsidP="00411A8D">
      <w:pPr>
        <w:numPr>
          <w:ilvl w:val="0"/>
          <w:numId w:val="27"/>
        </w:numPr>
        <w:spacing w:after="160"/>
        <w:jc w:val="both"/>
        <w:rPr>
          <w:rFonts w:cs="Arial"/>
          <w:szCs w:val="22"/>
          <w:lang w:val="es-PE"/>
        </w:rPr>
      </w:pPr>
      <w:r w:rsidRPr="00AB4229">
        <w:rPr>
          <w:rFonts w:cs="Arial"/>
          <w:szCs w:val="22"/>
          <w:lang w:val="es-PE"/>
        </w:rPr>
        <w:t>Protocolo de recolección y validación de datos: define el procedimiento para la captura de información, las fuentes válidas (institucionales, comunitarias), los formatos de registro, las rutinas de verificación (consistencia, duplicidad, completitud) y los mecanismos de control de calidad.</w:t>
      </w:r>
    </w:p>
    <w:p w14:paraId="3B3629CB" w14:textId="77777777" w:rsidR="00411A8D" w:rsidRPr="00AB4229" w:rsidRDefault="00411A8D" w:rsidP="00411A8D">
      <w:pPr>
        <w:numPr>
          <w:ilvl w:val="0"/>
          <w:numId w:val="27"/>
        </w:numPr>
        <w:spacing w:after="160"/>
        <w:jc w:val="both"/>
        <w:rPr>
          <w:rFonts w:cs="Arial"/>
          <w:szCs w:val="22"/>
          <w:lang w:val="es-PE"/>
        </w:rPr>
      </w:pPr>
      <w:r w:rsidRPr="00AB4229">
        <w:rPr>
          <w:rFonts w:cs="Arial"/>
          <w:szCs w:val="22"/>
          <w:lang w:val="es-PE"/>
        </w:rPr>
        <w:t>Protocolo de procesamiento y análisis: especifica las herramientas a utilizar (software estadístico, hojas de cálculo, R o Python para análisis automatizados), los formatos de archivo, los procedimientos de limpieza de datos, y las rutinas de revisión cruzada por parte del equipo técnico.</w:t>
      </w:r>
    </w:p>
    <w:p w14:paraId="27EE2ABD" w14:textId="77777777" w:rsidR="00411A8D" w:rsidRPr="00AB4229" w:rsidRDefault="00411A8D" w:rsidP="00411A8D">
      <w:pPr>
        <w:numPr>
          <w:ilvl w:val="0"/>
          <w:numId w:val="27"/>
        </w:numPr>
        <w:spacing w:after="160"/>
        <w:jc w:val="both"/>
        <w:rPr>
          <w:rFonts w:cs="Arial"/>
          <w:szCs w:val="22"/>
          <w:lang w:val="es-PE"/>
        </w:rPr>
      </w:pPr>
      <w:r w:rsidRPr="00AB4229">
        <w:rPr>
          <w:rFonts w:cs="Arial"/>
          <w:szCs w:val="22"/>
          <w:lang w:val="es-PE"/>
        </w:rPr>
        <w:t>Protocolo de visualización y generación de productos: establece los lineamientos gráficos, niveles de acceso según tipo de usuario (técnico, decisor, ciudadano), frecuencia de actualización de dashboards, y formatos diferenciados para productos públicos y especializados.</w:t>
      </w:r>
    </w:p>
    <w:p w14:paraId="76EA4DE7" w14:textId="77777777" w:rsidR="00411A8D" w:rsidRPr="00AB4229" w:rsidRDefault="00411A8D" w:rsidP="00411A8D">
      <w:pPr>
        <w:numPr>
          <w:ilvl w:val="0"/>
          <w:numId w:val="27"/>
        </w:numPr>
        <w:spacing w:after="160"/>
        <w:jc w:val="both"/>
        <w:rPr>
          <w:rFonts w:cs="Arial"/>
          <w:szCs w:val="22"/>
          <w:lang w:val="es-PE"/>
        </w:rPr>
      </w:pPr>
      <w:r w:rsidRPr="00AB4229">
        <w:rPr>
          <w:rFonts w:cs="Arial"/>
          <w:szCs w:val="22"/>
          <w:lang w:val="es-PE"/>
        </w:rPr>
        <w:t>Protocolo de coordinación con actores del territorio: describe los pasos a seguir para la consulta y validación de información con instituciones locales, organizaciones sociales y usuarios clave. Incluye modelos de acta, protocolos de devolución de resultados y criterios para incorporar sugerencias.</w:t>
      </w:r>
    </w:p>
    <w:p w14:paraId="15BB8E6E" w14:textId="77777777" w:rsidR="00411A8D" w:rsidRPr="00AB4229" w:rsidRDefault="00411A8D" w:rsidP="00411A8D">
      <w:pPr>
        <w:numPr>
          <w:ilvl w:val="0"/>
          <w:numId w:val="27"/>
        </w:numPr>
        <w:spacing w:after="160"/>
        <w:jc w:val="both"/>
        <w:rPr>
          <w:rFonts w:cs="Arial"/>
          <w:szCs w:val="22"/>
          <w:lang w:val="es-PE"/>
        </w:rPr>
      </w:pPr>
      <w:r w:rsidRPr="00AB4229">
        <w:rPr>
          <w:rFonts w:cs="Arial"/>
          <w:szCs w:val="22"/>
          <w:lang w:val="es-PE"/>
        </w:rPr>
        <w:t>Protocolo de seguridad, respaldo y archivo de información: define medidas para la protección de datos, almacenamiento seguro en nube y servidores locales, control de accesos, respaldo periódico, y registro de versiones de productos analíticos.</w:t>
      </w:r>
    </w:p>
    <w:p w14:paraId="5753E102" w14:textId="77777777" w:rsidR="00411A8D" w:rsidRPr="00AB4229" w:rsidRDefault="00411A8D" w:rsidP="00411A8D">
      <w:pPr>
        <w:spacing w:after="160"/>
        <w:jc w:val="both"/>
        <w:rPr>
          <w:rFonts w:cs="Arial"/>
          <w:szCs w:val="22"/>
          <w:lang w:val="es-PE"/>
        </w:rPr>
      </w:pPr>
      <w:r w:rsidRPr="00AB4229">
        <w:rPr>
          <w:rFonts w:cs="Arial"/>
          <w:szCs w:val="22"/>
          <w:lang w:val="es-PE"/>
        </w:rPr>
        <w:t>Gracias a estos protocolos, el Observatorio de Misiones garantiza que la gestión de la información no dependa de personas, sino de procesos institucionalizados, lo cual fortalece su sostenibilidad y permite su posible replicabilidad en otros contextos.</w:t>
      </w:r>
    </w:p>
    <w:p w14:paraId="71857D75" w14:textId="271D6741" w:rsidR="00411A8D" w:rsidRPr="00AB4229" w:rsidRDefault="00411A8D" w:rsidP="00411A8D">
      <w:pPr>
        <w:spacing w:before="240"/>
        <w:jc w:val="both"/>
        <w:rPr>
          <w:rFonts w:cs="Arial"/>
          <w:b/>
          <w:bCs/>
          <w:szCs w:val="22"/>
          <w:lang w:val="es-PE"/>
        </w:rPr>
      </w:pPr>
      <w:r w:rsidRPr="00AB4229">
        <w:rPr>
          <w:rFonts w:cs="Arial"/>
          <w:b/>
          <w:bCs/>
          <w:szCs w:val="22"/>
          <w:lang w:val="es-PE"/>
        </w:rPr>
        <w:t>4. Presentación y discusión de resultados</w:t>
      </w:r>
      <w:r w:rsidRPr="00AB4229">
        <w:rPr>
          <w:rFonts w:cs="Arial"/>
          <w:b/>
          <w:bCs/>
          <w:color w:val="808080"/>
          <w:szCs w:val="22"/>
          <w:lang w:val="es-PE"/>
        </w:rPr>
        <w:t xml:space="preserve"> </w:t>
      </w:r>
    </w:p>
    <w:p w14:paraId="6B8EF52F" w14:textId="7E1A91CE" w:rsidR="00411A8D" w:rsidRPr="00AB4229" w:rsidRDefault="00411A8D" w:rsidP="00411A8D">
      <w:pPr>
        <w:spacing w:before="240"/>
        <w:jc w:val="both"/>
        <w:rPr>
          <w:rFonts w:cs="Arial"/>
          <w:szCs w:val="22"/>
          <w:lang w:val="es-PE"/>
        </w:rPr>
      </w:pPr>
      <w:r w:rsidRPr="00AB4229">
        <w:rPr>
          <w:rFonts w:cs="Arial"/>
          <w:szCs w:val="22"/>
          <w:lang w:val="es-PE"/>
        </w:rPr>
        <w:t xml:space="preserve">El resultado de este proceso ha sido la creación del Observatorio de Misiones del distrito de Pataz, una plataforma pionera en el distrito y en el país orientada al monitoreo colaborativo del desarrollo territorial con base en datos estratégicos, legitimados y accionables. </w:t>
      </w:r>
      <w:r w:rsidR="00897E02">
        <w:rPr>
          <w:rFonts w:cs="Arial"/>
          <w:szCs w:val="22"/>
          <w:lang w:val="es-PE"/>
        </w:rPr>
        <w:t xml:space="preserve">El Observatorio </w:t>
      </w:r>
      <w:r w:rsidRPr="00AB4229">
        <w:rPr>
          <w:rFonts w:cs="Arial"/>
          <w:szCs w:val="22"/>
          <w:lang w:val="es-PE"/>
        </w:rPr>
        <w:t xml:space="preserve">constituye una herramienta para alinear esfuerzos, articular actores, visibilizar brechas e impulsar decisiones públicas con sentido de misión. Su diseño y funcionamiento son resultado de un proceso de </w:t>
      </w:r>
      <w:proofErr w:type="spellStart"/>
      <w:r w:rsidRPr="00AB4229">
        <w:rPr>
          <w:rFonts w:cs="Arial"/>
          <w:szCs w:val="22"/>
          <w:lang w:val="es-PE"/>
        </w:rPr>
        <w:t>co-creación</w:t>
      </w:r>
      <w:proofErr w:type="spellEnd"/>
      <w:r w:rsidRPr="00AB4229">
        <w:rPr>
          <w:rFonts w:cs="Arial"/>
          <w:szCs w:val="22"/>
          <w:lang w:val="es-PE"/>
        </w:rPr>
        <w:t xml:space="preserve"> sostenido, que ha permitido superar la fragmentación institucional y habilitar una infraestructura de gobernanza territorial en contextos rurales del Perú.</w:t>
      </w:r>
    </w:p>
    <w:p w14:paraId="72E32556" w14:textId="67AB3700" w:rsidR="00411A8D" w:rsidRPr="00AB4229" w:rsidRDefault="00411A8D" w:rsidP="00411A8D">
      <w:pPr>
        <w:pStyle w:val="Prrafodelista"/>
        <w:numPr>
          <w:ilvl w:val="0"/>
          <w:numId w:val="6"/>
        </w:numPr>
        <w:spacing w:before="240"/>
        <w:jc w:val="both"/>
        <w:rPr>
          <w:rFonts w:cs="Arial"/>
          <w:b/>
          <w:szCs w:val="22"/>
          <w:lang w:val="es-PE"/>
        </w:rPr>
      </w:pPr>
      <w:r w:rsidRPr="00AB4229">
        <w:rPr>
          <w:rFonts w:cs="Arial"/>
          <w:b/>
          <w:szCs w:val="22"/>
          <w:lang w:val="es-PE"/>
        </w:rPr>
        <w:t>Resultados técnicos y funcionales</w:t>
      </w:r>
    </w:p>
    <w:p w14:paraId="04BA60EE" w14:textId="3C4095DE" w:rsidR="00411A8D" w:rsidRPr="00AB4229" w:rsidRDefault="00411A8D" w:rsidP="00411A8D">
      <w:pPr>
        <w:spacing w:before="240"/>
        <w:jc w:val="both"/>
        <w:rPr>
          <w:rFonts w:cs="Arial"/>
          <w:bCs/>
          <w:szCs w:val="22"/>
          <w:lang w:val="es-PE"/>
        </w:rPr>
      </w:pPr>
      <w:r w:rsidRPr="00AB4229">
        <w:rPr>
          <w:rFonts w:cs="Arial"/>
          <w:bCs/>
          <w:szCs w:val="22"/>
          <w:lang w:val="es-PE"/>
        </w:rPr>
        <w:t xml:space="preserve">El </w:t>
      </w:r>
      <w:r w:rsidR="00C613FB">
        <w:rPr>
          <w:rFonts w:cs="Arial"/>
          <w:bCs/>
          <w:szCs w:val="22"/>
          <w:lang w:val="es-PE"/>
        </w:rPr>
        <w:t>O</w:t>
      </w:r>
      <w:r w:rsidRPr="00AB4229">
        <w:rPr>
          <w:rFonts w:cs="Arial"/>
          <w:bCs/>
          <w:szCs w:val="22"/>
          <w:lang w:val="es-PE"/>
        </w:rPr>
        <w:t xml:space="preserve">bservatorio consolidó un sistema compuesto por 49 </w:t>
      </w:r>
      <w:proofErr w:type="spellStart"/>
      <w:r w:rsidRPr="00AB4229">
        <w:rPr>
          <w:rFonts w:cs="Arial"/>
          <w:bCs/>
          <w:szCs w:val="22"/>
          <w:lang w:val="es-PE"/>
        </w:rPr>
        <w:t>OKRs</w:t>
      </w:r>
      <w:proofErr w:type="spellEnd"/>
      <w:r w:rsidRPr="00AB4229">
        <w:rPr>
          <w:rFonts w:cs="Arial"/>
          <w:bCs/>
          <w:szCs w:val="22"/>
          <w:lang w:val="es-PE"/>
        </w:rPr>
        <w:t xml:space="preserve"> y 130 </w:t>
      </w:r>
      <w:proofErr w:type="spellStart"/>
      <w:r w:rsidRPr="00AB4229">
        <w:rPr>
          <w:rFonts w:cs="Arial"/>
          <w:bCs/>
          <w:szCs w:val="22"/>
          <w:lang w:val="es-PE"/>
        </w:rPr>
        <w:t>KPIs</w:t>
      </w:r>
      <w:proofErr w:type="spellEnd"/>
      <w:r w:rsidRPr="00AB4229">
        <w:rPr>
          <w:rFonts w:cs="Arial"/>
          <w:bCs/>
          <w:szCs w:val="22"/>
          <w:lang w:val="es-PE"/>
        </w:rPr>
        <w:t>, organizados en torno a siete misiones definidas de manera participativa. Estos indicadores no solo miden ejecución operativa, sino también progreso estratégico y valor público generado en dimensiones críticas como:</w:t>
      </w:r>
    </w:p>
    <w:p w14:paraId="17C05DA1" w14:textId="77777777" w:rsidR="00411A8D" w:rsidRPr="00AB4229" w:rsidRDefault="00411A8D" w:rsidP="00411A8D">
      <w:pPr>
        <w:pStyle w:val="Prrafodelista"/>
        <w:numPr>
          <w:ilvl w:val="0"/>
          <w:numId w:val="9"/>
        </w:numPr>
        <w:spacing w:before="240"/>
        <w:jc w:val="both"/>
        <w:rPr>
          <w:rFonts w:cs="Arial"/>
          <w:bCs/>
          <w:szCs w:val="22"/>
          <w:lang w:val="es-PE"/>
        </w:rPr>
      </w:pPr>
      <w:r w:rsidRPr="00AB4229">
        <w:rPr>
          <w:rFonts w:cs="Arial"/>
          <w:bCs/>
          <w:szCs w:val="22"/>
          <w:lang w:val="es-PE"/>
        </w:rPr>
        <w:t>Desarrollo infantil y salud comunitaria.</w:t>
      </w:r>
    </w:p>
    <w:p w14:paraId="00FD4EB6" w14:textId="77777777" w:rsidR="00411A8D" w:rsidRPr="00AB4229" w:rsidRDefault="00411A8D" w:rsidP="00411A8D">
      <w:pPr>
        <w:pStyle w:val="Prrafodelista"/>
        <w:numPr>
          <w:ilvl w:val="0"/>
          <w:numId w:val="9"/>
        </w:numPr>
        <w:spacing w:before="240"/>
        <w:jc w:val="both"/>
        <w:rPr>
          <w:rFonts w:cs="Arial"/>
          <w:bCs/>
          <w:szCs w:val="22"/>
          <w:lang w:val="es-PE"/>
        </w:rPr>
      </w:pPr>
      <w:r w:rsidRPr="00AB4229">
        <w:rPr>
          <w:rFonts w:cs="Arial"/>
          <w:bCs/>
          <w:szCs w:val="22"/>
          <w:lang w:val="es-PE"/>
        </w:rPr>
        <w:t>Aprendizaje, trayectorias y conectividad educativa.</w:t>
      </w:r>
    </w:p>
    <w:p w14:paraId="4648FD0D" w14:textId="78C930F8" w:rsidR="00411A8D" w:rsidRPr="00AB4229" w:rsidRDefault="00411A8D" w:rsidP="00411A8D">
      <w:pPr>
        <w:pStyle w:val="Prrafodelista"/>
        <w:numPr>
          <w:ilvl w:val="0"/>
          <w:numId w:val="9"/>
        </w:numPr>
        <w:spacing w:before="240"/>
        <w:jc w:val="both"/>
        <w:rPr>
          <w:rFonts w:cs="Arial"/>
          <w:bCs/>
          <w:szCs w:val="22"/>
          <w:lang w:val="es-PE"/>
        </w:rPr>
      </w:pPr>
      <w:r w:rsidRPr="00AB4229">
        <w:rPr>
          <w:rFonts w:cs="Arial"/>
          <w:bCs/>
          <w:szCs w:val="22"/>
          <w:lang w:val="es-PE"/>
        </w:rPr>
        <w:t>Empleabilidad juvenil y formación técnica.</w:t>
      </w:r>
    </w:p>
    <w:p w14:paraId="5CDB7427" w14:textId="2B4A146A" w:rsidR="00411A8D" w:rsidRPr="00AB4229" w:rsidRDefault="00411A8D" w:rsidP="00411A8D">
      <w:pPr>
        <w:pStyle w:val="Prrafodelista"/>
        <w:numPr>
          <w:ilvl w:val="0"/>
          <w:numId w:val="9"/>
        </w:numPr>
        <w:spacing w:before="240"/>
        <w:jc w:val="both"/>
        <w:rPr>
          <w:rFonts w:cs="Arial"/>
          <w:bCs/>
          <w:szCs w:val="22"/>
          <w:lang w:val="es-PE"/>
        </w:rPr>
      </w:pPr>
      <w:r w:rsidRPr="00AB4229">
        <w:rPr>
          <w:rFonts w:cs="Arial"/>
          <w:bCs/>
          <w:szCs w:val="22"/>
          <w:lang w:val="es-PE"/>
        </w:rPr>
        <w:t>Inclusión financiera y fortalecimiento económico local.</w:t>
      </w:r>
    </w:p>
    <w:p w14:paraId="1FA85930" w14:textId="7593344B" w:rsidR="00411A8D" w:rsidRPr="00AB4229" w:rsidRDefault="00411A8D" w:rsidP="00411A8D">
      <w:pPr>
        <w:pStyle w:val="Prrafodelista"/>
        <w:numPr>
          <w:ilvl w:val="0"/>
          <w:numId w:val="9"/>
        </w:numPr>
        <w:spacing w:before="240"/>
        <w:jc w:val="both"/>
        <w:rPr>
          <w:rFonts w:cs="Arial"/>
          <w:bCs/>
          <w:szCs w:val="22"/>
          <w:lang w:val="es-PE"/>
        </w:rPr>
      </w:pPr>
      <w:r w:rsidRPr="00AB4229">
        <w:rPr>
          <w:rFonts w:cs="Arial"/>
          <w:bCs/>
          <w:szCs w:val="22"/>
          <w:lang w:val="es-PE"/>
        </w:rPr>
        <w:t>Sostenibilidad ambiental y gestión del territorio.</w:t>
      </w:r>
    </w:p>
    <w:p w14:paraId="441CAC9B" w14:textId="71FD7084" w:rsidR="00411A8D" w:rsidRPr="00AB4229" w:rsidRDefault="00411A8D" w:rsidP="00411A8D">
      <w:pPr>
        <w:pStyle w:val="Prrafodelista"/>
        <w:numPr>
          <w:ilvl w:val="0"/>
          <w:numId w:val="9"/>
        </w:numPr>
        <w:spacing w:before="240"/>
        <w:jc w:val="both"/>
        <w:rPr>
          <w:rFonts w:cs="Arial"/>
          <w:bCs/>
          <w:szCs w:val="22"/>
          <w:lang w:val="es-PE"/>
        </w:rPr>
      </w:pPr>
      <w:r w:rsidRPr="00AB4229">
        <w:rPr>
          <w:rFonts w:cs="Arial"/>
          <w:bCs/>
          <w:szCs w:val="22"/>
          <w:lang w:val="es-PE"/>
        </w:rPr>
        <w:t>Identidad cultural y cohesión territorial.</w:t>
      </w:r>
    </w:p>
    <w:p w14:paraId="4431458A" w14:textId="77777777" w:rsidR="00411A8D" w:rsidRPr="00AB4229" w:rsidRDefault="00411A8D" w:rsidP="00411A8D">
      <w:pPr>
        <w:pStyle w:val="Prrafodelista"/>
        <w:numPr>
          <w:ilvl w:val="0"/>
          <w:numId w:val="9"/>
        </w:numPr>
        <w:spacing w:before="240"/>
        <w:jc w:val="both"/>
        <w:rPr>
          <w:rFonts w:cs="Arial"/>
          <w:bCs/>
          <w:szCs w:val="22"/>
          <w:lang w:val="es-PE"/>
        </w:rPr>
      </w:pPr>
      <w:r w:rsidRPr="00AB4229">
        <w:rPr>
          <w:rFonts w:cs="Arial"/>
          <w:bCs/>
          <w:szCs w:val="22"/>
          <w:lang w:val="es-PE"/>
        </w:rPr>
        <w:t>Gobernanza e institucionalidad democrática.</w:t>
      </w:r>
    </w:p>
    <w:p w14:paraId="6C7B4FE4" w14:textId="23DD4E25" w:rsidR="00411A8D" w:rsidRPr="00AB4229" w:rsidRDefault="00411A8D" w:rsidP="00411A8D">
      <w:pPr>
        <w:spacing w:before="240"/>
        <w:jc w:val="both"/>
        <w:rPr>
          <w:rFonts w:cs="Arial"/>
          <w:bCs/>
          <w:szCs w:val="22"/>
          <w:lang w:val="es-PE"/>
        </w:rPr>
      </w:pPr>
      <w:r w:rsidRPr="00AB4229">
        <w:rPr>
          <w:rFonts w:cs="Arial"/>
          <w:bCs/>
          <w:szCs w:val="22"/>
          <w:lang w:val="es-PE"/>
        </w:rPr>
        <w:t>Los indicadores están estructurados en tres niveles de contribución (directa, indirecta y de soporte) al logro de las misiones, con horizonte temporal al año 2030. Este enfoque permite lecturas transversales sobre el desempeño del territorio y alinea la medición con las aspiraciones estratégicas recogidas en el Plan de Desarrollo Local Concertado al 2030.</w:t>
      </w:r>
    </w:p>
    <w:p w14:paraId="72A4C1B5" w14:textId="1FC93335" w:rsidR="00411A8D" w:rsidRPr="00AB4229" w:rsidRDefault="00411A8D" w:rsidP="00411A8D">
      <w:pPr>
        <w:spacing w:before="240"/>
        <w:jc w:val="both"/>
        <w:rPr>
          <w:rFonts w:cs="Arial"/>
          <w:bCs/>
          <w:szCs w:val="22"/>
          <w:lang w:val="es-PE"/>
        </w:rPr>
      </w:pPr>
      <w:r w:rsidRPr="00AB4229">
        <w:rPr>
          <w:rFonts w:cs="Arial"/>
          <w:bCs/>
          <w:szCs w:val="22"/>
          <w:lang w:val="es-PE"/>
        </w:rPr>
        <w:t xml:space="preserve">Además, el sistema está siendo utilizado como marco de referencia para otros instrumentos de planificación, como la formulación del Proyecto Educativo Local (PEL) de Pataz, que ha adoptado los </w:t>
      </w:r>
      <w:proofErr w:type="spellStart"/>
      <w:r w:rsidRPr="00AB4229">
        <w:rPr>
          <w:rFonts w:cs="Arial"/>
          <w:bCs/>
          <w:szCs w:val="22"/>
          <w:lang w:val="es-PE"/>
        </w:rPr>
        <w:t>OKRs</w:t>
      </w:r>
      <w:proofErr w:type="spellEnd"/>
      <w:r w:rsidRPr="00AB4229">
        <w:rPr>
          <w:rFonts w:cs="Arial"/>
          <w:bCs/>
          <w:szCs w:val="22"/>
          <w:lang w:val="es-PE"/>
        </w:rPr>
        <w:t xml:space="preserve"> y </w:t>
      </w:r>
      <w:proofErr w:type="spellStart"/>
      <w:r w:rsidRPr="00AB4229">
        <w:rPr>
          <w:rFonts w:cs="Arial"/>
          <w:bCs/>
          <w:szCs w:val="22"/>
          <w:lang w:val="es-PE"/>
        </w:rPr>
        <w:t>KPIs</w:t>
      </w:r>
      <w:proofErr w:type="spellEnd"/>
      <w:r w:rsidRPr="00AB4229">
        <w:rPr>
          <w:rFonts w:cs="Arial"/>
          <w:bCs/>
          <w:szCs w:val="22"/>
          <w:lang w:val="es-PE"/>
        </w:rPr>
        <w:t xml:space="preserve"> de la misión 2 del observatorio como eje articulador entre políticas educativas, capacidades institucionales y expectativas comunitarias. Esto refleja cómo la herramienta trasciende su función técnica para convertirse en un soporte metodológico que permite institucionalizar </w:t>
      </w:r>
      <w:r w:rsidRPr="00AB4229">
        <w:rPr>
          <w:rFonts w:cs="Arial"/>
          <w:bCs/>
          <w:szCs w:val="22"/>
          <w:lang w:val="es-PE"/>
        </w:rPr>
        <w:lastRenderedPageBreak/>
        <w:t>una nueva lógica de intervención pública basada en misiones y resultados.</w:t>
      </w:r>
    </w:p>
    <w:p w14:paraId="320AB4BF" w14:textId="44E13AA0" w:rsidR="00411A8D" w:rsidRPr="00AB4229" w:rsidRDefault="00411A8D" w:rsidP="00411A8D">
      <w:pPr>
        <w:pStyle w:val="Prrafodelista"/>
        <w:numPr>
          <w:ilvl w:val="0"/>
          <w:numId w:val="6"/>
        </w:numPr>
        <w:spacing w:before="240"/>
        <w:jc w:val="both"/>
        <w:rPr>
          <w:rFonts w:cs="Arial"/>
          <w:b/>
          <w:szCs w:val="22"/>
          <w:lang w:val="es-PE"/>
        </w:rPr>
      </w:pPr>
      <w:r w:rsidRPr="00AB4229">
        <w:rPr>
          <w:rFonts w:cs="Arial"/>
          <w:b/>
          <w:szCs w:val="22"/>
          <w:lang w:val="es-PE"/>
        </w:rPr>
        <w:t>Articulación institucional y gobernanza</w:t>
      </w:r>
    </w:p>
    <w:p w14:paraId="7A81713B" w14:textId="33F9D3B6" w:rsidR="00411A8D" w:rsidRPr="00AB4229" w:rsidRDefault="00411A8D" w:rsidP="00411A8D">
      <w:pPr>
        <w:spacing w:before="240"/>
        <w:jc w:val="both"/>
        <w:rPr>
          <w:rFonts w:cs="Arial"/>
          <w:bCs/>
          <w:szCs w:val="22"/>
          <w:lang w:val="es-PE"/>
        </w:rPr>
      </w:pPr>
      <w:r w:rsidRPr="00AB4229">
        <w:rPr>
          <w:rFonts w:cs="Arial"/>
          <w:bCs/>
          <w:szCs w:val="22"/>
          <w:lang w:val="es-PE"/>
        </w:rPr>
        <w:t>Uno de los aportes más significativos del observatorio ha sido su capacidad de estructurar una gobernanza colaborativa, reconociendo y potenciando los diferentes roles que actores públicos, privados, comunitarios y técnicos pueden asumir en la gestión territorial. A diferencia de esquemas tradicionales de monitoreo centralizados, este observatorio funciona sobre la base de acuerdos operativos visibles y de uso compartido, construidos desde el territorio, que legitiman los procesos de levantamiento, validación, análisis y publicación de datos.</w:t>
      </w:r>
    </w:p>
    <w:p w14:paraId="561EADA8" w14:textId="77777777" w:rsidR="00411A8D" w:rsidRPr="00AB4229" w:rsidRDefault="00411A8D" w:rsidP="00411A8D">
      <w:pPr>
        <w:spacing w:before="240"/>
        <w:jc w:val="both"/>
        <w:rPr>
          <w:rFonts w:cs="Arial"/>
          <w:bCs/>
          <w:szCs w:val="22"/>
          <w:lang w:val="es-PE"/>
        </w:rPr>
      </w:pPr>
      <w:r w:rsidRPr="00AB4229">
        <w:rPr>
          <w:rFonts w:cs="Arial"/>
          <w:bCs/>
          <w:szCs w:val="22"/>
          <w:lang w:val="es-PE"/>
        </w:rPr>
        <w:t>Esta gobernanza distribuida ha generado un sentido de corresponsabilidad en torno a los resultados de desarrollo, y ha permitido articular recursos, tales como financieros, humanos, técnicos y simbólicos, que antes operaban de manera aislada. En particular, se ha observado una mejora en la coordinación entre sectores como salud, educación, producción, ambiente, así como en la capacidad de respuesta de los gobiernos locales frente a demandas históricamente postergadas.</w:t>
      </w:r>
    </w:p>
    <w:p w14:paraId="2F53FCA8" w14:textId="123BB02E" w:rsidR="00411A8D" w:rsidRPr="00AB4229" w:rsidRDefault="00411A8D" w:rsidP="00411A8D">
      <w:pPr>
        <w:spacing w:before="240"/>
        <w:jc w:val="both"/>
        <w:rPr>
          <w:rFonts w:cs="Arial"/>
          <w:bCs/>
          <w:szCs w:val="22"/>
          <w:lang w:val="es-PE"/>
        </w:rPr>
      </w:pPr>
      <w:r w:rsidRPr="00AB4229">
        <w:rPr>
          <w:rFonts w:cs="Arial"/>
          <w:bCs/>
          <w:szCs w:val="22"/>
          <w:lang w:val="es-PE"/>
        </w:rPr>
        <w:t>El observatorio actúa también como espacio de diálogo técnico y comunitario, en el que los datos no solo se leen, sino que se interpretan colectivamente. Esto ha fortalecido la calidad de la conversación pública en Pataz, elevando el nivel de los acuerdos y facilitando la identificación de prioridades compartidas.</w:t>
      </w:r>
    </w:p>
    <w:p w14:paraId="0EB00762" w14:textId="60767373" w:rsidR="00411A8D" w:rsidRPr="00AB4229" w:rsidRDefault="00411A8D" w:rsidP="00411A8D">
      <w:pPr>
        <w:pStyle w:val="Prrafodelista"/>
        <w:numPr>
          <w:ilvl w:val="0"/>
          <w:numId w:val="6"/>
        </w:numPr>
        <w:spacing w:before="240"/>
        <w:jc w:val="both"/>
        <w:rPr>
          <w:rFonts w:cs="Arial"/>
          <w:b/>
          <w:szCs w:val="22"/>
          <w:lang w:val="es-PE"/>
        </w:rPr>
      </w:pPr>
      <w:r w:rsidRPr="00AB4229">
        <w:rPr>
          <w:rFonts w:cs="Arial"/>
          <w:b/>
          <w:szCs w:val="22"/>
          <w:lang w:val="es-PE"/>
        </w:rPr>
        <w:t>Cambios observados en la gestión local</w:t>
      </w:r>
    </w:p>
    <w:p w14:paraId="457B482F" w14:textId="77777777" w:rsidR="00411A8D" w:rsidRPr="00AB4229" w:rsidRDefault="00411A8D" w:rsidP="00411A8D">
      <w:pPr>
        <w:spacing w:before="240"/>
        <w:jc w:val="both"/>
        <w:rPr>
          <w:rFonts w:cs="Arial"/>
          <w:szCs w:val="22"/>
          <w:lang w:val="es-PE"/>
        </w:rPr>
      </w:pPr>
      <w:r w:rsidRPr="00AB4229">
        <w:rPr>
          <w:rFonts w:cs="Arial"/>
          <w:szCs w:val="22"/>
          <w:lang w:val="es-PE"/>
        </w:rPr>
        <w:t>Aunque el observatorio es aún una experiencia joven, ya se han registrado transformaciones concretas en la práctica de la gestión pública local. Entre los principales cambios destacan:</w:t>
      </w:r>
    </w:p>
    <w:p w14:paraId="3068D0D8" w14:textId="77777777" w:rsidR="00411A8D" w:rsidRPr="00AB4229" w:rsidRDefault="00411A8D" w:rsidP="00411A8D">
      <w:pPr>
        <w:pStyle w:val="Prrafodelista"/>
        <w:numPr>
          <w:ilvl w:val="0"/>
          <w:numId w:val="10"/>
        </w:numPr>
        <w:spacing w:before="240"/>
        <w:jc w:val="both"/>
        <w:rPr>
          <w:rFonts w:cs="Arial"/>
          <w:szCs w:val="22"/>
          <w:lang w:val="es-PE"/>
        </w:rPr>
      </w:pPr>
      <w:r w:rsidRPr="00AB4229">
        <w:rPr>
          <w:rFonts w:cs="Arial"/>
          <w:szCs w:val="22"/>
          <w:lang w:val="es-PE"/>
        </w:rPr>
        <w:t>Mejora en la toma de decisiones, gracias al acceso a información sistematizada, desagregada y contextualizada, lo que permite priorizar intervenciones según evidencia y no por presiones políticas o rutinas administrativas.</w:t>
      </w:r>
    </w:p>
    <w:p w14:paraId="41C8D1DE" w14:textId="77777777" w:rsidR="00411A8D" w:rsidRPr="00AB4229" w:rsidRDefault="00411A8D" w:rsidP="00411A8D">
      <w:pPr>
        <w:pStyle w:val="Prrafodelista"/>
        <w:numPr>
          <w:ilvl w:val="0"/>
          <w:numId w:val="10"/>
        </w:numPr>
        <w:spacing w:before="240"/>
        <w:jc w:val="both"/>
        <w:rPr>
          <w:rFonts w:cs="Arial"/>
          <w:szCs w:val="22"/>
          <w:lang w:val="es-PE"/>
        </w:rPr>
      </w:pPr>
      <w:r w:rsidRPr="00AB4229">
        <w:rPr>
          <w:rFonts w:cs="Arial"/>
          <w:szCs w:val="22"/>
          <w:lang w:val="es-PE"/>
        </w:rPr>
        <w:t>Uso de los datos para negociar con niveles superiores de gobierno, mostrando con claridad brechas e indicadores críticos del territorio que justifican asignación de recursos y asistencia técnica.</w:t>
      </w:r>
    </w:p>
    <w:p w14:paraId="2A36B8A1" w14:textId="77777777" w:rsidR="00411A8D" w:rsidRPr="00AB4229" w:rsidRDefault="00411A8D" w:rsidP="00411A8D">
      <w:pPr>
        <w:pStyle w:val="Prrafodelista"/>
        <w:numPr>
          <w:ilvl w:val="0"/>
          <w:numId w:val="10"/>
        </w:numPr>
        <w:spacing w:before="240"/>
        <w:jc w:val="both"/>
        <w:rPr>
          <w:rFonts w:cs="Arial"/>
          <w:szCs w:val="22"/>
          <w:lang w:val="es-PE"/>
        </w:rPr>
      </w:pPr>
      <w:r w:rsidRPr="00AB4229">
        <w:rPr>
          <w:rFonts w:cs="Arial"/>
          <w:szCs w:val="22"/>
          <w:lang w:val="es-PE"/>
        </w:rPr>
        <w:t xml:space="preserve">Reorganización de presupuestos locales, donde algunos gobiernos distritales han </w:t>
      </w:r>
      <w:r w:rsidRPr="00AB4229">
        <w:rPr>
          <w:rFonts w:cs="Arial"/>
          <w:szCs w:val="22"/>
          <w:lang w:val="es-PE"/>
        </w:rPr>
        <w:t>comenzado a alinear su gasto con las misiones y metas priorizadas.</w:t>
      </w:r>
    </w:p>
    <w:p w14:paraId="440BB960" w14:textId="77777777" w:rsidR="00411A8D" w:rsidRPr="00AB4229" w:rsidRDefault="00411A8D" w:rsidP="00411A8D">
      <w:pPr>
        <w:pStyle w:val="Prrafodelista"/>
        <w:numPr>
          <w:ilvl w:val="0"/>
          <w:numId w:val="10"/>
        </w:numPr>
        <w:spacing w:before="240"/>
        <w:jc w:val="both"/>
        <w:rPr>
          <w:rFonts w:cs="Arial"/>
          <w:szCs w:val="22"/>
          <w:lang w:val="es-PE"/>
        </w:rPr>
      </w:pPr>
      <w:r w:rsidRPr="00AB4229">
        <w:rPr>
          <w:rFonts w:cs="Arial"/>
          <w:szCs w:val="22"/>
          <w:lang w:val="es-PE"/>
        </w:rPr>
        <w:t xml:space="preserve">Institucionalización de la lógica de resultados, ya que varias dependencias públicas han adoptado el lenguaje de </w:t>
      </w:r>
      <w:proofErr w:type="spellStart"/>
      <w:r w:rsidRPr="00AB4229">
        <w:rPr>
          <w:rFonts w:cs="Arial"/>
          <w:szCs w:val="22"/>
          <w:lang w:val="es-PE"/>
        </w:rPr>
        <w:t>KPIs</w:t>
      </w:r>
      <w:proofErr w:type="spellEnd"/>
      <w:r w:rsidRPr="00AB4229">
        <w:rPr>
          <w:rFonts w:cs="Arial"/>
          <w:szCs w:val="22"/>
          <w:lang w:val="es-PE"/>
        </w:rPr>
        <w:t xml:space="preserve"> y </w:t>
      </w:r>
      <w:proofErr w:type="spellStart"/>
      <w:r w:rsidRPr="00AB4229">
        <w:rPr>
          <w:rFonts w:cs="Arial"/>
          <w:szCs w:val="22"/>
          <w:lang w:val="es-PE"/>
        </w:rPr>
        <w:t>OKRs</w:t>
      </w:r>
      <w:proofErr w:type="spellEnd"/>
      <w:r w:rsidRPr="00AB4229">
        <w:rPr>
          <w:rFonts w:cs="Arial"/>
          <w:szCs w:val="22"/>
          <w:lang w:val="es-PE"/>
        </w:rPr>
        <w:t xml:space="preserve"> en sus planes operativos, convenios de gestión y compromisos multisectoriales.</w:t>
      </w:r>
    </w:p>
    <w:p w14:paraId="181509CE" w14:textId="77777777" w:rsidR="00411A8D" w:rsidRPr="00AB4229" w:rsidRDefault="00411A8D" w:rsidP="00411A8D">
      <w:pPr>
        <w:pStyle w:val="Prrafodelista"/>
        <w:numPr>
          <w:ilvl w:val="0"/>
          <w:numId w:val="10"/>
        </w:numPr>
        <w:spacing w:before="240"/>
        <w:jc w:val="both"/>
        <w:rPr>
          <w:rFonts w:cs="Arial"/>
          <w:szCs w:val="22"/>
          <w:lang w:val="es-PE"/>
        </w:rPr>
      </w:pPr>
      <w:r w:rsidRPr="00AB4229">
        <w:rPr>
          <w:rFonts w:cs="Arial"/>
          <w:szCs w:val="22"/>
          <w:lang w:val="es-PE"/>
        </w:rPr>
        <w:t>Fortalecimiento de la transparencia y la rendición de cuentas, mediante publicaciones periódicas de avances en espacios de concertación, fortaleciendo la confianza de la ciudadanía en sus autoridades y aliados.</w:t>
      </w:r>
    </w:p>
    <w:p w14:paraId="79CEB873" w14:textId="59A4509A" w:rsidR="00411A8D" w:rsidRPr="00AB4229" w:rsidRDefault="00411A8D" w:rsidP="00411A8D">
      <w:pPr>
        <w:spacing w:before="240"/>
        <w:jc w:val="both"/>
        <w:rPr>
          <w:rFonts w:cs="Arial"/>
          <w:szCs w:val="22"/>
          <w:lang w:val="es-PE"/>
        </w:rPr>
      </w:pPr>
      <w:r w:rsidRPr="00AB4229">
        <w:rPr>
          <w:rFonts w:cs="Arial"/>
          <w:szCs w:val="22"/>
          <w:lang w:val="es-PE"/>
        </w:rPr>
        <w:t xml:space="preserve">Además, el </w:t>
      </w:r>
      <w:r w:rsidR="00CE0331">
        <w:rPr>
          <w:rFonts w:cs="Arial"/>
          <w:szCs w:val="22"/>
          <w:lang w:val="es-PE"/>
        </w:rPr>
        <w:t>O</w:t>
      </w:r>
      <w:r w:rsidRPr="00AB4229">
        <w:rPr>
          <w:rFonts w:cs="Arial"/>
          <w:szCs w:val="22"/>
          <w:lang w:val="es-PE"/>
        </w:rPr>
        <w:t>bservatorio ha comenzado a ser un referente metodológico fuera de Pataz. Otras provincias con contextos similares —marcados por alta desigualdad, presencia extractiva y débil institucionalidad— han mostrado interés en replicar el modelo, adaptándolo a sus condiciones específicas.</w:t>
      </w:r>
    </w:p>
    <w:p w14:paraId="3FADA958" w14:textId="00B8BC11" w:rsidR="00411A8D" w:rsidRPr="00AB4229" w:rsidRDefault="00411A8D" w:rsidP="00411A8D">
      <w:pPr>
        <w:pStyle w:val="Prrafodelista"/>
        <w:numPr>
          <w:ilvl w:val="0"/>
          <w:numId w:val="6"/>
        </w:numPr>
        <w:spacing w:before="240"/>
        <w:jc w:val="both"/>
        <w:rPr>
          <w:rFonts w:cs="Arial"/>
          <w:b/>
          <w:szCs w:val="22"/>
          <w:lang w:val="es-PE"/>
        </w:rPr>
      </w:pPr>
      <w:r w:rsidRPr="00AB4229">
        <w:rPr>
          <w:rFonts w:cs="Arial"/>
          <w:b/>
          <w:szCs w:val="22"/>
          <w:lang w:val="es-PE"/>
        </w:rPr>
        <w:t>Innovación contextual y aprendizaje institucional</w:t>
      </w:r>
    </w:p>
    <w:p w14:paraId="6F2DF7F2" w14:textId="5F17AFD3" w:rsidR="00411A8D" w:rsidRPr="00AB4229" w:rsidRDefault="00411A8D" w:rsidP="00411A8D">
      <w:pPr>
        <w:spacing w:before="240"/>
        <w:jc w:val="both"/>
        <w:rPr>
          <w:rFonts w:cs="Arial"/>
          <w:szCs w:val="22"/>
          <w:lang w:val="es-PE"/>
        </w:rPr>
      </w:pPr>
      <w:r w:rsidRPr="00AB4229">
        <w:rPr>
          <w:rFonts w:cs="Arial"/>
          <w:szCs w:val="22"/>
          <w:lang w:val="es-PE"/>
        </w:rPr>
        <w:t xml:space="preserve">Desde una perspectiva de innovación social, el Observatorio de Misiones representa una infraestructura institucional intermedia que articula saberes técnicos, conocimientos locales y capacidades comunitarias en torno a un propósito compartido. Su mayor innovación </w:t>
      </w:r>
      <w:r w:rsidR="006D29C0">
        <w:rPr>
          <w:rFonts w:cs="Arial"/>
          <w:szCs w:val="22"/>
          <w:lang w:val="es-PE"/>
        </w:rPr>
        <w:t xml:space="preserve">se refleja </w:t>
      </w:r>
      <w:r w:rsidRPr="00AB4229">
        <w:rPr>
          <w:rFonts w:cs="Arial"/>
          <w:szCs w:val="22"/>
          <w:lang w:val="es-PE"/>
        </w:rPr>
        <w:t>en el diseño institucional que facilita colaboración sostenida, aprendizaje organizacional y toma de decisiones informadas en contextos de alta complejidad.</w:t>
      </w:r>
    </w:p>
    <w:p w14:paraId="518DE125" w14:textId="41AB99AD" w:rsidR="00411A8D" w:rsidRPr="00AB4229" w:rsidRDefault="00ED5425" w:rsidP="00411A8D">
      <w:pPr>
        <w:spacing w:before="240"/>
        <w:jc w:val="both"/>
        <w:rPr>
          <w:rFonts w:cs="Arial"/>
          <w:szCs w:val="22"/>
          <w:lang w:val="es-PE"/>
        </w:rPr>
      </w:pPr>
      <w:r>
        <w:rPr>
          <w:rFonts w:cs="Arial"/>
          <w:szCs w:val="22"/>
          <w:lang w:val="es-PE"/>
        </w:rPr>
        <w:t>El</w:t>
      </w:r>
      <w:r w:rsidR="00411A8D" w:rsidRPr="00AB4229">
        <w:rPr>
          <w:rFonts w:cs="Arial"/>
          <w:szCs w:val="22"/>
          <w:lang w:val="es-PE"/>
        </w:rPr>
        <w:t xml:space="preserve"> proceso metodológico priorizó la apropiación local, el reconocimiento de las trayectorias comunitarias y la articulación de actores que históricamente no habían dialogado entre sí. Esto ha permitido construir un lenguaje común de resultados, donde la evidencia se convierte en </w:t>
      </w:r>
      <w:r w:rsidR="00383A79">
        <w:rPr>
          <w:rFonts w:cs="Arial"/>
          <w:szCs w:val="22"/>
          <w:lang w:val="es-PE"/>
        </w:rPr>
        <w:t xml:space="preserve">una </w:t>
      </w:r>
      <w:r w:rsidR="00411A8D" w:rsidRPr="00AB4229">
        <w:rPr>
          <w:rFonts w:cs="Arial"/>
          <w:szCs w:val="22"/>
          <w:lang w:val="es-PE"/>
        </w:rPr>
        <w:t xml:space="preserve">herramienta política </w:t>
      </w:r>
      <w:r w:rsidR="00383A79">
        <w:rPr>
          <w:rFonts w:cs="Arial"/>
          <w:szCs w:val="22"/>
          <w:lang w:val="es-PE"/>
        </w:rPr>
        <w:t>legitimada</w:t>
      </w:r>
      <w:r>
        <w:rPr>
          <w:rFonts w:cs="Arial"/>
          <w:szCs w:val="22"/>
          <w:lang w:val="es-PE"/>
        </w:rPr>
        <w:t>.</w:t>
      </w:r>
    </w:p>
    <w:p w14:paraId="4B032760" w14:textId="330E232B" w:rsidR="00411A8D" w:rsidRPr="00AB4229" w:rsidRDefault="00411A8D" w:rsidP="00411A8D">
      <w:pPr>
        <w:spacing w:before="240"/>
        <w:jc w:val="both"/>
        <w:rPr>
          <w:rFonts w:cs="Arial"/>
          <w:szCs w:val="22"/>
          <w:lang w:val="es-PE"/>
        </w:rPr>
      </w:pPr>
      <w:r w:rsidRPr="00AB4229">
        <w:rPr>
          <w:rFonts w:cs="Arial"/>
          <w:szCs w:val="22"/>
          <w:lang w:val="es-PE"/>
        </w:rPr>
        <w:t xml:space="preserve">El </w:t>
      </w:r>
      <w:r w:rsidR="00ED5425">
        <w:rPr>
          <w:rFonts w:cs="Arial"/>
          <w:szCs w:val="22"/>
          <w:lang w:val="es-PE"/>
        </w:rPr>
        <w:t>O</w:t>
      </w:r>
      <w:r w:rsidRPr="00AB4229">
        <w:rPr>
          <w:rFonts w:cs="Arial"/>
          <w:szCs w:val="22"/>
          <w:lang w:val="es-PE"/>
        </w:rPr>
        <w:t>bservatorio también ha puesto en evidencia la necesidad de construir habilidades blandas (confianza, gobernanza, visión compartida) para que la infraestructura dura (plataformas, métricas, tecnología) pueda operar con sentido estratégico. Así, se ha convertido en un</w:t>
      </w:r>
      <w:r w:rsidR="007C3A7D">
        <w:rPr>
          <w:rFonts w:cs="Arial"/>
          <w:szCs w:val="22"/>
          <w:lang w:val="es-PE"/>
        </w:rPr>
        <w:t xml:space="preserve">a herramienta </w:t>
      </w:r>
      <w:r w:rsidRPr="00AB4229">
        <w:rPr>
          <w:rFonts w:cs="Arial"/>
          <w:szCs w:val="22"/>
          <w:lang w:val="es-PE"/>
        </w:rPr>
        <w:t xml:space="preserve">de transformación institucional </w:t>
      </w:r>
      <w:r w:rsidR="00070EE3" w:rsidRPr="00070EE3">
        <w:t>y</w:t>
      </w:r>
      <w:r w:rsidR="00070EE3">
        <w:t xml:space="preserve"> territorial </w:t>
      </w:r>
      <w:r w:rsidRPr="00070EE3">
        <w:t>que</w:t>
      </w:r>
      <w:r w:rsidRPr="00AB4229">
        <w:rPr>
          <w:rFonts w:cs="Arial"/>
          <w:szCs w:val="22"/>
          <w:lang w:val="es-PE"/>
        </w:rPr>
        <w:t xml:space="preserve"> no sustituye al Estado, sino que complementa sus capacidades en territorios donde aún</w:t>
      </w:r>
      <w:r w:rsidR="001C6BC7">
        <w:rPr>
          <w:rFonts w:cs="Arial"/>
          <w:szCs w:val="22"/>
          <w:lang w:val="es-PE"/>
        </w:rPr>
        <w:t xml:space="preserve"> no ha sido suficiente su intervención para lograr cambios sostenidos en las brechas de triple impacto</w:t>
      </w:r>
      <w:r w:rsidRPr="00AB4229">
        <w:rPr>
          <w:rFonts w:cs="Arial"/>
          <w:szCs w:val="22"/>
          <w:lang w:val="es-PE"/>
        </w:rPr>
        <w:t>.</w:t>
      </w:r>
    </w:p>
    <w:p w14:paraId="451B031C" w14:textId="7732E1F6" w:rsidR="00411A8D" w:rsidRPr="00AB4229" w:rsidRDefault="00411A8D" w:rsidP="00411A8D">
      <w:pPr>
        <w:spacing w:before="240"/>
        <w:jc w:val="both"/>
        <w:rPr>
          <w:rFonts w:cs="Arial"/>
          <w:b/>
          <w:bCs/>
          <w:szCs w:val="22"/>
          <w:lang w:val="es-PE"/>
        </w:rPr>
      </w:pPr>
      <w:r w:rsidRPr="00AB4229">
        <w:rPr>
          <w:rFonts w:cs="Arial"/>
          <w:bCs/>
          <w:szCs w:val="22"/>
          <w:lang w:val="es-PE"/>
        </w:rPr>
        <w:t xml:space="preserve"> </w:t>
      </w:r>
      <w:r w:rsidRPr="00AB4229">
        <w:rPr>
          <w:rFonts w:cs="Arial"/>
          <w:b/>
          <w:bCs/>
          <w:szCs w:val="22"/>
          <w:lang w:val="es-PE"/>
        </w:rPr>
        <w:t>5. Conclusiones</w:t>
      </w:r>
    </w:p>
    <w:p w14:paraId="02596FDA" w14:textId="6FFBEBD2" w:rsidR="00411A8D" w:rsidRPr="00AB4229" w:rsidRDefault="00411A8D" w:rsidP="00411A8D">
      <w:pPr>
        <w:spacing w:before="240"/>
        <w:jc w:val="both"/>
        <w:rPr>
          <w:rFonts w:cs="Arial"/>
          <w:bCs/>
          <w:szCs w:val="22"/>
          <w:lang w:val="es-PE"/>
        </w:rPr>
      </w:pPr>
      <w:r w:rsidRPr="00AB4229">
        <w:rPr>
          <w:rFonts w:cs="Arial"/>
          <w:bCs/>
          <w:szCs w:val="22"/>
          <w:lang w:val="es-PE"/>
        </w:rPr>
        <w:lastRenderedPageBreak/>
        <w:t>La experiencia del Observatorio de Misiones del distrito de Pataz representa un hito en la construcción de capacidades institucionales y ciudadanas para la gestión del desarrollo en contextos rurales del Perú. A través de un proceso participativo y con enfoque territorial, se logró traducir desafíos estructurales en propósitos transformadores medibles, articulando actores diversos en torno a una visión común de futuro.</w:t>
      </w:r>
    </w:p>
    <w:p w14:paraId="70F46D22" w14:textId="61456378" w:rsidR="00315843" w:rsidRDefault="00411A8D" w:rsidP="00411A8D">
      <w:pPr>
        <w:spacing w:before="240"/>
        <w:jc w:val="both"/>
        <w:rPr>
          <w:rFonts w:cs="Arial"/>
          <w:bCs/>
          <w:szCs w:val="22"/>
          <w:lang w:val="es-PE"/>
        </w:rPr>
      </w:pPr>
      <w:r w:rsidRPr="00AB4229">
        <w:rPr>
          <w:rFonts w:cs="Arial"/>
          <w:bCs/>
          <w:szCs w:val="22"/>
          <w:lang w:val="es-PE"/>
        </w:rPr>
        <w:t xml:space="preserve">Uno de los principales aportes del </w:t>
      </w:r>
      <w:r w:rsidR="002D5526">
        <w:rPr>
          <w:rFonts w:cs="Arial"/>
          <w:bCs/>
          <w:szCs w:val="22"/>
          <w:lang w:val="es-PE"/>
        </w:rPr>
        <w:t>Observatorio</w:t>
      </w:r>
      <w:r w:rsidRPr="00AB4229">
        <w:rPr>
          <w:rFonts w:cs="Arial"/>
          <w:bCs/>
          <w:szCs w:val="22"/>
          <w:lang w:val="es-PE"/>
        </w:rPr>
        <w:t xml:space="preserve"> ha sido demostrar que es posible adaptar metodologías globales como el enfoque de misiones y los sistemas de </w:t>
      </w:r>
      <w:proofErr w:type="spellStart"/>
      <w:r w:rsidRPr="00AB4229">
        <w:rPr>
          <w:rFonts w:cs="Arial"/>
          <w:bCs/>
          <w:szCs w:val="22"/>
          <w:lang w:val="es-PE"/>
        </w:rPr>
        <w:t>OKRs</w:t>
      </w:r>
      <w:proofErr w:type="spellEnd"/>
      <w:r w:rsidRPr="00AB4229">
        <w:rPr>
          <w:rFonts w:cs="Arial"/>
          <w:bCs/>
          <w:szCs w:val="22"/>
          <w:lang w:val="es-PE"/>
        </w:rPr>
        <w:t xml:space="preserve"> a territorios con alta complejidad institucional, mediante procesos de </w:t>
      </w:r>
      <w:proofErr w:type="spellStart"/>
      <w:r w:rsidRPr="00AB4229">
        <w:rPr>
          <w:rFonts w:cs="Arial"/>
          <w:bCs/>
          <w:szCs w:val="22"/>
          <w:lang w:val="es-PE"/>
        </w:rPr>
        <w:t>co-creación</w:t>
      </w:r>
      <w:proofErr w:type="spellEnd"/>
      <w:r w:rsidRPr="00AB4229">
        <w:rPr>
          <w:rFonts w:cs="Arial"/>
          <w:bCs/>
          <w:szCs w:val="22"/>
          <w:lang w:val="es-PE"/>
        </w:rPr>
        <w:t xml:space="preserve"> que reconocen la especificidad local</w:t>
      </w:r>
      <w:r w:rsidR="00315843">
        <w:rPr>
          <w:rFonts w:cs="Arial"/>
          <w:bCs/>
          <w:szCs w:val="22"/>
          <w:lang w:val="es-PE"/>
        </w:rPr>
        <w:t xml:space="preserve">, con un total de </w:t>
      </w:r>
      <w:r w:rsidR="00315843" w:rsidRPr="001364E3">
        <w:rPr>
          <w:rFonts w:cs="Arial"/>
          <w:szCs w:val="22"/>
          <w:lang w:val="es-PE"/>
        </w:rPr>
        <w:t xml:space="preserve">130 </w:t>
      </w:r>
      <w:proofErr w:type="spellStart"/>
      <w:r w:rsidR="00315843" w:rsidRPr="001364E3">
        <w:rPr>
          <w:rFonts w:cs="Arial"/>
          <w:szCs w:val="22"/>
          <w:lang w:val="es-PE"/>
        </w:rPr>
        <w:t>KPIs</w:t>
      </w:r>
      <w:proofErr w:type="spellEnd"/>
      <w:r w:rsidR="00315843" w:rsidRPr="001364E3">
        <w:rPr>
          <w:rFonts w:cs="Arial"/>
          <w:szCs w:val="22"/>
          <w:lang w:val="es-PE"/>
        </w:rPr>
        <w:t xml:space="preserve"> y 49 </w:t>
      </w:r>
      <w:proofErr w:type="spellStart"/>
      <w:r w:rsidR="00315843" w:rsidRPr="001364E3">
        <w:rPr>
          <w:rFonts w:cs="Arial"/>
          <w:szCs w:val="22"/>
          <w:lang w:val="es-PE"/>
        </w:rPr>
        <w:t>OKRs</w:t>
      </w:r>
      <w:proofErr w:type="spellEnd"/>
      <w:r w:rsidR="00315843" w:rsidRPr="001364E3">
        <w:rPr>
          <w:rFonts w:cs="Arial"/>
          <w:szCs w:val="22"/>
          <w:lang w:val="es-PE"/>
        </w:rPr>
        <w:t>, distribuidos de la siguiente manera:</w:t>
      </w:r>
      <w:r w:rsidR="00315843">
        <w:rPr>
          <w:rFonts w:cs="Arial"/>
          <w:szCs w:val="22"/>
          <w:lang w:val="es-PE"/>
        </w:rPr>
        <w:t xml:space="preserve"> 10 </w:t>
      </w:r>
      <w:proofErr w:type="spellStart"/>
      <w:r w:rsidR="00315843">
        <w:rPr>
          <w:rFonts w:cs="Arial"/>
          <w:szCs w:val="22"/>
          <w:lang w:val="es-PE"/>
        </w:rPr>
        <w:t>OKRs</w:t>
      </w:r>
      <w:proofErr w:type="spellEnd"/>
      <w:r w:rsidR="00315843">
        <w:rPr>
          <w:rFonts w:cs="Arial"/>
          <w:szCs w:val="22"/>
          <w:lang w:val="es-PE"/>
        </w:rPr>
        <w:t xml:space="preserve"> y 27 KPIS para la Misión 1; 08 </w:t>
      </w:r>
      <w:proofErr w:type="spellStart"/>
      <w:r w:rsidR="00315843">
        <w:rPr>
          <w:rFonts w:cs="Arial"/>
          <w:szCs w:val="22"/>
          <w:lang w:val="es-PE"/>
        </w:rPr>
        <w:t>OKRs</w:t>
      </w:r>
      <w:proofErr w:type="spellEnd"/>
      <w:r w:rsidR="00315843">
        <w:rPr>
          <w:rFonts w:cs="Arial"/>
          <w:szCs w:val="22"/>
          <w:lang w:val="es-PE"/>
        </w:rPr>
        <w:t xml:space="preserve"> y 19 </w:t>
      </w:r>
      <w:proofErr w:type="spellStart"/>
      <w:r w:rsidR="00315843">
        <w:rPr>
          <w:rFonts w:cs="Arial"/>
          <w:szCs w:val="22"/>
          <w:lang w:val="es-PE"/>
        </w:rPr>
        <w:t>KPIs</w:t>
      </w:r>
      <w:proofErr w:type="spellEnd"/>
      <w:r w:rsidR="00315843">
        <w:rPr>
          <w:rFonts w:cs="Arial"/>
          <w:szCs w:val="22"/>
          <w:lang w:val="es-PE"/>
        </w:rPr>
        <w:t xml:space="preserve"> para la </w:t>
      </w:r>
      <w:proofErr w:type="spellStart"/>
      <w:r w:rsidR="00315843">
        <w:rPr>
          <w:rFonts w:cs="Arial"/>
          <w:szCs w:val="22"/>
          <w:lang w:val="es-PE"/>
        </w:rPr>
        <w:t>Mision</w:t>
      </w:r>
      <w:proofErr w:type="spellEnd"/>
      <w:r w:rsidR="00315843">
        <w:rPr>
          <w:rFonts w:cs="Arial"/>
          <w:szCs w:val="22"/>
          <w:lang w:val="es-PE"/>
        </w:rPr>
        <w:t xml:space="preserve"> 02; 06 </w:t>
      </w:r>
      <w:proofErr w:type="spellStart"/>
      <w:r w:rsidR="00315843">
        <w:rPr>
          <w:rFonts w:cs="Arial"/>
          <w:szCs w:val="22"/>
          <w:lang w:val="es-PE"/>
        </w:rPr>
        <w:t>OKRs</w:t>
      </w:r>
      <w:proofErr w:type="spellEnd"/>
      <w:r w:rsidR="00315843">
        <w:rPr>
          <w:rFonts w:cs="Arial"/>
          <w:szCs w:val="22"/>
          <w:lang w:val="es-PE"/>
        </w:rPr>
        <w:t xml:space="preserve"> y 17 KPIs para la Misión 3;  05 </w:t>
      </w:r>
      <w:proofErr w:type="spellStart"/>
      <w:r w:rsidR="00315843">
        <w:rPr>
          <w:rFonts w:cs="Arial"/>
          <w:szCs w:val="22"/>
          <w:lang w:val="es-PE"/>
        </w:rPr>
        <w:t>OKRs</w:t>
      </w:r>
      <w:proofErr w:type="spellEnd"/>
      <w:r w:rsidR="00315843">
        <w:rPr>
          <w:rFonts w:cs="Arial"/>
          <w:szCs w:val="22"/>
          <w:lang w:val="es-PE"/>
        </w:rPr>
        <w:t xml:space="preserve"> y 13 </w:t>
      </w:r>
      <w:proofErr w:type="spellStart"/>
      <w:r w:rsidR="00315843">
        <w:rPr>
          <w:rFonts w:cs="Arial"/>
          <w:szCs w:val="22"/>
          <w:lang w:val="es-PE"/>
        </w:rPr>
        <w:t>KPIs</w:t>
      </w:r>
      <w:proofErr w:type="spellEnd"/>
      <w:r w:rsidR="00315843">
        <w:rPr>
          <w:rFonts w:cs="Arial"/>
          <w:szCs w:val="22"/>
          <w:lang w:val="es-PE"/>
        </w:rPr>
        <w:t xml:space="preserve"> para la Misión 04;  09 </w:t>
      </w:r>
      <w:proofErr w:type="spellStart"/>
      <w:r w:rsidR="00315843">
        <w:rPr>
          <w:rFonts w:cs="Arial"/>
          <w:szCs w:val="22"/>
          <w:lang w:val="es-PE"/>
        </w:rPr>
        <w:t>OKRs</w:t>
      </w:r>
      <w:proofErr w:type="spellEnd"/>
      <w:r w:rsidR="00315843">
        <w:rPr>
          <w:rFonts w:cs="Arial"/>
          <w:szCs w:val="22"/>
          <w:lang w:val="es-PE"/>
        </w:rPr>
        <w:t xml:space="preserve"> y 19 </w:t>
      </w:r>
      <w:proofErr w:type="spellStart"/>
      <w:r w:rsidR="00315843">
        <w:rPr>
          <w:rFonts w:cs="Arial"/>
          <w:szCs w:val="22"/>
          <w:lang w:val="es-PE"/>
        </w:rPr>
        <w:t>KPIs</w:t>
      </w:r>
      <w:proofErr w:type="spellEnd"/>
      <w:r w:rsidR="00315843">
        <w:rPr>
          <w:rFonts w:cs="Arial"/>
          <w:szCs w:val="22"/>
          <w:lang w:val="es-PE"/>
        </w:rPr>
        <w:t xml:space="preserve"> para la Misión 5; 06 </w:t>
      </w:r>
      <w:proofErr w:type="spellStart"/>
      <w:r w:rsidR="00315843">
        <w:rPr>
          <w:rFonts w:cs="Arial"/>
          <w:szCs w:val="22"/>
          <w:lang w:val="es-PE"/>
        </w:rPr>
        <w:t>OKRs</w:t>
      </w:r>
      <w:proofErr w:type="spellEnd"/>
      <w:r w:rsidR="00315843">
        <w:rPr>
          <w:rFonts w:cs="Arial"/>
          <w:szCs w:val="22"/>
          <w:lang w:val="es-PE"/>
        </w:rPr>
        <w:t xml:space="preserve"> y 18 </w:t>
      </w:r>
      <w:proofErr w:type="spellStart"/>
      <w:r w:rsidR="00315843">
        <w:rPr>
          <w:rFonts w:cs="Arial"/>
          <w:szCs w:val="22"/>
          <w:lang w:val="es-PE"/>
        </w:rPr>
        <w:t>KPIs</w:t>
      </w:r>
      <w:proofErr w:type="spellEnd"/>
      <w:r w:rsidR="00315843">
        <w:rPr>
          <w:rFonts w:cs="Arial"/>
          <w:szCs w:val="22"/>
          <w:lang w:val="es-PE"/>
        </w:rPr>
        <w:t xml:space="preserve"> para la Misión 6; 05 </w:t>
      </w:r>
      <w:proofErr w:type="spellStart"/>
      <w:r w:rsidR="00315843">
        <w:rPr>
          <w:rFonts w:cs="Arial"/>
          <w:szCs w:val="22"/>
          <w:lang w:val="es-PE"/>
        </w:rPr>
        <w:t>OKRs</w:t>
      </w:r>
      <w:proofErr w:type="spellEnd"/>
      <w:r w:rsidR="00315843">
        <w:rPr>
          <w:rFonts w:cs="Arial"/>
          <w:szCs w:val="22"/>
          <w:lang w:val="es-PE"/>
        </w:rPr>
        <w:t xml:space="preserve"> y 17 </w:t>
      </w:r>
      <w:proofErr w:type="spellStart"/>
      <w:r w:rsidR="00315843">
        <w:rPr>
          <w:rFonts w:cs="Arial"/>
          <w:szCs w:val="22"/>
          <w:lang w:val="es-PE"/>
        </w:rPr>
        <w:t>KPIs</w:t>
      </w:r>
      <w:proofErr w:type="spellEnd"/>
      <w:r w:rsidR="00315843">
        <w:rPr>
          <w:rFonts w:cs="Arial"/>
          <w:szCs w:val="22"/>
          <w:lang w:val="es-PE"/>
        </w:rPr>
        <w:t xml:space="preserve"> para la Misión 7</w:t>
      </w:r>
      <w:r w:rsidRPr="00AB4229">
        <w:rPr>
          <w:rFonts w:cs="Arial"/>
          <w:bCs/>
          <w:szCs w:val="22"/>
          <w:lang w:val="es-PE"/>
        </w:rPr>
        <w:t xml:space="preserve"> </w:t>
      </w:r>
    </w:p>
    <w:p w14:paraId="667BE843" w14:textId="714B2242" w:rsidR="00411A8D" w:rsidRPr="00AB4229" w:rsidRDefault="00411A8D" w:rsidP="00411A8D">
      <w:pPr>
        <w:spacing w:before="240"/>
        <w:jc w:val="both"/>
        <w:rPr>
          <w:rFonts w:cs="Arial"/>
          <w:bCs/>
          <w:szCs w:val="22"/>
          <w:lang w:val="es-PE"/>
        </w:rPr>
      </w:pPr>
      <w:r w:rsidRPr="00AB4229">
        <w:rPr>
          <w:rFonts w:cs="Arial"/>
          <w:bCs/>
          <w:szCs w:val="22"/>
          <w:lang w:val="es-PE"/>
        </w:rPr>
        <w:t xml:space="preserve">La metodología empleada —basada en </w:t>
      </w:r>
      <w:r w:rsidR="00591614">
        <w:rPr>
          <w:rFonts w:cs="Arial"/>
          <w:bCs/>
          <w:szCs w:val="22"/>
          <w:lang w:val="es-PE"/>
        </w:rPr>
        <w:t xml:space="preserve">el diseño </w:t>
      </w:r>
      <w:r w:rsidRPr="00AB4229">
        <w:rPr>
          <w:rFonts w:cs="Arial"/>
          <w:bCs/>
          <w:szCs w:val="22"/>
          <w:lang w:val="es-PE"/>
        </w:rPr>
        <w:t xml:space="preserve">de hojas de ruta por misión, la validación </w:t>
      </w:r>
      <w:r w:rsidR="00646B8B">
        <w:rPr>
          <w:rFonts w:cs="Arial"/>
          <w:bCs/>
          <w:szCs w:val="22"/>
          <w:lang w:val="es-PE"/>
        </w:rPr>
        <w:t>territorial</w:t>
      </w:r>
      <w:r w:rsidRPr="00AB4229">
        <w:rPr>
          <w:rFonts w:cs="Arial"/>
          <w:bCs/>
          <w:szCs w:val="22"/>
          <w:lang w:val="es-PE"/>
        </w:rPr>
        <w:t xml:space="preserve"> de indicadores, y la construcción de una plataforma de gobernanza de datos— ha permitido pasar de la planificación a la acción, y de la acción a la evaluación</w:t>
      </w:r>
      <w:r w:rsidR="00070000">
        <w:rPr>
          <w:rFonts w:cs="Arial"/>
          <w:bCs/>
          <w:szCs w:val="22"/>
          <w:lang w:val="es-PE"/>
        </w:rPr>
        <w:t>, donde participaron</w:t>
      </w:r>
      <w:r w:rsidR="0084738D">
        <w:rPr>
          <w:rFonts w:cs="Arial"/>
          <w:bCs/>
          <w:szCs w:val="22"/>
          <w:lang w:val="es-PE"/>
        </w:rPr>
        <w:t>:</w:t>
      </w:r>
      <w:r w:rsidR="0035450E">
        <w:rPr>
          <w:rFonts w:cs="Arial"/>
          <w:bCs/>
          <w:szCs w:val="22"/>
          <w:lang w:val="es-PE"/>
        </w:rPr>
        <w:t xml:space="preserve"> 23 representantes de entidades públicas y privadas para las validación de las hojas de ruta </w:t>
      </w:r>
      <w:r w:rsidR="00386FEE">
        <w:rPr>
          <w:rFonts w:cs="Arial"/>
          <w:bCs/>
          <w:szCs w:val="22"/>
          <w:lang w:val="es-PE"/>
        </w:rPr>
        <w:t xml:space="preserve">de las misiones del distrito de Pataz y en los comités </w:t>
      </w:r>
      <w:r w:rsidR="007B5416">
        <w:rPr>
          <w:rFonts w:cs="Arial"/>
          <w:bCs/>
          <w:szCs w:val="22"/>
          <w:lang w:val="es-PE"/>
        </w:rPr>
        <w:t xml:space="preserve">de validación para cada misión participaron: </w:t>
      </w:r>
      <w:r w:rsidR="0084738D">
        <w:rPr>
          <w:rFonts w:cs="Arial"/>
          <w:bCs/>
          <w:szCs w:val="22"/>
          <w:lang w:val="es-PE"/>
        </w:rPr>
        <w:t xml:space="preserve">13 </w:t>
      </w:r>
      <w:r w:rsidR="007B5416">
        <w:rPr>
          <w:rFonts w:cs="Arial"/>
          <w:bCs/>
          <w:szCs w:val="22"/>
          <w:lang w:val="es-PE"/>
        </w:rPr>
        <w:t>representantes de entidades públicas y privadas</w:t>
      </w:r>
      <w:r w:rsidR="0084738D">
        <w:rPr>
          <w:rFonts w:cs="Arial"/>
          <w:bCs/>
          <w:szCs w:val="22"/>
          <w:lang w:val="es-PE"/>
        </w:rPr>
        <w:t xml:space="preserve"> para la validación de</w:t>
      </w:r>
      <w:r w:rsidR="005676E6">
        <w:rPr>
          <w:rFonts w:cs="Arial"/>
          <w:bCs/>
          <w:szCs w:val="22"/>
          <w:lang w:val="es-PE"/>
        </w:rPr>
        <w:t xml:space="preserve"> l</w:t>
      </w:r>
      <w:r w:rsidR="0084738D">
        <w:rPr>
          <w:rFonts w:cs="Arial"/>
          <w:bCs/>
          <w:szCs w:val="22"/>
          <w:lang w:val="es-PE"/>
        </w:rPr>
        <w:t>a Misión 3 y la misión 5</w:t>
      </w:r>
      <w:r w:rsidR="00882E41">
        <w:rPr>
          <w:rFonts w:cs="Arial"/>
          <w:bCs/>
          <w:szCs w:val="22"/>
          <w:lang w:val="es-PE"/>
        </w:rPr>
        <w:t xml:space="preserve">, 13 </w:t>
      </w:r>
      <w:r w:rsidR="007B5416">
        <w:rPr>
          <w:rFonts w:cs="Arial"/>
          <w:bCs/>
          <w:szCs w:val="22"/>
          <w:lang w:val="es-PE"/>
        </w:rPr>
        <w:t xml:space="preserve">representantes de entidades públicas y privadas </w:t>
      </w:r>
      <w:r w:rsidR="00882E41">
        <w:rPr>
          <w:rFonts w:cs="Arial"/>
          <w:bCs/>
          <w:szCs w:val="22"/>
          <w:lang w:val="es-PE"/>
        </w:rPr>
        <w:t>para la misión 6 y misión 7</w:t>
      </w:r>
      <w:r w:rsidR="00CB7851">
        <w:rPr>
          <w:rFonts w:cs="Arial"/>
          <w:bCs/>
          <w:szCs w:val="22"/>
          <w:lang w:val="es-PE"/>
        </w:rPr>
        <w:t xml:space="preserve">, 11 </w:t>
      </w:r>
      <w:r w:rsidR="007B5416">
        <w:rPr>
          <w:rFonts w:cs="Arial"/>
          <w:bCs/>
          <w:szCs w:val="22"/>
          <w:lang w:val="es-PE"/>
        </w:rPr>
        <w:t xml:space="preserve">representantes de entidades públicas y privadas </w:t>
      </w:r>
      <w:r w:rsidR="00CB7851">
        <w:rPr>
          <w:rFonts w:cs="Arial"/>
          <w:bCs/>
          <w:szCs w:val="22"/>
          <w:lang w:val="es-PE"/>
        </w:rPr>
        <w:t>para la misión</w:t>
      </w:r>
      <w:r w:rsidR="007B5416">
        <w:rPr>
          <w:rFonts w:cs="Arial"/>
          <w:bCs/>
          <w:szCs w:val="22"/>
          <w:lang w:val="es-PE"/>
        </w:rPr>
        <w:t xml:space="preserve"> </w:t>
      </w:r>
      <w:r w:rsidR="00CB7851">
        <w:rPr>
          <w:rFonts w:cs="Arial"/>
          <w:bCs/>
          <w:szCs w:val="22"/>
          <w:lang w:val="es-PE"/>
        </w:rPr>
        <w:t xml:space="preserve">1 y </w:t>
      </w:r>
      <w:r w:rsidR="00CF25FC">
        <w:rPr>
          <w:rFonts w:cs="Arial"/>
          <w:bCs/>
          <w:szCs w:val="22"/>
          <w:lang w:val="es-PE"/>
        </w:rPr>
        <w:t xml:space="preserve"> la misión 4, y finalmente 12 </w:t>
      </w:r>
      <w:r w:rsidR="007B5416">
        <w:rPr>
          <w:rFonts w:cs="Arial"/>
          <w:bCs/>
          <w:szCs w:val="22"/>
          <w:lang w:val="es-PE"/>
        </w:rPr>
        <w:t xml:space="preserve">representantes de entidades públicas y privadas </w:t>
      </w:r>
      <w:r w:rsidR="00CF25FC">
        <w:rPr>
          <w:rFonts w:cs="Arial"/>
          <w:bCs/>
          <w:szCs w:val="22"/>
          <w:lang w:val="es-PE"/>
        </w:rPr>
        <w:t>para la misión 2</w:t>
      </w:r>
      <w:r w:rsidRPr="00AB4229">
        <w:rPr>
          <w:rFonts w:cs="Arial"/>
          <w:bCs/>
          <w:szCs w:val="22"/>
          <w:lang w:val="es-PE"/>
        </w:rPr>
        <w:t>.</w:t>
      </w:r>
    </w:p>
    <w:p w14:paraId="62C20763" w14:textId="1E1040D5" w:rsidR="00411A8D" w:rsidRDefault="00411A8D" w:rsidP="00411A8D">
      <w:pPr>
        <w:spacing w:before="240"/>
        <w:jc w:val="both"/>
        <w:rPr>
          <w:rFonts w:cs="Arial"/>
          <w:bCs/>
          <w:szCs w:val="22"/>
          <w:lang w:val="es-PE"/>
        </w:rPr>
      </w:pPr>
      <w:r w:rsidRPr="00AB4229">
        <w:rPr>
          <w:rFonts w:cs="Arial"/>
          <w:bCs/>
          <w:szCs w:val="22"/>
          <w:lang w:val="es-PE"/>
        </w:rPr>
        <w:t xml:space="preserve">Asimismo, el </w:t>
      </w:r>
      <w:r w:rsidR="003124F0">
        <w:rPr>
          <w:rFonts w:cs="Arial"/>
          <w:bCs/>
          <w:szCs w:val="22"/>
          <w:lang w:val="es-PE"/>
        </w:rPr>
        <w:t>O</w:t>
      </w:r>
      <w:r w:rsidRPr="00AB4229">
        <w:rPr>
          <w:rFonts w:cs="Arial"/>
          <w:bCs/>
          <w:szCs w:val="22"/>
          <w:lang w:val="es-PE"/>
        </w:rPr>
        <w:t>bservatorio ha generado cambios tangibles en la cultura de gestión local, mejorando la toma de decisiones, fortaleciendo la transparencia y promoviendo una lógica de rendición de cuentas sustentada en evidencia. Su articulación con instrumentos como el Plan de Desarrollo</w:t>
      </w:r>
      <w:r w:rsidR="003124F0">
        <w:rPr>
          <w:rFonts w:cs="Arial"/>
          <w:bCs/>
          <w:szCs w:val="22"/>
          <w:lang w:val="es-PE"/>
        </w:rPr>
        <w:t xml:space="preserve"> Local</w:t>
      </w:r>
      <w:r w:rsidRPr="00AB4229">
        <w:rPr>
          <w:rFonts w:cs="Arial"/>
          <w:bCs/>
          <w:szCs w:val="22"/>
          <w:lang w:val="es-PE"/>
        </w:rPr>
        <w:t xml:space="preserve"> Concertado y el Proyecto Educativo Local </w:t>
      </w:r>
      <w:r w:rsidR="0094341F">
        <w:rPr>
          <w:rFonts w:cs="Arial"/>
          <w:bCs/>
          <w:szCs w:val="22"/>
          <w:lang w:val="es-PE"/>
        </w:rPr>
        <w:t xml:space="preserve">de Pataz, con más de 120 actores del territorio participando lo que </w:t>
      </w:r>
      <w:r w:rsidRPr="00AB4229">
        <w:rPr>
          <w:rFonts w:cs="Arial"/>
          <w:bCs/>
          <w:szCs w:val="22"/>
          <w:lang w:val="es-PE"/>
        </w:rPr>
        <w:t>demuestra su capacidad de incidir en el ciclo de políticas públicas, integrando planificación, ejecución y seguimiento desde un mismo lenguaje de resultados.</w:t>
      </w:r>
    </w:p>
    <w:p w14:paraId="77C8D139" w14:textId="723A9018" w:rsidR="005B2D37" w:rsidRPr="00AB4229" w:rsidRDefault="00450EB9" w:rsidP="00411A8D">
      <w:pPr>
        <w:spacing w:before="240"/>
        <w:jc w:val="both"/>
        <w:rPr>
          <w:rFonts w:cs="Arial"/>
          <w:bCs/>
          <w:szCs w:val="22"/>
          <w:lang w:val="es-PE"/>
        </w:rPr>
      </w:pPr>
      <w:r>
        <w:rPr>
          <w:rFonts w:cs="Arial"/>
          <w:bCs/>
          <w:szCs w:val="22"/>
          <w:lang w:val="es-PE"/>
        </w:rPr>
        <w:t xml:space="preserve">Uno de los logros más resaltantes es que </w:t>
      </w:r>
      <w:r w:rsidR="005B2D37">
        <w:rPr>
          <w:rFonts w:cs="Arial"/>
          <w:bCs/>
          <w:szCs w:val="22"/>
          <w:lang w:val="es-PE"/>
        </w:rPr>
        <w:t xml:space="preserve">Instituciones privadas que trabajan en el territorio del distrito de Pataz han orientado sus instrumentos </w:t>
      </w:r>
      <w:r w:rsidR="005B2D37">
        <w:rPr>
          <w:rFonts w:cs="Arial"/>
          <w:bCs/>
          <w:szCs w:val="22"/>
          <w:lang w:val="es-PE"/>
        </w:rPr>
        <w:t xml:space="preserve">de gestión con las misiones del distrito de Pataz, como resultado se tienen 25 </w:t>
      </w:r>
      <w:r w:rsidR="00EC3DFC">
        <w:rPr>
          <w:rFonts w:cs="Arial"/>
          <w:bCs/>
          <w:szCs w:val="22"/>
          <w:lang w:val="es-PE"/>
        </w:rPr>
        <w:t>proyectos</w:t>
      </w:r>
      <w:r w:rsidR="006F7F8D">
        <w:rPr>
          <w:rFonts w:cs="Arial"/>
          <w:bCs/>
          <w:szCs w:val="22"/>
          <w:lang w:val="es-PE"/>
        </w:rPr>
        <w:t xml:space="preserve"> de ciencia, tecnología e innovación que trabajan en sectores como Salud, Educación, </w:t>
      </w:r>
      <w:r w:rsidR="00F11106">
        <w:rPr>
          <w:rFonts w:cs="Arial"/>
          <w:bCs/>
          <w:szCs w:val="22"/>
          <w:lang w:val="es-PE"/>
        </w:rPr>
        <w:t xml:space="preserve">Gobernanza, </w:t>
      </w:r>
      <w:r w:rsidR="006F7F8D">
        <w:rPr>
          <w:rFonts w:cs="Arial"/>
          <w:bCs/>
          <w:szCs w:val="22"/>
          <w:lang w:val="es-PE"/>
        </w:rPr>
        <w:t>Desarrollo Económico, Investigación Agraria</w:t>
      </w:r>
      <w:r w:rsidR="00F11106">
        <w:rPr>
          <w:rFonts w:cs="Arial"/>
          <w:bCs/>
          <w:szCs w:val="22"/>
          <w:lang w:val="es-PE"/>
        </w:rPr>
        <w:t xml:space="preserve"> e Innovación alineados a las Misiones del distrito de Pataz</w:t>
      </w:r>
      <w:r w:rsidR="006F7F8D">
        <w:rPr>
          <w:rFonts w:cs="Arial"/>
          <w:bCs/>
          <w:szCs w:val="22"/>
          <w:lang w:val="es-PE"/>
        </w:rPr>
        <w:t>.</w:t>
      </w:r>
    </w:p>
    <w:p w14:paraId="17A4A9BD" w14:textId="746B9AD2" w:rsidR="00411A8D" w:rsidRPr="00AB4229" w:rsidRDefault="00411A8D" w:rsidP="00411A8D">
      <w:pPr>
        <w:spacing w:before="240"/>
        <w:jc w:val="both"/>
        <w:rPr>
          <w:rFonts w:cs="Arial"/>
          <w:bCs/>
          <w:szCs w:val="22"/>
          <w:lang w:val="es-PE"/>
        </w:rPr>
      </w:pPr>
      <w:r w:rsidRPr="00AB4229">
        <w:rPr>
          <w:rFonts w:cs="Arial"/>
          <w:bCs/>
          <w:szCs w:val="22"/>
          <w:lang w:val="es-PE"/>
        </w:rPr>
        <w:t xml:space="preserve">La legitimidad del </w:t>
      </w:r>
      <w:r w:rsidR="004343DE">
        <w:rPr>
          <w:rFonts w:cs="Arial"/>
          <w:bCs/>
          <w:szCs w:val="22"/>
          <w:lang w:val="es-PE"/>
        </w:rPr>
        <w:t>O</w:t>
      </w:r>
      <w:r w:rsidRPr="00AB4229">
        <w:rPr>
          <w:rFonts w:cs="Arial"/>
          <w:bCs/>
          <w:szCs w:val="22"/>
          <w:lang w:val="es-PE"/>
        </w:rPr>
        <w:t xml:space="preserve">bservatorio </w:t>
      </w:r>
      <w:r w:rsidR="004343DE">
        <w:rPr>
          <w:rFonts w:cs="Arial"/>
          <w:bCs/>
          <w:szCs w:val="22"/>
          <w:lang w:val="es-PE"/>
        </w:rPr>
        <w:t xml:space="preserve">proviene de </w:t>
      </w:r>
      <w:r w:rsidRPr="00AB4229">
        <w:rPr>
          <w:rFonts w:cs="Arial"/>
          <w:bCs/>
          <w:szCs w:val="22"/>
          <w:lang w:val="es-PE"/>
        </w:rPr>
        <w:t>la confianza construida entre actores y de su capacidad de generar valor público sostenido en el tiempo. En un distrito donde históricamente el Estado ha tenido una presencia limitada, esta herramienta se convierte en un dispositivo de gobernanza intermedia, que conecta políticas nacionales, esfuerzos empresariales y saberes comunitarios en torno a un bien común: el desarrollo con sentido de misión.</w:t>
      </w:r>
    </w:p>
    <w:p w14:paraId="46F0DAA3" w14:textId="0B1248B5" w:rsidR="00411A8D" w:rsidRPr="00AB4229" w:rsidRDefault="00411A8D" w:rsidP="00411A8D">
      <w:pPr>
        <w:spacing w:before="240"/>
        <w:jc w:val="both"/>
        <w:rPr>
          <w:rFonts w:cs="Arial"/>
          <w:bCs/>
          <w:szCs w:val="22"/>
          <w:lang w:val="es-PE"/>
        </w:rPr>
      </w:pPr>
      <w:r w:rsidRPr="00AB4229">
        <w:rPr>
          <w:rFonts w:cs="Arial"/>
          <w:bCs/>
          <w:szCs w:val="22"/>
          <w:lang w:val="es-PE"/>
        </w:rPr>
        <w:t>Finalmente, esta experiencia abre oportunidades para su replicabilidad en otros territorios del país, especialmente en aquellos marcados por la desigualdad, la desconexión institucional y la dependencia de economías extractivas. Su potencial de escalamiento dependerá de la voluntad de actores públicos y privados para invertir en procesos de diálogo, institucionalidad colaborativa y aprendizaje colectivo.</w:t>
      </w:r>
    </w:p>
    <w:p w14:paraId="17997775" w14:textId="2C1C69A5" w:rsidR="00411A8D" w:rsidRPr="00AB4229" w:rsidRDefault="00411A8D" w:rsidP="00411A8D">
      <w:pPr>
        <w:spacing w:before="240"/>
        <w:jc w:val="both"/>
        <w:rPr>
          <w:rFonts w:cs="Arial"/>
          <w:bCs/>
          <w:szCs w:val="22"/>
          <w:lang w:val="es-PE"/>
        </w:rPr>
      </w:pPr>
      <w:r w:rsidRPr="00AB4229">
        <w:rPr>
          <w:rFonts w:cs="Arial"/>
          <w:bCs/>
          <w:szCs w:val="22"/>
          <w:lang w:val="es-PE"/>
        </w:rPr>
        <w:t xml:space="preserve">El caso de Pataz deja así una enseñanza clave: innovar desde el territorio no solo es posible, sino necesario, cuando se parte de la escucha, se articula la evidencia con el propósito, y se asume que el desarrollo no puede ser impuesto, sino </w:t>
      </w:r>
      <w:proofErr w:type="spellStart"/>
      <w:r w:rsidRPr="00AB4229">
        <w:rPr>
          <w:rFonts w:cs="Arial"/>
          <w:bCs/>
          <w:szCs w:val="22"/>
          <w:lang w:val="es-PE"/>
        </w:rPr>
        <w:t>co-construido</w:t>
      </w:r>
      <w:proofErr w:type="spellEnd"/>
      <w:r w:rsidRPr="00AB4229">
        <w:rPr>
          <w:rFonts w:cs="Arial"/>
          <w:bCs/>
          <w:szCs w:val="22"/>
          <w:lang w:val="es-PE"/>
        </w:rPr>
        <w:t>.</w:t>
      </w:r>
    </w:p>
    <w:p w14:paraId="0346E950" w14:textId="756720CC" w:rsidR="00411A8D" w:rsidRPr="00AB4229" w:rsidRDefault="00411A8D" w:rsidP="00411A8D">
      <w:pPr>
        <w:spacing w:before="240"/>
        <w:jc w:val="both"/>
        <w:rPr>
          <w:rFonts w:cs="Arial"/>
          <w:b/>
          <w:bCs/>
          <w:szCs w:val="22"/>
          <w:lang w:val="es-PE"/>
        </w:rPr>
      </w:pPr>
      <w:r w:rsidRPr="00AB4229">
        <w:rPr>
          <w:rFonts w:cs="Arial"/>
          <w:b/>
          <w:bCs/>
          <w:szCs w:val="22"/>
          <w:lang w:val="es-PE"/>
        </w:rPr>
        <w:t>7. Referencias bibliográficas</w:t>
      </w:r>
    </w:p>
    <w:p w14:paraId="0E9D7108" w14:textId="1F21F48E" w:rsidR="00411A8D" w:rsidRPr="00AB4229" w:rsidRDefault="00411A8D" w:rsidP="00411A8D">
      <w:pPr>
        <w:spacing w:before="240"/>
        <w:ind w:left="142" w:hanging="142"/>
        <w:jc w:val="both"/>
        <w:rPr>
          <w:rFonts w:cs="Arial"/>
          <w:bCs/>
          <w:szCs w:val="22"/>
          <w:lang w:val="es-PE"/>
        </w:rPr>
      </w:pPr>
      <w:r w:rsidRPr="00AB4229">
        <w:rPr>
          <w:rFonts w:cs="Arial"/>
          <w:bCs/>
          <w:szCs w:val="22"/>
          <w:lang w:val="es-PE"/>
        </w:rPr>
        <w:t>Centro Nacional de Planeamiento Estratégico (CEPLAN). (2024) Guía para el seguimiento y evaluación de políticas nacionales y planes del SINAPLAN.</w:t>
      </w:r>
    </w:p>
    <w:p w14:paraId="5764E8CB" w14:textId="26655C2A" w:rsidR="00411A8D" w:rsidRPr="00AB4229" w:rsidRDefault="00411A8D" w:rsidP="00411A8D">
      <w:pPr>
        <w:spacing w:before="240"/>
        <w:ind w:left="142" w:hanging="142"/>
        <w:jc w:val="both"/>
        <w:rPr>
          <w:rFonts w:cs="Arial"/>
          <w:bCs/>
          <w:szCs w:val="22"/>
          <w:lang w:val="es-PE"/>
        </w:rPr>
      </w:pPr>
      <w:r w:rsidRPr="00AB4229">
        <w:rPr>
          <w:rFonts w:cs="Arial"/>
          <w:bCs/>
          <w:szCs w:val="22"/>
          <w:lang w:val="es-PE"/>
        </w:rPr>
        <w:t>Centro Nacional de Planeamiento Estratégico (CEPLAN). (2024) Guía para el plan de desarrollo local concertado provincial y distrital para la mejora de planes estratégicos con enfoque territorial.</w:t>
      </w:r>
    </w:p>
    <w:p w14:paraId="0AA495A7" w14:textId="4AB3BD31" w:rsidR="00411A8D" w:rsidRPr="00AB4229" w:rsidRDefault="00411A8D" w:rsidP="00411A8D">
      <w:pPr>
        <w:spacing w:before="240"/>
        <w:ind w:left="142" w:hanging="142"/>
        <w:jc w:val="both"/>
        <w:rPr>
          <w:rFonts w:cs="Arial"/>
          <w:bCs/>
          <w:szCs w:val="22"/>
          <w:lang w:val="en-US"/>
        </w:rPr>
      </w:pPr>
      <w:r w:rsidRPr="00AB4229">
        <w:rPr>
          <w:rFonts w:cs="Arial"/>
          <w:bCs/>
          <w:szCs w:val="22"/>
          <w:lang w:val="en-US"/>
        </w:rPr>
        <w:t>Mazzucato, M. (2021). Mission Economy: A moonshot guide to changing capitalism. Penguin Books.</w:t>
      </w:r>
    </w:p>
    <w:p w14:paraId="4F63807D" w14:textId="471B255A" w:rsidR="00411A8D" w:rsidRPr="00AB4229" w:rsidRDefault="00411A8D" w:rsidP="00411A8D">
      <w:pPr>
        <w:spacing w:before="240"/>
        <w:ind w:left="142" w:hanging="142"/>
        <w:jc w:val="both"/>
        <w:rPr>
          <w:rFonts w:cs="Arial"/>
          <w:bCs/>
          <w:szCs w:val="22"/>
          <w:lang w:val="en-US"/>
        </w:rPr>
      </w:pPr>
      <w:r w:rsidRPr="00AB4229">
        <w:rPr>
          <w:rFonts w:cs="Arial"/>
          <w:bCs/>
          <w:szCs w:val="22"/>
          <w:lang w:val="en-US"/>
        </w:rPr>
        <w:t>Mazzucato, M. (2018). The value of everything: Making and taking in the global economy. PublicAffairs.</w:t>
      </w:r>
    </w:p>
    <w:p w14:paraId="6FC3368F" w14:textId="77777777" w:rsidR="00411A8D" w:rsidRPr="00AB4229" w:rsidRDefault="00411A8D" w:rsidP="00411A8D">
      <w:pPr>
        <w:spacing w:before="240"/>
        <w:ind w:left="142" w:hanging="142"/>
        <w:jc w:val="both"/>
        <w:rPr>
          <w:rFonts w:cs="Arial"/>
          <w:bCs/>
          <w:szCs w:val="22"/>
          <w:lang w:val="en-US"/>
        </w:rPr>
      </w:pPr>
      <w:proofErr w:type="spellStart"/>
      <w:r w:rsidRPr="00AB4229">
        <w:rPr>
          <w:rFonts w:cs="Arial"/>
          <w:bCs/>
          <w:szCs w:val="22"/>
          <w:lang w:val="en-US"/>
        </w:rPr>
        <w:lastRenderedPageBreak/>
        <w:t>Mulgan</w:t>
      </w:r>
      <w:proofErr w:type="spellEnd"/>
      <w:r w:rsidRPr="00AB4229">
        <w:rPr>
          <w:rFonts w:cs="Arial"/>
          <w:bCs/>
          <w:szCs w:val="22"/>
          <w:lang w:val="en-US"/>
        </w:rPr>
        <w:t>, G. (2019). </w:t>
      </w:r>
      <w:r w:rsidRPr="00AB4229">
        <w:rPr>
          <w:rFonts w:cs="Arial"/>
          <w:bCs/>
          <w:i/>
          <w:iCs/>
          <w:szCs w:val="22"/>
          <w:lang w:val="en-US"/>
        </w:rPr>
        <w:t>Social Innovation: How Societies Find the Power to Change</w:t>
      </w:r>
      <w:r w:rsidRPr="00AB4229">
        <w:rPr>
          <w:rFonts w:cs="Arial"/>
          <w:bCs/>
          <w:szCs w:val="22"/>
          <w:lang w:val="en-US"/>
        </w:rPr>
        <w:t> (1st ed.). Bristol University Press.</w:t>
      </w:r>
    </w:p>
    <w:p w14:paraId="7F25968A" w14:textId="6AFC6533" w:rsidR="00411A8D" w:rsidRPr="00AB4229" w:rsidRDefault="00411A8D" w:rsidP="00411A8D">
      <w:pPr>
        <w:spacing w:before="240"/>
        <w:ind w:left="142" w:hanging="142"/>
        <w:jc w:val="both"/>
        <w:rPr>
          <w:rFonts w:cs="Arial"/>
          <w:bCs/>
          <w:szCs w:val="22"/>
          <w:lang w:val="en-US"/>
        </w:rPr>
      </w:pPr>
      <w:proofErr w:type="spellStart"/>
      <w:r w:rsidRPr="00AB4229">
        <w:rPr>
          <w:rFonts w:cs="Arial"/>
          <w:bCs/>
          <w:szCs w:val="22"/>
          <w:lang w:val="en-US"/>
        </w:rPr>
        <w:t>Organisation</w:t>
      </w:r>
      <w:proofErr w:type="spellEnd"/>
      <w:r w:rsidRPr="00AB4229">
        <w:rPr>
          <w:rFonts w:cs="Arial"/>
          <w:bCs/>
          <w:szCs w:val="22"/>
          <w:lang w:val="en-US"/>
        </w:rPr>
        <w:t xml:space="preserve"> for Economic Co-operation and Development (OECD). (2020). </w:t>
      </w:r>
      <w:r w:rsidRPr="00AB4229">
        <w:rPr>
          <w:rFonts w:cs="Arial"/>
          <w:bCs/>
          <w:i/>
          <w:iCs/>
          <w:szCs w:val="22"/>
          <w:lang w:val="en-US"/>
        </w:rPr>
        <w:t>A Territorial Approach to the Sustainable Development Goals: Synthesis report</w:t>
      </w:r>
      <w:r w:rsidRPr="00AB4229">
        <w:rPr>
          <w:rFonts w:cs="Arial"/>
          <w:bCs/>
          <w:szCs w:val="22"/>
          <w:lang w:val="en-US"/>
        </w:rPr>
        <w:t>. OECD Publishing.</w:t>
      </w:r>
    </w:p>
    <w:p w14:paraId="388CEA9E" w14:textId="7A446042" w:rsidR="00411A8D" w:rsidRPr="00AB4229" w:rsidRDefault="00411A8D" w:rsidP="00411A8D">
      <w:pPr>
        <w:spacing w:before="240"/>
        <w:ind w:left="142" w:hanging="142"/>
        <w:jc w:val="both"/>
        <w:rPr>
          <w:rFonts w:cs="Arial"/>
          <w:bCs/>
          <w:szCs w:val="22"/>
          <w:lang w:val="en-US"/>
        </w:rPr>
      </w:pPr>
      <w:proofErr w:type="spellStart"/>
      <w:r w:rsidRPr="00AB4229">
        <w:rPr>
          <w:rFonts w:cs="Arial"/>
          <w:bCs/>
          <w:szCs w:val="22"/>
          <w:lang w:val="en-US"/>
        </w:rPr>
        <w:t>Loorbach</w:t>
      </w:r>
      <w:proofErr w:type="spellEnd"/>
      <w:r w:rsidRPr="00AB4229">
        <w:rPr>
          <w:rFonts w:cs="Arial"/>
          <w:bCs/>
          <w:szCs w:val="22"/>
          <w:lang w:val="en-US"/>
        </w:rPr>
        <w:t xml:space="preserve">, D., Wittmayer, J. M., Avelino, F., von Wirth, T., &amp; </w:t>
      </w:r>
      <w:proofErr w:type="spellStart"/>
      <w:r w:rsidRPr="00AB4229">
        <w:rPr>
          <w:rFonts w:cs="Arial"/>
          <w:bCs/>
          <w:szCs w:val="22"/>
          <w:lang w:val="en-US"/>
        </w:rPr>
        <w:t>Frantzeskaki</w:t>
      </w:r>
      <w:proofErr w:type="spellEnd"/>
      <w:r w:rsidRPr="00AB4229">
        <w:rPr>
          <w:rFonts w:cs="Arial"/>
          <w:bCs/>
          <w:szCs w:val="22"/>
          <w:lang w:val="en-US"/>
        </w:rPr>
        <w:t xml:space="preserve">, N. (2020). Transformative innovation and </w:t>
      </w:r>
      <w:proofErr w:type="spellStart"/>
      <w:r w:rsidRPr="00AB4229">
        <w:rPr>
          <w:rFonts w:cs="Arial"/>
          <w:bCs/>
          <w:szCs w:val="22"/>
          <w:lang w:val="en-US"/>
        </w:rPr>
        <w:t>translocal</w:t>
      </w:r>
      <w:proofErr w:type="spellEnd"/>
      <w:r w:rsidRPr="00AB4229">
        <w:rPr>
          <w:rFonts w:cs="Arial"/>
          <w:bCs/>
          <w:szCs w:val="22"/>
          <w:lang w:val="en-US"/>
        </w:rPr>
        <w:t xml:space="preserve"> diffusion. </w:t>
      </w:r>
      <w:r w:rsidRPr="00AB4229">
        <w:rPr>
          <w:rFonts w:cs="Arial"/>
          <w:bCs/>
          <w:i/>
          <w:iCs/>
          <w:szCs w:val="22"/>
          <w:lang w:val="en-US"/>
        </w:rPr>
        <w:t>Environmental Innovation and Societal Transitions</w:t>
      </w:r>
      <w:r w:rsidRPr="00AB4229">
        <w:rPr>
          <w:rFonts w:cs="Arial"/>
          <w:bCs/>
          <w:szCs w:val="22"/>
          <w:lang w:val="en-US"/>
        </w:rPr>
        <w:t>, 35, 251–260.</w:t>
      </w:r>
    </w:p>
    <w:p w14:paraId="1F5FF5AA" w14:textId="03892EC6" w:rsidR="00411A8D" w:rsidRPr="00AB4229" w:rsidRDefault="00411A8D" w:rsidP="00411A8D">
      <w:pPr>
        <w:spacing w:before="240"/>
        <w:ind w:left="142" w:hanging="142"/>
        <w:jc w:val="both"/>
        <w:rPr>
          <w:rFonts w:cs="Arial"/>
          <w:bCs/>
          <w:szCs w:val="22"/>
          <w:lang w:val="es-PE"/>
        </w:rPr>
      </w:pPr>
      <w:r w:rsidRPr="00AB4229">
        <w:rPr>
          <w:rFonts w:cs="Arial"/>
          <w:bCs/>
          <w:szCs w:val="22"/>
          <w:lang w:val="en-US"/>
        </w:rPr>
        <w:t xml:space="preserve">Ansell, C., &amp; Gash, A. (2008). Collaborative governance in theory and practice. </w:t>
      </w:r>
      <w:proofErr w:type="spellStart"/>
      <w:r w:rsidRPr="00AB4229">
        <w:rPr>
          <w:rFonts w:cs="Arial"/>
          <w:bCs/>
          <w:i/>
          <w:iCs/>
          <w:szCs w:val="22"/>
          <w:lang w:val="es-PE"/>
        </w:rPr>
        <w:t>Journal</w:t>
      </w:r>
      <w:proofErr w:type="spellEnd"/>
      <w:r w:rsidRPr="00AB4229">
        <w:rPr>
          <w:rFonts w:cs="Arial"/>
          <w:bCs/>
          <w:i/>
          <w:iCs/>
          <w:szCs w:val="22"/>
          <w:lang w:val="es-PE"/>
        </w:rPr>
        <w:t xml:space="preserve"> </w:t>
      </w:r>
      <w:proofErr w:type="spellStart"/>
      <w:r w:rsidRPr="00AB4229">
        <w:rPr>
          <w:rFonts w:cs="Arial"/>
          <w:bCs/>
          <w:i/>
          <w:iCs/>
          <w:szCs w:val="22"/>
          <w:lang w:val="es-PE"/>
        </w:rPr>
        <w:t>of</w:t>
      </w:r>
      <w:proofErr w:type="spellEnd"/>
      <w:r w:rsidRPr="00AB4229">
        <w:rPr>
          <w:rFonts w:cs="Arial"/>
          <w:bCs/>
          <w:i/>
          <w:iCs/>
          <w:szCs w:val="22"/>
          <w:lang w:val="es-PE"/>
        </w:rPr>
        <w:t xml:space="preserve"> </w:t>
      </w:r>
      <w:proofErr w:type="spellStart"/>
      <w:r w:rsidRPr="00AB4229">
        <w:rPr>
          <w:rFonts w:cs="Arial"/>
          <w:bCs/>
          <w:i/>
          <w:iCs/>
          <w:szCs w:val="22"/>
          <w:lang w:val="es-PE"/>
        </w:rPr>
        <w:t>Public</w:t>
      </w:r>
      <w:proofErr w:type="spellEnd"/>
      <w:r w:rsidRPr="00AB4229">
        <w:rPr>
          <w:rFonts w:cs="Arial"/>
          <w:bCs/>
          <w:i/>
          <w:iCs/>
          <w:szCs w:val="22"/>
          <w:lang w:val="es-PE"/>
        </w:rPr>
        <w:t xml:space="preserve"> </w:t>
      </w:r>
      <w:proofErr w:type="spellStart"/>
      <w:r w:rsidRPr="00AB4229">
        <w:rPr>
          <w:rFonts w:cs="Arial"/>
          <w:bCs/>
          <w:i/>
          <w:iCs/>
          <w:szCs w:val="22"/>
          <w:lang w:val="es-PE"/>
        </w:rPr>
        <w:t>Administration</w:t>
      </w:r>
      <w:proofErr w:type="spellEnd"/>
      <w:r w:rsidRPr="00AB4229">
        <w:rPr>
          <w:rFonts w:cs="Arial"/>
          <w:bCs/>
          <w:i/>
          <w:iCs/>
          <w:szCs w:val="22"/>
          <w:lang w:val="es-PE"/>
        </w:rPr>
        <w:t xml:space="preserve"> </w:t>
      </w:r>
      <w:proofErr w:type="spellStart"/>
      <w:r w:rsidRPr="00AB4229">
        <w:rPr>
          <w:rFonts w:cs="Arial"/>
          <w:bCs/>
          <w:i/>
          <w:iCs/>
          <w:szCs w:val="22"/>
          <w:lang w:val="es-PE"/>
        </w:rPr>
        <w:t>Research</w:t>
      </w:r>
      <w:proofErr w:type="spellEnd"/>
      <w:r w:rsidRPr="00AB4229">
        <w:rPr>
          <w:rFonts w:cs="Arial"/>
          <w:bCs/>
          <w:i/>
          <w:iCs/>
          <w:szCs w:val="22"/>
          <w:lang w:val="es-PE"/>
        </w:rPr>
        <w:t xml:space="preserve"> and </w:t>
      </w:r>
      <w:proofErr w:type="spellStart"/>
      <w:r w:rsidRPr="00AB4229">
        <w:rPr>
          <w:rFonts w:cs="Arial"/>
          <w:bCs/>
          <w:i/>
          <w:iCs/>
          <w:szCs w:val="22"/>
          <w:lang w:val="es-PE"/>
        </w:rPr>
        <w:t>Theory</w:t>
      </w:r>
      <w:proofErr w:type="spellEnd"/>
      <w:r w:rsidRPr="00AB4229">
        <w:rPr>
          <w:rFonts w:cs="Arial"/>
          <w:bCs/>
          <w:szCs w:val="22"/>
          <w:lang w:val="es-PE"/>
        </w:rPr>
        <w:t>, 543–571.</w:t>
      </w:r>
    </w:p>
    <w:p w14:paraId="2A007C82" w14:textId="1F914660" w:rsidR="00411A8D" w:rsidRPr="00AB4229" w:rsidRDefault="00411A8D" w:rsidP="00411A8D">
      <w:pPr>
        <w:spacing w:before="240"/>
        <w:jc w:val="both"/>
        <w:rPr>
          <w:rFonts w:cs="Arial"/>
          <w:b/>
          <w:bCs/>
          <w:szCs w:val="22"/>
          <w:lang w:val="es-PE"/>
        </w:rPr>
      </w:pPr>
      <w:r w:rsidRPr="00AB4229">
        <w:rPr>
          <w:rFonts w:cs="Arial"/>
          <w:b/>
          <w:bCs/>
          <w:szCs w:val="22"/>
          <w:lang w:val="es-PE"/>
        </w:rPr>
        <w:t>8. Ilustraciones / Imágenes / Tablas</w:t>
      </w:r>
    </w:p>
    <w:p w14:paraId="41D4BD42" w14:textId="235E073F" w:rsidR="00411A8D" w:rsidRPr="00AB4229" w:rsidRDefault="00411A8D" w:rsidP="00411A8D">
      <w:pPr>
        <w:pStyle w:val="Descripcin"/>
        <w:keepNext/>
        <w:spacing w:before="240"/>
        <w:rPr>
          <w:rFonts w:cs="Arial"/>
          <w:color w:val="auto"/>
          <w:sz w:val="22"/>
          <w:szCs w:val="22"/>
          <w:lang w:val="es-PE"/>
        </w:rPr>
      </w:pPr>
      <w:bookmarkStart w:id="0" w:name="_Ref203397635"/>
      <w:r w:rsidRPr="00AB4229">
        <w:rPr>
          <w:rFonts w:cs="Arial"/>
          <w:b/>
          <w:bCs/>
          <w:color w:val="auto"/>
          <w:sz w:val="22"/>
          <w:szCs w:val="22"/>
          <w:lang w:val="es-PE"/>
        </w:rPr>
        <w:t xml:space="preserve">Figura </w:t>
      </w:r>
      <w:r w:rsidRPr="00AB4229">
        <w:rPr>
          <w:rFonts w:cs="Arial"/>
          <w:b/>
          <w:bCs/>
          <w:color w:val="auto"/>
          <w:sz w:val="22"/>
          <w:szCs w:val="22"/>
          <w:lang w:val="es-PE"/>
        </w:rPr>
        <w:fldChar w:fldCharType="begin"/>
      </w:r>
      <w:r w:rsidRPr="00AB4229">
        <w:rPr>
          <w:rFonts w:cs="Arial"/>
          <w:b/>
          <w:bCs/>
          <w:color w:val="auto"/>
          <w:sz w:val="22"/>
          <w:szCs w:val="22"/>
          <w:lang w:val="es-PE"/>
        </w:rPr>
        <w:instrText xml:space="preserve"> SEQ Figura \* ARABIC </w:instrText>
      </w:r>
      <w:r w:rsidRPr="00AB4229">
        <w:rPr>
          <w:rFonts w:cs="Arial"/>
          <w:b/>
          <w:bCs/>
          <w:color w:val="auto"/>
          <w:sz w:val="22"/>
          <w:szCs w:val="22"/>
          <w:lang w:val="es-PE"/>
        </w:rPr>
        <w:fldChar w:fldCharType="separate"/>
      </w:r>
      <w:r w:rsidRPr="00AB4229">
        <w:rPr>
          <w:rFonts w:cs="Arial"/>
          <w:b/>
          <w:bCs/>
          <w:noProof/>
          <w:color w:val="auto"/>
          <w:sz w:val="22"/>
          <w:szCs w:val="22"/>
          <w:lang w:val="es-PE"/>
        </w:rPr>
        <w:t>1</w:t>
      </w:r>
      <w:r w:rsidRPr="00AB4229">
        <w:rPr>
          <w:rFonts w:cs="Arial"/>
          <w:b/>
          <w:bCs/>
          <w:color w:val="auto"/>
          <w:sz w:val="22"/>
          <w:szCs w:val="22"/>
          <w:lang w:val="es-PE"/>
        </w:rPr>
        <w:fldChar w:fldCharType="end"/>
      </w:r>
      <w:bookmarkEnd w:id="0"/>
      <w:r w:rsidRPr="00AB4229">
        <w:rPr>
          <w:rFonts w:cs="Arial"/>
          <w:color w:val="auto"/>
          <w:sz w:val="22"/>
          <w:szCs w:val="22"/>
          <w:lang w:val="es-PE"/>
        </w:rPr>
        <w:br/>
        <w:t xml:space="preserve">Ubicación de políticas y planes del </w:t>
      </w:r>
      <w:proofErr w:type="spellStart"/>
      <w:r w:rsidRPr="00AB4229">
        <w:rPr>
          <w:rFonts w:cs="Arial"/>
          <w:color w:val="auto"/>
          <w:sz w:val="22"/>
          <w:szCs w:val="22"/>
          <w:lang w:val="es-PE"/>
        </w:rPr>
        <w:t>Sinaplan</w:t>
      </w:r>
      <w:proofErr w:type="spellEnd"/>
      <w:r w:rsidRPr="00AB4229">
        <w:rPr>
          <w:rFonts w:cs="Arial"/>
          <w:color w:val="auto"/>
          <w:sz w:val="22"/>
          <w:szCs w:val="22"/>
          <w:lang w:val="es-PE"/>
        </w:rPr>
        <w:t xml:space="preserve"> en la cadena de resultados.</w:t>
      </w:r>
    </w:p>
    <w:p w14:paraId="02371789" w14:textId="0ED3E57B" w:rsidR="00411A8D" w:rsidRPr="00AB4229" w:rsidRDefault="00411A8D" w:rsidP="00411A8D">
      <w:pPr>
        <w:spacing w:before="240"/>
        <w:jc w:val="center"/>
        <w:rPr>
          <w:rFonts w:cs="Arial"/>
          <w:b/>
          <w:bCs/>
          <w:szCs w:val="22"/>
          <w:lang w:val="es-PE"/>
        </w:rPr>
      </w:pPr>
      <w:r w:rsidRPr="00AB4229">
        <w:rPr>
          <w:rFonts w:cs="Arial"/>
          <w:b/>
          <w:bCs/>
          <w:noProof/>
          <w:szCs w:val="22"/>
          <w:lang w:val="es-PE"/>
        </w:rPr>
        <w:drawing>
          <wp:inline distT="0" distB="0" distL="0" distR="0" wp14:anchorId="76DD2DE4" wp14:editId="1E366CCE">
            <wp:extent cx="2679360" cy="2286000"/>
            <wp:effectExtent l="0" t="0" r="6985" b="0"/>
            <wp:docPr id="100460011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00110" name="Picture 1" descr="A diagram of a company&#10;&#10;AI-generated content may be incorrect."/>
                    <pic:cNvPicPr/>
                  </pic:nvPicPr>
                  <pic:blipFill>
                    <a:blip r:embed="rId16"/>
                    <a:stretch>
                      <a:fillRect/>
                    </a:stretch>
                  </pic:blipFill>
                  <pic:spPr>
                    <a:xfrm>
                      <a:off x="0" y="0"/>
                      <a:ext cx="2696324" cy="2300473"/>
                    </a:xfrm>
                    <a:prstGeom prst="rect">
                      <a:avLst/>
                    </a:prstGeom>
                  </pic:spPr>
                </pic:pic>
              </a:graphicData>
            </a:graphic>
          </wp:inline>
        </w:drawing>
      </w:r>
    </w:p>
    <w:p w14:paraId="46ADAA6B" w14:textId="6459C8CF" w:rsidR="00411A8D" w:rsidRPr="00AB4229" w:rsidRDefault="00411A8D" w:rsidP="00411A8D">
      <w:pPr>
        <w:spacing w:before="240"/>
        <w:jc w:val="both"/>
        <w:rPr>
          <w:rFonts w:cs="Arial"/>
          <w:szCs w:val="22"/>
          <w:lang w:val="es-PE"/>
        </w:rPr>
      </w:pPr>
      <w:r w:rsidRPr="00AB4229">
        <w:rPr>
          <w:rFonts w:cs="Arial"/>
          <w:szCs w:val="22"/>
          <w:lang w:val="es-PE"/>
        </w:rPr>
        <w:t xml:space="preserve">Fuente: Centro Nacional de Planeamiento Estratégico </w:t>
      </w:r>
    </w:p>
    <w:p w14:paraId="205CF3A1" w14:textId="694A3C44" w:rsidR="00411A8D" w:rsidRPr="00AB4229" w:rsidRDefault="00411A8D" w:rsidP="00411A8D">
      <w:pPr>
        <w:spacing w:before="240"/>
        <w:rPr>
          <w:rFonts w:cs="Arial"/>
          <w:szCs w:val="22"/>
          <w:lang w:val="es-PE"/>
        </w:rPr>
      </w:pPr>
      <w:r w:rsidRPr="00AB4229">
        <w:rPr>
          <w:rFonts w:cs="Arial"/>
          <w:b/>
          <w:bCs/>
          <w:szCs w:val="22"/>
          <w:lang w:val="es-PE"/>
        </w:rPr>
        <w:t xml:space="preserve">Figura </w:t>
      </w:r>
      <w:r w:rsidRPr="00AB4229">
        <w:rPr>
          <w:rFonts w:cs="Arial"/>
          <w:b/>
          <w:bCs/>
          <w:szCs w:val="22"/>
          <w:lang w:val="es-PE"/>
        </w:rPr>
        <w:fldChar w:fldCharType="begin"/>
      </w:r>
      <w:r w:rsidRPr="00AB4229">
        <w:rPr>
          <w:rFonts w:cs="Arial"/>
          <w:b/>
          <w:bCs/>
          <w:szCs w:val="22"/>
          <w:lang w:val="es-PE"/>
        </w:rPr>
        <w:instrText xml:space="preserve"> SEQ Figura \* ARABIC </w:instrText>
      </w:r>
      <w:r w:rsidRPr="00AB4229">
        <w:rPr>
          <w:rFonts w:cs="Arial"/>
          <w:b/>
          <w:bCs/>
          <w:szCs w:val="22"/>
          <w:lang w:val="es-PE"/>
        </w:rPr>
        <w:fldChar w:fldCharType="separate"/>
      </w:r>
      <w:r w:rsidRPr="00AB4229">
        <w:rPr>
          <w:rFonts w:cs="Arial"/>
          <w:b/>
          <w:bCs/>
          <w:noProof/>
          <w:szCs w:val="22"/>
          <w:lang w:val="es-PE"/>
        </w:rPr>
        <w:t>2</w:t>
      </w:r>
      <w:r w:rsidRPr="00AB4229">
        <w:rPr>
          <w:rFonts w:cs="Arial"/>
          <w:b/>
          <w:bCs/>
          <w:szCs w:val="22"/>
          <w:lang w:val="es-PE"/>
        </w:rPr>
        <w:fldChar w:fldCharType="end"/>
      </w:r>
      <w:r w:rsidRPr="00AB4229">
        <w:rPr>
          <w:rFonts w:cs="Arial"/>
          <w:szCs w:val="22"/>
          <w:lang w:val="es-PE"/>
        </w:rPr>
        <w:br/>
        <w:t>Modelo de gobernanza del Observatorio de Misiones del distrito de Pataz</w:t>
      </w:r>
    </w:p>
    <w:p w14:paraId="1706F36B" w14:textId="721748BE" w:rsidR="00411A8D" w:rsidRPr="00AB4229" w:rsidRDefault="00411A8D" w:rsidP="00411A8D">
      <w:pPr>
        <w:spacing w:before="240"/>
        <w:rPr>
          <w:rFonts w:cs="Arial"/>
          <w:szCs w:val="22"/>
          <w:lang w:val="es-PE"/>
        </w:rPr>
      </w:pPr>
      <w:r w:rsidRPr="00AB4229">
        <w:rPr>
          <w:rFonts w:cs="Arial"/>
          <w:noProof/>
          <w:szCs w:val="22"/>
          <w:lang w:val="es-PE"/>
        </w:rPr>
        <w:drawing>
          <wp:inline distT="0" distB="0" distL="0" distR="0" wp14:anchorId="28F8E0BF" wp14:editId="2C24DC83">
            <wp:extent cx="3004781" cy="1445741"/>
            <wp:effectExtent l="0" t="0" r="5715" b="2540"/>
            <wp:docPr id="168185888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8881" name="Picture 1" descr="A diagram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5458" cy="1474936"/>
                    </a:xfrm>
                    <a:prstGeom prst="rect">
                      <a:avLst/>
                    </a:prstGeom>
                  </pic:spPr>
                </pic:pic>
              </a:graphicData>
            </a:graphic>
          </wp:inline>
        </w:drawing>
      </w:r>
      <w:r w:rsidRPr="00AB4229">
        <w:rPr>
          <w:rFonts w:cs="Arial"/>
          <w:szCs w:val="22"/>
          <w:lang w:val="es-PE"/>
        </w:rPr>
        <w:t>Fuente : Observatorio de Misiones del Distrito de Pataz</w:t>
      </w:r>
    </w:p>
    <w:p w14:paraId="58CA298B" w14:textId="77777777" w:rsidR="00411A8D" w:rsidRPr="00AB4229" w:rsidRDefault="00411A8D" w:rsidP="00411A8D">
      <w:pPr>
        <w:keepNext/>
        <w:spacing w:before="240"/>
        <w:jc w:val="both"/>
        <w:rPr>
          <w:rFonts w:cs="Arial"/>
          <w:szCs w:val="22"/>
          <w:lang w:val="es-PE"/>
        </w:rPr>
      </w:pPr>
    </w:p>
    <w:p w14:paraId="182946BA" w14:textId="548D9167" w:rsidR="00411A8D" w:rsidRPr="00AB4229" w:rsidRDefault="00411A8D" w:rsidP="00411A8D">
      <w:pPr>
        <w:pStyle w:val="Descripcin"/>
        <w:keepNext/>
        <w:rPr>
          <w:rFonts w:cs="Arial"/>
          <w:color w:val="auto"/>
          <w:sz w:val="22"/>
          <w:szCs w:val="22"/>
        </w:rPr>
      </w:pPr>
      <w:r w:rsidRPr="00AB4229">
        <w:rPr>
          <w:rFonts w:cs="Arial"/>
          <w:b/>
          <w:bCs/>
          <w:color w:val="auto"/>
          <w:sz w:val="22"/>
          <w:szCs w:val="22"/>
        </w:rPr>
        <w:t xml:space="preserve">Figura </w:t>
      </w:r>
      <w:r w:rsidRPr="00AB4229">
        <w:rPr>
          <w:rFonts w:cs="Arial"/>
          <w:b/>
          <w:bCs/>
          <w:color w:val="auto"/>
          <w:sz w:val="22"/>
          <w:szCs w:val="22"/>
        </w:rPr>
        <w:fldChar w:fldCharType="begin"/>
      </w:r>
      <w:r w:rsidRPr="00AB4229">
        <w:rPr>
          <w:rFonts w:cs="Arial"/>
          <w:b/>
          <w:bCs/>
          <w:color w:val="auto"/>
          <w:sz w:val="22"/>
          <w:szCs w:val="22"/>
        </w:rPr>
        <w:instrText xml:space="preserve"> SEQ Figura \* ARABIC </w:instrText>
      </w:r>
      <w:r w:rsidRPr="00AB4229">
        <w:rPr>
          <w:rFonts w:cs="Arial"/>
          <w:b/>
          <w:bCs/>
          <w:color w:val="auto"/>
          <w:sz w:val="22"/>
          <w:szCs w:val="22"/>
        </w:rPr>
        <w:fldChar w:fldCharType="separate"/>
      </w:r>
      <w:r w:rsidRPr="00AB4229">
        <w:rPr>
          <w:rFonts w:cs="Arial"/>
          <w:b/>
          <w:bCs/>
          <w:color w:val="auto"/>
          <w:sz w:val="22"/>
          <w:szCs w:val="22"/>
        </w:rPr>
        <w:t>3</w:t>
      </w:r>
      <w:r w:rsidRPr="00AB4229">
        <w:rPr>
          <w:rFonts w:cs="Arial"/>
          <w:b/>
          <w:bCs/>
          <w:color w:val="auto"/>
          <w:sz w:val="22"/>
          <w:szCs w:val="22"/>
        </w:rPr>
        <w:fldChar w:fldCharType="end"/>
      </w:r>
      <w:r w:rsidRPr="00AB4229">
        <w:rPr>
          <w:rFonts w:cs="Arial"/>
          <w:color w:val="auto"/>
          <w:sz w:val="22"/>
          <w:szCs w:val="22"/>
        </w:rPr>
        <w:br/>
      </w:r>
      <w:r w:rsidRPr="00AB4229">
        <w:rPr>
          <w:rFonts w:cs="Arial"/>
          <w:color w:val="auto"/>
          <w:sz w:val="22"/>
          <w:szCs w:val="22"/>
          <w:lang w:val="es-PE"/>
        </w:rPr>
        <w:t>Mapa de procesos del Observatorio de misiones del distrito de Pataz</w:t>
      </w:r>
    </w:p>
    <w:p w14:paraId="108890D6" w14:textId="024E8F8C" w:rsidR="00411A8D" w:rsidRPr="00AB4229" w:rsidRDefault="00411A8D" w:rsidP="00411A8D">
      <w:pPr>
        <w:keepNext/>
        <w:spacing w:before="240"/>
        <w:jc w:val="both"/>
        <w:rPr>
          <w:rFonts w:cs="Arial"/>
          <w:szCs w:val="22"/>
          <w:lang w:val="es-PE"/>
        </w:rPr>
      </w:pPr>
      <w:r w:rsidRPr="00AB4229">
        <w:rPr>
          <w:rFonts w:cs="Arial"/>
          <w:noProof/>
          <w:szCs w:val="22"/>
        </w:rPr>
        <w:drawing>
          <wp:inline distT="0" distB="0" distL="0" distR="0" wp14:anchorId="26D95ACB" wp14:editId="7B7CD51D">
            <wp:extent cx="3166110" cy="1782179"/>
            <wp:effectExtent l="0" t="0" r="6350" b="0"/>
            <wp:docPr id="266887460"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87460" name="Imagen 2" descr="Imagen que contiene Interfaz de usuario gráfic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66110" cy="1782179"/>
                    </a:xfrm>
                    <a:prstGeom prst="rect">
                      <a:avLst/>
                    </a:prstGeom>
                  </pic:spPr>
                </pic:pic>
              </a:graphicData>
            </a:graphic>
          </wp:inline>
        </w:drawing>
      </w:r>
    </w:p>
    <w:p w14:paraId="75830E29" w14:textId="7214CF4D" w:rsidR="00411A8D" w:rsidRPr="00AB4229" w:rsidRDefault="00411A8D" w:rsidP="00411A8D">
      <w:pPr>
        <w:keepNext/>
        <w:spacing w:before="240"/>
        <w:jc w:val="both"/>
        <w:rPr>
          <w:rFonts w:cs="Arial"/>
          <w:szCs w:val="22"/>
          <w:lang w:val="es-PE"/>
        </w:rPr>
      </w:pPr>
      <w:r w:rsidRPr="00AB4229">
        <w:rPr>
          <w:rFonts w:cs="Arial"/>
          <w:szCs w:val="22"/>
          <w:lang w:val="es-PE"/>
        </w:rPr>
        <w:t>Fuente: Observatorio de misiones del distrito de Pataz</w:t>
      </w:r>
    </w:p>
    <w:p w14:paraId="7B537FEC" w14:textId="1DA40F8C" w:rsidR="00411A8D" w:rsidRPr="00AB4229" w:rsidRDefault="00411A8D" w:rsidP="00411A8D">
      <w:pPr>
        <w:pStyle w:val="Descripcin"/>
        <w:keepNext/>
        <w:spacing w:before="240"/>
        <w:rPr>
          <w:rFonts w:cs="Arial"/>
          <w:color w:val="auto"/>
          <w:sz w:val="22"/>
          <w:szCs w:val="22"/>
          <w:lang w:val="es-PE"/>
        </w:rPr>
      </w:pPr>
      <w:bookmarkStart w:id="1" w:name="_Ref202908006"/>
      <w:r w:rsidRPr="00AB4229">
        <w:rPr>
          <w:rFonts w:cs="Arial"/>
          <w:b/>
          <w:bCs/>
          <w:i w:val="0"/>
          <w:iCs w:val="0"/>
          <w:color w:val="auto"/>
          <w:sz w:val="22"/>
          <w:szCs w:val="22"/>
          <w:lang w:val="es-PE"/>
        </w:rPr>
        <w:t xml:space="preserve">Tabla </w:t>
      </w:r>
      <w:r w:rsidRPr="00AB4229">
        <w:rPr>
          <w:rFonts w:cs="Arial"/>
          <w:b/>
          <w:bCs/>
          <w:i w:val="0"/>
          <w:iCs w:val="0"/>
          <w:color w:val="auto"/>
          <w:sz w:val="22"/>
          <w:szCs w:val="22"/>
          <w:lang w:val="es-PE"/>
        </w:rPr>
        <w:fldChar w:fldCharType="begin"/>
      </w:r>
      <w:r w:rsidRPr="00AB4229">
        <w:rPr>
          <w:rFonts w:cs="Arial"/>
          <w:b/>
          <w:bCs/>
          <w:i w:val="0"/>
          <w:iCs w:val="0"/>
          <w:color w:val="auto"/>
          <w:sz w:val="22"/>
          <w:szCs w:val="22"/>
          <w:lang w:val="es-PE"/>
        </w:rPr>
        <w:instrText xml:space="preserve"> SEQ Tabla \* ARABIC </w:instrText>
      </w:r>
      <w:r w:rsidRPr="00AB4229">
        <w:rPr>
          <w:rFonts w:cs="Arial"/>
          <w:b/>
          <w:bCs/>
          <w:i w:val="0"/>
          <w:iCs w:val="0"/>
          <w:color w:val="auto"/>
          <w:sz w:val="22"/>
          <w:szCs w:val="22"/>
          <w:lang w:val="es-PE"/>
        </w:rPr>
        <w:fldChar w:fldCharType="separate"/>
      </w:r>
      <w:r w:rsidRPr="00AB4229">
        <w:rPr>
          <w:rFonts w:cs="Arial"/>
          <w:b/>
          <w:bCs/>
          <w:i w:val="0"/>
          <w:iCs w:val="0"/>
          <w:noProof/>
          <w:color w:val="auto"/>
          <w:sz w:val="22"/>
          <w:szCs w:val="22"/>
          <w:lang w:val="es-PE"/>
        </w:rPr>
        <w:t>1</w:t>
      </w:r>
      <w:r w:rsidRPr="00AB4229">
        <w:rPr>
          <w:rFonts w:cs="Arial"/>
          <w:b/>
          <w:bCs/>
          <w:i w:val="0"/>
          <w:iCs w:val="0"/>
          <w:color w:val="auto"/>
          <w:sz w:val="22"/>
          <w:szCs w:val="22"/>
          <w:lang w:val="es-PE"/>
        </w:rPr>
        <w:fldChar w:fldCharType="end"/>
      </w:r>
      <w:bookmarkEnd w:id="1"/>
      <w:r w:rsidRPr="00AB4229">
        <w:rPr>
          <w:rFonts w:cs="Arial"/>
          <w:color w:val="auto"/>
          <w:sz w:val="22"/>
          <w:szCs w:val="22"/>
          <w:lang w:val="es-PE"/>
        </w:rPr>
        <w:br/>
        <w:t xml:space="preserve"> Problemas estructurales identificados en el distrito de Pataz</w:t>
      </w:r>
    </w:p>
    <w:tbl>
      <w:tblPr>
        <w:tblStyle w:val="TablaAPA"/>
        <w:tblW w:w="0" w:type="auto"/>
        <w:tblLayout w:type="fixed"/>
        <w:tblLook w:val="04A0" w:firstRow="1" w:lastRow="0" w:firstColumn="1" w:lastColumn="0" w:noHBand="0" w:noVBand="1"/>
      </w:tblPr>
      <w:tblGrid>
        <w:gridCol w:w="2127"/>
        <w:gridCol w:w="2849"/>
      </w:tblGrid>
      <w:tr w:rsidR="00411A8D" w:rsidRPr="00AB4229" w14:paraId="67D1B654" w14:textId="77777777">
        <w:trPr>
          <w:cnfStyle w:val="100000000000" w:firstRow="1" w:lastRow="0" w:firstColumn="0" w:lastColumn="0" w:oddVBand="0" w:evenVBand="0" w:oddHBand="0" w:evenHBand="0" w:firstRowFirstColumn="0" w:firstRowLastColumn="0" w:lastRowFirstColumn="0" w:lastRowLastColumn="0"/>
          <w:trHeight w:val="335"/>
        </w:trPr>
        <w:tc>
          <w:tcPr>
            <w:tcW w:w="2127" w:type="dxa"/>
          </w:tcPr>
          <w:p w14:paraId="4D5F6FB4"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t>Dimensión</w:t>
            </w:r>
          </w:p>
        </w:tc>
        <w:tc>
          <w:tcPr>
            <w:tcW w:w="2849" w:type="dxa"/>
          </w:tcPr>
          <w:p w14:paraId="614D26AD"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t>Problema</w:t>
            </w:r>
          </w:p>
        </w:tc>
      </w:tr>
      <w:tr w:rsidR="00411A8D" w:rsidRPr="00AB4229" w14:paraId="2F574E3B" w14:textId="77777777">
        <w:tc>
          <w:tcPr>
            <w:tcW w:w="2127" w:type="dxa"/>
          </w:tcPr>
          <w:p w14:paraId="734C9B8A"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t>Salud</w:t>
            </w:r>
          </w:p>
        </w:tc>
        <w:tc>
          <w:tcPr>
            <w:tcW w:w="2849" w:type="dxa"/>
          </w:tcPr>
          <w:p w14:paraId="5CF7F3F8"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t>56.4% de niños entre 6 y 35 meses tenían anemia y el 17% de menores de 5 años sufría desnutrición crónica</w:t>
            </w:r>
          </w:p>
        </w:tc>
      </w:tr>
      <w:tr w:rsidR="00411A8D" w:rsidRPr="00AB4229" w14:paraId="7D873330" w14:textId="77777777">
        <w:tc>
          <w:tcPr>
            <w:tcW w:w="2127" w:type="dxa"/>
          </w:tcPr>
          <w:p w14:paraId="4360FECE"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t>Educación</w:t>
            </w:r>
          </w:p>
        </w:tc>
        <w:tc>
          <w:tcPr>
            <w:tcW w:w="2849" w:type="dxa"/>
          </w:tcPr>
          <w:p w14:paraId="7B1C08B6"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t>El rendimiento insatisfactorio en matemática y lectura supera el 85% en primaria (MINEDU 2018) y el 96% en secundaria (MINEDU 2019), mientras que el 45.3% de la población no culminó secundaria</w:t>
            </w:r>
          </w:p>
        </w:tc>
      </w:tr>
      <w:tr w:rsidR="00411A8D" w:rsidRPr="00AB4229" w14:paraId="41FA7041" w14:textId="77777777">
        <w:tc>
          <w:tcPr>
            <w:tcW w:w="2127" w:type="dxa"/>
          </w:tcPr>
          <w:p w14:paraId="46C3A90E"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t>Infraestructura</w:t>
            </w:r>
          </w:p>
        </w:tc>
        <w:tc>
          <w:tcPr>
            <w:tcW w:w="2849" w:type="dxa"/>
          </w:tcPr>
          <w:p w14:paraId="5B395839"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t xml:space="preserve">El 48.6% de viviendas carece de servicios básicos (2017) y el 92% no </w:t>
            </w:r>
            <w:r w:rsidRPr="00AB4229">
              <w:rPr>
                <w:rFonts w:ascii="Arial" w:hAnsi="Arial" w:cs="Arial"/>
                <w:szCs w:val="22"/>
                <w:lang w:val="es-PE"/>
              </w:rPr>
              <w:lastRenderedPageBreak/>
              <w:t>tiene acceso a internet fijo; 63.6% de las escuelas también carecen de conectividad (2019)</w:t>
            </w:r>
          </w:p>
        </w:tc>
      </w:tr>
      <w:tr w:rsidR="00411A8D" w:rsidRPr="00AB4229" w14:paraId="7328CFA9" w14:textId="77777777">
        <w:tc>
          <w:tcPr>
            <w:tcW w:w="2127" w:type="dxa"/>
          </w:tcPr>
          <w:p w14:paraId="3FB13685"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lastRenderedPageBreak/>
              <w:t>Desarrollo económico</w:t>
            </w:r>
          </w:p>
        </w:tc>
        <w:tc>
          <w:tcPr>
            <w:tcW w:w="2849" w:type="dxa"/>
          </w:tcPr>
          <w:p w14:paraId="0C855C0B"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t>El 48.6% de viviendas carece de servicios básicos (2017) y el 92% no tiene acceso a internet fijo; 63.6% de las escuelas también carecen de conectividad (2019)</w:t>
            </w:r>
          </w:p>
        </w:tc>
      </w:tr>
      <w:tr w:rsidR="00411A8D" w:rsidRPr="00AB4229" w14:paraId="1F8AFA5C" w14:textId="77777777">
        <w:tc>
          <w:tcPr>
            <w:tcW w:w="2127" w:type="dxa"/>
          </w:tcPr>
          <w:p w14:paraId="7FB37309"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t>Medio ambiente</w:t>
            </w:r>
          </w:p>
        </w:tc>
        <w:tc>
          <w:tcPr>
            <w:tcW w:w="2849" w:type="dxa"/>
          </w:tcPr>
          <w:p w14:paraId="22512F29" w14:textId="77777777" w:rsidR="00411A8D" w:rsidRPr="00AB4229" w:rsidRDefault="00411A8D">
            <w:pPr>
              <w:pStyle w:val="NormalWeb"/>
              <w:spacing w:before="240" w:beforeAutospacing="0"/>
              <w:jc w:val="both"/>
              <w:rPr>
                <w:rFonts w:ascii="Arial" w:hAnsi="Arial" w:cs="Arial"/>
                <w:szCs w:val="22"/>
                <w:lang w:val="es-PE"/>
              </w:rPr>
            </w:pPr>
            <w:r w:rsidRPr="00AB4229">
              <w:rPr>
                <w:rFonts w:ascii="Arial" w:hAnsi="Arial" w:cs="Arial"/>
                <w:szCs w:val="22"/>
                <w:lang w:val="es-PE"/>
              </w:rPr>
              <w:t>De un total de 302 pasivos ambientales mineros registrados en La Libertad durante el 2020, la provincia de Pataz presenta 47, lo que la posiciona en segundo lugar a nivel de toda la región y el distrito de Pataz tiene 26 ya sea por labor minera o por residuos mineros</w:t>
            </w:r>
          </w:p>
        </w:tc>
      </w:tr>
    </w:tbl>
    <w:p w14:paraId="4C0169CA" w14:textId="0CCD4941" w:rsidR="00411A8D" w:rsidRPr="00AB4229" w:rsidRDefault="00411A8D" w:rsidP="00411A8D">
      <w:pPr>
        <w:pStyle w:val="Descripcin"/>
        <w:keepNext/>
        <w:spacing w:before="240"/>
        <w:rPr>
          <w:rFonts w:cs="Arial"/>
          <w:color w:val="auto"/>
          <w:sz w:val="22"/>
          <w:szCs w:val="22"/>
          <w:lang w:val="es-PE"/>
        </w:rPr>
      </w:pPr>
      <w:bookmarkStart w:id="2" w:name="_Ref202908473"/>
      <w:r w:rsidRPr="00AB4229">
        <w:rPr>
          <w:rFonts w:cs="Arial"/>
          <w:b/>
          <w:bCs/>
          <w:i w:val="0"/>
          <w:iCs w:val="0"/>
          <w:color w:val="auto"/>
          <w:sz w:val="22"/>
          <w:szCs w:val="22"/>
          <w:lang w:val="es-PE"/>
        </w:rPr>
        <w:t xml:space="preserve">Tabla </w:t>
      </w:r>
      <w:r w:rsidRPr="00AB4229">
        <w:rPr>
          <w:rFonts w:cs="Arial"/>
          <w:b/>
          <w:bCs/>
          <w:i w:val="0"/>
          <w:iCs w:val="0"/>
          <w:color w:val="auto"/>
          <w:sz w:val="22"/>
          <w:szCs w:val="22"/>
          <w:lang w:val="es-PE"/>
        </w:rPr>
        <w:fldChar w:fldCharType="begin"/>
      </w:r>
      <w:r w:rsidRPr="00AB4229">
        <w:rPr>
          <w:rFonts w:cs="Arial"/>
          <w:b/>
          <w:bCs/>
          <w:i w:val="0"/>
          <w:iCs w:val="0"/>
          <w:color w:val="auto"/>
          <w:sz w:val="22"/>
          <w:szCs w:val="22"/>
          <w:lang w:val="es-PE"/>
        </w:rPr>
        <w:instrText xml:space="preserve"> SEQ Tabla \* ARABIC </w:instrText>
      </w:r>
      <w:r w:rsidRPr="00AB4229">
        <w:rPr>
          <w:rFonts w:cs="Arial"/>
          <w:b/>
          <w:bCs/>
          <w:i w:val="0"/>
          <w:iCs w:val="0"/>
          <w:color w:val="auto"/>
          <w:sz w:val="22"/>
          <w:szCs w:val="22"/>
          <w:lang w:val="es-PE"/>
        </w:rPr>
        <w:fldChar w:fldCharType="separate"/>
      </w:r>
      <w:r w:rsidRPr="00AB4229">
        <w:rPr>
          <w:rFonts w:cs="Arial"/>
          <w:b/>
          <w:bCs/>
          <w:i w:val="0"/>
          <w:iCs w:val="0"/>
          <w:noProof/>
          <w:color w:val="auto"/>
          <w:sz w:val="22"/>
          <w:szCs w:val="22"/>
          <w:lang w:val="es-PE"/>
        </w:rPr>
        <w:t>2</w:t>
      </w:r>
      <w:r w:rsidRPr="00AB4229">
        <w:rPr>
          <w:rFonts w:cs="Arial"/>
          <w:b/>
          <w:bCs/>
          <w:i w:val="0"/>
          <w:iCs w:val="0"/>
          <w:color w:val="auto"/>
          <w:sz w:val="22"/>
          <w:szCs w:val="22"/>
          <w:lang w:val="es-PE"/>
        </w:rPr>
        <w:fldChar w:fldCharType="end"/>
      </w:r>
      <w:bookmarkEnd w:id="2"/>
      <w:r w:rsidRPr="00AB4229">
        <w:rPr>
          <w:rFonts w:cs="Arial"/>
          <w:color w:val="auto"/>
          <w:sz w:val="22"/>
          <w:szCs w:val="22"/>
          <w:lang w:val="es-PE"/>
        </w:rPr>
        <w:br/>
        <w:t xml:space="preserve"> Misiones del distrito de Pataz</w:t>
      </w:r>
    </w:p>
    <w:tbl>
      <w:tblPr>
        <w:tblStyle w:val="TablaAPA"/>
        <w:tblW w:w="0" w:type="auto"/>
        <w:tblLook w:val="04A0" w:firstRow="1" w:lastRow="0" w:firstColumn="1" w:lastColumn="0" w:noHBand="0" w:noVBand="1"/>
      </w:tblPr>
      <w:tblGrid>
        <w:gridCol w:w="1843"/>
        <w:gridCol w:w="3133"/>
      </w:tblGrid>
      <w:tr w:rsidR="00411A8D" w:rsidRPr="00AB4229" w14:paraId="778A599C" w14:textId="77777777" w:rsidTr="00DF5EEC">
        <w:trPr>
          <w:cnfStyle w:val="100000000000" w:firstRow="1" w:lastRow="0" w:firstColumn="0" w:lastColumn="0" w:oddVBand="0" w:evenVBand="0" w:oddHBand="0" w:evenHBand="0" w:firstRowFirstColumn="0" w:firstRowLastColumn="0" w:lastRowFirstColumn="0" w:lastRowLastColumn="0"/>
        </w:trPr>
        <w:tc>
          <w:tcPr>
            <w:tcW w:w="1843" w:type="dxa"/>
          </w:tcPr>
          <w:p w14:paraId="71A67D78" w14:textId="77777777" w:rsidR="00411A8D" w:rsidRPr="00AB4229" w:rsidRDefault="00411A8D">
            <w:pPr>
              <w:spacing w:before="240"/>
              <w:jc w:val="both"/>
              <w:rPr>
                <w:rFonts w:cs="Arial"/>
                <w:bCs/>
                <w:szCs w:val="22"/>
                <w:lang w:val="es-PE"/>
              </w:rPr>
            </w:pPr>
            <w:r w:rsidRPr="00AB4229">
              <w:rPr>
                <w:rFonts w:cs="Arial"/>
                <w:bCs/>
                <w:szCs w:val="22"/>
                <w:lang w:val="es-PE"/>
              </w:rPr>
              <w:t>Misión</w:t>
            </w:r>
          </w:p>
        </w:tc>
        <w:tc>
          <w:tcPr>
            <w:tcW w:w="3133" w:type="dxa"/>
          </w:tcPr>
          <w:p w14:paraId="1B2863D3" w14:textId="77777777" w:rsidR="00411A8D" w:rsidRPr="00AB4229" w:rsidRDefault="00411A8D">
            <w:pPr>
              <w:spacing w:before="240"/>
              <w:jc w:val="both"/>
              <w:rPr>
                <w:rFonts w:cs="Arial"/>
                <w:bCs/>
                <w:szCs w:val="22"/>
                <w:lang w:val="es-PE"/>
              </w:rPr>
            </w:pPr>
            <w:r w:rsidRPr="00AB4229">
              <w:rPr>
                <w:rFonts w:cs="Arial"/>
                <w:bCs/>
                <w:szCs w:val="22"/>
                <w:lang w:val="es-PE"/>
              </w:rPr>
              <w:t>Definición</w:t>
            </w:r>
          </w:p>
        </w:tc>
      </w:tr>
      <w:tr w:rsidR="00411A8D" w:rsidRPr="00AB4229" w14:paraId="5CD01D98" w14:textId="77777777" w:rsidTr="00DF5EEC">
        <w:tc>
          <w:tcPr>
            <w:tcW w:w="1843" w:type="dxa"/>
          </w:tcPr>
          <w:p w14:paraId="119CAC36" w14:textId="77777777" w:rsidR="00411A8D" w:rsidRPr="00AB4229" w:rsidRDefault="00411A8D">
            <w:pPr>
              <w:spacing w:before="240"/>
              <w:jc w:val="both"/>
              <w:rPr>
                <w:rFonts w:cs="Arial"/>
                <w:bCs/>
                <w:szCs w:val="22"/>
                <w:lang w:val="es-PE"/>
              </w:rPr>
            </w:pPr>
            <w:r w:rsidRPr="00AB4229">
              <w:rPr>
                <w:rFonts w:cs="Arial"/>
                <w:bCs/>
                <w:szCs w:val="22"/>
                <w:lang w:val="es-PE"/>
              </w:rPr>
              <w:t>Salud, Bienestar Físico y Mental</w:t>
            </w:r>
          </w:p>
        </w:tc>
        <w:tc>
          <w:tcPr>
            <w:tcW w:w="3133" w:type="dxa"/>
          </w:tcPr>
          <w:p w14:paraId="428754E1" w14:textId="77777777" w:rsidR="00411A8D" w:rsidRPr="00AB4229" w:rsidRDefault="00411A8D">
            <w:pPr>
              <w:spacing w:before="240"/>
              <w:jc w:val="both"/>
              <w:rPr>
                <w:rFonts w:cs="Arial"/>
                <w:bCs/>
                <w:szCs w:val="22"/>
                <w:lang w:val="es-PE"/>
              </w:rPr>
            </w:pPr>
            <w:r w:rsidRPr="00AB4229">
              <w:rPr>
                <w:rFonts w:cs="Arial"/>
                <w:bCs/>
                <w:szCs w:val="22"/>
                <w:lang w:val="es-PE"/>
              </w:rPr>
              <w:t>Al 2030, el 20% de las familias del Distrito de Pataz, habrán mejorado su entorno para proveer condiciones adecuadas de salud bio-psicosocial de sus integrantes, favoreciendo el logro del plan de vida familiar.</w:t>
            </w:r>
          </w:p>
        </w:tc>
      </w:tr>
      <w:tr w:rsidR="00411A8D" w:rsidRPr="00AB4229" w14:paraId="409E7D02" w14:textId="77777777" w:rsidTr="00DF5EEC">
        <w:tc>
          <w:tcPr>
            <w:tcW w:w="1843" w:type="dxa"/>
          </w:tcPr>
          <w:p w14:paraId="370C329A" w14:textId="77777777" w:rsidR="00411A8D" w:rsidRPr="00AB4229" w:rsidRDefault="00411A8D">
            <w:pPr>
              <w:spacing w:before="240"/>
              <w:jc w:val="both"/>
              <w:rPr>
                <w:rFonts w:cs="Arial"/>
                <w:bCs/>
                <w:szCs w:val="22"/>
                <w:lang w:val="es-PE"/>
              </w:rPr>
            </w:pPr>
            <w:r w:rsidRPr="00AB4229">
              <w:rPr>
                <w:rFonts w:cs="Arial"/>
                <w:bCs/>
                <w:szCs w:val="22"/>
                <w:lang w:val="es-PE"/>
              </w:rPr>
              <w:t>Innovación Educativa y Movilidad Social</w:t>
            </w:r>
          </w:p>
          <w:p w14:paraId="69FE0460" w14:textId="77777777" w:rsidR="00411A8D" w:rsidRPr="00AB4229" w:rsidRDefault="00411A8D">
            <w:pPr>
              <w:spacing w:before="240"/>
              <w:jc w:val="both"/>
              <w:rPr>
                <w:rFonts w:cs="Arial"/>
                <w:bCs/>
                <w:szCs w:val="22"/>
                <w:lang w:val="es-PE"/>
              </w:rPr>
            </w:pPr>
          </w:p>
        </w:tc>
        <w:tc>
          <w:tcPr>
            <w:tcW w:w="3133" w:type="dxa"/>
          </w:tcPr>
          <w:p w14:paraId="50FACD30" w14:textId="77777777" w:rsidR="00411A8D" w:rsidRPr="00AB4229" w:rsidRDefault="00411A8D">
            <w:pPr>
              <w:spacing w:before="240"/>
              <w:jc w:val="both"/>
              <w:rPr>
                <w:rFonts w:cs="Arial"/>
                <w:bCs/>
                <w:szCs w:val="22"/>
                <w:lang w:val="es-PE"/>
              </w:rPr>
            </w:pPr>
            <w:r w:rsidRPr="00AB4229">
              <w:rPr>
                <w:rFonts w:cs="Arial"/>
                <w:bCs/>
                <w:szCs w:val="22"/>
                <w:lang w:val="es-PE"/>
              </w:rPr>
              <w:t>Al 2030 las entidades educativas del Distrito de Pataz tendrán un alto nivel de calidad educativa en términos de pertinencia, acceso, infraestructura y calidad de los docentes. Esto permitirá que el 70% de los niños y niñas logren continuidad hacia la educación superior y el empleo decente.</w:t>
            </w:r>
          </w:p>
        </w:tc>
      </w:tr>
      <w:tr w:rsidR="00411A8D" w:rsidRPr="00AB4229" w14:paraId="7A6542DE" w14:textId="77777777" w:rsidTr="00DF5EEC">
        <w:tc>
          <w:tcPr>
            <w:tcW w:w="1843" w:type="dxa"/>
          </w:tcPr>
          <w:p w14:paraId="1B2E9603" w14:textId="77777777" w:rsidR="00411A8D" w:rsidRPr="00AB4229" w:rsidRDefault="00411A8D">
            <w:pPr>
              <w:spacing w:before="240"/>
              <w:jc w:val="both"/>
              <w:rPr>
                <w:rFonts w:cs="Arial"/>
                <w:bCs/>
                <w:szCs w:val="22"/>
                <w:lang w:val="es-PE"/>
              </w:rPr>
            </w:pPr>
            <w:r w:rsidRPr="00AB4229">
              <w:rPr>
                <w:rFonts w:cs="Arial"/>
                <w:bCs/>
                <w:szCs w:val="22"/>
                <w:lang w:val="es-PE"/>
              </w:rPr>
              <w:t>Desarrollo Económico y Generación de Riqueza</w:t>
            </w:r>
          </w:p>
          <w:p w14:paraId="653DB439" w14:textId="77777777" w:rsidR="00411A8D" w:rsidRPr="00AB4229" w:rsidRDefault="00411A8D">
            <w:pPr>
              <w:spacing w:before="240"/>
              <w:jc w:val="both"/>
              <w:rPr>
                <w:rFonts w:cs="Arial"/>
                <w:bCs/>
                <w:szCs w:val="22"/>
                <w:lang w:val="es-PE"/>
              </w:rPr>
            </w:pPr>
          </w:p>
        </w:tc>
        <w:tc>
          <w:tcPr>
            <w:tcW w:w="3133" w:type="dxa"/>
          </w:tcPr>
          <w:p w14:paraId="0B37E552" w14:textId="77777777" w:rsidR="00411A8D" w:rsidRPr="00AB4229" w:rsidRDefault="00411A8D">
            <w:pPr>
              <w:spacing w:before="240"/>
              <w:jc w:val="both"/>
              <w:rPr>
                <w:rFonts w:cs="Arial"/>
                <w:bCs/>
                <w:szCs w:val="22"/>
                <w:lang w:val="es-PE"/>
              </w:rPr>
            </w:pPr>
            <w:r w:rsidRPr="00AB4229">
              <w:rPr>
                <w:rFonts w:cs="Arial"/>
                <w:bCs/>
                <w:szCs w:val="22"/>
                <w:lang w:val="es-PE"/>
              </w:rPr>
              <w:t>Al año 2030 las familias del Distrito de Pataz desarrollarán emprendimientos articulados a cadenas productivas con demanda en el mercado nacional e internacional, generando un aumento del 30% de los ingresos de las familias.</w:t>
            </w:r>
          </w:p>
        </w:tc>
      </w:tr>
      <w:tr w:rsidR="00411A8D" w:rsidRPr="00AB4229" w14:paraId="1A1A3495" w14:textId="77777777" w:rsidTr="00DF5EEC">
        <w:tc>
          <w:tcPr>
            <w:tcW w:w="1843" w:type="dxa"/>
          </w:tcPr>
          <w:p w14:paraId="19C334D0" w14:textId="77777777" w:rsidR="00411A8D" w:rsidRPr="00AB4229" w:rsidRDefault="00411A8D">
            <w:pPr>
              <w:spacing w:before="240"/>
              <w:jc w:val="both"/>
              <w:rPr>
                <w:rFonts w:cs="Arial"/>
                <w:bCs/>
                <w:szCs w:val="22"/>
                <w:lang w:val="es-PE"/>
              </w:rPr>
            </w:pPr>
            <w:r w:rsidRPr="00AB4229">
              <w:rPr>
                <w:rFonts w:cs="Arial"/>
                <w:bCs/>
                <w:szCs w:val="22"/>
                <w:lang w:val="es-PE"/>
              </w:rPr>
              <w:t>Nutrición y Seguridad Alimentaria</w:t>
            </w:r>
          </w:p>
          <w:p w14:paraId="70CDD445" w14:textId="77777777" w:rsidR="00411A8D" w:rsidRPr="00AB4229" w:rsidRDefault="00411A8D">
            <w:pPr>
              <w:spacing w:before="240"/>
              <w:jc w:val="both"/>
              <w:rPr>
                <w:rFonts w:cs="Arial"/>
                <w:bCs/>
                <w:szCs w:val="22"/>
                <w:lang w:val="es-PE"/>
              </w:rPr>
            </w:pPr>
          </w:p>
        </w:tc>
        <w:tc>
          <w:tcPr>
            <w:tcW w:w="3133" w:type="dxa"/>
          </w:tcPr>
          <w:p w14:paraId="23554A90" w14:textId="77777777" w:rsidR="00411A8D" w:rsidRPr="00AB4229" w:rsidRDefault="00411A8D">
            <w:pPr>
              <w:spacing w:before="240"/>
              <w:jc w:val="both"/>
              <w:rPr>
                <w:rFonts w:cs="Arial"/>
                <w:bCs/>
                <w:szCs w:val="22"/>
                <w:lang w:val="es-PE"/>
              </w:rPr>
            </w:pPr>
            <w:r w:rsidRPr="00AB4229">
              <w:rPr>
                <w:rFonts w:cs="Arial"/>
                <w:bCs/>
                <w:szCs w:val="22"/>
                <w:lang w:val="es-PE"/>
              </w:rPr>
              <w:t>Al 2030 como producto del trabajo conjunto con los actores responsables y aliados del sistema de innovación de Pataz, la anemia no superará el 10% y la desnutrición crónica no superará el 15% en niños menores de 5 años.</w:t>
            </w:r>
          </w:p>
        </w:tc>
      </w:tr>
      <w:tr w:rsidR="00411A8D" w:rsidRPr="00AB4229" w14:paraId="3F3CB79E" w14:textId="77777777" w:rsidTr="00DF5EEC">
        <w:tc>
          <w:tcPr>
            <w:tcW w:w="1843" w:type="dxa"/>
          </w:tcPr>
          <w:p w14:paraId="7A5FE96E" w14:textId="77777777" w:rsidR="00411A8D" w:rsidRPr="00AB4229" w:rsidRDefault="00411A8D">
            <w:pPr>
              <w:spacing w:before="240"/>
              <w:jc w:val="both"/>
              <w:rPr>
                <w:rFonts w:cs="Arial"/>
                <w:bCs/>
                <w:szCs w:val="22"/>
                <w:lang w:val="es-PE"/>
              </w:rPr>
            </w:pPr>
            <w:r w:rsidRPr="00AB4229">
              <w:rPr>
                <w:rFonts w:cs="Arial"/>
                <w:bCs/>
                <w:szCs w:val="22"/>
                <w:lang w:val="es-PE"/>
              </w:rPr>
              <w:t>Cuidado del Medio Ambiente y de los Ecosistemas</w:t>
            </w:r>
          </w:p>
          <w:p w14:paraId="4C8B0EBB" w14:textId="77777777" w:rsidR="00411A8D" w:rsidRPr="00AB4229" w:rsidRDefault="00411A8D">
            <w:pPr>
              <w:spacing w:before="240"/>
              <w:jc w:val="both"/>
              <w:rPr>
                <w:rFonts w:cs="Arial"/>
                <w:bCs/>
                <w:szCs w:val="22"/>
                <w:lang w:val="es-PE"/>
              </w:rPr>
            </w:pPr>
          </w:p>
        </w:tc>
        <w:tc>
          <w:tcPr>
            <w:tcW w:w="3133" w:type="dxa"/>
          </w:tcPr>
          <w:p w14:paraId="0DC0F9D2" w14:textId="77777777" w:rsidR="00411A8D" w:rsidRPr="00AB4229" w:rsidRDefault="00411A8D">
            <w:pPr>
              <w:spacing w:before="240"/>
              <w:jc w:val="both"/>
              <w:rPr>
                <w:rFonts w:cs="Arial"/>
                <w:bCs/>
                <w:szCs w:val="22"/>
                <w:lang w:val="es-PE"/>
              </w:rPr>
            </w:pPr>
            <w:r w:rsidRPr="00AB4229">
              <w:rPr>
                <w:rFonts w:cs="Arial"/>
                <w:bCs/>
                <w:szCs w:val="22"/>
                <w:lang w:val="es-PE"/>
              </w:rPr>
              <w:t>Lograr en el 2030 hasta 300 hectáreas de plantaciones agrosilvopastoriles manejadas y conservadas que presten servicios ecosistémicos que contribuyan a mejorar la seguridad alimentaria y la recuperación de áreas degradadas, en el Distrito de Pataz sin generar recursos para la minería ilegal.</w:t>
            </w:r>
          </w:p>
        </w:tc>
      </w:tr>
      <w:tr w:rsidR="00411A8D" w:rsidRPr="00AB4229" w14:paraId="65A30241" w14:textId="77777777" w:rsidTr="00DF5EEC">
        <w:tc>
          <w:tcPr>
            <w:tcW w:w="1843" w:type="dxa"/>
          </w:tcPr>
          <w:p w14:paraId="175D096F" w14:textId="77777777" w:rsidR="00411A8D" w:rsidRPr="00AB4229" w:rsidRDefault="00411A8D">
            <w:pPr>
              <w:spacing w:before="240"/>
              <w:jc w:val="both"/>
              <w:rPr>
                <w:rFonts w:cs="Arial"/>
                <w:bCs/>
                <w:szCs w:val="22"/>
                <w:lang w:val="es-PE"/>
              </w:rPr>
            </w:pPr>
            <w:r w:rsidRPr="00AB4229">
              <w:rPr>
                <w:rFonts w:cs="Arial"/>
                <w:bCs/>
                <w:szCs w:val="22"/>
                <w:lang w:val="es-PE"/>
              </w:rPr>
              <w:t>Comunidades, Cultura y Sostenibilidad</w:t>
            </w:r>
          </w:p>
          <w:p w14:paraId="673FA36A" w14:textId="77777777" w:rsidR="00411A8D" w:rsidRPr="00AB4229" w:rsidRDefault="00411A8D">
            <w:pPr>
              <w:spacing w:before="240"/>
              <w:jc w:val="both"/>
              <w:rPr>
                <w:rFonts w:cs="Arial"/>
                <w:bCs/>
                <w:szCs w:val="22"/>
                <w:lang w:val="es-PE"/>
              </w:rPr>
            </w:pPr>
          </w:p>
        </w:tc>
        <w:tc>
          <w:tcPr>
            <w:tcW w:w="3133" w:type="dxa"/>
          </w:tcPr>
          <w:p w14:paraId="0F6D0D46" w14:textId="77777777" w:rsidR="00411A8D" w:rsidRPr="00AB4229" w:rsidRDefault="00411A8D">
            <w:pPr>
              <w:spacing w:before="240"/>
              <w:jc w:val="both"/>
              <w:rPr>
                <w:rFonts w:cs="Arial"/>
                <w:bCs/>
                <w:szCs w:val="22"/>
                <w:lang w:val="es-PE"/>
              </w:rPr>
            </w:pPr>
            <w:r w:rsidRPr="00AB4229">
              <w:rPr>
                <w:rFonts w:cs="Arial"/>
                <w:bCs/>
                <w:szCs w:val="22"/>
                <w:lang w:val="es-PE"/>
              </w:rPr>
              <w:t>Al 2030, la población del Distrito de Pataz se encuentra fortalecida en su ciudadanía e identidad, organizada, comprometida con el desarrollo de su territorio y orgullosa de su cultura, alcanzando el 30% de los habitantes reconocidos como Gestores de transformación cultural.</w:t>
            </w:r>
          </w:p>
        </w:tc>
      </w:tr>
      <w:tr w:rsidR="00411A8D" w:rsidRPr="00AB4229" w14:paraId="01A3081B" w14:textId="77777777" w:rsidTr="00DF5EEC">
        <w:trPr>
          <w:trHeight w:val="3606"/>
        </w:trPr>
        <w:tc>
          <w:tcPr>
            <w:tcW w:w="1843" w:type="dxa"/>
          </w:tcPr>
          <w:p w14:paraId="399A70EC" w14:textId="77777777" w:rsidR="00411A8D" w:rsidRPr="00AB4229" w:rsidRDefault="00411A8D">
            <w:pPr>
              <w:spacing w:before="240"/>
              <w:jc w:val="both"/>
              <w:rPr>
                <w:rFonts w:cs="Arial"/>
                <w:bCs/>
                <w:szCs w:val="22"/>
                <w:lang w:val="es-PE"/>
              </w:rPr>
            </w:pPr>
            <w:r w:rsidRPr="00AB4229">
              <w:rPr>
                <w:rFonts w:cs="Arial"/>
                <w:bCs/>
                <w:szCs w:val="22"/>
                <w:lang w:val="es-PE"/>
              </w:rPr>
              <w:t>Institucionalidad</w:t>
            </w:r>
          </w:p>
          <w:p w14:paraId="74EAEA7E" w14:textId="77777777" w:rsidR="00411A8D" w:rsidRPr="00AB4229" w:rsidRDefault="00411A8D">
            <w:pPr>
              <w:spacing w:before="240"/>
              <w:jc w:val="both"/>
              <w:rPr>
                <w:rFonts w:cs="Arial"/>
                <w:bCs/>
                <w:szCs w:val="22"/>
                <w:lang w:val="es-PE"/>
              </w:rPr>
            </w:pPr>
          </w:p>
        </w:tc>
        <w:tc>
          <w:tcPr>
            <w:tcW w:w="3133" w:type="dxa"/>
          </w:tcPr>
          <w:p w14:paraId="7332DF07" w14:textId="77777777" w:rsidR="00411A8D" w:rsidRPr="00AB4229" w:rsidRDefault="00411A8D">
            <w:pPr>
              <w:spacing w:before="240"/>
              <w:jc w:val="both"/>
              <w:rPr>
                <w:rFonts w:cs="Arial"/>
                <w:bCs/>
                <w:szCs w:val="22"/>
                <w:lang w:val="es-PE"/>
              </w:rPr>
            </w:pPr>
            <w:r w:rsidRPr="00AB4229">
              <w:rPr>
                <w:rFonts w:cs="Arial"/>
                <w:bCs/>
                <w:szCs w:val="22"/>
                <w:lang w:val="es-PE"/>
              </w:rPr>
              <w:t>Al 2030 es Distrito de Pataz contará con un sistema de innovación fortalecido con la vinculación del 70% de actores de los pilares de institucionalidad, cultura, talento, infraestructura y financiamiento para desarrollar, difundir, capacitar y promover la innovación social para que los ciudadanos logren mejorar sus condiciones de vida y las de su entorno</w:t>
            </w:r>
          </w:p>
        </w:tc>
      </w:tr>
    </w:tbl>
    <w:p w14:paraId="3F9FAC7C" w14:textId="25F3ED14" w:rsidR="00411A8D" w:rsidRPr="00AB4229" w:rsidRDefault="00994B2B" w:rsidP="00411A8D">
      <w:pPr>
        <w:spacing w:before="240"/>
        <w:ind w:left="142" w:hanging="142"/>
        <w:jc w:val="both"/>
        <w:rPr>
          <w:rFonts w:cs="Arial"/>
          <w:b/>
          <w:szCs w:val="22"/>
          <w:lang w:val="es-PE"/>
        </w:rPr>
      </w:pPr>
      <w:r w:rsidRPr="00AB4229">
        <w:rPr>
          <w:rFonts w:cs="Arial"/>
          <w:b/>
          <w:szCs w:val="22"/>
          <w:lang w:val="es-PE"/>
        </w:rPr>
        <w:t>9</w:t>
      </w:r>
      <w:r w:rsidR="00411A8D" w:rsidRPr="00AB4229">
        <w:rPr>
          <w:rFonts w:cs="Arial"/>
          <w:b/>
          <w:szCs w:val="22"/>
          <w:lang w:val="es-PE"/>
        </w:rPr>
        <w:t>. Reseña profesional</w:t>
      </w:r>
    </w:p>
    <w:p w14:paraId="01A47BD3" w14:textId="77777777" w:rsidR="00411A8D" w:rsidRPr="00AB4229" w:rsidRDefault="00411A8D" w:rsidP="00411A8D">
      <w:pPr>
        <w:widowControl w:val="0"/>
        <w:autoSpaceDE w:val="0"/>
        <w:autoSpaceDN w:val="0"/>
        <w:adjustRightInd w:val="0"/>
        <w:spacing w:before="240"/>
        <w:rPr>
          <w:rFonts w:eastAsia="Times New Roman" w:cs="Arial"/>
          <w:szCs w:val="22"/>
          <w:lang w:val="es-PE" w:eastAsia="es-ES"/>
        </w:rPr>
      </w:pPr>
      <w:r w:rsidRPr="00AB4229">
        <w:rPr>
          <w:rFonts w:eastAsia="Times New Roman" w:cs="Arial"/>
          <w:szCs w:val="22"/>
          <w:lang w:val="es-PE" w:eastAsia="es-ES"/>
        </w:rPr>
        <w:t xml:space="preserve">Emma Luz Flores Ríos de </w:t>
      </w:r>
      <w:proofErr w:type="spellStart"/>
      <w:r w:rsidRPr="00AB4229">
        <w:rPr>
          <w:rFonts w:eastAsia="Times New Roman" w:cs="Arial"/>
          <w:szCs w:val="22"/>
          <w:lang w:val="es-PE" w:eastAsia="es-ES"/>
        </w:rPr>
        <w:t>Mink</w:t>
      </w:r>
      <w:proofErr w:type="spellEnd"/>
      <w:r w:rsidRPr="00AB4229">
        <w:rPr>
          <w:rFonts w:eastAsia="Times New Roman" w:cs="Arial"/>
          <w:szCs w:val="22"/>
          <w:lang w:val="es-PE" w:eastAsia="es-ES"/>
        </w:rPr>
        <w:t xml:space="preserve"> </w:t>
      </w:r>
    </w:p>
    <w:p w14:paraId="1E2F0C38" w14:textId="77777777" w:rsidR="00411A8D" w:rsidRPr="00AB4229" w:rsidRDefault="00411A8D" w:rsidP="00411A8D">
      <w:pPr>
        <w:widowControl w:val="0"/>
        <w:autoSpaceDE w:val="0"/>
        <w:autoSpaceDN w:val="0"/>
        <w:adjustRightInd w:val="0"/>
        <w:spacing w:before="240"/>
        <w:rPr>
          <w:rFonts w:eastAsia="Times New Roman" w:cs="Arial"/>
          <w:szCs w:val="22"/>
          <w:lang w:val="es-PE" w:eastAsia="es-ES"/>
        </w:rPr>
      </w:pPr>
      <w:r w:rsidRPr="00AB4229">
        <w:rPr>
          <w:rFonts w:eastAsia="Times New Roman" w:cs="Arial"/>
          <w:szCs w:val="22"/>
          <w:lang w:val="es-PE" w:eastAsia="es-ES"/>
        </w:rPr>
        <w:lastRenderedPageBreak/>
        <w:t>Reseña profesional</w:t>
      </w:r>
    </w:p>
    <w:p w14:paraId="0DF48D86" w14:textId="2182B354" w:rsidR="00411A8D" w:rsidRPr="00AB4229" w:rsidRDefault="00411A8D" w:rsidP="00411A8D">
      <w:pPr>
        <w:widowControl w:val="0"/>
        <w:autoSpaceDE w:val="0"/>
        <w:autoSpaceDN w:val="0"/>
        <w:adjustRightInd w:val="0"/>
        <w:spacing w:before="240"/>
        <w:jc w:val="both"/>
        <w:rPr>
          <w:rFonts w:eastAsia="Times New Roman" w:cs="Arial"/>
          <w:szCs w:val="22"/>
          <w:lang w:val="es-PE" w:eastAsia="es-ES"/>
        </w:rPr>
      </w:pPr>
      <w:r w:rsidRPr="00AB4229">
        <w:rPr>
          <w:rFonts w:eastAsia="Times New Roman" w:cs="Arial"/>
          <w:szCs w:val="22"/>
          <w:lang w:val="es-PE" w:eastAsia="es-ES"/>
        </w:rPr>
        <w:t xml:space="preserve">Economista por la Universidad Nacional de Trujillo, doctora en Gestión Pública y Gobernabilidad. Posee un Master de Innovación y Emprendimiento en la Universidad Adolfo </w:t>
      </w:r>
      <w:proofErr w:type="spellStart"/>
      <w:r w:rsidRPr="00AB4229">
        <w:rPr>
          <w:rFonts w:eastAsia="Times New Roman" w:cs="Arial"/>
          <w:szCs w:val="22"/>
          <w:lang w:val="es-PE" w:eastAsia="es-ES"/>
        </w:rPr>
        <w:t>Ibañez</w:t>
      </w:r>
      <w:proofErr w:type="spellEnd"/>
      <w:r w:rsidRPr="00AB4229">
        <w:rPr>
          <w:rFonts w:eastAsia="Times New Roman" w:cs="Arial"/>
          <w:szCs w:val="22"/>
          <w:lang w:val="es-PE" w:eastAsia="es-ES"/>
        </w:rPr>
        <w:t>, Chile, Diplomado en Gobernabilidad y Gerencia Política con la CAF - PUCP. Cuenta con más de 28 años desempeñando roles en el Gobierno Regional La Libertad, tales como cargos gerenciales administrativos, en educación, Cooperación Internacional, Promoción de las Inversiones, Desarrollo Económico, entre otros. Actualmente, es Coordinadora de Gestión de la Innovación Social de Asociación Pataz.</w:t>
      </w:r>
    </w:p>
    <w:p w14:paraId="0FBCA0B4" w14:textId="77777777" w:rsidR="00411A8D" w:rsidRPr="00AB4229" w:rsidRDefault="00411A8D" w:rsidP="00411A8D">
      <w:pPr>
        <w:widowControl w:val="0"/>
        <w:autoSpaceDE w:val="0"/>
        <w:autoSpaceDN w:val="0"/>
        <w:adjustRightInd w:val="0"/>
        <w:spacing w:before="240"/>
        <w:rPr>
          <w:rFonts w:eastAsia="Times New Roman" w:cs="Arial"/>
          <w:szCs w:val="22"/>
          <w:lang w:val="es-PE" w:eastAsia="es-ES"/>
        </w:rPr>
      </w:pPr>
      <w:r w:rsidRPr="00AB4229">
        <w:rPr>
          <w:rFonts w:eastAsia="Times New Roman" w:cs="Arial"/>
          <w:szCs w:val="22"/>
          <w:lang w:val="es-PE" w:eastAsia="es-ES"/>
        </w:rPr>
        <w:t>David Arturo Roncalla Cabrejo (1)</w:t>
      </w:r>
    </w:p>
    <w:p w14:paraId="526DE212" w14:textId="77777777" w:rsidR="00411A8D" w:rsidRPr="00AB4229" w:rsidRDefault="00411A8D" w:rsidP="00411A8D">
      <w:pPr>
        <w:widowControl w:val="0"/>
        <w:autoSpaceDE w:val="0"/>
        <w:autoSpaceDN w:val="0"/>
        <w:adjustRightInd w:val="0"/>
        <w:spacing w:before="240"/>
        <w:rPr>
          <w:rFonts w:eastAsia="Times New Roman" w:cs="Arial"/>
          <w:szCs w:val="22"/>
          <w:lang w:val="es-PE" w:eastAsia="es-ES"/>
        </w:rPr>
      </w:pPr>
      <w:r w:rsidRPr="00AB4229">
        <w:rPr>
          <w:rFonts w:eastAsia="Times New Roman" w:cs="Arial"/>
          <w:szCs w:val="22"/>
          <w:lang w:val="es-PE" w:eastAsia="es-ES"/>
        </w:rPr>
        <w:t>Reseña profesional</w:t>
      </w:r>
    </w:p>
    <w:p w14:paraId="5C86ADB8" w14:textId="77777777" w:rsidR="00411A8D" w:rsidRPr="00AB4229" w:rsidRDefault="00411A8D" w:rsidP="00411A8D">
      <w:pPr>
        <w:spacing w:before="240"/>
        <w:jc w:val="both"/>
        <w:rPr>
          <w:rFonts w:eastAsia="Times New Roman" w:cs="Arial"/>
          <w:szCs w:val="22"/>
          <w:lang w:val="es-PE" w:eastAsia="es-ES"/>
        </w:rPr>
      </w:pPr>
      <w:r w:rsidRPr="00AB4229">
        <w:rPr>
          <w:rFonts w:eastAsia="Times New Roman" w:cs="Arial"/>
          <w:szCs w:val="22"/>
          <w:lang w:val="es-PE" w:eastAsia="es-ES"/>
        </w:rPr>
        <w:t xml:space="preserve">Ingeniero Civil por la Universidad Privada Antenor Orrego, magister en Gestión del Riesgo de Desastres por la Universidad Nacional de Ingeniera y egresado de la maestría de Emprendimiento y Gestión de la Innovación, cuenta con estudios en gestión tecnológica en </w:t>
      </w:r>
      <w:proofErr w:type="spellStart"/>
      <w:r w:rsidRPr="00AB4229">
        <w:rPr>
          <w:rFonts w:eastAsia="Times New Roman" w:cs="Arial"/>
          <w:szCs w:val="22"/>
          <w:lang w:val="es-PE" w:eastAsia="es-ES"/>
        </w:rPr>
        <w:t>Oxford's</w:t>
      </w:r>
      <w:proofErr w:type="spellEnd"/>
      <w:r w:rsidRPr="00AB4229">
        <w:rPr>
          <w:rFonts w:eastAsia="Times New Roman" w:cs="Arial"/>
          <w:szCs w:val="22"/>
          <w:lang w:val="es-PE" w:eastAsia="es-ES"/>
        </w:rPr>
        <w:t xml:space="preserve"> Global </w:t>
      </w:r>
      <w:proofErr w:type="spellStart"/>
      <w:r w:rsidRPr="00AB4229">
        <w:rPr>
          <w:rFonts w:eastAsia="Times New Roman" w:cs="Arial"/>
          <w:szCs w:val="22"/>
          <w:lang w:val="es-PE" w:eastAsia="es-ES"/>
        </w:rPr>
        <w:t>Innovation</w:t>
      </w:r>
      <w:proofErr w:type="spellEnd"/>
      <w:r w:rsidRPr="00AB4229">
        <w:rPr>
          <w:rFonts w:eastAsia="Times New Roman" w:cs="Arial"/>
          <w:szCs w:val="22"/>
          <w:lang w:val="es-PE" w:eastAsia="es-ES"/>
        </w:rPr>
        <w:t xml:space="preserve"> </w:t>
      </w:r>
      <w:proofErr w:type="spellStart"/>
      <w:r w:rsidRPr="00AB4229">
        <w:rPr>
          <w:rFonts w:eastAsia="Times New Roman" w:cs="Arial"/>
          <w:szCs w:val="22"/>
          <w:lang w:val="es-PE" w:eastAsia="es-ES"/>
        </w:rPr>
        <w:t>Consultancy</w:t>
      </w:r>
      <w:proofErr w:type="spellEnd"/>
      <w:r w:rsidRPr="00AB4229">
        <w:rPr>
          <w:rFonts w:eastAsia="Times New Roman" w:cs="Arial"/>
          <w:szCs w:val="22"/>
          <w:lang w:val="es-PE" w:eastAsia="es-ES"/>
        </w:rPr>
        <w:t>- OXENTIA. Cuenta con 8 años de experiencia profesional, desempeñando roles relacionado con la gestión tecnológica y social. Actualmente es Especialista de Innovación y proyectos en Rurana- Centro de Innovación Social de Asociación Pataz.</w:t>
      </w:r>
    </w:p>
    <w:p w14:paraId="7D44CE14" w14:textId="77777777" w:rsidR="00411A8D" w:rsidRPr="00AB4229" w:rsidRDefault="00411A8D" w:rsidP="00411A8D">
      <w:pPr>
        <w:widowControl w:val="0"/>
        <w:autoSpaceDE w:val="0"/>
        <w:autoSpaceDN w:val="0"/>
        <w:adjustRightInd w:val="0"/>
        <w:spacing w:before="240"/>
        <w:rPr>
          <w:rFonts w:eastAsia="Times New Roman" w:cs="Arial"/>
          <w:szCs w:val="22"/>
          <w:lang w:val="es-PE" w:eastAsia="es-ES"/>
        </w:rPr>
      </w:pPr>
      <w:r w:rsidRPr="00AB4229">
        <w:rPr>
          <w:rFonts w:eastAsia="Times New Roman" w:cs="Arial"/>
          <w:szCs w:val="22"/>
          <w:lang w:val="es-PE" w:eastAsia="es-ES"/>
        </w:rPr>
        <w:t xml:space="preserve">Juan Miguel Quinto Pérez </w:t>
      </w:r>
      <w:proofErr w:type="spellStart"/>
      <w:r w:rsidRPr="00AB4229">
        <w:rPr>
          <w:rFonts w:eastAsia="Times New Roman" w:cs="Arial"/>
          <w:szCs w:val="22"/>
          <w:lang w:val="es-PE" w:eastAsia="es-ES"/>
        </w:rPr>
        <w:t>Vasquez</w:t>
      </w:r>
      <w:proofErr w:type="spellEnd"/>
      <w:r w:rsidRPr="00AB4229">
        <w:rPr>
          <w:rFonts w:eastAsia="Times New Roman" w:cs="Arial"/>
          <w:szCs w:val="22"/>
          <w:lang w:val="es-PE" w:eastAsia="es-ES"/>
        </w:rPr>
        <w:t xml:space="preserve"> (2)</w:t>
      </w:r>
    </w:p>
    <w:p w14:paraId="53A2D6F7" w14:textId="77777777" w:rsidR="00411A8D" w:rsidRPr="00AB4229" w:rsidRDefault="00411A8D" w:rsidP="00411A8D">
      <w:pPr>
        <w:widowControl w:val="0"/>
        <w:autoSpaceDE w:val="0"/>
        <w:autoSpaceDN w:val="0"/>
        <w:adjustRightInd w:val="0"/>
        <w:spacing w:before="240"/>
        <w:rPr>
          <w:rFonts w:eastAsia="Times New Roman" w:cs="Arial"/>
          <w:szCs w:val="22"/>
          <w:lang w:val="es-PE" w:eastAsia="es-ES"/>
        </w:rPr>
      </w:pPr>
      <w:r w:rsidRPr="00AB4229">
        <w:rPr>
          <w:rFonts w:eastAsia="Times New Roman" w:cs="Arial"/>
          <w:szCs w:val="22"/>
          <w:lang w:val="es-PE" w:eastAsia="es-ES"/>
        </w:rPr>
        <w:t>Reseña profesional</w:t>
      </w:r>
    </w:p>
    <w:p w14:paraId="291DABC1" w14:textId="77777777" w:rsidR="00411A8D" w:rsidRPr="00AB4229" w:rsidRDefault="00411A8D" w:rsidP="00411A8D">
      <w:pPr>
        <w:widowControl w:val="0"/>
        <w:autoSpaceDE w:val="0"/>
        <w:autoSpaceDN w:val="0"/>
        <w:adjustRightInd w:val="0"/>
        <w:spacing w:before="240"/>
        <w:jc w:val="both"/>
        <w:rPr>
          <w:rFonts w:eastAsia="Times New Roman" w:cs="Arial"/>
          <w:szCs w:val="22"/>
          <w:lang w:val="es-PE" w:eastAsia="es-ES"/>
        </w:rPr>
      </w:pPr>
      <w:r w:rsidRPr="00AB4229">
        <w:rPr>
          <w:rFonts w:eastAsia="Times New Roman" w:cs="Arial"/>
          <w:szCs w:val="22"/>
          <w:lang w:val="es-PE" w:eastAsia="es-ES"/>
        </w:rPr>
        <w:t xml:space="preserve">Ingeniero industrial por la Universidad Mayor de San Marcos, y magister en Gerencia de Programas y Proyectos Sociales por la Universidad Peruana Cayetano Heredia. Cuenta con más de 30 años de ejercicio profesional. Ha que ha desempeñado el cargo de Jefe de Relaciones Comunitarias en   Compañía Minera PODEROSA S.A. Actualmente y desde su fundación, se desempeña como Secretario Ejecutivo de Asociación Pataz. </w:t>
      </w:r>
    </w:p>
    <w:p w14:paraId="40FA6075" w14:textId="77777777" w:rsidR="00411A8D" w:rsidRPr="00AB4229" w:rsidRDefault="00411A8D" w:rsidP="00411A8D">
      <w:pPr>
        <w:widowControl w:val="0"/>
        <w:autoSpaceDE w:val="0"/>
        <w:autoSpaceDN w:val="0"/>
        <w:adjustRightInd w:val="0"/>
        <w:spacing w:before="240"/>
        <w:jc w:val="both"/>
        <w:rPr>
          <w:rFonts w:eastAsia="Times New Roman" w:cs="Arial"/>
          <w:szCs w:val="22"/>
          <w:lang w:val="es-PE" w:eastAsia="es-ES"/>
        </w:rPr>
      </w:pPr>
    </w:p>
    <w:p w14:paraId="74DA3F00" w14:textId="77777777" w:rsidR="00411A8D" w:rsidRPr="00AB4229" w:rsidRDefault="00411A8D" w:rsidP="00411A8D">
      <w:pPr>
        <w:widowControl w:val="0"/>
        <w:autoSpaceDE w:val="0"/>
        <w:autoSpaceDN w:val="0"/>
        <w:adjustRightInd w:val="0"/>
        <w:spacing w:before="240"/>
        <w:jc w:val="both"/>
        <w:rPr>
          <w:rFonts w:eastAsia="Times New Roman" w:cs="Arial"/>
          <w:szCs w:val="22"/>
          <w:lang w:val="es-PE" w:eastAsia="es-ES"/>
        </w:rPr>
      </w:pPr>
    </w:p>
    <w:p w14:paraId="30DC3476" w14:textId="6D11A639" w:rsidR="00411A8D" w:rsidRPr="00AB4229" w:rsidRDefault="00411A8D" w:rsidP="00411A8D">
      <w:pPr>
        <w:widowControl w:val="0"/>
        <w:autoSpaceDE w:val="0"/>
        <w:autoSpaceDN w:val="0"/>
        <w:adjustRightInd w:val="0"/>
        <w:spacing w:before="240"/>
        <w:jc w:val="both"/>
        <w:rPr>
          <w:rFonts w:eastAsia="Times New Roman" w:cs="Arial"/>
          <w:szCs w:val="22"/>
          <w:lang w:val="es-PE" w:eastAsia="es-ES"/>
        </w:rPr>
      </w:pPr>
    </w:p>
    <w:p w14:paraId="36AFE4D6" w14:textId="31F8C147" w:rsidR="00411A8D" w:rsidRPr="00AB4229" w:rsidRDefault="00411A8D" w:rsidP="00411A8D">
      <w:pPr>
        <w:widowControl w:val="0"/>
        <w:autoSpaceDE w:val="0"/>
        <w:autoSpaceDN w:val="0"/>
        <w:adjustRightInd w:val="0"/>
        <w:spacing w:before="240"/>
        <w:jc w:val="both"/>
        <w:rPr>
          <w:rFonts w:eastAsia="Times New Roman" w:cs="Arial"/>
          <w:szCs w:val="22"/>
          <w:lang w:val="es-PE" w:eastAsia="es-ES"/>
        </w:rPr>
      </w:pPr>
    </w:p>
    <w:p w14:paraId="09800E70" w14:textId="0D37B2C6" w:rsidR="00411A8D" w:rsidRPr="00AB4229" w:rsidRDefault="00411A8D" w:rsidP="00411A8D">
      <w:pPr>
        <w:widowControl w:val="0"/>
        <w:autoSpaceDE w:val="0"/>
        <w:autoSpaceDN w:val="0"/>
        <w:adjustRightInd w:val="0"/>
        <w:spacing w:before="240"/>
        <w:jc w:val="both"/>
        <w:rPr>
          <w:rFonts w:eastAsia="Times New Roman" w:cs="Arial"/>
          <w:szCs w:val="22"/>
          <w:lang w:val="es-PE" w:eastAsia="es-ES"/>
        </w:rPr>
      </w:pPr>
    </w:p>
    <w:p w14:paraId="487F3681" w14:textId="411DBD35" w:rsidR="00411A8D" w:rsidRPr="00AB4229" w:rsidRDefault="00411A8D" w:rsidP="00411A8D">
      <w:pPr>
        <w:widowControl w:val="0"/>
        <w:autoSpaceDE w:val="0"/>
        <w:autoSpaceDN w:val="0"/>
        <w:adjustRightInd w:val="0"/>
        <w:spacing w:before="240"/>
        <w:jc w:val="both"/>
        <w:rPr>
          <w:rFonts w:eastAsia="Times New Roman" w:cs="Arial"/>
          <w:szCs w:val="22"/>
          <w:lang w:val="es-PE" w:eastAsia="es-ES"/>
        </w:rPr>
      </w:pPr>
    </w:p>
    <w:p w14:paraId="5F68B02C" w14:textId="1E5EA8A2" w:rsidR="00411A8D" w:rsidRPr="00AB4229" w:rsidRDefault="00411A8D" w:rsidP="00411A8D">
      <w:pPr>
        <w:widowControl w:val="0"/>
        <w:autoSpaceDE w:val="0"/>
        <w:autoSpaceDN w:val="0"/>
        <w:adjustRightInd w:val="0"/>
        <w:spacing w:before="240"/>
        <w:jc w:val="both"/>
        <w:rPr>
          <w:rFonts w:eastAsia="Times New Roman" w:cs="Arial"/>
          <w:szCs w:val="22"/>
          <w:lang w:val="es-PE" w:eastAsia="es-ES"/>
        </w:rPr>
      </w:pPr>
    </w:p>
    <w:p w14:paraId="3B8F7CDE" w14:textId="77777777" w:rsidR="00411A8D" w:rsidRDefault="00411A8D" w:rsidP="00411A8D">
      <w:pPr>
        <w:spacing w:before="240"/>
        <w:jc w:val="both"/>
        <w:rPr>
          <w:rFonts w:cs="Arial"/>
          <w:bCs/>
          <w:szCs w:val="22"/>
          <w:lang w:val="es-PE"/>
        </w:rPr>
      </w:pPr>
    </w:p>
    <w:p w14:paraId="0AC010C7" w14:textId="2A669CD3" w:rsidR="00B430F7" w:rsidRPr="00AB4229" w:rsidRDefault="00B430F7" w:rsidP="00411A8D">
      <w:pPr>
        <w:spacing w:before="240"/>
        <w:jc w:val="both"/>
        <w:rPr>
          <w:rFonts w:cs="Arial"/>
          <w:bCs/>
          <w:szCs w:val="22"/>
          <w:lang w:val="es-PE"/>
        </w:rPr>
        <w:sectPr w:rsidR="00B430F7" w:rsidRPr="00AB4229" w:rsidSect="00411A8D">
          <w:type w:val="continuous"/>
          <w:pgSz w:w="11900" w:h="16840"/>
          <w:pgMar w:top="1134" w:right="680" w:bottom="964" w:left="851" w:header="680" w:footer="567" w:gutter="0"/>
          <w:cols w:num="2" w:space="397"/>
          <w:docGrid w:linePitch="360"/>
        </w:sectPr>
      </w:pPr>
    </w:p>
    <w:p w14:paraId="05505BC4" w14:textId="77777777" w:rsidR="00411A8D" w:rsidRPr="00AB4229" w:rsidRDefault="00411A8D" w:rsidP="00411A8D">
      <w:pPr>
        <w:spacing w:before="240"/>
        <w:jc w:val="both"/>
        <w:rPr>
          <w:rFonts w:cs="Arial"/>
          <w:bCs/>
          <w:szCs w:val="22"/>
          <w:lang w:val="es-PE"/>
        </w:rPr>
      </w:pPr>
    </w:p>
    <w:p w14:paraId="0F14B702" w14:textId="3D9B179B" w:rsidR="00904E24" w:rsidRDefault="00904E24" w:rsidP="00411A8D">
      <w:pPr>
        <w:rPr>
          <w:rFonts w:cs="Arial"/>
          <w:bCs/>
          <w:szCs w:val="22"/>
          <w:lang w:val="es-PE"/>
        </w:rPr>
      </w:pPr>
    </w:p>
    <w:p w14:paraId="01E55DB2" w14:textId="5748149C" w:rsidR="00B430F7" w:rsidRDefault="00B430F7" w:rsidP="00411A8D">
      <w:pPr>
        <w:rPr>
          <w:rFonts w:cs="Arial"/>
          <w:bCs/>
          <w:szCs w:val="22"/>
          <w:lang w:val="es-PE"/>
        </w:rPr>
      </w:pPr>
    </w:p>
    <w:p w14:paraId="034B7F31" w14:textId="025B2F1B" w:rsidR="00B430F7" w:rsidRDefault="00B430F7" w:rsidP="00411A8D">
      <w:pPr>
        <w:rPr>
          <w:rFonts w:cs="Arial"/>
          <w:bCs/>
          <w:szCs w:val="22"/>
          <w:lang w:val="es-PE"/>
        </w:rPr>
      </w:pPr>
    </w:p>
    <w:p w14:paraId="7F2ACA0B" w14:textId="2795F16B" w:rsidR="00B430F7" w:rsidRDefault="00B430F7" w:rsidP="00411A8D">
      <w:pPr>
        <w:rPr>
          <w:rFonts w:cs="Arial"/>
          <w:bCs/>
          <w:szCs w:val="22"/>
          <w:lang w:val="es-PE"/>
        </w:rPr>
      </w:pPr>
    </w:p>
    <w:p w14:paraId="3E5B5795" w14:textId="513BD46E" w:rsidR="00B430F7" w:rsidRDefault="00B430F7" w:rsidP="00411A8D">
      <w:pPr>
        <w:rPr>
          <w:rFonts w:cs="Arial"/>
          <w:bCs/>
          <w:szCs w:val="22"/>
          <w:lang w:val="es-PE"/>
        </w:rPr>
      </w:pPr>
    </w:p>
    <w:p w14:paraId="7F516FFA" w14:textId="7241B8DC" w:rsidR="00B430F7" w:rsidRDefault="00B430F7" w:rsidP="00411A8D">
      <w:pPr>
        <w:rPr>
          <w:rFonts w:cs="Arial"/>
          <w:bCs/>
          <w:szCs w:val="22"/>
          <w:lang w:val="es-PE"/>
        </w:rPr>
      </w:pPr>
    </w:p>
    <w:p w14:paraId="5E5DD79E" w14:textId="5125A070" w:rsidR="00B430F7" w:rsidRDefault="00B430F7" w:rsidP="00411A8D">
      <w:pPr>
        <w:rPr>
          <w:rFonts w:cs="Arial"/>
          <w:bCs/>
          <w:szCs w:val="22"/>
          <w:lang w:val="es-PE"/>
        </w:rPr>
      </w:pPr>
    </w:p>
    <w:p w14:paraId="2B88D2F0" w14:textId="3B110A65" w:rsidR="00B430F7" w:rsidRDefault="00B430F7" w:rsidP="00411A8D">
      <w:pPr>
        <w:rPr>
          <w:rFonts w:cs="Arial"/>
          <w:bCs/>
          <w:szCs w:val="22"/>
          <w:lang w:val="es-PE"/>
        </w:rPr>
      </w:pPr>
    </w:p>
    <w:p w14:paraId="17C889EE" w14:textId="03601CA6" w:rsidR="00B430F7" w:rsidRDefault="00B430F7" w:rsidP="00411A8D">
      <w:pPr>
        <w:rPr>
          <w:rFonts w:cs="Arial"/>
          <w:bCs/>
          <w:szCs w:val="22"/>
          <w:lang w:val="es-PE"/>
        </w:rPr>
      </w:pPr>
    </w:p>
    <w:p w14:paraId="1937ADBA" w14:textId="08106C80" w:rsidR="00B430F7" w:rsidRDefault="00B430F7" w:rsidP="00411A8D">
      <w:pPr>
        <w:rPr>
          <w:rFonts w:cs="Arial"/>
          <w:bCs/>
          <w:szCs w:val="22"/>
          <w:lang w:val="es-PE"/>
        </w:rPr>
      </w:pPr>
    </w:p>
    <w:p w14:paraId="791F1941" w14:textId="3918B9A4" w:rsidR="00B430F7" w:rsidRDefault="00B430F7" w:rsidP="00411A8D">
      <w:pPr>
        <w:rPr>
          <w:rFonts w:cs="Arial"/>
          <w:bCs/>
          <w:szCs w:val="22"/>
          <w:lang w:val="es-PE"/>
        </w:rPr>
      </w:pPr>
    </w:p>
    <w:p w14:paraId="04969921" w14:textId="207D4495" w:rsidR="00B430F7" w:rsidRDefault="00B430F7" w:rsidP="00411A8D">
      <w:pPr>
        <w:rPr>
          <w:rFonts w:cs="Arial"/>
          <w:bCs/>
          <w:szCs w:val="22"/>
          <w:lang w:val="es-PE"/>
        </w:rPr>
      </w:pPr>
    </w:p>
    <w:p w14:paraId="00BCC773" w14:textId="653C268C" w:rsidR="00B430F7" w:rsidRDefault="00B430F7" w:rsidP="00411A8D">
      <w:pPr>
        <w:rPr>
          <w:rFonts w:cs="Arial"/>
          <w:bCs/>
          <w:szCs w:val="22"/>
          <w:lang w:val="es-PE"/>
        </w:rPr>
      </w:pPr>
    </w:p>
    <w:p w14:paraId="4F9FA34C" w14:textId="3A488921" w:rsidR="00B430F7" w:rsidRDefault="00B430F7" w:rsidP="00411A8D">
      <w:pPr>
        <w:rPr>
          <w:rFonts w:cs="Arial"/>
          <w:bCs/>
          <w:szCs w:val="22"/>
          <w:lang w:val="es-PE"/>
        </w:rPr>
      </w:pPr>
    </w:p>
    <w:p w14:paraId="0BC18DC2" w14:textId="1B680BFE" w:rsidR="00B430F7" w:rsidRDefault="00B430F7" w:rsidP="00411A8D">
      <w:pPr>
        <w:rPr>
          <w:rFonts w:cs="Arial"/>
          <w:bCs/>
          <w:szCs w:val="22"/>
          <w:lang w:val="es-PE"/>
        </w:rPr>
      </w:pPr>
    </w:p>
    <w:p w14:paraId="01A0D1D0" w14:textId="119DD76E" w:rsidR="00B430F7" w:rsidRDefault="00B430F7" w:rsidP="00411A8D">
      <w:pPr>
        <w:rPr>
          <w:rFonts w:cs="Arial"/>
          <w:bCs/>
          <w:szCs w:val="22"/>
          <w:lang w:val="es-PE"/>
        </w:rPr>
      </w:pPr>
    </w:p>
    <w:p w14:paraId="6F5E59A5" w14:textId="11A20D9C" w:rsidR="00B430F7" w:rsidRDefault="00B430F7" w:rsidP="00411A8D">
      <w:pPr>
        <w:rPr>
          <w:rFonts w:cs="Arial"/>
          <w:bCs/>
          <w:szCs w:val="22"/>
          <w:lang w:val="es-PE"/>
        </w:rPr>
      </w:pPr>
    </w:p>
    <w:p w14:paraId="10F0E2E1" w14:textId="043C96FA" w:rsidR="00B430F7" w:rsidRDefault="00B430F7" w:rsidP="00411A8D">
      <w:pPr>
        <w:rPr>
          <w:rFonts w:cs="Arial"/>
          <w:bCs/>
          <w:szCs w:val="22"/>
          <w:lang w:val="es-PE"/>
        </w:rPr>
      </w:pPr>
    </w:p>
    <w:p w14:paraId="2378A201" w14:textId="65EBC825" w:rsidR="00B430F7" w:rsidRDefault="00B430F7" w:rsidP="00411A8D">
      <w:pPr>
        <w:rPr>
          <w:rFonts w:cs="Arial"/>
          <w:bCs/>
          <w:szCs w:val="22"/>
          <w:lang w:val="es-PE"/>
        </w:rPr>
      </w:pPr>
    </w:p>
    <w:p w14:paraId="216A0DBB" w14:textId="7C9D940C" w:rsidR="00B430F7" w:rsidRDefault="00B430F7" w:rsidP="00411A8D">
      <w:pPr>
        <w:rPr>
          <w:rFonts w:cs="Arial"/>
          <w:bCs/>
          <w:szCs w:val="22"/>
          <w:lang w:val="es-PE"/>
        </w:rPr>
      </w:pPr>
    </w:p>
    <w:p w14:paraId="44459DC0" w14:textId="3DC19F4C" w:rsidR="00B430F7" w:rsidRDefault="00B430F7" w:rsidP="00411A8D">
      <w:pPr>
        <w:rPr>
          <w:rFonts w:cs="Arial"/>
          <w:bCs/>
          <w:szCs w:val="22"/>
          <w:lang w:val="es-PE"/>
        </w:rPr>
      </w:pPr>
    </w:p>
    <w:p w14:paraId="48090A90" w14:textId="1DE71BFE" w:rsidR="00B430F7" w:rsidRDefault="00B430F7" w:rsidP="00411A8D">
      <w:pPr>
        <w:rPr>
          <w:rFonts w:cs="Arial"/>
          <w:bCs/>
          <w:szCs w:val="22"/>
          <w:lang w:val="es-PE"/>
        </w:rPr>
      </w:pPr>
    </w:p>
    <w:p w14:paraId="4629A568" w14:textId="46BB6138" w:rsidR="00B430F7" w:rsidRDefault="00B430F7" w:rsidP="00411A8D">
      <w:pPr>
        <w:rPr>
          <w:rFonts w:cs="Arial"/>
          <w:bCs/>
          <w:szCs w:val="22"/>
          <w:lang w:val="es-PE"/>
        </w:rPr>
      </w:pPr>
    </w:p>
    <w:p w14:paraId="1D8D8467" w14:textId="591D1BD6" w:rsidR="00B430F7" w:rsidRDefault="00B430F7" w:rsidP="00411A8D">
      <w:pPr>
        <w:rPr>
          <w:rFonts w:cs="Arial"/>
          <w:bCs/>
          <w:szCs w:val="22"/>
          <w:lang w:val="es-PE"/>
        </w:rPr>
      </w:pPr>
    </w:p>
    <w:p w14:paraId="4CC1D854" w14:textId="4394E475" w:rsidR="00B430F7" w:rsidRDefault="00B430F7" w:rsidP="00411A8D">
      <w:pPr>
        <w:rPr>
          <w:rFonts w:cs="Arial"/>
          <w:bCs/>
          <w:szCs w:val="22"/>
          <w:lang w:val="es-PE"/>
        </w:rPr>
      </w:pPr>
    </w:p>
    <w:p w14:paraId="59612291" w14:textId="7080EBA0" w:rsidR="00123969" w:rsidRDefault="00123969" w:rsidP="00123969">
      <w:pPr>
        <w:ind w:left="142" w:hanging="142"/>
        <w:rPr>
          <w:rFonts w:cs="Arial"/>
          <w:b/>
          <w:szCs w:val="22"/>
          <w:lang w:val="es-PE"/>
        </w:rPr>
      </w:pPr>
      <w:r w:rsidRPr="00123969">
        <w:rPr>
          <w:rFonts w:cs="Arial"/>
          <w:b/>
          <w:szCs w:val="22"/>
          <w:lang w:val="es-PE"/>
        </w:rPr>
        <w:lastRenderedPageBreak/>
        <w:drawing>
          <wp:anchor distT="0" distB="0" distL="0" distR="0" simplePos="0" relativeHeight="251670528" behindDoc="1" locked="0" layoutInCell="1" allowOverlap="1" wp14:anchorId="1CDC5DFA" wp14:editId="4D0DF53E">
            <wp:simplePos x="0" y="0"/>
            <wp:positionH relativeFrom="page">
              <wp:posOffset>541020</wp:posOffset>
            </wp:positionH>
            <wp:positionV relativeFrom="page">
              <wp:posOffset>719455</wp:posOffset>
            </wp:positionV>
            <wp:extent cx="1512112" cy="354791"/>
            <wp:effectExtent l="0" t="0" r="0" b="0"/>
            <wp:wrapNone/>
            <wp:docPr id="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9" cstate="print"/>
                    <a:stretch>
                      <a:fillRect/>
                    </a:stretch>
                  </pic:blipFill>
                  <pic:spPr>
                    <a:xfrm>
                      <a:off x="0" y="0"/>
                      <a:ext cx="1512112" cy="354791"/>
                    </a:xfrm>
                    <a:prstGeom prst="rect">
                      <a:avLst/>
                    </a:prstGeom>
                  </pic:spPr>
                </pic:pic>
              </a:graphicData>
            </a:graphic>
          </wp:anchor>
        </w:drawing>
      </w:r>
      <w:r w:rsidRPr="00123969">
        <w:rPr>
          <w:rFonts w:cs="Arial"/>
          <w:b/>
          <w:szCs w:val="22"/>
          <w:lang w:val="es-PE"/>
        </w:rPr>
        <w:drawing>
          <wp:anchor distT="0" distB="0" distL="0" distR="0" simplePos="0" relativeHeight="251671552" behindDoc="1" locked="0" layoutInCell="1" allowOverlap="1" wp14:anchorId="2B8638EC" wp14:editId="574270B4">
            <wp:simplePos x="0" y="0"/>
            <wp:positionH relativeFrom="page">
              <wp:posOffset>745490</wp:posOffset>
            </wp:positionH>
            <wp:positionV relativeFrom="page">
              <wp:posOffset>1146175</wp:posOffset>
            </wp:positionV>
            <wp:extent cx="1297839" cy="105270"/>
            <wp:effectExtent l="0" t="0" r="0" b="0"/>
            <wp:wrapNone/>
            <wp:docPr id="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0" cstate="print"/>
                    <a:stretch>
                      <a:fillRect/>
                    </a:stretch>
                  </pic:blipFill>
                  <pic:spPr>
                    <a:xfrm>
                      <a:off x="0" y="0"/>
                      <a:ext cx="1297839" cy="105270"/>
                    </a:xfrm>
                    <a:prstGeom prst="rect">
                      <a:avLst/>
                    </a:prstGeom>
                  </pic:spPr>
                </pic:pic>
              </a:graphicData>
            </a:graphic>
          </wp:anchor>
        </w:drawing>
      </w:r>
      <w:r w:rsidRPr="00123969">
        <w:rPr>
          <w:rFonts w:cs="Arial"/>
          <w:b/>
          <w:szCs w:val="22"/>
          <w:lang w:val="es-PE"/>
        </w:rPr>
        <w:drawing>
          <wp:anchor distT="0" distB="0" distL="0" distR="0" simplePos="0" relativeHeight="251672576" behindDoc="1" locked="0" layoutInCell="1" allowOverlap="1" wp14:anchorId="2AEA815C" wp14:editId="01716358">
            <wp:simplePos x="0" y="0"/>
            <wp:positionH relativeFrom="page">
              <wp:posOffset>540385</wp:posOffset>
            </wp:positionH>
            <wp:positionV relativeFrom="page">
              <wp:posOffset>1160145</wp:posOffset>
            </wp:positionV>
            <wp:extent cx="165338" cy="91287"/>
            <wp:effectExtent l="0" t="0" r="0" b="0"/>
            <wp:wrapNone/>
            <wp:docPr id="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1" cstate="print"/>
                    <a:stretch>
                      <a:fillRect/>
                    </a:stretch>
                  </pic:blipFill>
                  <pic:spPr>
                    <a:xfrm>
                      <a:off x="0" y="0"/>
                      <a:ext cx="165338" cy="91287"/>
                    </a:xfrm>
                    <a:prstGeom prst="rect">
                      <a:avLst/>
                    </a:prstGeom>
                  </pic:spPr>
                </pic:pic>
              </a:graphicData>
            </a:graphic>
          </wp:anchor>
        </w:drawing>
      </w:r>
    </w:p>
    <w:p w14:paraId="5A2E4DD0" w14:textId="77777777" w:rsidR="00123969" w:rsidRDefault="00123969" w:rsidP="00B430F7">
      <w:pPr>
        <w:ind w:left="142" w:hanging="142"/>
        <w:jc w:val="center"/>
        <w:rPr>
          <w:rFonts w:cs="Arial"/>
          <w:b/>
          <w:szCs w:val="22"/>
          <w:lang w:val="es-PE"/>
        </w:rPr>
      </w:pPr>
    </w:p>
    <w:p w14:paraId="75D46704" w14:textId="75FCCDEE" w:rsidR="00123969" w:rsidRDefault="00123969" w:rsidP="00B430F7">
      <w:pPr>
        <w:ind w:left="142" w:hanging="142"/>
        <w:jc w:val="center"/>
        <w:rPr>
          <w:rFonts w:cs="Arial"/>
          <w:b/>
          <w:szCs w:val="22"/>
          <w:lang w:val="es-PE"/>
        </w:rPr>
      </w:pPr>
    </w:p>
    <w:p w14:paraId="7E750EAE" w14:textId="77777777" w:rsidR="00123969" w:rsidRDefault="00123969" w:rsidP="00B430F7">
      <w:pPr>
        <w:ind w:left="142" w:hanging="142"/>
        <w:jc w:val="center"/>
        <w:rPr>
          <w:rFonts w:cs="Arial"/>
          <w:b/>
          <w:szCs w:val="22"/>
          <w:lang w:val="es-PE"/>
        </w:rPr>
      </w:pPr>
    </w:p>
    <w:p w14:paraId="3F130637" w14:textId="77777777" w:rsidR="00123969" w:rsidRDefault="00123969" w:rsidP="00B430F7">
      <w:pPr>
        <w:ind w:left="142" w:hanging="142"/>
        <w:jc w:val="center"/>
        <w:rPr>
          <w:rFonts w:cs="Arial"/>
          <w:b/>
          <w:szCs w:val="22"/>
          <w:lang w:val="es-PE"/>
        </w:rPr>
      </w:pPr>
    </w:p>
    <w:p w14:paraId="11E1A903" w14:textId="5A9C73CB" w:rsidR="00B430F7" w:rsidRPr="000270E6" w:rsidRDefault="00B430F7" w:rsidP="00B430F7">
      <w:pPr>
        <w:ind w:left="142" w:hanging="142"/>
        <w:jc w:val="center"/>
        <w:rPr>
          <w:rFonts w:cs="Arial"/>
          <w:b/>
          <w:szCs w:val="22"/>
          <w:lang w:val="es-PE"/>
        </w:rPr>
      </w:pPr>
      <w:r w:rsidRPr="000270E6">
        <w:rPr>
          <w:rFonts w:cs="Arial"/>
          <w:b/>
          <w:szCs w:val="22"/>
          <w:lang w:val="es-PE"/>
        </w:rPr>
        <w:t>AUTORIZACIÓN DE PARTICIPACIÓN</w:t>
      </w:r>
    </w:p>
    <w:p w14:paraId="191D92D6" w14:textId="77777777" w:rsidR="00B430F7" w:rsidRPr="000270E6" w:rsidRDefault="00B430F7" w:rsidP="00B430F7">
      <w:pPr>
        <w:ind w:left="142" w:hanging="142"/>
        <w:jc w:val="both"/>
        <w:rPr>
          <w:rFonts w:cs="Arial"/>
          <w:bCs/>
          <w:szCs w:val="22"/>
          <w:lang w:val="es-PE"/>
        </w:rPr>
      </w:pPr>
    </w:p>
    <w:p w14:paraId="1E96DECE" w14:textId="77777777" w:rsidR="00B430F7" w:rsidRPr="000270E6" w:rsidRDefault="00B430F7" w:rsidP="00B430F7">
      <w:pPr>
        <w:ind w:left="142" w:hanging="142"/>
        <w:jc w:val="both"/>
        <w:rPr>
          <w:rFonts w:cs="Arial"/>
          <w:bCs/>
          <w:szCs w:val="22"/>
          <w:lang w:val="es-PE"/>
        </w:rPr>
      </w:pPr>
    </w:p>
    <w:p w14:paraId="1CEE4E1E" w14:textId="77777777" w:rsidR="00B430F7" w:rsidRDefault="00B430F7" w:rsidP="00B430F7">
      <w:pPr>
        <w:spacing w:line="480" w:lineRule="auto"/>
        <w:ind w:left="142" w:hanging="142"/>
        <w:jc w:val="both"/>
        <w:rPr>
          <w:rFonts w:cs="Arial"/>
          <w:bCs/>
          <w:szCs w:val="22"/>
          <w:lang w:val="es-PE"/>
        </w:rPr>
      </w:pPr>
    </w:p>
    <w:p w14:paraId="7D37A119" w14:textId="2D3420B4" w:rsidR="00B430F7" w:rsidRPr="000270E6" w:rsidRDefault="00B430F7" w:rsidP="00B430F7">
      <w:pPr>
        <w:spacing w:line="480" w:lineRule="auto"/>
        <w:ind w:left="142" w:hanging="142"/>
        <w:jc w:val="both"/>
        <w:rPr>
          <w:rFonts w:cs="Arial"/>
          <w:bCs/>
          <w:szCs w:val="22"/>
          <w:lang w:val="es-PE"/>
        </w:rPr>
      </w:pPr>
      <w:r w:rsidRPr="000270E6">
        <w:rPr>
          <w:rFonts w:cs="Arial"/>
          <w:bCs/>
          <w:szCs w:val="22"/>
          <w:lang w:val="es-PE"/>
        </w:rPr>
        <w:t xml:space="preserve">Yo </w:t>
      </w:r>
      <w:r>
        <w:rPr>
          <w:rFonts w:cs="Arial"/>
          <w:bCs/>
          <w:szCs w:val="22"/>
          <w:u w:val="single"/>
          <w:lang w:val="es-PE"/>
        </w:rPr>
        <w:t xml:space="preserve">Emma Luz Flores </w:t>
      </w:r>
      <w:proofErr w:type="spellStart"/>
      <w:r>
        <w:rPr>
          <w:rFonts w:cs="Arial"/>
          <w:bCs/>
          <w:szCs w:val="22"/>
          <w:u w:val="single"/>
          <w:lang w:val="es-PE"/>
        </w:rPr>
        <w:t>Rios</w:t>
      </w:r>
      <w:proofErr w:type="spellEnd"/>
      <w:r>
        <w:rPr>
          <w:rFonts w:cs="Arial"/>
          <w:bCs/>
          <w:szCs w:val="22"/>
          <w:u w:val="single"/>
          <w:lang w:val="es-PE"/>
        </w:rPr>
        <w:t xml:space="preserve"> de </w:t>
      </w:r>
      <w:proofErr w:type="spellStart"/>
      <w:r>
        <w:rPr>
          <w:rFonts w:cs="Arial"/>
          <w:bCs/>
          <w:szCs w:val="22"/>
          <w:u w:val="single"/>
          <w:lang w:val="es-PE"/>
        </w:rPr>
        <w:t>Mink</w:t>
      </w:r>
      <w:proofErr w:type="spellEnd"/>
      <w:r>
        <w:rPr>
          <w:rFonts w:cs="Arial"/>
          <w:bCs/>
          <w:szCs w:val="22"/>
          <w:u w:val="single"/>
          <w:lang w:val="es-PE"/>
        </w:rPr>
        <w:t>, Coordinadora de Gestión de la Innovación Social, Asociación Pataz</w:t>
      </w:r>
      <w:r w:rsidRPr="000270E6">
        <w:rPr>
          <w:rFonts w:cs="Arial"/>
          <w:bCs/>
          <w:szCs w:val="22"/>
          <w:lang w:val="es-PE"/>
        </w:rPr>
        <w:t>; autorizo que el trabajo</w:t>
      </w:r>
    </w:p>
    <w:p w14:paraId="5A2C31DE" w14:textId="785859B2" w:rsidR="00B430F7" w:rsidRPr="000270E6" w:rsidRDefault="00B430F7" w:rsidP="00B430F7">
      <w:pPr>
        <w:spacing w:line="480" w:lineRule="auto"/>
        <w:jc w:val="both"/>
        <w:rPr>
          <w:rFonts w:cs="Arial"/>
          <w:bCs/>
          <w:szCs w:val="22"/>
          <w:lang w:val="es-PE"/>
        </w:rPr>
      </w:pPr>
      <w:r>
        <w:rPr>
          <w:rFonts w:cs="Arial"/>
          <w:bCs/>
          <w:noProof/>
          <w:szCs w:val="22"/>
          <w:lang w:val="es-PE"/>
        </w:rPr>
        <w:drawing>
          <wp:anchor distT="0" distB="0" distL="114300" distR="114300" simplePos="0" relativeHeight="251658240" behindDoc="0" locked="0" layoutInCell="1" allowOverlap="1" wp14:anchorId="28494DD9" wp14:editId="70760396">
            <wp:simplePos x="0" y="0"/>
            <wp:positionH relativeFrom="margin">
              <wp:align>left</wp:align>
            </wp:positionH>
            <wp:positionV relativeFrom="paragraph">
              <wp:posOffset>1485235</wp:posOffset>
            </wp:positionV>
            <wp:extent cx="1111850" cy="148161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1111850" cy="1481611"/>
                    </a:xfrm>
                    <a:prstGeom prst="rect">
                      <a:avLst/>
                    </a:prstGeom>
                  </pic:spPr>
                </pic:pic>
              </a:graphicData>
            </a:graphic>
            <wp14:sizeRelH relativeFrom="page">
              <wp14:pctWidth>0</wp14:pctWidth>
            </wp14:sizeRelH>
            <wp14:sizeRelV relativeFrom="page">
              <wp14:pctHeight>0</wp14:pctHeight>
            </wp14:sizeRelV>
          </wp:anchor>
        </w:drawing>
      </w:r>
      <w:r w:rsidRPr="000270E6">
        <w:rPr>
          <w:rFonts w:cs="Arial"/>
          <w:bCs/>
          <w:szCs w:val="22"/>
          <w:lang w:val="es-PE"/>
        </w:rPr>
        <w:t>titulado “</w:t>
      </w:r>
      <w:r w:rsidRPr="00B430F7">
        <w:rPr>
          <w:rFonts w:cs="Arial"/>
          <w:bCs/>
          <w:szCs w:val="22"/>
          <w:lang w:val="es-PE"/>
        </w:rPr>
        <w:t>Poderosa, impulsa una herramienta innovadora para cerrar las brechas de triple impacto en el distrito de Pataz</w:t>
      </w:r>
      <w:r w:rsidRPr="000270E6">
        <w:rPr>
          <w:rFonts w:cs="Arial"/>
          <w:bCs/>
          <w:szCs w:val="22"/>
          <w:lang w:val="es-PE"/>
        </w:rPr>
        <w:t xml:space="preserve">” presentado por el autor </w:t>
      </w:r>
      <w:r>
        <w:rPr>
          <w:rFonts w:cs="Arial"/>
          <w:bCs/>
          <w:szCs w:val="22"/>
          <w:u w:val="single"/>
          <w:lang w:val="es-PE"/>
        </w:rPr>
        <w:t xml:space="preserve">Emma Luz Flores </w:t>
      </w:r>
      <w:proofErr w:type="spellStart"/>
      <w:r>
        <w:rPr>
          <w:rFonts w:cs="Arial"/>
          <w:bCs/>
          <w:szCs w:val="22"/>
          <w:u w:val="single"/>
          <w:lang w:val="es-PE"/>
        </w:rPr>
        <w:t>Rios</w:t>
      </w:r>
      <w:proofErr w:type="spellEnd"/>
      <w:r>
        <w:rPr>
          <w:rFonts w:cs="Arial"/>
          <w:bCs/>
          <w:szCs w:val="22"/>
          <w:u w:val="single"/>
          <w:lang w:val="es-PE"/>
        </w:rPr>
        <w:t xml:space="preserve"> de </w:t>
      </w:r>
      <w:proofErr w:type="spellStart"/>
      <w:r>
        <w:rPr>
          <w:rFonts w:cs="Arial"/>
          <w:bCs/>
          <w:szCs w:val="22"/>
          <w:u w:val="single"/>
          <w:lang w:val="es-PE"/>
        </w:rPr>
        <w:t>Mink</w:t>
      </w:r>
      <w:proofErr w:type="spellEnd"/>
      <w:r w:rsidRPr="000270E6">
        <w:rPr>
          <w:rFonts w:cs="Arial"/>
          <w:bCs/>
          <w:szCs w:val="22"/>
          <w:lang w:val="es-PE"/>
        </w:rPr>
        <w:t xml:space="preserve"> y coautores </w:t>
      </w:r>
      <w:r>
        <w:rPr>
          <w:rFonts w:cs="Arial"/>
          <w:bCs/>
          <w:szCs w:val="22"/>
          <w:u w:val="single"/>
          <w:lang w:val="es-PE"/>
        </w:rPr>
        <w:t>David Arturo Roncalla Cabrejo</w:t>
      </w:r>
      <w:r>
        <w:rPr>
          <w:rFonts w:cs="Arial"/>
          <w:bCs/>
          <w:szCs w:val="22"/>
          <w:u w:val="single"/>
          <w:lang w:val="es-PE"/>
        </w:rPr>
        <w:t>, Juan Miguel Quinto Pérez Vásquez</w:t>
      </w:r>
      <w:r w:rsidRPr="000270E6">
        <w:rPr>
          <w:rFonts w:cs="Arial"/>
          <w:bCs/>
          <w:szCs w:val="22"/>
          <w:lang w:val="es-PE"/>
        </w:rPr>
        <w:t xml:space="preserve"> </w:t>
      </w:r>
      <w:r w:rsidRPr="000270E6">
        <w:rPr>
          <w:rFonts w:cs="Arial"/>
          <w:bCs/>
          <w:szCs w:val="22"/>
          <w:lang w:val="es-PE"/>
        </w:rPr>
        <w:t>sea presentado en el concurso del Premio Nacional de Minería del evento PERUMIN 37 Convención Minera</w:t>
      </w:r>
      <w:r>
        <w:rPr>
          <w:rFonts w:cs="Arial"/>
          <w:bCs/>
          <w:szCs w:val="22"/>
          <w:lang w:val="es-PE"/>
        </w:rPr>
        <w:t xml:space="preserve"> </w:t>
      </w:r>
      <w:r w:rsidRPr="000270E6">
        <w:rPr>
          <w:rFonts w:cs="Arial"/>
          <w:bCs/>
          <w:szCs w:val="22"/>
          <w:lang w:val="es-PE"/>
        </w:rPr>
        <w:t>en las fechas del 22 al 26 de setiembre del 2025 en la ciudad de Arequipa.</w:t>
      </w:r>
    </w:p>
    <w:p w14:paraId="6C82002A" w14:textId="4C9E84C5" w:rsidR="00B430F7" w:rsidRPr="000270E6" w:rsidRDefault="00B430F7" w:rsidP="00B430F7">
      <w:pPr>
        <w:spacing w:line="480" w:lineRule="auto"/>
        <w:ind w:left="142" w:hanging="142"/>
        <w:jc w:val="both"/>
        <w:rPr>
          <w:rFonts w:cs="Arial"/>
          <w:bCs/>
          <w:szCs w:val="22"/>
          <w:lang w:val="es-PE"/>
        </w:rPr>
      </w:pPr>
    </w:p>
    <w:p w14:paraId="524D4863" w14:textId="6F2200AD" w:rsidR="00B430F7" w:rsidRPr="000270E6" w:rsidRDefault="00B430F7" w:rsidP="00B430F7">
      <w:pPr>
        <w:spacing w:line="480" w:lineRule="auto"/>
        <w:ind w:left="142" w:hanging="142"/>
        <w:jc w:val="both"/>
        <w:rPr>
          <w:rFonts w:cs="Arial"/>
          <w:bCs/>
          <w:szCs w:val="22"/>
          <w:lang w:val="es-PE"/>
        </w:rPr>
      </w:pPr>
    </w:p>
    <w:p w14:paraId="79DEE4FD" w14:textId="77777777" w:rsidR="00B430F7" w:rsidRPr="000270E6" w:rsidRDefault="00B430F7" w:rsidP="00B430F7">
      <w:pPr>
        <w:ind w:left="142" w:hanging="142"/>
        <w:jc w:val="both"/>
        <w:rPr>
          <w:rFonts w:cs="Arial"/>
          <w:bCs/>
          <w:szCs w:val="22"/>
          <w:lang w:val="es-PE"/>
        </w:rPr>
      </w:pPr>
      <w:r w:rsidRPr="000270E6">
        <w:rPr>
          <w:rFonts w:cs="Arial"/>
          <w:bCs/>
          <w:szCs w:val="22"/>
          <w:lang w:val="es-PE"/>
        </w:rPr>
        <w:t>___________</w:t>
      </w:r>
    </w:p>
    <w:p w14:paraId="7703B4BE" w14:textId="77777777" w:rsidR="00B430F7" w:rsidRPr="000270E6" w:rsidRDefault="00B430F7" w:rsidP="00B430F7">
      <w:pPr>
        <w:ind w:left="142" w:hanging="142"/>
        <w:jc w:val="both"/>
        <w:rPr>
          <w:rFonts w:cs="Arial"/>
          <w:bCs/>
          <w:szCs w:val="22"/>
          <w:lang w:val="es-PE"/>
        </w:rPr>
      </w:pPr>
      <w:r w:rsidRPr="000270E6">
        <w:rPr>
          <w:rFonts w:cs="Arial"/>
          <w:bCs/>
          <w:szCs w:val="22"/>
          <w:lang w:val="es-PE"/>
        </w:rPr>
        <w:t>Firma</w:t>
      </w:r>
    </w:p>
    <w:p w14:paraId="6439E085" w14:textId="28F1CE17" w:rsidR="00B430F7" w:rsidRPr="000270E6" w:rsidRDefault="00B430F7" w:rsidP="00B430F7">
      <w:pPr>
        <w:ind w:left="142" w:hanging="142"/>
        <w:jc w:val="both"/>
        <w:rPr>
          <w:rFonts w:cs="Arial"/>
          <w:bCs/>
          <w:szCs w:val="22"/>
          <w:lang w:val="es-PE"/>
        </w:rPr>
      </w:pPr>
      <w:r w:rsidRPr="000270E6">
        <w:rPr>
          <w:rFonts w:cs="Arial"/>
          <w:bCs/>
          <w:szCs w:val="22"/>
          <w:lang w:val="es-PE"/>
        </w:rPr>
        <w:t>DNI/</w:t>
      </w:r>
      <w:proofErr w:type="gramStart"/>
      <w:r w:rsidRPr="000270E6">
        <w:rPr>
          <w:rFonts w:cs="Arial"/>
          <w:bCs/>
          <w:szCs w:val="22"/>
          <w:lang w:val="es-PE"/>
        </w:rPr>
        <w:t>Pasaporte</w:t>
      </w:r>
      <w:r>
        <w:rPr>
          <w:rFonts w:cs="Arial"/>
          <w:bCs/>
          <w:szCs w:val="22"/>
          <w:lang w:val="es-PE"/>
        </w:rPr>
        <w:t xml:space="preserve">  </w:t>
      </w:r>
      <w:r w:rsidRPr="00B430F7">
        <w:rPr>
          <w:rFonts w:cs="Arial"/>
          <w:bCs/>
          <w:szCs w:val="22"/>
          <w:lang w:val="es-PE"/>
        </w:rPr>
        <w:t>18840035</w:t>
      </w:r>
      <w:proofErr w:type="gramEnd"/>
    </w:p>
    <w:p w14:paraId="1B674621" w14:textId="30AB2AA1" w:rsidR="00B430F7" w:rsidRPr="000270E6" w:rsidRDefault="00B430F7" w:rsidP="00B430F7">
      <w:pPr>
        <w:ind w:left="142" w:hanging="142"/>
        <w:jc w:val="both"/>
        <w:rPr>
          <w:rFonts w:cs="Arial"/>
          <w:bCs/>
          <w:szCs w:val="22"/>
          <w:lang w:val="es-PE"/>
        </w:rPr>
      </w:pPr>
      <w:r w:rsidRPr="000270E6">
        <w:rPr>
          <w:rFonts w:cs="Arial"/>
          <w:bCs/>
          <w:szCs w:val="22"/>
          <w:lang w:val="es-PE"/>
        </w:rPr>
        <w:t>Fecha</w:t>
      </w:r>
      <w:r>
        <w:rPr>
          <w:rFonts w:cs="Arial"/>
          <w:bCs/>
          <w:szCs w:val="22"/>
          <w:lang w:val="es-PE"/>
        </w:rPr>
        <w:t xml:space="preserve"> 18-07-2025</w:t>
      </w:r>
    </w:p>
    <w:p w14:paraId="63FA2479" w14:textId="77777777" w:rsidR="00B430F7" w:rsidRPr="000270E6" w:rsidRDefault="00B430F7" w:rsidP="00B430F7">
      <w:pPr>
        <w:spacing w:line="480" w:lineRule="auto"/>
        <w:ind w:left="142" w:hanging="142"/>
        <w:jc w:val="both"/>
        <w:rPr>
          <w:rFonts w:cs="Arial"/>
          <w:bCs/>
          <w:szCs w:val="22"/>
          <w:lang w:val="es-PE"/>
        </w:rPr>
      </w:pPr>
    </w:p>
    <w:p w14:paraId="0E56108C" w14:textId="77777777" w:rsidR="00B430F7" w:rsidRDefault="00B430F7" w:rsidP="00B430F7">
      <w:pPr>
        <w:spacing w:line="480" w:lineRule="auto"/>
        <w:ind w:left="142" w:hanging="142"/>
        <w:jc w:val="both"/>
        <w:rPr>
          <w:rFonts w:cs="Arial"/>
          <w:bCs/>
          <w:szCs w:val="22"/>
          <w:lang w:val="es-PE"/>
        </w:rPr>
      </w:pPr>
      <w:r w:rsidRPr="000270E6">
        <w:rPr>
          <w:rFonts w:cs="Arial"/>
          <w:bCs/>
          <w:szCs w:val="22"/>
          <w:lang w:val="es-PE"/>
        </w:rPr>
        <w:t xml:space="preserve">Nota: </w:t>
      </w:r>
    </w:p>
    <w:p w14:paraId="16C5957E" w14:textId="77777777" w:rsidR="00B430F7" w:rsidRDefault="00B430F7" w:rsidP="00B430F7">
      <w:pPr>
        <w:spacing w:line="480" w:lineRule="auto"/>
        <w:ind w:left="142" w:hanging="142"/>
        <w:jc w:val="both"/>
        <w:rPr>
          <w:rFonts w:cs="Arial"/>
          <w:bCs/>
          <w:szCs w:val="22"/>
          <w:lang w:val="es-PE"/>
        </w:rPr>
      </w:pPr>
      <w:r>
        <w:rPr>
          <w:rFonts w:cs="Arial"/>
          <w:bCs/>
          <w:szCs w:val="22"/>
          <w:lang w:val="es-PE"/>
        </w:rPr>
        <w:t>Esta autorización se entrega solo en el caso de que el participante se presente de manera independiente y</w:t>
      </w:r>
    </w:p>
    <w:p w14:paraId="3504B2F4" w14:textId="77777777" w:rsidR="00B430F7" w:rsidRDefault="00B430F7" w:rsidP="00B430F7">
      <w:pPr>
        <w:spacing w:line="480" w:lineRule="auto"/>
        <w:ind w:left="142" w:hanging="142"/>
        <w:jc w:val="both"/>
        <w:rPr>
          <w:rFonts w:cs="Arial"/>
          <w:bCs/>
          <w:szCs w:val="22"/>
          <w:lang w:val="es-PE"/>
        </w:rPr>
      </w:pPr>
      <w:r>
        <w:rPr>
          <w:rFonts w:cs="Arial"/>
          <w:bCs/>
          <w:szCs w:val="22"/>
          <w:lang w:val="es-PE"/>
        </w:rPr>
        <w:t>el trabajo implique el desarrollo en el marco de una empresa o institución. La indicada autorización deberá</w:t>
      </w:r>
    </w:p>
    <w:p w14:paraId="10520C9E" w14:textId="77777777" w:rsidR="00B430F7" w:rsidRPr="000270E6" w:rsidRDefault="00B430F7" w:rsidP="00B430F7">
      <w:pPr>
        <w:spacing w:line="480" w:lineRule="auto"/>
        <w:ind w:left="142" w:hanging="142"/>
        <w:jc w:val="both"/>
        <w:rPr>
          <w:rFonts w:cs="Arial"/>
          <w:bCs/>
          <w:szCs w:val="22"/>
          <w:lang w:val="es-PE"/>
        </w:rPr>
      </w:pPr>
      <w:r>
        <w:rPr>
          <w:rFonts w:cs="Arial"/>
          <w:bCs/>
          <w:szCs w:val="22"/>
          <w:lang w:val="es-PE"/>
        </w:rPr>
        <w:t>ser entregada en hoja membretada.</w:t>
      </w:r>
    </w:p>
    <w:p w14:paraId="36BAB1EF" w14:textId="77777777" w:rsidR="00B430F7" w:rsidRPr="000270E6" w:rsidRDefault="00B430F7" w:rsidP="00B430F7">
      <w:pPr>
        <w:spacing w:line="480" w:lineRule="auto"/>
        <w:ind w:left="142" w:hanging="142"/>
        <w:jc w:val="both"/>
        <w:rPr>
          <w:rFonts w:cs="Arial"/>
          <w:bCs/>
          <w:szCs w:val="22"/>
          <w:lang w:val="es-PE"/>
        </w:rPr>
      </w:pPr>
    </w:p>
    <w:p w14:paraId="334901EE" w14:textId="77777777" w:rsidR="00B430F7" w:rsidRPr="000270E6" w:rsidRDefault="00B430F7" w:rsidP="00B430F7">
      <w:pPr>
        <w:ind w:left="142" w:hanging="142"/>
        <w:jc w:val="both"/>
        <w:rPr>
          <w:rFonts w:cs="Arial"/>
          <w:bCs/>
          <w:szCs w:val="22"/>
          <w:lang w:val="es-PE"/>
        </w:rPr>
      </w:pPr>
    </w:p>
    <w:p w14:paraId="420D4375" w14:textId="350BCDB3" w:rsidR="00B430F7" w:rsidRDefault="00B430F7" w:rsidP="00411A8D">
      <w:pPr>
        <w:rPr>
          <w:rFonts w:cs="Arial"/>
          <w:bCs/>
          <w:szCs w:val="22"/>
          <w:lang w:val="es-PE"/>
        </w:rPr>
      </w:pPr>
    </w:p>
    <w:p w14:paraId="20DF280B" w14:textId="2C0FE392" w:rsidR="00B430F7" w:rsidRDefault="00B430F7" w:rsidP="00411A8D">
      <w:pPr>
        <w:rPr>
          <w:rFonts w:cs="Arial"/>
          <w:bCs/>
          <w:szCs w:val="22"/>
          <w:lang w:val="es-PE"/>
        </w:rPr>
      </w:pPr>
    </w:p>
    <w:p w14:paraId="789A2D01" w14:textId="4DBD7ED1" w:rsidR="00B430F7" w:rsidRDefault="00B430F7" w:rsidP="00411A8D">
      <w:pPr>
        <w:rPr>
          <w:rFonts w:cs="Arial"/>
          <w:bCs/>
          <w:szCs w:val="22"/>
          <w:lang w:val="es-PE"/>
        </w:rPr>
      </w:pPr>
    </w:p>
    <w:p w14:paraId="79B6F0B6" w14:textId="7A3D7FAF" w:rsidR="00B430F7" w:rsidRDefault="00B430F7" w:rsidP="00411A8D">
      <w:pPr>
        <w:rPr>
          <w:rFonts w:cs="Arial"/>
          <w:bCs/>
          <w:szCs w:val="22"/>
          <w:lang w:val="es-PE"/>
        </w:rPr>
      </w:pPr>
    </w:p>
    <w:p w14:paraId="2458494C" w14:textId="6A00B1AA" w:rsidR="00B430F7" w:rsidRDefault="00B430F7" w:rsidP="00411A8D">
      <w:pPr>
        <w:rPr>
          <w:rFonts w:cs="Arial"/>
          <w:bCs/>
          <w:szCs w:val="22"/>
          <w:lang w:val="es-PE"/>
        </w:rPr>
      </w:pPr>
    </w:p>
    <w:p w14:paraId="37ACA46B" w14:textId="752C78A8" w:rsidR="00B430F7" w:rsidRDefault="00B430F7" w:rsidP="00411A8D">
      <w:pPr>
        <w:rPr>
          <w:rFonts w:cs="Arial"/>
          <w:bCs/>
          <w:szCs w:val="22"/>
          <w:lang w:val="es-PE"/>
        </w:rPr>
      </w:pPr>
    </w:p>
    <w:p w14:paraId="461DB26D" w14:textId="7C52E0ED" w:rsidR="00B430F7" w:rsidRDefault="00B430F7" w:rsidP="00411A8D">
      <w:pPr>
        <w:rPr>
          <w:rFonts w:cs="Arial"/>
          <w:bCs/>
          <w:szCs w:val="22"/>
          <w:lang w:val="es-PE"/>
        </w:rPr>
      </w:pPr>
    </w:p>
    <w:p w14:paraId="128BE26E" w14:textId="1B7A5308" w:rsidR="00B430F7" w:rsidRDefault="00B430F7" w:rsidP="00411A8D">
      <w:pPr>
        <w:rPr>
          <w:rFonts w:cs="Arial"/>
          <w:bCs/>
          <w:szCs w:val="22"/>
          <w:lang w:val="es-PE"/>
        </w:rPr>
      </w:pPr>
    </w:p>
    <w:p w14:paraId="3ED00ECE" w14:textId="4ED4D7D1" w:rsidR="00B430F7" w:rsidRDefault="00B430F7" w:rsidP="00411A8D">
      <w:pPr>
        <w:rPr>
          <w:rFonts w:cs="Arial"/>
          <w:bCs/>
          <w:szCs w:val="22"/>
          <w:lang w:val="es-PE"/>
        </w:rPr>
      </w:pPr>
    </w:p>
    <w:p w14:paraId="566844BE" w14:textId="7922025D" w:rsidR="00B430F7" w:rsidRDefault="00B430F7" w:rsidP="00411A8D">
      <w:pPr>
        <w:rPr>
          <w:rFonts w:cs="Arial"/>
          <w:bCs/>
          <w:szCs w:val="22"/>
          <w:lang w:val="es-PE"/>
        </w:rPr>
      </w:pPr>
    </w:p>
    <w:p w14:paraId="28C1A5B8" w14:textId="27FF481B" w:rsidR="00B430F7" w:rsidRDefault="00B430F7" w:rsidP="00411A8D">
      <w:pPr>
        <w:rPr>
          <w:rFonts w:cs="Arial"/>
          <w:bCs/>
          <w:szCs w:val="22"/>
          <w:lang w:val="es-PE"/>
        </w:rPr>
      </w:pPr>
    </w:p>
    <w:p w14:paraId="077DF97F" w14:textId="06D92DC5" w:rsidR="00B430F7" w:rsidRDefault="00B430F7" w:rsidP="00411A8D">
      <w:pPr>
        <w:rPr>
          <w:rFonts w:cs="Arial"/>
          <w:bCs/>
          <w:szCs w:val="22"/>
          <w:lang w:val="es-PE"/>
        </w:rPr>
      </w:pPr>
    </w:p>
    <w:p w14:paraId="54BD8D9F" w14:textId="06EEE94D" w:rsidR="00B430F7" w:rsidRDefault="00B430F7" w:rsidP="00411A8D">
      <w:pPr>
        <w:rPr>
          <w:rFonts w:cs="Arial"/>
          <w:bCs/>
          <w:szCs w:val="22"/>
          <w:lang w:val="es-PE"/>
        </w:rPr>
      </w:pPr>
    </w:p>
    <w:p w14:paraId="1678EEF7" w14:textId="387431DA" w:rsidR="00B430F7" w:rsidRDefault="00B430F7" w:rsidP="00411A8D">
      <w:pPr>
        <w:rPr>
          <w:rFonts w:cs="Arial"/>
          <w:bCs/>
          <w:szCs w:val="22"/>
          <w:lang w:val="es-PE"/>
        </w:rPr>
      </w:pPr>
    </w:p>
    <w:p w14:paraId="5CA953E8" w14:textId="6704D1B5" w:rsidR="00B430F7" w:rsidRDefault="00B430F7" w:rsidP="00411A8D">
      <w:pPr>
        <w:rPr>
          <w:rFonts w:cs="Arial"/>
          <w:bCs/>
          <w:szCs w:val="22"/>
          <w:lang w:val="es-PE"/>
        </w:rPr>
      </w:pPr>
    </w:p>
    <w:p w14:paraId="3EEDF235" w14:textId="4971B2D8" w:rsidR="00B430F7" w:rsidRDefault="00B430F7" w:rsidP="00411A8D">
      <w:pPr>
        <w:rPr>
          <w:rFonts w:cs="Arial"/>
          <w:bCs/>
          <w:szCs w:val="22"/>
          <w:lang w:val="es-PE"/>
        </w:rPr>
      </w:pPr>
    </w:p>
    <w:p w14:paraId="29E6EF46" w14:textId="1B760C00" w:rsidR="00B430F7" w:rsidRDefault="00B430F7" w:rsidP="00411A8D">
      <w:pPr>
        <w:rPr>
          <w:rFonts w:cs="Arial"/>
          <w:bCs/>
          <w:szCs w:val="22"/>
          <w:lang w:val="es-PE"/>
        </w:rPr>
      </w:pPr>
    </w:p>
    <w:p w14:paraId="1AB71EFD" w14:textId="7E2C9238" w:rsidR="00B430F7" w:rsidRDefault="00B430F7" w:rsidP="00411A8D">
      <w:pPr>
        <w:rPr>
          <w:rFonts w:cs="Arial"/>
          <w:bCs/>
          <w:szCs w:val="22"/>
          <w:lang w:val="es-PE"/>
        </w:rPr>
      </w:pPr>
    </w:p>
    <w:p w14:paraId="0EF26509" w14:textId="041AB2F6" w:rsidR="00B430F7" w:rsidRDefault="00B430F7" w:rsidP="00411A8D">
      <w:pPr>
        <w:rPr>
          <w:rFonts w:cs="Arial"/>
          <w:bCs/>
          <w:szCs w:val="22"/>
          <w:lang w:val="es-PE"/>
        </w:rPr>
      </w:pPr>
    </w:p>
    <w:p w14:paraId="0F502CAF" w14:textId="0B6F530F" w:rsidR="00B430F7" w:rsidRDefault="00123969" w:rsidP="00411A8D">
      <w:pPr>
        <w:rPr>
          <w:rFonts w:cs="Arial"/>
          <w:bCs/>
          <w:szCs w:val="22"/>
          <w:lang w:val="es-PE"/>
        </w:rPr>
      </w:pPr>
      <w:r w:rsidRPr="00123969">
        <w:rPr>
          <w:rFonts w:cs="Arial"/>
          <w:bCs/>
          <w:szCs w:val="22"/>
          <w:lang w:val="es-PE"/>
        </w:rPr>
        <w:drawing>
          <wp:anchor distT="0" distB="0" distL="0" distR="0" simplePos="0" relativeHeight="251666432" behindDoc="1" locked="0" layoutInCell="1" allowOverlap="1" wp14:anchorId="48D220E5" wp14:editId="4044BEBE">
            <wp:simplePos x="0" y="0"/>
            <wp:positionH relativeFrom="page">
              <wp:posOffset>541020</wp:posOffset>
            </wp:positionH>
            <wp:positionV relativeFrom="page">
              <wp:posOffset>1040765</wp:posOffset>
            </wp:positionV>
            <wp:extent cx="1512112" cy="354791"/>
            <wp:effectExtent l="0" t="0" r="0" b="0"/>
            <wp:wrapNone/>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9" cstate="print"/>
                    <a:stretch>
                      <a:fillRect/>
                    </a:stretch>
                  </pic:blipFill>
                  <pic:spPr>
                    <a:xfrm>
                      <a:off x="0" y="0"/>
                      <a:ext cx="1512112" cy="354791"/>
                    </a:xfrm>
                    <a:prstGeom prst="rect">
                      <a:avLst/>
                    </a:prstGeom>
                  </pic:spPr>
                </pic:pic>
              </a:graphicData>
            </a:graphic>
          </wp:anchor>
        </w:drawing>
      </w:r>
      <w:r w:rsidRPr="00123969">
        <w:rPr>
          <w:rFonts w:cs="Arial"/>
          <w:bCs/>
          <w:szCs w:val="22"/>
          <w:lang w:val="es-PE"/>
        </w:rPr>
        <w:drawing>
          <wp:anchor distT="0" distB="0" distL="0" distR="0" simplePos="0" relativeHeight="251667456" behindDoc="1" locked="0" layoutInCell="1" allowOverlap="1" wp14:anchorId="285658CA" wp14:editId="13990817">
            <wp:simplePos x="0" y="0"/>
            <wp:positionH relativeFrom="page">
              <wp:posOffset>745490</wp:posOffset>
            </wp:positionH>
            <wp:positionV relativeFrom="page">
              <wp:posOffset>1467485</wp:posOffset>
            </wp:positionV>
            <wp:extent cx="1297839" cy="105270"/>
            <wp:effectExtent l="0" t="0" r="0" b="0"/>
            <wp:wrapNone/>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0" cstate="print"/>
                    <a:stretch>
                      <a:fillRect/>
                    </a:stretch>
                  </pic:blipFill>
                  <pic:spPr>
                    <a:xfrm>
                      <a:off x="0" y="0"/>
                      <a:ext cx="1297839" cy="105270"/>
                    </a:xfrm>
                    <a:prstGeom prst="rect">
                      <a:avLst/>
                    </a:prstGeom>
                  </pic:spPr>
                </pic:pic>
              </a:graphicData>
            </a:graphic>
          </wp:anchor>
        </w:drawing>
      </w:r>
      <w:r w:rsidRPr="00123969">
        <w:rPr>
          <w:rFonts w:cs="Arial"/>
          <w:bCs/>
          <w:szCs w:val="22"/>
          <w:lang w:val="es-PE"/>
        </w:rPr>
        <w:drawing>
          <wp:anchor distT="0" distB="0" distL="0" distR="0" simplePos="0" relativeHeight="251668480" behindDoc="1" locked="0" layoutInCell="1" allowOverlap="1" wp14:anchorId="70D81180" wp14:editId="2C244FB7">
            <wp:simplePos x="0" y="0"/>
            <wp:positionH relativeFrom="page">
              <wp:posOffset>540385</wp:posOffset>
            </wp:positionH>
            <wp:positionV relativeFrom="page">
              <wp:posOffset>1481455</wp:posOffset>
            </wp:positionV>
            <wp:extent cx="165338" cy="91287"/>
            <wp:effectExtent l="0" t="0" r="0" b="0"/>
            <wp:wrapNone/>
            <wp:docPr id="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1" cstate="print"/>
                    <a:stretch>
                      <a:fillRect/>
                    </a:stretch>
                  </pic:blipFill>
                  <pic:spPr>
                    <a:xfrm>
                      <a:off x="0" y="0"/>
                      <a:ext cx="165338" cy="91287"/>
                    </a:xfrm>
                    <a:prstGeom prst="rect">
                      <a:avLst/>
                    </a:prstGeom>
                  </pic:spPr>
                </pic:pic>
              </a:graphicData>
            </a:graphic>
          </wp:anchor>
        </w:drawing>
      </w:r>
    </w:p>
    <w:p w14:paraId="4C700B22" w14:textId="0167EB80" w:rsidR="00B430F7" w:rsidRDefault="00B430F7" w:rsidP="00411A8D">
      <w:pPr>
        <w:rPr>
          <w:rFonts w:cs="Arial"/>
          <w:bCs/>
          <w:szCs w:val="22"/>
          <w:lang w:val="es-PE"/>
        </w:rPr>
      </w:pPr>
    </w:p>
    <w:p w14:paraId="0AC2404E" w14:textId="5929A9A8" w:rsidR="00B430F7" w:rsidRDefault="00B430F7" w:rsidP="00411A8D">
      <w:pPr>
        <w:rPr>
          <w:rFonts w:cs="Arial"/>
          <w:bCs/>
          <w:szCs w:val="22"/>
          <w:lang w:val="es-PE"/>
        </w:rPr>
      </w:pPr>
    </w:p>
    <w:p w14:paraId="2E5E75A6" w14:textId="78D43AC4" w:rsidR="00B430F7" w:rsidRDefault="00B430F7" w:rsidP="00411A8D">
      <w:pPr>
        <w:rPr>
          <w:rFonts w:cs="Arial"/>
          <w:bCs/>
          <w:szCs w:val="22"/>
          <w:lang w:val="es-PE"/>
        </w:rPr>
      </w:pPr>
    </w:p>
    <w:p w14:paraId="00DF6CC4" w14:textId="165C3C8D" w:rsidR="00B430F7" w:rsidRDefault="00B430F7" w:rsidP="00411A8D">
      <w:pPr>
        <w:rPr>
          <w:rFonts w:cs="Arial"/>
          <w:bCs/>
          <w:szCs w:val="22"/>
          <w:lang w:val="es-PE"/>
        </w:rPr>
      </w:pPr>
    </w:p>
    <w:p w14:paraId="65A6BB73" w14:textId="77777777" w:rsidR="00B430F7" w:rsidRPr="000270E6" w:rsidRDefault="00B430F7" w:rsidP="00B430F7">
      <w:pPr>
        <w:ind w:left="142" w:hanging="142"/>
        <w:jc w:val="center"/>
        <w:rPr>
          <w:rFonts w:cs="Arial"/>
          <w:b/>
          <w:szCs w:val="22"/>
          <w:lang w:val="es-PE"/>
        </w:rPr>
      </w:pPr>
      <w:r w:rsidRPr="000270E6">
        <w:rPr>
          <w:rFonts w:cs="Arial"/>
          <w:b/>
          <w:szCs w:val="22"/>
          <w:lang w:val="es-PE"/>
        </w:rPr>
        <w:t>AUTORIZACIÓN DE PARTICIPACIÓN</w:t>
      </w:r>
    </w:p>
    <w:p w14:paraId="48722031" w14:textId="77777777" w:rsidR="00B430F7" w:rsidRPr="000270E6" w:rsidRDefault="00B430F7" w:rsidP="00B430F7">
      <w:pPr>
        <w:ind w:left="142" w:hanging="142"/>
        <w:jc w:val="both"/>
        <w:rPr>
          <w:rFonts w:cs="Arial"/>
          <w:bCs/>
          <w:szCs w:val="22"/>
          <w:lang w:val="es-PE"/>
        </w:rPr>
      </w:pPr>
    </w:p>
    <w:p w14:paraId="5D49C37A" w14:textId="77777777" w:rsidR="00B430F7" w:rsidRPr="000270E6" w:rsidRDefault="00B430F7" w:rsidP="00B430F7">
      <w:pPr>
        <w:ind w:left="142" w:hanging="142"/>
        <w:jc w:val="both"/>
        <w:rPr>
          <w:rFonts w:cs="Arial"/>
          <w:bCs/>
          <w:szCs w:val="22"/>
          <w:lang w:val="es-PE"/>
        </w:rPr>
      </w:pPr>
    </w:p>
    <w:p w14:paraId="71DD0AB1" w14:textId="77777777" w:rsidR="00B430F7" w:rsidRDefault="00B430F7" w:rsidP="00B430F7">
      <w:pPr>
        <w:spacing w:line="480" w:lineRule="auto"/>
        <w:ind w:left="142" w:hanging="142"/>
        <w:jc w:val="both"/>
        <w:rPr>
          <w:rFonts w:cs="Arial"/>
          <w:bCs/>
          <w:szCs w:val="22"/>
          <w:lang w:val="es-PE"/>
        </w:rPr>
      </w:pPr>
    </w:p>
    <w:p w14:paraId="5F3B3D7B" w14:textId="1C8F84E1" w:rsidR="00B430F7" w:rsidRPr="000270E6" w:rsidRDefault="00B430F7" w:rsidP="00B430F7">
      <w:pPr>
        <w:spacing w:line="480" w:lineRule="auto"/>
        <w:jc w:val="both"/>
        <w:rPr>
          <w:rFonts w:cs="Arial"/>
          <w:bCs/>
          <w:szCs w:val="22"/>
          <w:lang w:val="es-PE"/>
        </w:rPr>
      </w:pPr>
      <w:r w:rsidRPr="000270E6">
        <w:rPr>
          <w:rFonts w:cs="Arial"/>
          <w:bCs/>
          <w:szCs w:val="22"/>
          <w:lang w:val="es-PE"/>
        </w:rPr>
        <w:t xml:space="preserve">Yo </w:t>
      </w:r>
      <w:r>
        <w:rPr>
          <w:rFonts w:cs="Arial"/>
          <w:bCs/>
          <w:szCs w:val="22"/>
          <w:u w:val="single"/>
          <w:lang w:val="es-PE"/>
        </w:rPr>
        <w:t xml:space="preserve"> David Arturo Roncalla Cabrejo</w:t>
      </w:r>
      <w:r w:rsidRPr="000270E6">
        <w:rPr>
          <w:rFonts w:cs="Arial"/>
          <w:bCs/>
          <w:szCs w:val="22"/>
          <w:u w:val="single"/>
          <w:lang w:val="es-PE"/>
        </w:rPr>
        <w:t xml:space="preserve">, </w:t>
      </w:r>
      <w:r>
        <w:rPr>
          <w:rFonts w:cs="Arial"/>
          <w:bCs/>
          <w:szCs w:val="22"/>
          <w:u w:val="single"/>
          <w:lang w:val="es-PE"/>
        </w:rPr>
        <w:t>Especialista de Innovación y Proyectos</w:t>
      </w:r>
      <w:r w:rsidRPr="000270E6">
        <w:rPr>
          <w:rFonts w:cs="Arial"/>
          <w:bCs/>
          <w:szCs w:val="22"/>
          <w:u w:val="single"/>
          <w:lang w:val="es-PE"/>
        </w:rPr>
        <w:t xml:space="preserve">, </w:t>
      </w:r>
      <w:r>
        <w:rPr>
          <w:rFonts w:cs="Arial"/>
          <w:bCs/>
          <w:szCs w:val="22"/>
          <w:u w:val="single"/>
          <w:lang w:val="es-PE"/>
        </w:rPr>
        <w:t>Asociación Pataz</w:t>
      </w:r>
      <w:r w:rsidRPr="000270E6">
        <w:rPr>
          <w:rFonts w:cs="Arial"/>
          <w:bCs/>
          <w:szCs w:val="22"/>
          <w:lang w:val="es-PE"/>
        </w:rPr>
        <w:t>; autorizo que el trabajo</w:t>
      </w:r>
      <w:r>
        <w:rPr>
          <w:rFonts w:cs="Arial"/>
          <w:bCs/>
          <w:szCs w:val="22"/>
          <w:lang w:val="es-PE"/>
        </w:rPr>
        <w:t xml:space="preserve"> </w:t>
      </w:r>
      <w:r w:rsidRPr="000270E6">
        <w:rPr>
          <w:rFonts w:cs="Arial"/>
          <w:bCs/>
          <w:szCs w:val="22"/>
          <w:lang w:val="es-PE"/>
        </w:rPr>
        <w:t>titulado “</w:t>
      </w:r>
      <w:r w:rsidRPr="00B430F7">
        <w:rPr>
          <w:rFonts w:cs="Arial"/>
          <w:bCs/>
          <w:szCs w:val="22"/>
          <w:lang w:val="es-PE"/>
        </w:rPr>
        <w:t>Poderosa, impulsa una herramienta innovadora para cerrar las brechas de triple impacto en el distrito de Pataz</w:t>
      </w:r>
      <w:r w:rsidRPr="000270E6">
        <w:rPr>
          <w:rFonts w:cs="Arial"/>
          <w:bCs/>
          <w:szCs w:val="22"/>
          <w:lang w:val="es-PE"/>
        </w:rPr>
        <w:t xml:space="preserve">” presentado por el autor </w:t>
      </w:r>
      <w:r>
        <w:rPr>
          <w:rFonts w:cs="Arial"/>
          <w:bCs/>
          <w:szCs w:val="22"/>
          <w:u w:val="single"/>
          <w:lang w:val="es-PE"/>
        </w:rPr>
        <w:t xml:space="preserve">Emma Luz Flores </w:t>
      </w:r>
      <w:proofErr w:type="spellStart"/>
      <w:r>
        <w:rPr>
          <w:rFonts w:cs="Arial"/>
          <w:bCs/>
          <w:szCs w:val="22"/>
          <w:u w:val="single"/>
          <w:lang w:val="es-PE"/>
        </w:rPr>
        <w:t>Rios</w:t>
      </w:r>
      <w:proofErr w:type="spellEnd"/>
      <w:r>
        <w:rPr>
          <w:rFonts w:cs="Arial"/>
          <w:bCs/>
          <w:szCs w:val="22"/>
          <w:u w:val="single"/>
          <w:lang w:val="es-PE"/>
        </w:rPr>
        <w:t xml:space="preserve"> de </w:t>
      </w:r>
      <w:proofErr w:type="spellStart"/>
      <w:r>
        <w:rPr>
          <w:rFonts w:cs="Arial"/>
          <w:bCs/>
          <w:szCs w:val="22"/>
          <w:u w:val="single"/>
          <w:lang w:val="es-PE"/>
        </w:rPr>
        <w:t>Mink</w:t>
      </w:r>
      <w:proofErr w:type="spellEnd"/>
      <w:r w:rsidRPr="000270E6">
        <w:rPr>
          <w:rFonts w:cs="Arial"/>
          <w:bCs/>
          <w:szCs w:val="22"/>
          <w:lang w:val="es-PE"/>
        </w:rPr>
        <w:t xml:space="preserve"> y coautores </w:t>
      </w:r>
      <w:r>
        <w:rPr>
          <w:rFonts w:cs="Arial"/>
          <w:bCs/>
          <w:szCs w:val="22"/>
          <w:u w:val="single"/>
          <w:lang w:val="es-PE"/>
        </w:rPr>
        <w:t>David Arturo Roncalla Cabrejo, Juan Miguel Quinto Pérez Vásquez</w:t>
      </w:r>
      <w:r w:rsidRPr="000270E6">
        <w:rPr>
          <w:rFonts w:cs="Arial"/>
          <w:bCs/>
          <w:szCs w:val="22"/>
          <w:lang w:val="es-PE"/>
        </w:rPr>
        <w:t xml:space="preserve"> sea presentado en el concurso del Premio Nacional de Minería del evento PERUMIN 37 Convención Minera</w:t>
      </w:r>
      <w:r>
        <w:rPr>
          <w:rFonts w:cs="Arial"/>
          <w:bCs/>
          <w:szCs w:val="22"/>
          <w:lang w:val="es-PE"/>
        </w:rPr>
        <w:t xml:space="preserve"> </w:t>
      </w:r>
      <w:r w:rsidRPr="000270E6">
        <w:rPr>
          <w:rFonts w:cs="Arial"/>
          <w:bCs/>
          <w:szCs w:val="22"/>
          <w:lang w:val="es-PE"/>
        </w:rPr>
        <w:t>en las fechas del 22 al 26 de setiembre del 2025 en la ciudad de Arequipa.</w:t>
      </w:r>
    </w:p>
    <w:p w14:paraId="7EB270D8" w14:textId="0F49EE95" w:rsidR="00B430F7" w:rsidRPr="000270E6" w:rsidRDefault="00B430F7" w:rsidP="00B430F7">
      <w:pPr>
        <w:spacing w:line="480" w:lineRule="auto"/>
        <w:ind w:left="142" w:hanging="142"/>
        <w:jc w:val="both"/>
        <w:rPr>
          <w:rFonts w:cs="Arial"/>
          <w:bCs/>
          <w:szCs w:val="22"/>
          <w:lang w:val="es-PE"/>
        </w:rPr>
      </w:pPr>
      <w:r>
        <w:rPr>
          <w:rFonts w:cs="Arial"/>
          <w:bCs/>
          <w:noProof/>
          <w:szCs w:val="22"/>
          <w:lang w:val="es-PE"/>
        </w:rPr>
        <w:drawing>
          <wp:anchor distT="0" distB="0" distL="114300" distR="114300" simplePos="0" relativeHeight="251659264" behindDoc="0" locked="0" layoutInCell="1" allowOverlap="1" wp14:anchorId="2B197059" wp14:editId="4DF17736">
            <wp:simplePos x="0" y="0"/>
            <wp:positionH relativeFrom="column">
              <wp:posOffset>184210</wp:posOffset>
            </wp:positionH>
            <wp:positionV relativeFrom="paragraph">
              <wp:posOffset>5080</wp:posOffset>
            </wp:positionV>
            <wp:extent cx="839063" cy="9144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39063" cy="914400"/>
                    </a:xfrm>
                    <a:prstGeom prst="rect">
                      <a:avLst/>
                    </a:prstGeom>
                  </pic:spPr>
                </pic:pic>
              </a:graphicData>
            </a:graphic>
            <wp14:sizeRelH relativeFrom="page">
              <wp14:pctWidth>0</wp14:pctWidth>
            </wp14:sizeRelH>
            <wp14:sizeRelV relativeFrom="page">
              <wp14:pctHeight>0</wp14:pctHeight>
            </wp14:sizeRelV>
          </wp:anchor>
        </w:drawing>
      </w:r>
    </w:p>
    <w:p w14:paraId="1EA01485" w14:textId="6666C2BE" w:rsidR="00B430F7" w:rsidRPr="000270E6" w:rsidRDefault="00B430F7" w:rsidP="00B430F7">
      <w:pPr>
        <w:spacing w:line="480" w:lineRule="auto"/>
        <w:ind w:left="142" w:hanging="142"/>
        <w:jc w:val="both"/>
        <w:rPr>
          <w:rFonts w:cs="Arial"/>
          <w:bCs/>
          <w:szCs w:val="22"/>
          <w:lang w:val="es-PE"/>
        </w:rPr>
      </w:pPr>
    </w:p>
    <w:p w14:paraId="7E3FE424" w14:textId="77777777" w:rsidR="00B430F7" w:rsidRPr="000270E6" w:rsidRDefault="00B430F7" w:rsidP="00B430F7">
      <w:pPr>
        <w:ind w:left="142" w:hanging="142"/>
        <w:jc w:val="both"/>
        <w:rPr>
          <w:rFonts w:cs="Arial"/>
          <w:bCs/>
          <w:szCs w:val="22"/>
          <w:lang w:val="es-PE"/>
        </w:rPr>
      </w:pPr>
      <w:r w:rsidRPr="000270E6">
        <w:rPr>
          <w:rFonts w:cs="Arial"/>
          <w:bCs/>
          <w:szCs w:val="22"/>
          <w:lang w:val="es-PE"/>
        </w:rPr>
        <w:t>___________</w:t>
      </w:r>
    </w:p>
    <w:p w14:paraId="74203143" w14:textId="77777777" w:rsidR="00B430F7" w:rsidRPr="000270E6" w:rsidRDefault="00B430F7" w:rsidP="00B430F7">
      <w:pPr>
        <w:ind w:left="142" w:hanging="142"/>
        <w:jc w:val="both"/>
        <w:rPr>
          <w:rFonts w:cs="Arial"/>
          <w:bCs/>
          <w:szCs w:val="22"/>
          <w:lang w:val="es-PE"/>
        </w:rPr>
      </w:pPr>
      <w:r w:rsidRPr="000270E6">
        <w:rPr>
          <w:rFonts w:cs="Arial"/>
          <w:bCs/>
          <w:szCs w:val="22"/>
          <w:lang w:val="es-PE"/>
        </w:rPr>
        <w:t>Firma</w:t>
      </w:r>
    </w:p>
    <w:p w14:paraId="120EBEAB" w14:textId="78D1EF40" w:rsidR="00B430F7" w:rsidRPr="000270E6" w:rsidRDefault="00B430F7" w:rsidP="00B430F7">
      <w:pPr>
        <w:ind w:left="142" w:hanging="142"/>
        <w:jc w:val="both"/>
        <w:rPr>
          <w:rFonts w:cs="Arial"/>
          <w:bCs/>
          <w:szCs w:val="22"/>
          <w:lang w:val="es-PE"/>
        </w:rPr>
      </w:pPr>
      <w:r w:rsidRPr="000270E6">
        <w:rPr>
          <w:rFonts w:cs="Arial"/>
          <w:bCs/>
          <w:szCs w:val="22"/>
          <w:lang w:val="es-PE"/>
        </w:rPr>
        <w:t>DNI/Pasaporte</w:t>
      </w:r>
      <w:r>
        <w:rPr>
          <w:rFonts w:cs="Arial"/>
          <w:bCs/>
          <w:szCs w:val="22"/>
          <w:lang w:val="es-PE"/>
        </w:rPr>
        <w:t xml:space="preserve"> 72681895</w:t>
      </w:r>
    </w:p>
    <w:p w14:paraId="5AB56C2E" w14:textId="568D5809" w:rsidR="00B430F7" w:rsidRPr="000270E6" w:rsidRDefault="00B430F7" w:rsidP="00B430F7">
      <w:pPr>
        <w:ind w:left="142" w:hanging="142"/>
        <w:jc w:val="both"/>
        <w:rPr>
          <w:rFonts w:cs="Arial"/>
          <w:bCs/>
          <w:szCs w:val="22"/>
          <w:lang w:val="es-PE"/>
        </w:rPr>
      </w:pPr>
      <w:r w:rsidRPr="000270E6">
        <w:rPr>
          <w:rFonts w:cs="Arial"/>
          <w:bCs/>
          <w:szCs w:val="22"/>
          <w:lang w:val="es-PE"/>
        </w:rPr>
        <w:t>Fecha</w:t>
      </w:r>
      <w:r>
        <w:rPr>
          <w:rFonts w:cs="Arial"/>
          <w:bCs/>
          <w:szCs w:val="22"/>
          <w:lang w:val="es-PE"/>
        </w:rPr>
        <w:t xml:space="preserve"> </w:t>
      </w:r>
      <w:r>
        <w:rPr>
          <w:rFonts w:cs="Arial"/>
          <w:bCs/>
          <w:szCs w:val="22"/>
          <w:lang w:val="es-PE"/>
        </w:rPr>
        <w:t>18-07-2025</w:t>
      </w:r>
    </w:p>
    <w:p w14:paraId="7D03F42D" w14:textId="77777777" w:rsidR="00B430F7" w:rsidRPr="000270E6" w:rsidRDefault="00B430F7" w:rsidP="00B430F7">
      <w:pPr>
        <w:spacing w:line="480" w:lineRule="auto"/>
        <w:ind w:left="142" w:hanging="142"/>
        <w:jc w:val="both"/>
        <w:rPr>
          <w:rFonts w:cs="Arial"/>
          <w:bCs/>
          <w:szCs w:val="22"/>
          <w:lang w:val="es-PE"/>
        </w:rPr>
      </w:pPr>
    </w:p>
    <w:p w14:paraId="1BBB6FE4" w14:textId="77777777" w:rsidR="00B430F7" w:rsidRDefault="00B430F7" w:rsidP="00B430F7">
      <w:pPr>
        <w:spacing w:line="480" w:lineRule="auto"/>
        <w:ind w:left="142" w:hanging="142"/>
        <w:jc w:val="both"/>
        <w:rPr>
          <w:rFonts w:cs="Arial"/>
          <w:bCs/>
          <w:szCs w:val="22"/>
          <w:lang w:val="es-PE"/>
        </w:rPr>
      </w:pPr>
      <w:r w:rsidRPr="000270E6">
        <w:rPr>
          <w:rFonts w:cs="Arial"/>
          <w:bCs/>
          <w:szCs w:val="22"/>
          <w:lang w:val="es-PE"/>
        </w:rPr>
        <w:t xml:space="preserve">Nota: </w:t>
      </w:r>
    </w:p>
    <w:p w14:paraId="00C035F4" w14:textId="77777777" w:rsidR="00B430F7" w:rsidRDefault="00B430F7" w:rsidP="00B430F7">
      <w:pPr>
        <w:spacing w:line="480" w:lineRule="auto"/>
        <w:ind w:left="142" w:hanging="142"/>
        <w:jc w:val="both"/>
        <w:rPr>
          <w:rFonts w:cs="Arial"/>
          <w:bCs/>
          <w:szCs w:val="22"/>
          <w:lang w:val="es-PE"/>
        </w:rPr>
      </w:pPr>
      <w:r>
        <w:rPr>
          <w:rFonts w:cs="Arial"/>
          <w:bCs/>
          <w:szCs w:val="22"/>
          <w:lang w:val="es-PE"/>
        </w:rPr>
        <w:t>Esta autorización se entrega solo en el caso de que el participante se presente de manera independiente y</w:t>
      </w:r>
    </w:p>
    <w:p w14:paraId="68E286FD" w14:textId="77777777" w:rsidR="00B430F7" w:rsidRDefault="00B430F7" w:rsidP="00B430F7">
      <w:pPr>
        <w:spacing w:line="480" w:lineRule="auto"/>
        <w:ind w:left="142" w:hanging="142"/>
        <w:jc w:val="both"/>
        <w:rPr>
          <w:rFonts w:cs="Arial"/>
          <w:bCs/>
          <w:szCs w:val="22"/>
          <w:lang w:val="es-PE"/>
        </w:rPr>
      </w:pPr>
      <w:r>
        <w:rPr>
          <w:rFonts w:cs="Arial"/>
          <w:bCs/>
          <w:szCs w:val="22"/>
          <w:lang w:val="es-PE"/>
        </w:rPr>
        <w:t>el trabajo implique el desarrollo en el marco de una empresa o institución. La indicada autorización deberá</w:t>
      </w:r>
    </w:p>
    <w:p w14:paraId="55617E56" w14:textId="77777777" w:rsidR="00B430F7" w:rsidRPr="000270E6" w:rsidRDefault="00B430F7" w:rsidP="00B430F7">
      <w:pPr>
        <w:spacing w:line="480" w:lineRule="auto"/>
        <w:ind w:left="142" w:hanging="142"/>
        <w:jc w:val="both"/>
        <w:rPr>
          <w:rFonts w:cs="Arial"/>
          <w:bCs/>
          <w:szCs w:val="22"/>
          <w:lang w:val="es-PE"/>
        </w:rPr>
      </w:pPr>
      <w:r>
        <w:rPr>
          <w:rFonts w:cs="Arial"/>
          <w:bCs/>
          <w:szCs w:val="22"/>
          <w:lang w:val="es-PE"/>
        </w:rPr>
        <w:t>ser entregada en hoja membretada.</w:t>
      </w:r>
    </w:p>
    <w:p w14:paraId="18389A29" w14:textId="77777777" w:rsidR="00B430F7" w:rsidRPr="000270E6" w:rsidRDefault="00B430F7" w:rsidP="00B430F7">
      <w:pPr>
        <w:spacing w:line="480" w:lineRule="auto"/>
        <w:ind w:left="142" w:hanging="142"/>
        <w:jc w:val="both"/>
        <w:rPr>
          <w:rFonts w:cs="Arial"/>
          <w:bCs/>
          <w:szCs w:val="22"/>
          <w:lang w:val="es-PE"/>
        </w:rPr>
      </w:pPr>
    </w:p>
    <w:p w14:paraId="4E7EE678" w14:textId="77777777" w:rsidR="00B430F7" w:rsidRPr="000270E6" w:rsidRDefault="00B430F7" w:rsidP="00B430F7">
      <w:pPr>
        <w:ind w:left="142" w:hanging="142"/>
        <w:jc w:val="both"/>
        <w:rPr>
          <w:rFonts w:cs="Arial"/>
          <w:bCs/>
          <w:szCs w:val="22"/>
          <w:lang w:val="es-PE"/>
        </w:rPr>
      </w:pPr>
    </w:p>
    <w:p w14:paraId="6B8B9A2E" w14:textId="01D7E37F" w:rsidR="00B430F7" w:rsidRDefault="00B430F7" w:rsidP="00411A8D">
      <w:pPr>
        <w:rPr>
          <w:rFonts w:cs="Arial"/>
          <w:bCs/>
          <w:szCs w:val="22"/>
          <w:lang w:val="es-PE"/>
        </w:rPr>
      </w:pPr>
    </w:p>
    <w:p w14:paraId="523F3AB4" w14:textId="5EBBF4BE" w:rsidR="00B430F7" w:rsidRDefault="00B430F7" w:rsidP="00411A8D">
      <w:pPr>
        <w:rPr>
          <w:rFonts w:cs="Arial"/>
          <w:bCs/>
          <w:szCs w:val="22"/>
          <w:lang w:val="es-PE"/>
        </w:rPr>
      </w:pPr>
    </w:p>
    <w:p w14:paraId="6BA8F656" w14:textId="4BFF2EDD" w:rsidR="00B430F7" w:rsidRDefault="00B430F7" w:rsidP="00411A8D">
      <w:pPr>
        <w:rPr>
          <w:rFonts w:cs="Arial"/>
          <w:bCs/>
          <w:szCs w:val="22"/>
          <w:lang w:val="es-PE"/>
        </w:rPr>
      </w:pPr>
    </w:p>
    <w:p w14:paraId="17B5A43D" w14:textId="2E6A645F" w:rsidR="00B430F7" w:rsidRDefault="00B430F7" w:rsidP="00411A8D">
      <w:pPr>
        <w:rPr>
          <w:rFonts w:cs="Arial"/>
          <w:bCs/>
          <w:szCs w:val="22"/>
          <w:lang w:val="es-PE"/>
        </w:rPr>
      </w:pPr>
    </w:p>
    <w:p w14:paraId="42994A6E" w14:textId="0DC94777" w:rsidR="00B430F7" w:rsidRDefault="00B430F7" w:rsidP="00411A8D">
      <w:pPr>
        <w:rPr>
          <w:rFonts w:cs="Arial"/>
          <w:bCs/>
          <w:szCs w:val="22"/>
          <w:lang w:val="es-PE"/>
        </w:rPr>
      </w:pPr>
    </w:p>
    <w:p w14:paraId="7DC74A1D" w14:textId="617328FA" w:rsidR="00B430F7" w:rsidRDefault="00B430F7" w:rsidP="00411A8D">
      <w:pPr>
        <w:rPr>
          <w:rFonts w:cs="Arial"/>
          <w:bCs/>
          <w:szCs w:val="22"/>
          <w:lang w:val="es-PE"/>
        </w:rPr>
      </w:pPr>
    </w:p>
    <w:p w14:paraId="19F7F522" w14:textId="5883EBEC" w:rsidR="00B430F7" w:rsidRDefault="00B430F7" w:rsidP="00411A8D">
      <w:pPr>
        <w:rPr>
          <w:rFonts w:cs="Arial"/>
          <w:bCs/>
          <w:szCs w:val="22"/>
          <w:lang w:val="es-PE"/>
        </w:rPr>
      </w:pPr>
    </w:p>
    <w:p w14:paraId="57FE9D04" w14:textId="5DDA8BF3" w:rsidR="00B430F7" w:rsidRDefault="00B430F7" w:rsidP="00411A8D">
      <w:pPr>
        <w:rPr>
          <w:rFonts w:cs="Arial"/>
          <w:bCs/>
          <w:szCs w:val="22"/>
          <w:lang w:val="es-PE"/>
        </w:rPr>
      </w:pPr>
    </w:p>
    <w:p w14:paraId="2437DFE4" w14:textId="0E94F5EA" w:rsidR="00B430F7" w:rsidRDefault="00B430F7" w:rsidP="00411A8D">
      <w:pPr>
        <w:rPr>
          <w:rFonts w:cs="Arial"/>
          <w:bCs/>
          <w:szCs w:val="22"/>
          <w:lang w:val="es-PE"/>
        </w:rPr>
      </w:pPr>
    </w:p>
    <w:p w14:paraId="03AABB72" w14:textId="47E5C90C" w:rsidR="00B430F7" w:rsidRDefault="00B430F7" w:rsidP="00411A8D">
      <w:pPr>
        <w:rPr>
          <w:rFonts w:cs="Arial"/>
          <w:bCs/>
          <w:szCs w:val="22"/>
          <w:lang w:val="es-PE"/>
        </w:rPr>
      </w:pPr>
    </w:p>
    <w:p w14:paraId="555EB9E2" w14:textId="2E0DFBDA" w:rsidR="00B430F7" w:rsidRDefault="00B430F7" w:rsidP="00411A8D">
      <w:pPr>
        <w:rPr>
          <w:rFonts w:cs="Arial"/>
          <w:bCs/>
          <w:szCs w:val="22"/>
          <w:lang w:val="es-PE"/>
        </w:rPr>
      </w:pPr>
    </w:p>
    <w:p w14:paraId="6983B17C" w14:textId="7C3CD356" w:rsidR="00B430F7" w:rsidRDefault="00B430F7" w:rsidP="00411A8D">
      <w:pPr>
        <w:rPr>
          <w:rFonts w:cs="Arial"/>
          <w:bCs/>
          <w:szCs w:val="22"/>
          <w:lang w:val="es-PE"/>
        </w:rPr>
      </w:pPr>
    </w:p>
    <w:p w14:paraId="44847CA8" w14:textId="29AF20F5" w:rsidR="00B430F7" w:rsidRDefault="00B430F7" w:rsidP="00411A8D">
      <w:pPr>
        <w:rPr>
          <w:rFonts w:cs="Arial"/>
          <w:bCs/>
          <w:szCs w:val="22"/>
          <w:lang w:val="es-PE"/>
        </w:rPr>
      </w:pPr>
    </w:p>
    <w:p w14:paraId="3E902E5F" w14:textId="3C4FC469" w:rsidR="00B430F7" w:rsidRDefault="00B430F7" w:rsidP="00411A8D">
      <w:pPr>
        <w:rPr>
          <w:rFonts w:cs="Arial"/>
          <w:bCs/>
          <w:szCs w:val="22"/>
          <w:lang w:val="es-PE"/>
        </w:rPr>
      </w:pPr>
    </w:p>
    <w:p w14:paraId="5B2EB813" w14:textId="50330533" w:rsidR="00B430F7" w:rsidRDefault="00123969" w:rsidP="00411A8D">
      <w:pPr>
        <w:rPr>
          <w:rFonts w:cs="Arial"/>
          <w:bCs/>
          <w:szCs w:val="22"/>
          <w:lang w:val="es-PE"/>
        </w:rPr>
      </w:pPr>
      <w:r w:rsidRPr="00123969">
        <w:rPr>
          <w:rFonts w:cs="Arial"/>
          <w:bCs/>
          <w:szCs w:val="22"/>
          <w:lang w:val="es-PE"/>
        </w:rPr>
        <w:drawing>
          <wp:anchor distT="0" distB="0" distL="0" distR="0" simplePos="0" relativeHeight="251662336" behindDoc="1" locked="0" layoutInCell="1" allowOverlap="1" wp14:anchorId="505B640C" wp14:editId="5D19F720">
            <wp:simplePos x="0" y="0"/>
            <wp:positionH relativeFrom="page">
              <wp:posOffset>541020</wp:posOffset>
            </wp:positionH>
            <wp:positionV relativeFrom="page">
              <wp:posOffset>1040765</wp:posOffset>
            </wp:positionV>
            <wp:extent cx="1512112" cy="354791"/>
            <wp:effectExtent l="0" t="0" r="0" b="0"/>
            <wp:wrapNone/>
            <wp:docPr id="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9" cstate="print"/>
                    <a:stretch>
                      <a:fillRect/>
                    </a:stretch>
                  </pic:blipFill>
                  <pic:spPr>
                    <a:xfrm>
                      <a:off x="0" y="0"/>
                      <a:ext cx="1512112" cy="354791"/>
                    </a:xfrm>
                    <a:prstGeom prst="rect">
                      <a:avLst/>
                    </a:prstGeom>
                  </pic:spPr>
                </pic:pic>
              </a:graphicData>
            </a:graphic>
          </wp:anchor>
        </w:drawing>
      </w:r>
      <w:r w:rsidRPr="00123969">
        <w:rPr>
          <w:rFonts w:cs="Arial"/>
          <w:bCs/>
          <w:szCs w:val="22"/>
          <w:lang w:val="es-PE"/>
        </w:rPr>
        <w:drawing>
          <wp:anchor distT="0" distB="0" distL="0" distR="0" simplePos="0" relativeHeight="251663360" behindDoc="1" locked="0" layoutInCell="1" allowOverlap="1" wp14:anchorId="482A6D80" wp14:editId="1EB7B067">
            <wp:simplePos x="0" y="0"/>
            <wp:positionH relativeFrom="page">
              <wp:posOffset>745490</wp:posOffset>
            </wp:positionH>
            <wp:positionV relativeFrom="page">
              <wp:posOffset>1467485</wp:posOffset>
            </wp:positionV>
            <wp:extent cx="1297839" cy="105270"/>
            <wp:effectExtent l="0" t="0" r="0" b="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0" cstate="print"/>
                    <a:stretch>
                      <a:fillRect/>
                    </a:stretch>
                  </pic:blipFill>
                  <pic:spPr>
                    <a:xfrm>
                      <a:off x="0" y="0"/>
                      <a:ext cx="1297839" cy="105270"/>
                    </a:xfrm>
                    <a:prstGeom prst="rect">
                      <a:avLst/>
                    </a:prstGeom>
                  </pic:spPr>
                </pic:pic>
              </a:graphicData>
            </a:graphic>
          </wp:anchor>
        </w:drawing>
      </w:r>
      <w:r w:rsidRPr="00123969">
        <w:rPr>
          <w:rFonts w:cs="Arial"/>
          <w:bCs/>
          <w:szCs w:val="22"/>
          <w:lang w:val="es-PE"/>
        </w:rPr>
        <w:drawing>
          <wp:anchor distT="0" distB="0" distL="0" distR="0" simplePos="0" relativeHeight="251664384" behindDoc="1" locked="0" layoutInCell="1" allowOverlap="1" wp14:anchorId="07F71E49" wp14:editId="2E519935">
            <wp:simplePos x="0" y="0"/>
            <wp:positionH relativeFrom="page">
              <wp:posOffset>540385</wp:posOffset>
            </wp:positionH>
            <wp:positionV relativeFrom="page">
              <wp:posOffset>1481455</wp:posOffset>
            </wp:positionV>
            <wp:extent cx="165338" cy="91287"/>
            <wp:effectExtent l="0" t="0" r="0" b="0"/>
            <wp:wrapNone/>
            <wp:docPr id="1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1" cstate="print"/>
                    <a:stretch>
                      <a:fillRect/>
                    </a:stretch>
                  </pic:blipFill>
                  <pic:spPr>
                    <a:xfrm>
                      <a:off x="0" y="0"/>
                      <a:ext cx="165338" cy="91287"/>
                    </a:xfrm>
                    <a:prstGeom prst="rect">
                      <a:avLst/>
                    </a:prstGeom>
                  </pic:spPr>
                </pic:pic>
              </a:graphicData>
            </a:graphic>
          </wp:anchor>
        </w:drawing>
      </w:r>
    </w:p>
    <w:p w14:paraId="23F753DE" w14:textId="62592D0F" w:rsidR="00B430F7" w:rsidRDefault="00B430F7" w:rsidP="00411A8D">
      <w:pPr>
        <w:rPr>
          <w:rFonts w:cs="Arial"/>
          <w:bCs/>
          <w:szCs w:val="22"/>
          <w:lang w:val="es-PE"/>
        </w:rPr>
      </w:pPr>
    </w:p>
    <w:p w14:paraId="00D0EF1A" w14:textId="6A715D02" w:rsidR="00B430F7" w:rsidRDefault="00B430F7" w:rsidP="00411A8D">
      <w:pPr>
        <w:rPr>
          <w:rFonts w:cs="Arial"/>
          <w:bCs/>
          <w:szCs w:val="22"/>
          <w:lang w:val="es-PE"/>
        </w:rPr>
      </w:pPr>
    </w:p>
    <w:p w14:paraId="1A0A0825" w14:textId="0DE74065" w:rsidR="00B430F7" w:rsidRDefault="00B430F7" w:rsidP="00411A8D">
      <w:pPr>
        <w:rPr>
          <w:rFonts w:cs="Arial"/>
          <w:bCs/>
          <w:szCs w:val="22"/>
          <w:lang w:val="es-PE"/>
        </w:rPr>
      </w:pPr>
    </w:p>
    <w:p w14:paraId="7B9E2B12" w14:textId="7DE73D35" w:rsidR="00B430F7" w:rsidRDefault="00B430F7" w:rsidP="00411A8D">
      <w:pPr>
        <w:rPr>
          <w:rFonts w:cs="Arial"/>
          <w:bCs/>
          <w:szCs w:val="22"/>
          <w:lang w:val="es-PE"/>
        </w:rPr>
      </w:pPr>
    </w:p>
    <w:p w14:paraId="2B241B35" w14:textId="23348AF6" w:rsidR="00B430F7" w:rsidRDefault="00B430F7" w:rsidP="00411A8D">
      <w:pPr>
        <w:rPr>
          <w:rFonts w:cs="Arial"/>
          <w:bCs/>
          <w:szCs w:val="22"/>
          <w:lang w:val="es-PE"/>
        </w:rPr>
      </w:pPr>
    </w:p>
    <w:p w14:paraId="3C3DB3CE" w14:textId="77777777" w:rsidR="00B430F7" w:rsidRPr="000270E6" w:rsidRDefault="00B430F7" w:rsidP="00B430F7">
      <w:pPr>
        <w:ind w:left="142" w:hanging="142"/>
        <w:jc w:val="center"/>
        <w:rPr>
          <w:rFonts w:cs="Arial"/>
          <w:b/>
          <w:szCs w:val="22"/>
          <w:lang w:val="es-PE"/>
        </w:rPr>
      </w:pPr>
      <w:r w:rsidRPr="000270E6">
        <w:rPr>
          <w:rFonts w:cs="Arial"/>
          <w:b/>
          <w:szCs w:val="22"/>
          <w:lang w:val="es-PE"/>
        </w:rPr>
        <w:t>AUTORIZACIÓN DE PARTICIPACIÓN</w:t>
      </w:r>
    </w:p>
    <w:p w14:paraId="2627B51D" w14:textId="77777777" w:rsidR="00B430F7" w:rsidRPr="000270E6" w:rsidRDefault="00B430F7" w:rsidP="00B430F7">
      <w:pPr>
        <w:ind w:left="142" w:hanging="142"/>
        <w:jc w:val="both"/>
        <w:rPr>
          <w:rFonts w:cs="Arial"/>
          <w:bCs/>
          <w:szCs w:val="22"/>
          <w:lang w:val="es-PE"/>
        </w:rPr>
      </w:pPr>
    </w:p>
    <w:p w14:paraId="5C5BD3C1" w14:textId="77777777" w:rsidR="00B430F7" w:rsidRPr="000270E6" w:rsidRDefault="00B430F7" w:rsidP="00B430F7">
      <w:pPr>
        <w:ind w:left="142" w:hanging="142"/>
        <w:jc w:val="both"/>
        <w:rPr>
          <w:rFonts w:cs="Arial"/>
          <w:bCs/>
          <w:szCs w:val="22"/>
          <w:lang w:val="es-PE"/>
        </w:rPr>
      </w:pPr>
    </w:p>
    <w:p w14:paraId="49D7721F" w14:textId="77777777" w:rsidR="00B430F7" w:rsidRDefault="00B430F7" w:rsidP="00B430F7">
      <w:pPr>
        <w:spacing w:line="480" w:lineRule="auto"/>
        <w:ind w:left="142" w:hanging="142"/>
        <w:jc w:val="both"/>
        <w:rPr>
          <w:rFonts w:cs="Arial"/>
          <w:bCs/>
          <w:szCs w:val="22"/>
          <w:lang w:val="es-PE"/>
        </w:rPr>
      </w:pPr>
    </w:p>
    <w:p w14:paraId="226FC6E9" w14:textId="69226FD0" w:rsidR="00B430F7" w:rsidRPr="000270E6" w:rsidRDefault="00B430F7" w:rsidP="00123969">
      <w:pPr>
        <w:spacing w:line="480" w:lineRule="auto"/>
        <w:ind w:left="142"/>
        <w:jc w:val="both"/>
        <w:rPr>
          <w:rFonts w:cs="Arial"/>
          <w:bCs/>
          <w:szCs w:val="22"/>
          <w:lang w:val="es-PE"/>
        </w:rPr>
      </w:pPr>
      <w:r w:rsidRPr="000270E6">
        <w:rPr>
          <w:rFonts w:cs="Arial"/>
          <w:bCs/>
          <w:szCs w:val="22"/>
          <w:lang w:val="es-PE"/>
        </w:rPr>
        <w:t xml:space="preserve">Yo </w:t>
      </w:r>
      <w:r>
        <w:rPr>
          <w:rFonts w:cs="Arial"/>
          <w:bCs/>
          <w:szCs w:val="22"/>
          <w:u w:val="single"/>
          <w:lang w:val="es-PE"/>
        </w:rPr>
        <w:t xml:space="preserve">Juan Miguel </w:t>
      </w:r>
      <w:r w:rsidR="00123969">
        <w:rPr>
          <w:rFonts w:cs="Arial"/>
          <w:bCs/>
          <w:szCs w:val="22"/>
          <w:u w:val="single"/>
          <w:lang w:val="es-PE"/>
        </w:rPr>
        <w:t>Pérez</w:t>
      </w:r>
      <w:r>
        <w:rPr>
          <w:rFonts w:cs="Arial"/>
          <w:bCs/>
          <w:szCs w:val="22"/>
          <w:u w:val="single"/>
          <w:lang w:val="es-PE"/>
        </w:rPr>
        <w:t xml:space="preserve"> </w:t>
      </w:r>
      <w:r w:rsidR="00123969">
        <w:rPr>
          <w:rFonts w:cs="Arial"/>
          <w:bCs/>
          <w:szCs w:val="22"/>
          <w:u w:val="single"/>
          <w:lang w:val="es-PE"/>
        </w:rPr>
        <w:t>Vásquez</w:t>
      </w:r>
      <w:r w:rsidRPr="000270E6">
        <w:rPr>
          <w:rFonts w:cs="Arial"/>
          <w:bCs/>
          <w:szCs w:val="22"/>
          <w:u w:val="single"/>
          <w:lang w:val="es-PE"/>
        </w:rPr>
        <w:t xml:space="preserve">, </w:t>
      </w:r>
      <w:r w:rsidR="00123969">
        <w:rPr>
          <w:rFonts w:cs="Arial"/>
          <w:bCs/>
          <w:szCs w:val="22"/>
          <w:u w:val="single"/>
          <w:lang w:val="es-PE"/>
        </w:rPr>
        <w:t>Secretario Ejecutivo</w:t>
      </w:r>
      <w:r w:rsidRPr="000270E6">
        <w:rPr>
          <w:rFonts w:cs="Arial"/>
          <w:bCs/>
          <w:szCs w:val="22"/>
          <w:u w:val="single"/>
          <w:lang w:val="es-PE"/>
        </w:rPr>
        <w:t xml:space="preserve">, </w:t>
      </w:r>
      <w:r w:rsidR="00123969">
        <w:rPr>
          <w:rFonts w:cs="Arial"/>
          <w:bCs/>
          <w:szCs w:val="22"/>
          <w:u w:val="single"/>
          <w:lang w:val="es-PE"/>
        </w:rPr>
        <w:t>Asociación Pataz</w:t>
      </w:r>
      <w:r w:rsidRPr="000270E6">
        <w:rPr>
          <w:rFonts w:cs="Arial"/>
          <w:bCs/>
          <w:szCs w:val="22"/>
          <w:lang w:val="es-PE"/>
        </w:rPr>
        <w:t>; autorizo que el trabajo</w:t>
      </w:r>
      <w:r w:rsidR="00123969">
        <w:rPr>
          <w:rFonts w:cs="Arial"/>
          <w:bCs/>
          <w:szCs w:val="22"/>
          <w:lang w:val="es-PE"/>
        </w:rPr>
        <w:t xml:space="preserve"> </w:t>
      </w:r>
      <w:r w:rsidRPr="000270E6">
        <w:rPr>
          <w:rFonts w:cs="Arial"/>
          <w:bCs/>
          <w:szCs w:val="22"/>
          <w:lang w:val="es-PE"/>
        </w:rPr>
        <w:t>titulado “</w:t>
      </w:r>
      <w:r w:rsidR="00123969" w:rsidRPr="00B430F7">
        <w:rPr>
          <w:rFonts w:cs="Arial"/>
          <w:bCs/>
          <w:szCs w:val="22"/>
          <w:lang w:val="es-PE"/>
        </w:rPr>
        <w:t>Poderosa, impulsa una herramienta innovadora para cerrar las brechas de triple impacto en el distrito de Pataz</w:t>
      </w:r>
      <w:r w:rsidRPr="000270E6">
        <w:rPr>
          <w:rFonts w:cs="Arial"/>
          <w:bCs/>
          <w:szCs w:val="22"/>
          <w:lang w:val="es-PE"/>
        </w:rPr>
        <w:t xml:space="preserve">” presentado por el autor </w:t>
      </w:r>
      <w:r w:rsidR="00123969">
        <w:rPr>
          <w:rFonts w:cs="Arial"/>
          <w:bCs/>
          <w:szCs w:val="22"/>
          <w:u w:val="single"/>
          <w:lang w:val="es-PE"/>
        </w:rPr>
        <w:t xml:space="preserve">Emma Luz Flores </w:t>
      </w:r>
      <w:proofErr w:type="spellStart"/>
      <w:r w:rsidR="00123969">
        <w:rPr>
          <w:rFonts w:cs="Arial"/>
          <w:bCs/>
          <w:szCs w:val="22"/>
          <w:u w:val="single"/>
          <w:lang w:val="es-PE"/>
        </w:rPr>
        <w:t>Rios</w:t>
      </w:r>
      <w:proofErr w:type="spellEnd"/>
      <w:r w:rsidR="00123969">
        <w:rPr>
          <w:rFonts w:cs="Arial"/>
          <w:bCs/>
          <w:szCs w:val="22"/>
          <w:u w:val="single"/>
          <w:lang w:val="es-PE"/>
        </w:rPr>
        <w:t xml:space="preserve"> de </w:t>
      </w:r>
      <w:proofErr w:type="spellStart"/>
      <w:r w:rsidR="00123969">
        <w:rPr>
          <w:rFonts w:cs="Arial"/>
          <w:bCs/>
          <w:szCs w:val="22"/>
          <w:u w:val="single"/>
          <w:lang w:val="es-PE"/>
        </w:rPr>
        <w:t>Mink</w:t>
      </w:r>
      <w:proofErr w:type="spellEnd"/>
      <w:r w:rsidR="00123969" w:rsidRPr="000270E6">
        <w:rPr>
          <w:rFonts w:cs="Arial"/>
          <w:bCs/>
          <w:szCs w:val="22"/>
          <w:lang w:val="es-PE"/>
        </w:rPr>
        <w:t xml:space="preserve"> y coautores </w:t>
      </w:r>
      <w:r w:rsidR="00123969">
        <w:rPr>
          <w:rFonts w:cs="Arial"/>
          <w:bCs/>
          <w:szCs w:val="22"/>
          <w:u w:val="single"/>
          <w:lang w:val="es-PE"/>
        </w:rPr>
        <w:t>David Arturo Roncalla Cabrejo, Juan Miguel Quinto Pérez Vásquez</w:t>
      </w:r>
      <w:r w:rsidR="00123969" w:rsidRPr="000270E6">
        <w:rPr>
          <w:rFonts w:cs="Arial"/>
          <w:bCs/>
          <w:szCs w:val="22"/>
          <w:lang w:val="es-PE"/>
        </w:rPr>
        <w:t xml:space="preserve"> </w:t>
      </w:r>
      <w:r w:rsidRPr="000270E6">
        <w:rPr>
          <w:rFonts w:cs="Arial"/>
          <w:bCs/>
          <w:szCs w:val="22"/>
          <w:lang w:val="es-PE"/>
        </w:rPr>
        <w:t>sea presentado en el concurso del Premio Nacional de Minería del evento PERUMIN 37 Convención Minera</w:t>
      </w:r>
      <w:r>
        <w:rPr>
          <w:rFonts w:cs="Arial"/>
          <w:bCs/>
          <w:szCs w:val="22"/>
          <w:lang w:val="es-PE"/>
        </w:rPr>
        <w:t xml:space="preserve"> </w:t>
      </w:r>
      <w:r w:rsidRPr="000270E6">
        <w:rPr>
          <w:rFonts w:cs="Arial"/>
          <w:bCs/>
          <w:szCs w:val="22"/>
          <w:lang w:val="es-PE"/>
        </w:rPr>
        <w:t>en las fechas del 22 al 26 de setiembre del 2025 en la ciudad de Arequipa.</w:t>
      </w:r>
    </w:p>
    <w:p w14:paraId="352E9A5C" w14:textId="430CBF08" w:rsidR="00B430F7" w:rsidRPr="000270E6" w:rsidRDefault="00123969" w:rsidP="00B430F7">
      <w:pPr>
        <w:spacing w:line="480" w:lineRule="auto"/>
        <w:ind w:left="142" w:hanging="142"/>
        <w:jc w:val="both"/>
        <w:rPr>
          <w:rFonts w:cs="Arial"/>
          <w:bCs/>
          <w:szCs w:val="22"/>
          <w:lang w:val="es-PE"/>
        </w:rPr>
      </w:pPr>
      <w:r w:rsidRPr="00123969">
        <w:rPr>
          <w:rFonts w:cs="Arial"/>
          <w:bCs/>
          <w:szCs w:val="22"/>
          <w:lang w:val="es-PE"/>
        </w:rPr>
        <w:drawing>
          <wp:anchor distT="0" distB="0" distL="114300" distR="114300" simplePos="0" relativeHeight="251660288" behindDoc="1" locked="0" layoutInCell="1" allowOverlap="1" wp14:anchorId="022E926B" wp14:editId="5B098087">
            <wp:simplePos x="0" y="0"/>
            <wp:positionH relativeFrom="margin">
              <wp:align>left</wp:align>
            </wp:positionH>
            <wp:positionV relativeFrom="paragraph">
              <wp:posOffset>323611</wp:posOffset>
            </wp:positionV>
            <wp:extent cx="1509623" cy="99438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09623" cy="994380"/>
                    </a:xfrm>
                    <a:prstGeom prst="rect">
                      <a:avLst/>
                    </a:prstGeom>
                  </pic:spPr>
                </pic:pic>
              </a:graphicData>
            </a:graphic>
            <wp14:sizeRelH relativeFrom="page">
              <wp14:pctWidth>0</wp14:pctWidth>
            </wp14:sizeRelH>
            <wp14:sizeRelV relativeFrom="page">
              <wp14:pctHeight>0</wp14:pctHeight>
            </wp14:sizeRelV>
          </wp:anchor>
        </w:drawing>
      </w:r>
    </w:p>
    <w:p w14:paraId="57E47A5C" w14:textId="7B0D29E2" w:rsidR="00B430F7" w:rsidRPr="000270E6" w:rsidRDefault="00B430F7" w:rsidP="00B430F7">
      <w:pPr>
        <w:spacing w:line="480" w:lineRule="auto"/>
        <w:ind w:left="142" w:hanging="142"/>
        <w:jc w:val="both"/>
        <w:rPr>
          <w:rFonts w:cs="Arial"/>
          <w:bCs/>
          <w:szCs w:val="22"/>
          <w:lang w:val="es-PE"/>
        </w:rPr>
      </w:pPr>
    </w:p>
    <w:p w14:paraId="467C0ECC" w14:textId="77777777" w:rsidR="00123969" w:rsidRDefault="00123969" w:rsidP="00B430F7">
      <w:pPr>
        <w:ind w:left="142" w:hanging="142"/>
        <w:jc w:val="both"/>
        <w:rPr>
          <w:rFonts w:cs="Arial"/>
          <w:bCs/>
          <w:szCs w:val="22"/>
          <w:lang w:val="es-PE"/>
        </w:rPr>
      </w:pPr>
    </w:p>
    <w:p w14:paraId="4DEBFE0D" w14:textId="77777777" w:rsidR="00123969" w:rsidRDefault="00123969" w:rsidP="00B430F7">
      <w:pPr>
        <w:ind w:left="142" w:hanging="142"/>
        <w:jc w:val="both"/>
        <w:rPr>
          <w:rFonts w:cs="Arial"/>
          <w:bCs/>
          <w:szCs w:val="22"/>
          <w:lang w:val="es-PE"/>
        </w:rPr>
      </w:pPr>
    </w:p>
    <w:p w14:paraId="73370B70" w14:textId="20509189" w:rsidR="00B430F7" w:rsidRDefault="00B430F7" w:rsidP="00B430F7">
      <w:pPr>
        <w:ind w:left="142" w:hanging="142"/>
        <w:jc w:val="both"/>
        <w:rPr>
          <w:rFonts w:cs="Arial"/>
          <w:bCs/>
          <w:szCs w:val="22"/>
          <w:lang w:val="es-PE"/>
        </w:rPr>
      </w:pPr>
      <w:r w:rsidRPr="000270E6">
        <w:rPr>
          <w:rFonts w:cs="Arial"/>
          <w:bCs/>
          <w:szCs w:val="22"/>
          <w:lang w:val="es-PE"/>
        </w:rPr>
        <w:t>___________</w:t>
      </w:r>
    </w:p>
    <w:p w14:paraId="5FDAF458" w14:textId="77777777" w:rsidR="00123969" w:rsidRPr="000270E6" w:rsidRDefault="00123969" w:rsidP="00B430F7">
      <w:pPr>
        <w:ind w:left="142" w:hanging="142"/>
        <w:jc w:val="both"/>
        <w:rPr>
          <w:rFonts w:cs="Arial"/>
          <w:bCs/>
          <w:szCs w:val="22"/>
          <w:lang w:val="es-PE"/>
        </w:rPr>
      </w:pPr>
    </w:p>
    <w:p w14:paraId="21BEB6BC" w14:textId="77777777" w:rsidR="00B430F7" w:rsidRPr="000270E6" w:rsidRDefault="00B430F7" w:rsidP="00B430F7">
      <w:pPr>
        <w:ind w:left="142" w:hanging="142"/>
        <w:jc w:val="both"/>
        <w:rPr>
          <w:rFonts w:cs="Arial"/>
          <w:bCs/>
          <w:szCs w:val="22"/>
          <w:lang w:val="es-PE"/>
        </w:rPr>
      </w:pPr>
      <w:r w:rsidRPr="000270E6">
        <w:rPr>
          <w:rFonts w:cs="Arial"/>
          <w:bCs/>
          <w:szCs w:val="22"/>
          <w:lang w:val="es-PE"/>
        </w:rPr>
        <w:t>Firma</w:t>
      </w:r>
    </w:p>
    <w:p w14:paraId="2C750544" w14:textId="43CFF907" w:rsidR="00B430F7" w:rsidRPr="000270E6" w:rsidRDefault="00B430F7" w:rsidP="00B430F7">
      <w:pPr>
        <w:ind w:left="142" w:hanging="142"/>
        <w:jc w:val="both"/>
        <w:rPr>
          <w:rFonts w:cs="Arial"/>
          <w:bCs/>
          <w:szCs w:val="22"/>
          <w:lang w:val="es-PE"/>
        </w:rPr>
      </w:pPr>
      <w:r w:rsidRPr="000270E6">
        <w:rPr>
          <w:rFonts w:cs="Arial"/>
          <w:bCs/>
          <w:szCs w:val="22"/>
          <w:lang w:val="es-PE"/>
        </w:rPr>
        <w:t>DNI/Pasaporte</w:t>
      </w:r>
      <w:r w:rsidR="00123969">
        <w:rPr>
          <w:rFonts w:cs="Arial"/>
          <w:bCs/>
          <w:szCs w:val="22"/>
          <w:lang w:val="es-PE"/>
        </w:rPr>
        <w:t xml:space="preserve"> </w:t>
      </w:r>
      <w:r w:rsidR="00123969" w:rsidRPr="00123969">
        <w:rPr>
          <w:rFonts w:cs="Arial"/>
          <w:bCs/>
          <w:szCs w:val="22"/>
          <w:lang w:val="es-PE"/>
        </w:rPr>
        <w:t>7610235</w:t>
      </w:r>
    </w:p>
    <w:p w14:paraId="2057D9AC" w14:textId="00CE2BC2" w:rsidR="00B430F7" w:rsidRPr="000270E6" w:rsidRDefault="00B430F7" w:rsidP="00B430F7">
      <w:pPr>
        <w:ind w:left="142" w:hanging="142"/>
        <w:jc w:val="both"/>
        <w:rPr>
          <w:rFonts w:cs="Arial"/>
          <w:bCs/>
          <w:szCs w:val="22"/>
          <w:lang w:val="es-PE"/>
        </w:rPr>
      </w:pPr>
      <w:r w:rsidRPr="000270E6">
        <w:rPr>
          <w:rFonts w:cs="Arial"/>
          <w:bCs/>
          <w:szCs w:val="22"/>
          <w:lang w:val="es-PE"/>
        </w:rPr>
        <w:t>Fecha</w:t>
      </w:r>
      <w:r w:rsidR="00123969">
        <w:rPr>
          <w:rFonts w:cs="Arial"/>
          <w:bCs/>
          <w:szCs w:val="22"/>
          <w:lang w:val="es-PE"/>
        </w:rPr>
        <w:t xml:space="preserve"> 18-07-2025</w:t>
      </w:r>
    </w:p>
    <w:p w14:paraId="65465866" w14:textId="77777777" w:rsidR="00B430F7" w:rsidRPr="000270E6" w:rsidRDefault="00B430F7" w:rsidP="00B430F7">
      <w:pPr>
        <w:spacing w:line="480" w:lineRule="auto"/>
        <w:ind w:left="142" w:hanging="142"/>
        <w:jc w:val="both"/>
        <w:rPr>
          <w:rFonts w:cs="Arial"/>
          <w:bCs/>
          <w:szCs w:val="22"/>
          <w:lang w:val="es-PE"/>
        </w:rPr>
      </w:pPr>
    </w:p>
    <w:p w14:paraId="56BA34BE" w14:textId="77777777" w:rsidR="00B430F7" w:rsidRDefault="00B430F7" w:rsidP="00B430F7">
      <w:pPr>
        <w:spacing w:line="480" w:lineRule="auto"/>
        <w:ind w:left="142" w:hanging="142"/>
        <w:jc w:val="both"/>
        <w:rPr>
          <w:rFonts w:cs="Arial"/>
          <w:bCs/>
          <w:szCs w:val="22"/>
          <w:lang w:val="es-PE"/>
        </w:rPr>
      </w:pPr>
      <w:r w:rsidRPr="000270E6">
        <w:rPr>
          <w:rFonts w:cs="Arial"/>
          <w:bCs/>
          <w:szCs w:val="22"/>
          <w:lang w:val="es-PE"/>
        </w:rPr>
        <w:t xml:space="preserve">Nota: </w:t>
      </w:r>
    </w:p>
    <w:p w14:paraId="4086483F" w14:textId="77777777" w:rsidR="00B430F7" w:rsidRDefault="00B430F7" w:rsidP="00B430F7">
      <w:pPr>
        <w:spacing w:line="480" w:lineRule="auto"/>
        <w:ind w:left="142" w:hanging="142"/>
        <w:jc w:val="both"/>
        <w:rPr>
          <w:rFonts w:cs="Arial"/>
          <w:bCs/>
          <w:szCs w:val="22"/>
          <w:lang w:val="es-PE"/>
        </w:rPr>
      </w:pPr>
      <w:r>
        <w:rPr>
          <w:rFonts w:cs="Arial"/>
          <w:bCs/>
          <w:szCs w:val="22"/>
          <w:lang w:val="es-PE"/>
        </w:rPr>
        <w:t>Esta autorización se entrega solo en el caso de que el participante se presente de manera independiente y</w:t>
      </w:r>
    </w:p>
    <w:p w14:paraId="7A8E6FF3" w14:textId="77777777" w:rsidR="00B430F7" w:rsidRDefault="00B430F7" w:rsidP="00B430F7">
      <w:pPr>
        <w:spacing w:line="480" w:lineRule="auto"/>
        <w:ind w:left="142" w:hanging="142"/>
        <w:jc w:val="both"/>
        <w:rPr>
          <w:rFonts w:cs="Arial"/>
          <w:bCs/>
          <w:szCs w:val="22"/>
          <w:lang w:val="es-PE"/>
        </w:rPr>
      </w:pPr>
      <w:r>
        <w:rPr>
          <w:rFonts w:cs="Arial"/>
          <w:bCs/>
          <w:szCs w:val="22"/>
          <w:lang w:val="es-PE"/>
        </w:rPr>
        <w:t>el trabajo implique el desarrollo en el marco de una empresa o institución. La indicada autorización deberá</w:t>
      </w:r>
    </w:p>
    <w:p w14:paraId="4569C007" w14:textId="77777777" w:rsidR="00B430F7" w:rsidRPr="000270E6" w:rsidRDefault="00B430F7" w:rsidP="00B430F7">
      <w:pPr>
        <w:spacing w:line="480" w:lineRule="auto"/>
        <w:ind w:left="142" w:hanging="142"/>
        <w:jc w:val="both"/>
        <w:rPr>
          <w:rFonts w:cs="Arial"/>
          <w:bCs/>
          <w:szCs w:val="22"/>
          <w:lang w:val="es-PE"/>
        </w:rPr>
      </w:pPr>
      <w:r>
        <w:rPr>
          <w:rFonts w:cs="Arial"/>
          <w:bCs/>
          <w:szCs w:val="22"/>
          <w:lang w:val="es-PE"/>
        </w:rPr>
        <w:t>ser entregada en hoja membretada.</w:t>
      </w:r>
    </w:p>
    <w:p w14:paraId="04F8A50A" w14:textId="77777777" w:rsidR="00B430F7" w:rsidRPr="000270E6" w:rsidRDefault="00B430F7" w:rsidP="00B430F7">
      <w:pPr>
        <w:spacing w:line="480" w:lineRule="auto"/>
        <w:ind w:left="142" w:hanging="142"/>
        <w:jc w:val="both"/>
        <w:rPr>
          <w:rFonts w:cs="Arial"/>
          <w:bCs/>
          <w:szCs w:val="22"/>
          <w:lang w:val="es-PE"/>
        </w:rPr>
      </w:pPr>
    </w:p>
    <w:p w14:paraId="51E0119A" w14:textId="77777777" w:rsidR="00B430F7" w:rsidRPr="000270E6" w:rsidRDefault="00B430F7" w:rsidP="00B430F7">
      <w:pPr>
        <w:ind w:left="142" w:hanging="142"/>
        <w:jc w:val="both"/>
        <w:rPr>
          <w:rFonts w:cs="Arial"/>
          <w:bCs/>
          <w:szCs w:val="22"/>
          <w:lang w:val="es-PE"/>
        </w:rPr>
      </w:pPr>
    </w:p>
    <w:p w14:paraId="31C3B684" w14:textId="77777777" w:rsidR="00B430F7" w:rsidRPr="00AB4229" w:rsidRDefault="00B430F7" w:rsidP="00411A8D">
      <w:pPr>
        <w:rPr>
          <w:rFonts w:cs="Arial"/>
          <w:bCs/>
          <w:szCs w:val="22"/>
          <w:lang w:val="es-PE"/>
        </w:rPr>
      </w:pPr>
    </w:p>
    <w:sectPr w:rsidR="00B430F7" w:rsidRPr="00AB4229" w:rsidSect="00904E24">
      <w:headerReference w:type="even" r:id="rId25"/>
      <w:headerReference w:type="default" r:id="rId26"/>
      <w:footerReference w:type="even" r:id="rId27"/>
      <w:headerReference w:type="first" r:id="rId28"/>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61B60" w14:textId="77777777" w:rsidR="00E35F5D" w:rsidRDefault="00E35F5D" w:rsidP="004D469A">
      <w:r>
        <w:separator/>
      </w:r>
    </w:p>
  </w:endnote>
  <w:endnote w:type="continuationSeparator" w:id="0">
    <w:p w14:paraId="3656C90D" w14:textId="77777777" w:rsidR="00E35F5D" w:rsidRDefault="00E35F5D"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3CDDC" w14:textId="77777777" w:rsidR="00411A8D" w:rsidRDefault="00411A8D"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3DD4B23" w14:textId="77777777" w:rsidR="00411A8D" w:rsidRDefault="00411A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114105"/>
      <w:docPartObj>
        <w:docPartGallery w:val="Page Numbers (Bottom of Page)"/>
        <w:docPartUnique/>
      </w:docPartObj>
    </w:sdtPr>
    <w:sdtEndPr>
      <w:rPr>
        <w:noProof/>
      </w:rPr>
    </w:sdtEndPr>
    <w:sdtContent>
      <w:p w14:paraId="0CA34870" w14:textId="77777777" w:rsidR="00411A8D" w:rsidRDefault="00411A8D">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6F1E9A6C" w14:textId="77777777" w:rsidR="00411A8D" w:rsidRDefault="00411A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D76E6" w14:textId="77777777" w:rsidR="00E35F5D" w:rsidRDefault="00E35F5D" w:rsidP="004D469A">
      <w:r>
        <w:separator/>
      </w:r>
    </w:p>
  </w:footnote>
  <w:footnote w:type="continuationSeparator" w:id="0">
    <w:p w14:paraId="37FA2A99" w14:textId="77777777" w:rsidR="00E35F5D" w:rsidRDefault="00E35F5D"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8C2A7" w14:textId="77777777" w:rsidR="00411A8D" w:rsidRDefault="00411A8D"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0E206A18" w14:textId="77777777" w:rsidR="00411A8D" w:rsidRDefault="00411A8D"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48012" w14:textId="77777777" w:rsidR="00411A8D" w:rsidRPr="001165BD" w:rsidRDefault="00411A8D"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AAE11" w14:textId="77777777" w:rsidR="00411A8D" w:rsidRPr="001165BD" w:rsidRDefault="00411A8D"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Pr>
        <w:sz w:val="18"/>
      </w:rPr>
      <w:t>, p. xxx-xxx (2016</w:t>
    </w:r>
    <w:r w:rsidRPr="001165BD">
      <w:rPr>
        <w:sz w:val="18"/>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62E0F7F"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separate"/>
    </w:r>
    <w:r w:rsidR="00421536">
      <w:rPr>
        <w:rStyle w:val="Nmerodepgina"/>
        <w:noProof/>
      </w:rPr>
      <w:t>2</w:t>
    </w:r>
    <w:r>
      <w:rPr>
        <w:rStyle w:val="Nmerodepgina"/>
      </w:rPr>
      <w:fldChar w:fldCharType="end"/>
    </w:r>
  </w:p>
  <w:p w14:paraId="70CFA293" w14:textId="77777777" w:rsidR="00E915D1" w:rsidRDefault="00E915D1" w:rsidP="00631DC1">
    <w:pPr>
      <w:pStyle w:val="Encabezado"/>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513"/>
    <w:multiLevelType w:val="multilevel"/>
    <w:tmpl w:val="78A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72E7C"/>
    <w:multiLevelType w:val="hybridMultilevel"/>
    <w:tmpl w:val="1EA62960"/>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 w15:restartNumberingAfterBreak="0">
    <w:nsid w:val="11F93684"/>
    <w:multiLevelType w:val="hybridMultilevel"/>
    <w:tmpl w:val="2E70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5484B"/>
    <w:multiLevelType w:val="hybridMultilevel"/>
    <w:tmpl w:val="623053DC"/>
    <w:lvl w:ilvl="0" w:tplc="2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553C0C"/>
    <w:multiLevelType w:val="hybridMultilevel"/>
    <w:tmpl w:val="AA261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D4751"/>
    <w:multiLevelType w:val="hybridMultilevel"/>
    <w:tmpl w:val="7556E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E370A"/>
    <w:multiLevelType w:val="hybridMultilevel"/>
    <w:tmpl w:val="E940DE84"/>
    <w:lvl w:ilvl="0" w:tplc="E7C03BE6">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2E26FD4"/>
    <w:multiLevelType w:val="multilevel"/>
    <w:tmpl w:val="F266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7B30"/>
    <w:multiLevelType w:val="hybridMultilevel"/>
    <w:tmpl w:val="DFFA2B5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6A12CE"/>
    <w:multiLevelType w:val="hybridMultilevel"/>
    <w:tmpl w:val="49CA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B780B"/>
    <w:multiLevelType w:val="hybridMultilevel"/>
    <w:tmpl w:val="167E3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1B1980"/>
    <w:multiLevelType w:val="hybridMultilevel"/>
    <w:tmpl w:val="DB528CA6"/>
    <w:lvl w:ilvl="0" w:tplc="280A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D33C21"/>
    <w:multiLevelType w:val="hybridMultilevel"/>
    <w:tmpl w:val="FA7867BC"/>
    <w:lvl w:ilvl="0" w:tplc="280A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D96876"/>
    <w:multiLevelType w:val="hybridMultilevel"/>
    <w:tmpl w:val="E5CC7750"/>
    <w:lvl w:ilvl="0" w:tplc="280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BF6B2A"/>
    <w:multiLevelType w:val="multilevel"/>
    <w:tmpl w:val="109A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A69A3"/>
    <w:multiLevelType w:val="hybridMultilevel"/>
    <w:tmpl w:val="D3BA0E54"/>
    <w:lvl w:ilvl="0" w:tplc="E7C03B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025FCD"/>
    <w:multiLevelType w:val="multilevel"/>
    <w:tmpl w:val="534AB9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E477B4"/>
    <w:multiLevelType w:val="hybridMultilevel"/>
    <w:tmpl w:val="A5BA62A2"/>
    <w:lvl w:ilvl="0" w:tplc="280A0015">
      <w:start w:val="1"/>
      <w:numFmt w:val="upperLetter"/>
      <w:lvlText w:val="%1."/>
      <w:lvlJc w:val="left"/>
      <w:pPr>
        <w:ind w:left="862" w:hanging="360"/>
      </w:p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8" w15:restartNumberingAfterBreak="0">
    <w:nsid w:val="465E3EC8"/>
    <w:multiLevelType w:val="hybridMultilevel"/>
    <w:tmpl w:val="8E666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84BAD"/>
    <w:multiLevelType w:val="multilevel"/>
    <w:tmpl w:val="D94C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402D9"/>
    <w:multiLevelType w:val="multilevel"/>
    <w:tmpl w:val="E928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73F64"/>
    <w:multiLevelType w:val="hybridMultilevel"/>
    <w:tmpl w:val="5D7819EE"/>
    <w:lvl w:ilvl="0" w:tplc="280A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820B37"/>
    <w:multiLevelType w:val="hybridMultilevel"/>
    <w:tmpl w:val="BF2C8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D8035D"/>
    <w:multiLevelType w:val="hybridMultilevel"/>
    <w:tmpl w:val="AB1614EA"/>
    <w:lvl w:ilvl="0" w:tplc="280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332F1F"/>
    <w:multiLevelType w:val="hybridMultilevel"/>
    <w:tmpl w:val="AA7CDF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4B4699"/>
    <w:multiLevelType w:val="hybridMultilevel"/>
    <w:tmpl w:val="591C0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D4FF3"/>
    <w:multiLevelType w:val="hybridMultilevel"/>
    <w:tmpl w:val="D7AA4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
  </w:num>
  <w:num w:numId="3">
    <w:abstractNumId w:val="24"/>
  </w:num>
  <w:num w:numId="4">
    <w:abstractNumId w:val="17"/>
  </w:num>
  <w:num w:numId="5">
    <w:abstractNumId w:val="19"/>
  </w:num>
  <w:num w:numId="6">
    <w:abstractNumId w:val="25"/>
  </w:num>
  <w:num w:numId="7">
    <w:abstractNumId w:val="20"/>
  </w:num>
  <w:num w:numId="8">
    <w:abstractNumId w:val="7"/>
  </w:num>
  <w:num w:numId="9">
    <w:abstractNumId w:val="5"/>
  </w:num>
  <w:num w:numId="10">
    <w:abstractNumId w:val="4"/>
  </w:num>
  <w:num w:numId="11">
    <w:abstractNumId w:val="9"/>
  </w:num>
  <w:num w:numId="12">
    <w:abstractNumId w:val="15"/>
  </w:num>
  <w:num w:numId="13">
    <w:abstractNumId w:val="21"/>
  </w:num>
  <w:num w:numId="14">
    <w:abstractNumId w:val="22"/>
  </w:num>
  <w:num w:numId="15">
    <w:abstractNumId w:val="11"/>
  </w:num>
  <w:num w:numId="16">
    <w:abstractNumId w:val="18"/>
  </w:num>
  <w:num w:numId="17">
    <w:abstractNumId w:val="2"/>
  </w:num>
  <w:num w:numId="18">
    <w:abstractNumId w:val="12"/>
  </w:num>
  <w:num w:numId="19">
    <w:abstractNumId w:val="8"/>
  </w:num>
  <w:num w:numId="20">
    <w:abstractNumId w:val="13"/>
  </w:num>
  <w:num w:numId="21">
    <w:abstractNumId w:val="26"/>
  </w:num>
  <w:num w:numId="22">
    <w:abstractNumId w:val="10"/>
  </w:num>
  <w:num w:numId="23">
    <w:abstractNumId w:val="27"/>
  </w:num>
  <w:num w:numId="24">
    <w:abstractNumId w:val="14"/>
  </w:num>
  <w:num w:numId="25">
    <w:abstractNumId w:val="3"/>
  </w:num>
  <w:num w:numId="26">
    <w:abstractNumId w:val="6"/>
  </w:num>
  <w:num w:numId="27">
    <w:abstractNumId w:val="0"/>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43A"/>
    <w:rsid w:val="0001128C"/>
    <w:rsid w:val="000207A9"/>
    <w:rsid w:val="00023F36"/>
    <w:rsid w:val="00025DD9"/>
    <w:rsid w:val="000270E6"/>
    <w:rsid w:val="00034DE6"/>
    <w:rsid w:val="00043961"/>
    <w:rsid w:val="00047A63"/>
    <w:rsid w:val="00054955"/>
    <w:rsid w:val="00057373"/>
    <w:rsid w:val="00060814"/>
    <w:rsid w:val="00063D7B"/>
    <w:rsid w:val="000669E8"/>
    <w:rsid w:val="00066E46"/>
    <w:rsid w:val="00070000"/>
    <w:rsid w:val="000703C0"/>
    <w:rsid w:val="00070C4A"/>
    <w:rsid w:val="00070EE3"/>
    <w:rsid w:val="00071368"/>
    <w:rsid w:val="00072A29"/>
    <w:rsid w:val="00084DB7"/>
    <w:rsid w:val="0009392A"/>
    <w:rsid w:val="00093D9E"/>
    <w:rsid w:val="00094535"/>
    <w:rsid w:val="000A073E"/>
    <w:rsid w:val="000A177C"/>
    <w:rsid w:val="000A599E"/>
    <w:rsid w:val="000A5FE8"/>
    <w:rsid w:val="000A63BF"/>
    <w:rsid w:val="000B255D"/>
    <w:rsid w:val="000B39B6"/>
    <w:rsid w:val="000B54FF"/>
    <w:rsid w:val="000B788F"/>
    <w:rsid w:val="000D0B73"/>
    <w:rsid w:val="000D0D3A"/>
    <w:rsid w:val="000D1E6A"/>
    <w:rsid w:val="000D7578"/>
    <w:rsid w:val="000E010F"/>
    <w:rsid w:val="000F3514"/>
    <w:rsid w:val="000F748A"/>
    <w:rsid w:val="001002CE"/>
    <w:rsid w:val="0010334D"/>
    <w:rsid w:val="00111412"/>
    <w:rsid w:val="001165BD"/>
    <w:rsid w:val="00116ACE"/>
    <w:rsid w:val="00122588"/>
    <w:rsid w:val="00123969"/>
    <w:rsid w:val="00124FDB"/>
    <w:rsid w:val="00130129"/>
    <w:rsid w:val="001326B4"/>
    <w:rsid w:val="00134BD0"/>
    <w:rsid w:val="00140898"/>
    <w:rsid w:val="0015453C"/>
    <w:rsid w:val="00156239"/>
    <w:rsid w:val="00180629"/>
    <w:rsid w:val="0018131B"/>
    <w:rsid w:val="00191841"/>
    <w:rsid w:val="001928B8"/>
    <w:rsid w:val="001A607C"/>
    <w:rsid w:val="001B2427"/>
    <w:rsid w:val="001B3D61"/>
    <w:rsid w:val="001C6BC7"/>
    <w:rsid w:val="001D0826"/>
    <w:rsid w:val="001D089E"/>
    <w:rsid w:val="001D5AA2"/>
    <w:rsid w:val="001E3A9C"/>
    <w:rsid w:val="001E6487"/>
    <w:rsid w:val="001F1B67"/>
    <w:rsid w:val="001F29ED"/>
    <w:rsid w:val="001F63C4"/>
    <w:rsid w:val="001F7167"/>
    <w:rsid w:val="002024CA"/>
    <w:rsid w:val="00205A18"/>
    <w:rsid w:val="002067B4"/>
    <w:rsid w:val="002201FE"/>
    <w:rsid w:val="0022256F"/>
    <w:rsid w:val="00232224"/>
    <w:rsid w:val="002419CB"/>
    <w:rsid w:val="00241A58"/>
    <w:rsid w:val="002439BE"/>
    <w:rsid w:val="002525E1"/>
    <w:rsid w:val="00253910"/>
    <w:rsid w:val="002641B3"/>
    <w:rsid w:val="00266F9D"/>
    <w:rsid w:val="00280D49"/>
    <w:rsid w:val="00281BFA"/>
    <w:rsid w:val="00287C30"/>
    <w:rsid w:val="002901DB"/>
    <w:rsid w:val="002A29DF"/>
    <w:rsid w:val="002A5B2C"/>
    <w:rsid w:val="002A5DFE"/>
    <w:rsid w:val="002A766D"/>
    <w:rsid w:val="002A76F2"/>
    <w:rsid w:val="002A7AA5"/>
    <w:rsid w:val="002B26C7"/>
    <w:rsid w:val="002B3C69"/>
    <w:rsid w:val="002B5475"/>
    <w:rsid w:val="002C3EBB"/>
    <w:rsid w:val="002D1C36"/>
    <w:rsid w:val="002D240B"/>
    <w:rsid w:val="002D49EA"/>
    <w:rsid w:val="002D5526"/>
    <w:rsid w:val="002E5E7C"/>
    <w:rsid w:val="002F3BE2"/>
    <w:rsid w:val="002F4531"/>
    <w:rsid w:val="00303E92"/>
    <w:rsid w:val="00307578"/>
    <w:rsid w:val="00307C64"/>
    <w:rsid w:val="003124F0"/>
    <w:rsid w:val="00314F9E"/>
    <w:rsid w:val="00315843"/>
    <w:rsid w:val="003158DA"/>
    <w:rsid w:val="00324786"/>
    <w:rsid w:val="0033433C"/>
    <w:rsid w:val="00337295"/>
    <w:rsid w:val="0034484E"/>
    <w:rsid w:val="00344C46"/>
    <w:rsid w:val="0035450E"/>
    <w:rsid w:val="00355159"/>
    <w:rsid w:val="003608C3"/>
    <w:rsid w:val="003628FB"/>
    <w:rsid w:val="00363841"/>
    <w:rsid w:val="0036489F"/>
    <w:rsid w:val="003655CB"/>
    <w:rsid w:val="00381D7F"/>
    <w:rsid w:val="00383A79"/>
    <w:rsid w:val="00386FEE"/>
    <w:rsid w:val="00387B60"/>
    <w:rsid w:val="003A3A27"/>
    <w:rsid w:val="003A50D6"/>
    <w:rsid w:val="003A6296"/>
    <w:rsid w:val="003A6B6D"/>
    <w:rsid w:val="003B5164"/>
    <w:rsid w:val="003B66C8"/>
    <w:rsid w:val="003B6E44"/>
    <w:rsid w:val="003C3CB3"/>
    <w:rsid w:val="003C6D44"/>
    <w:rsid w:val="003D271C"/>
    <w:rsid w:val="003D3A4A"/>
    <w:rsid w:val="003E52C2"/>
    <w:rsid w:val="003E7181"/>
    <w:rsid w:val="003E7FCC"/>
    <w:rsid w:val="003F080D"/>
    <w:rsid w:val="003F3408"/>
    <w:rsid w:val="0040606A"/>
    <w:rsid w:val="00411A8D"/>
    <w:rsid w:val="00421536"/>
    <w:rsid w:val="0042199D"/>
    <w:rsid w:val="00427100"/>
    <w:rsid w:val="0043413E"/>
    <w:rsid w:val="004343DE"/>
    <w:rsid w:val="00436119"/>
    <w:rsid w:val="00437503"/>
    <w:rsid w:val="00441B34"/>
    <w:rsid w:val="004436C0"/>
    <w:rsid w:val="00445BC3"/>
    <w:rsid w:val="00446E15"/>
    <w:rsid w:val="00450EB9"/>
    <w:rsid w:val="00460D0B"/>
    <w:rsid w:val="00461697"/>
    <w:rsid w:val="00461B7F"/>
    <w:rsid w:val="00486035"/>
    <w:rsid w:val="00493C85"/>
    <w:rsid w:val="0049711D"/>
    <w:rsid w:val="004A163F"/>
    <w:rsid w:val="004A3665"/>
    <w:rsid w:val="004B1948"/>
    <w:rsid w:val="004B4A18"/>
    <w:rsid w:val="004B4C0C"/>
    <w:rsid w:val="004B5FEB"/>
    <w:rsid w:val="004C3B69"/>
    <w:rsid w:val="004D0689"/>
    <w:rsid w:val="004D469A"/>
    <w:rsid w:val="004D59AC"/>
    <w:rsid w:val="004E233B"/>
    <w:rsid w:val="004E6028"/>
    <w:rsid w:val="004F1575"/>
    <w:rsid w:val="0051448A"/>
    <w:rsid w:val="005218B6"/>
    <w:rsid w:val="00522C8C"/>
    <w:rsid w:val="0052564E"/>
    <w:rsid w:val="005331BA"/>
    <w:rsid w:val="00533CEC"/>
    <w:rsid w:val="0053664B"/>
    <w:rsid w:val="005505E2"/>
    <w:rsid w:val="0055425B"/>
    <w:rsid w:val="005631EB"/>
    <w:rsid w:val="005676E6"/>
    <w:rsid w:val="005824A3"/>
    <w:rsid w:val="005838BB"/>
    <w:rsid w:val="00583CE8"/>
    <w:rsid w:val="005912AB"/>
    <w:rsid w:val="00591614"/>
    <w:rsid w:val="00595DCB"/>
    <w:rsid w:val="005A352B"/>
    <w:rsid w:val="005B08EB"/>
    <w:rsid w:val="005B2D37"/>
    <w:rsid w:val="005B5A43"/>
    <w:rsid w:val="005B5B53"/>
    <w:rsid w:val="005B645D"/>
    <w:rsid w:val="005C7AC1"/>
    <w:rsid w:val="005D673A"/>
    <w:rsid w:val="005D7BD9"/>
    <w:rsid w:val="005E305E"/>
    <w:rsid w:val="005E3684"/>
    <w:rsid w:val="006050E9"/>
    <w:rsid w:val="006116CA"/>
    <w:rsid w:val="006178C0"/>
    <w:rsid w:val="00622660"/>
    <w:rsid w:val="00622FDA"/>
    <w:rsid w:val="00623388"/>
    <w:rsid w:val="00626A1B"/>
    <w:rsid w:val="00630CFC"/>
    <w:rsid w:val="00631DC1"/>
    <w:rsid w:val="00641730"/>
    <w:rsid w:val="006423FA"/>
    <w:rsid w:val="00645FA1"/>
    <w:rsid w:val="00646B8B"/>
    <w:rsid w:val="00650F70"/>
    <w:rsid w:val="00651192"/>
    <w:rsid w:val="006535A5"/>
    <w:rsid w:val="00654071"/>
    <w:rsid w:val="00661FE9"/>
    <w:rsid w:val="00671435"/>
    <w:rsid w:val="00671ED9"/>
    <w:rsid w:val="006724F2"/>
    <w:rsid w:val="0067488B"/>
    <w:rsid w:val="006833D8"/>
    <w:rsid w:val="00687C88"/>
    <w:rsid w:val="006975E0"/>
    <w:rsid w:val="006A12C3"/>
    <w:rsid w:val="006A218B"/>
    <w:rsid w:val="006A7A7E"/>
    <w:rsid w:val="006B2A43"/>
    <w:rsid w:val="006C188D"/>
    <w:rsid w:val="006C6377"/>
    <w:rsid w:val="006D0F12"/>
    <w:rsid w:val="006D256B"/>
    <w:rsid w:val="006D29C0"/>
    <w:rsid w:val="006D49FA"/>
    <w:rsid w:val="006E49B3"/>
    <w:rsid w:val="006F2281"/>
    <w:rsid w:val="006F2731"/>
    <w:rsid w:val="006F4E85"/>
    <w:rsid w:val="006F6A1B"/>
    <w:rsid w:val="006F7F8D"/>
    <w:rsid w:val="006F7FF3"/>
    <w:rsid w:val="00707530"/>
    <w:rsid w:val="00710098"/>
    <w:rsid w:val="0071199B"/>
    <w:rsid w:val="00712097"/>
    <w:rsid w:val="00712D1C"/>
    <w:rsid w:val="007150A0"/>
    <w:rsid w:val="00716D22"/>
    <w:rsid w:val="00716DEB"/>
    <w:rsid w:val="00720C40"/>
    <w:rsid w:val="0072535F"/>
    <w:rsid w:val="0072760B"/>
    <w:rsid w:val="007373B8"/>
    <w:rsid w:val="00745550"/>
    <w:rsid w:val="007477B1"/>
    <w:rsid w:val="00751F0F"/>
    <w:rsid w:val="007523F6"/>
    <w:rsid w:val="00755D2F"/>
    <w:rsid w:val="007572C0"/>
    <w:rsid w:val="007676A7"/>
    <w:rsid w:val="0077035B"/>
    <w:rsid w:val="007937FD"/>
    <w:rsid w:val="00794E48"/>
    <w:rsid w:val="007A0FD8"/>
    <w:rsid w:val="007A1D98"/>
    <w:rsid w:val="007B0955"/>
    <w:rsid w:val="007B5416"/>
    <w:rsid w:val="007B6BEA"/>
    <w:rsid w:val="007C23EB"/>
    <w:rsid w:val="007C3A7D"/>
    <w:rsid w:val="007C5D39"/>
    <w:rsid w:val="007D2A73"/>
    <w:rsid w:val="007E5039"/>
    <w:rsid w:val="007E6D9E"/>
    <w:rsid w:val="007F2CEE"/>
    <w:rsid w:val="007F5F63"/>
    <w:rsid w:val="00801EF5"/>
    <w:rsid w:val="00804598"/>
    <w:rsid w:val="0080535A"/>
    <w:rsid w:val="00806B88"/>
    <w:rsid w:val="008141F1"/>
    <w:rsid w:val="00814D02"/>
    <w:rsid w:val="008206B5"/>
    <w:rsid w:val="0083236A"/>
    <w:rsid w:val="00836571"/>
    <w:rsid w:val="00837CF7"/>
    <w:rsid w:val="008401EB"/>
    <w:rsid w:val="00846114"/>
    <w:rsid w:val="0084738D"/>
    <w:rsid w:val="0085424E"/>
    <w:rsid w:val="00854AC0"/>
    <w:rsid w:val="008621F2"/>
    <w:rsid w:val="00862C5C"/>
    <w:rsid w:val="00873599"/>
    <w:rsid w:val="0087565A"/>
    <w:rsid w:val="008759F7"/>
    <w:rsid w:val="008764A7"/>
    <w:rsid w:val="00877960"/>
    <w:rsid w:val="008804AB"/>
    <w:rsid w:val="00882E41"/>
    <w:rsid w:val="00892562"/>
    <w:rsid w:val="00892CCE"/>
    <w:rsid w:val="00897E02"/>
    <w:rsid w:val="008A20A5"/>
    <w:rsid w:val="008A73F1"/>
    <w:rsid w:val="008B48C8"/>
    <w:rsid w:val="008B6D75"/>
    <w:rsid w:val="008C3927"/>
    <w:rsid w:val="008D2686"/>
    <w:rsid w:val="008F6199"/>
    <w:rsid w:val="00902DF8"/>
    <w:rsid w:val="00904E24"/>
    <w:rsid w:val="00914824"/>
    <w:rsid w:val="009148C8"/>
    <w:rsid w:val="00920985"/>
    <w:rsid w:val="00940641"/>
    <w:rsid w:val="009430D9"/>
    <w:rsid w:val="0094341F"/>
    <w:rsid w:val="00943CA8"/>
    <w:rsid w:val="009520DE"/>
    <w:rsid w:val="00975533"/>
    <w:rsid w:val="0097619F"/>
    <w:rsid w:val="00977586"/>
    <w:rsid w:val="00983D76"/>
    <w:rsid w:val="009937BE"/>
    <w:rsid w:val="00994B2B"/>
    <w:rsid w:val="009A5AD9"/>
    <w:rsid w:val="009A68FA"/>
    <w:rsid w:val="009B19B2"/>
    <w:rsid w:val="009D3326"/>
    <w:rsid w:val="009D6EE6"/>
    <w:rsid w:val="009D7B7E"/>
    <w:rsid w:val="009E12DE"/>
    <w:rsid w:val="009E3508"/>
    <w:rsid w:val="009E4CAA"/>
    <w:rsid w:val="00A008B4"/>
    <w:rsid w:val="00A05DB9"/>
    <w:rsid w:val="00A06D7F"/>
    <w:rsid w:val="00A14F68"/>
    <w:rsid w:val="00A201D7"/>
    <w:rsid w:val="00A25141"/>
    <w:rsid w:val="00A41007"/>
    <w:rsid w:val="00A47944"/>
    <w:rsid w:val="00A534CB"/>
    <w:rsid w:val="00A54801"/>
    <w:rsid w:val="00A63A13"/>
    <w:rsid w:val="00A64215"/>
    <w:rsid w:val="00A64A25"/>
    <w:rsid w:val="00A72724"/>
    <w:rsid w:val="00A8710F"/>
    <w:rsid w:val="00A87AED"/>
    <w:rsid w:val="00A95425"/>
    <w:rsid w:val="00A9689C"/>
    <w:rsid w:val="00AA7048"/>
    <w:rsid w:val="00AA73E2"/>
    <w:rsid w:val="00AB4229"/>
    <w:rsid w:val="00AB5936"/>
    <w:rsid w:val="00AC2EEA"/>
    <w:rsid w:val="00AD2E0C"/>
    <w:rsid w:val="00AD7998"/>
    <w:rsid w:val="00AE6C05"/>
    <w:rsid w:val="00AF2A3B"/>
    <w:rsid w:val="00AF3FFE"/>
    <w:rsid w:val="00AF51EF"/>
    <w:rsid w:val="00AF6005"/>
    <w:rsid w:val="00B12D23"/>
    <w:rsid w:val="00B224C9"/>
    <w:rsid w:val="00B23B5F"/>
    <w:rsid w:val="00B346C9"/>
    <w:rsid w:val="00B37EDA"/>
    <w:rsid w:val="00B430F7"/>
    <w:rsid w:val="00B529EF"/>
    <w:rsid w:val="00B53F71"/>
    <w:rsid w:val="00B55DFB"/>
    <w:rsid w:val="00B639CD"/>
    <w:rsid w:val="00B64DB5"/>
    <w:rsid w:val="00B656AE"/>
    <w:rsid w:val="00B666AF"/>
    <w:rsid w:val="00B84662"/>
    <w:rsid w:val="00B87F71"/>
    <w:rsid w:val="00B91392"/>
    <w:rsid w:val="00B93366"/>
    <w:rsid w:val="00B93375"/>
    <w:rsid w:val="00BA086E"/>
    <w:rsid w:val="00BA65D9"/>
    <w:rsid w:val="00BB25D7"/>
    <w:rsid w:val="00BC4D43"/>
    <w:rsid w:val="00BD20B8"/>
    <w:rsid w:val="00BD59DB"/>
    <w:rsid w:val="00BD6A41"/>
    <w:rsid w:val="00BE0E1B"/>
    <w:rsid w:val="00BE1B6F"/>
    <w:rsid w:val="00BF4812"/>
    <w:rsid w:val="00BF491E"/>
    <w:rsid w:val="00C03912"/>
    <w:rsid w:val="00C17BFC"/>
    <w:rsid w:val="00C200FC"/>
    <w:rsid w:val="00C213CE"/>
    <w:rsid w:val="00C249F1"/>
    <w:rsid w:val="00C3082A"/>
    <w:rsid w:val="00C36A5A"/>
    <w:rsid w:val="00C417F6"/>
    <w:rsid w:val="00C41CD8"/>
    <w:rsid w:val="00C502CA"/>
    <w:rsid w:val="00C60E29"/>
    <w:rsid w:val="00C613FB"/>
    <w:rsid w:val="00C672BF"/>
    <w:rsid w:val="00C76924"/>
    <w:rsid w:val="00C90525"/>
    <w:rsid w:val="00C91E3A"/>
    <w:rsid w:val="00CA04B1"/>
    <w:rsid w:val="00CA0D48"/>
    <w:rsid w:val="00CA3055"/>
    <w:rsid w:val="00CA54CA"/>
    <w:rsid w:val="00CA65ED"/>
    <w:rsid w:val="00CB3683"/>
    <w:rsid w:val="00CB609F"/>
    <w:rsid w:val="00CB7851"/>
    <w:rsid w:val="00CC0C82"/>
    <w:rsid w:val="00CC20DC"/>
    <w:rsid w:val="00CC5CAF"/>
    <w:rsid w:val="00CD04CE"/>
    <w:rsid w:val="00CD2819"/>
    <w:rsid w:val="00CD32FC"/>
    <w:rsid w:val="00CD49AC"/>
    <w:rsid w:val="00CE0331"/>
    <w:rsid w:val="00CE075D"/>
    <w:rsid w:val="00CE5CBC"/>
    <w:rsid w:val="00CF25FC"/>
    <w:rsid w:val="00CF5425"/>
    <w:rsid w:val="00D04056"/>
    <w:rsid w:val="00D044E4"/>
    <w:rsid w:val="00D05E19"/>
    <w:rsid w:val="00D07BEB"/>
    <w:rsid w:val="00D17B4C"/>
    <w:rsid w:val="00D30982"/>
    <w:rsid w:val="00D31B87"/>
    <w:rsid w:val="00D34811"/>
    <w:rsid w:val="00D409A3"/>
    <w:rsid w:val="00D42A90"/>
    <w:rsid w:val="00D5647F"/>
    <w:rsid w:val="00D574EF"/>
    <w:rsid w:val="00D57D85"/>
    <w:rsid w:val="00D636A5"/>
    <w:rsid w:val="00D63D8B"/>
    <w:rsid w:val="00D6588E"/>
    <w:rsid w:val="00D7587E"/>
    <w:rsid w:val="00D75CDB"/>
    <w:rsid w:val="00D846A9"/>
    <w:rsid w:val="00D85752"/>
    <w:rsid w:val="00D91BF7"/>
    <w:rsid w:val="00D92B46"/>
    <w:rsid w:val="00D97BE2"/>
    <w:rsid w:val="00DA124A"/>
    <w:rsid w:val="00DA2ABC"/>
    <w:rsid w:val="00DA455C"/>
    <w:rsid w:val="00DB38C1"/>
    <w:rsid w:val="00DB480E"/>
    <w:rsid w:val="00DB6C0B"/>
    <w:rsid w:val="00DC1696"/>
    <w:rsid w:val="00DC4011"/>
    <w:rsid w:val="00DC43A7"/>
    <w:rsid w:val="00DD0408"/>
    <w:rsid w:val="00DD0E73"/>
    <w:rsid w:val="00DD120D"/>
    <w:rsid w:val="00DD4AA5"/>
    <w:rsid w:val="00DD57EB"/>
    <w:rsid w:val="00DD7072"/>
    <w:rsid w:val="00DE0DB9"/>
    <w:rsid w:val="00DE7751"/>
    <w:rsid w:val="00DF1334"/>
    <w:rsid w:val="00DF5EEC"/>
    <w:rsid w:val="00DF6518"/>
    <w:rsid w:val="00DF6841"/>
    <w:rsid w:val="00DF7695"/>
    <w:rsid w:val="00DF7BD8"/>
    <w:rsid w:val="00E15745"/>
    <w:rsid w:val="00E2132F"/>
    <w:rsid w:val="00E30C0B"/>
    <w:rsid w:val="00E32E93"/>
    <w:rsid w:val="00E34AB3"/>
    <w:rsid w:val="00E35F5D"/>
    <w:rsid w:val="00E40A60"/>
    <w:rsid w:val="00E46A59"/>
    <w:rsid w:val="00E47460"/>
    <w:rsid w:val="00E50EFD"/>
    <w:rsid w:val="00E512BA"/>
    <w:rsid w:val="00E529E4"/>
    <w:rsid w:val="00E53A48"/>
    <w:rsid w:val="00E70586"/>
    <w:rsid w:val="00E77D13"/>
    <w:rsid w:val="00E802F2"/>
    <w:rsid w:val="00E8267A"/>
    <w:rsid w:val="00E84004"/>
    <w:rsid w:val="00E85A10"/>
    <w:rsid w:val="00E8677B"/>
    <w:rsid w:val="00E90AB0"/>
    <w:rsid w:val="00E914DF"/>
    <w:rsid w:val="00E915D1"/>
    <w:rsid w:val="00EA5683"/>
    <w:rsid w:val="00EA6813"/>
    <w:rsid w:val="00EA7F98"/>
    <w:rsid w:val="00EC3DFC"/>
    <w:rsid w:val="00EC5D28"/>
    <w:rsid w:val="00ED4000"/>
    <w:rsid w:val="00ED5425"/>
    <w:rsid w:val="00EE71EA"/>
    <w:rsid w:val="00EF2C88"/>
    <w:rsid w:val="00EF2CB2"/>
    <w:rsid w:val="00F025B2"/>
    <w:rsid w:val="00F11106"/>
    <w:rsid w:val="00F120BB"/>
    <w:rsid w:val="00F12979"/>
    <w:rsid w:val="00F146C8"/>
    <w:rsid w:val="00F17BB0"/>
    <w:rsid w:val="00F23568"/>
    <w:rsid w:val="00F26353"/>
    <w:rsid w:val="00F32867"/>
    <w:rsid w:val="00F37969"/>
    <w:rsid w:val="00F40CD7"/>
    <w:rsid w:val="00F5043F"/>
    <w:rsid w:val="00F5238F"/>
    <w:rsid w:val="00F54F9D"/>
    <w:rsid w:val="00F5741A"/>
    <w:rsid w:val="00F62AAC"/>
    <w:rsid w:val="00F702E2"/>
    <w:rsid w:val="00F7409F"/>
    <w:rsid w:val="00F83459"/>
    <w:rsid w:val="00F857C3"/>
    <w:rsid w:val="00F87168"/>
    <w:rsid w:val="00F87D54"/>
    <w:rsid w:val="00F94AE4"/>
    <w:rsid w:val="00F97E1E"/>
    <w:rsid w:val="00FA62B4"/>
    <w:rsid w:val="00FA76F1"/>
    <w:rsid w:val="00FB49BD"/>
    <w:rsid w:val="00FC20DA"/>
    <w:rsid w:val="00FC226C"/>
    <w:rsid w:val="00FC2BF6"/>
    <w:rsid w:val="00FC5DED"/>
    <w:rsid w:val="00FC6BCF"/>
    <w:rsid w:val="00FD0CBF"/>
    <w:rsid w:val="00FD2ACE"/>
    <w:rsid w:val="00FD4D4C"/>
    <w:rsid w:val="00FD50A3"/>
    <w:rsid w:val="00FD604E"/>
    <w:rsid w:val="00FD6A53"/>
    <w:rsid w:val="00FE51C3"/>
    <w:rsid w:val="00FE6F07"/>
    <w:rsid w:val="00FE7AB1"/>
    <w:rsid w:val="00FF54AB"/>
    <w:rsid w:val="3FEB043A"/>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2CE5C"/>
  <w15:docId w15:val="{23B8AFCA-0FFD-4E19-A5AB-1147005E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BD"/>
    <w:rPr>
      <w:rFonts w:ascii="Arial" w:hAnsi="Arial"/>
      <w:sz w:val="2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B55DFB"/>
    <w:pPr>
      <w:ind w:left="720"/>
      <w:contextualSpacing/>
    </w:pPr>
  </w:style>
  <w:style w:type="paragraph" w:styleId="NormalWeb">
    <w:name w:val="Normal (Web)"/>
    <w:basedOn w:val="Normal"/>
    <w:uiPriority w:val="99"/>
    <w:semiHidden/>
    <w:unhideWhenUsed/>
    <w:rsid w:val="00E802F2"/>
    <w:pPr>
      <w:spacing w:before="100" w:beforeAutospacing="1" w:after="100" w:afterAutospacing="1"/>
    </w:pPr>
    <w:rPr>
      <w:rFonts w:ascii="Times New Roman" w:eastAsia="Times New Roman" w:hAnsi="Times New Roman"/>
      <w:lang w:val="en-US" w:eastAsia="en-US"/>
    </w:rPr>
  </w:style>
  <w:style w:type="table" w:styleId="Tablaconcuadrcula">
    <w:name w:val="Table Grid"/>
    <w:basedOn w:val="Tablanormal"/>
    <w:uiPriority w:val="59"/>
    <w:rsid w:val="001E6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
    <w:name w:val="TablaAPA"/>
    <w:basedOn w:val="Tablanormal"/>
    <w:uiPriority w:val="99"/>
    <w:rsid w:val="00A87AED"/>
    <w:pPr>
      <w:jc w:val="center"/>
    </w:pPr>
    <w:rPr>
      <w:rFonts w:ascii="Arial" w:hAnsi="Arial"/>
      <w:sz w:val="22"/>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paragraph" w:styleId="Descripcin">
    <w:name w:val="caption"/>
    <w:basedOn w:val="Normal"/>
    <w:next w:val="Normal"/>
    <w:uiPriority w:val="35"/>
    <w:unhideWhenUsed/>
    <w:qFormat/>
    <w:rsid w:val="00A87AED"/>
    <w:pPr>
      <w:spacing w:after="200"/>
    </w:pPr>
    <w:rPr>
      <w:i/>
      <w:iCs/>
      <w:color w:val="1F497D" w:themeColor="text2"/>
      <w:sz w:val="18"/>
      <w:szCs w:val="18"/>
    </w:rPr>
  </w:style>
  <w:style w:type="character" w:styleId="Textoennegrita">
    <w:name w:val="Strong"/>
    <w:basedOn w:val="Fuentedeprrafopredeter"/>
    <w:uiPriority w:val="22"/>
    <w:qFormat/>
    <w:rsid w:val="007676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6557">
      <w:bodyDiv w:val="1"/>
      <w:marLeft w:val="0"/>
      <w:marRight w:val="0"/>
      <w:marTop w:val="0"/>
      <w:marBottom w:val="0"/>
      <w:divBdr>
        <w:top w:val="none" w:sz="0" w:space="0" w:color="auto"/>
        <w:left w:val="none" w:sz="0" w:space="0" w:color="auto"/>
        <w:bottom w:val="none" w:sz="0" w:space="0" w:color="auto"/>
        <w:right w:val="none" w:sz="0" w:space="0" w:color="auto"/>
      </w:divBdr>
    </w:div>
    <w:div w:id="79644161">
      <w:bodyDiv w:val="1"/>
      <w:marLeft w:val="0"/>
      <w:marRight w:val="0"/>
      <w:marTop w:val="0"/>
      <w:marBottom w:val="0"/>
      <w:divBdr>
        <w:top w:val="none" w:sz="0" w:space="0" w:color="auto"/>
        <w:left w:val="none" w:sz="0" w:space="0" w:color="auto"/>
        <w:bottom w:val="none" w:sz="0" w:space="0" w:color="auto"/>
        <w:right w:val="none" w:sz="0" w:space="0" w:color="auto"/>
      </w:divBdr>
      <w:divsChild>
        <w:div w:id="2111200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848527">
      <w:bodyDiv w:val="1"/>
      <w:marLeft w:val="0"/>
      <w:marRight w:val="0"/>
      <w:marTop w:val="0"/>
      <w:marBottom w:val="0"/>
      <w:divBdr>
        <w:top w:val="none" w:sz="0" w:space="0" w:color="auto"/>
        <w:left w:val="none" w:sz="0" w:space="0" w:color="auto"/>
        <w:bottom w:val="none" w:sz="0" w:space="0" w:color="auto"/>
        <w:right w:val="none" w:sz="0" w:space="0" w:color="auto"/>
      </w:divBdr>
    </w:div>
    <w:div w:id="118500651">
      <w:bodyDiv w:val="1"/>
      <w:marLeft w:val="0"/>
      <w:marRight w:val="0"/>
      <w:marTop w:val="0"/>
      <w:marBottom w:val="0"/>
      <w:divBdr>
        <w:top w:val="none" w:sz="0" w:space="0" w:color="auto"/>
        <w:left w:val="none" w:sz="0" w:space="0" w:color="auto"/>
        <w:bottom w:val="none" w:sz="0" w:space="0" w:color="auto"/>
        <w:right w:val="none" w:sz="0" w:space="0" w:color="auto"/>
      </w:divBdr>
    </w:div>
    <w:div w:id="134488491">
      <w:bodyDiv w:val="1"/>
      <w:marLeft w:val="0"/>
      <w:marRight w:val="0"/>
      <w:marTop w:val="0"/>
      <w:marBottom w:val="0"/>
      <w:divBdr>
        <w:top w:val="none" w:sz="0" w:space="0" w:color="auto"/>
        <w:left w:val="none" w:sz="0" w:space="0" w:color="auto"/>
        <w:bottom w:val="none" w:sz="0" w:space="0" w:color="auto"/>
        <w:right w:val="none" w:sz="0" w:space="0" w:color="auto"/>
      </w:divBdr>
    </w:div>
    <w:div w:id="145515429">
      <w:bodyDiv w:val="1"/>
      <w:marLeft w:val="0"/>
      <w:marRight w:val="0"/>
      <w:marTop w:val="0"/>
      <w:marBottom w:val="0"/>
      <w:divBdr>
        <w:top w:val="none" w:sz="0" w:space="0" w:color="auto"/>
        <w:left w:val="none" w:sz="0" w:space="0" w:color="auto"/>
        <w:bottom w:val="none" w:sz="0" w:space="0" w:color="auto"/>
        <w:right w:val="none" w:sz="0" w:space="0" w:color="auto"/>
      </w:divBdr>
      <w:divsChild>
        <w:div w:id="2088528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2327957">
      <w:bodyDiv w:val="1"/>
      <w:marLeft w:val="0"/>
      <w:marRight w:val="0"/>
      <w:marTop w:val="0"/>
      <w:marBottom w:val="0"/>
      <w:divBdr>
        <w:top w:val="none" w:sz="0" w:space="0" w:color="auto"/>
        <w:left w:val="none" w:sz="0" w:space="0" w:color="auto"/>
        <w:bottom w:val="none" w:sz="0" w:space="0" w:color="auto"/>
        <w:right w:val="none" w:sz="0" w:space="0" w:color="auto"/>
      </w:divBdr>
      <w:divsChild>
        <w:div w:id="2106726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1129046">
      <w:bodyDiv w:val="1"/>
      <w:marLeft w:val="0"/>
      <w:marRight w:val="0"/>
      <w:marTop w:val="0"/>
      <w:marBottom w:val="0"/>
      <w:divBdr>
        <w:top w:val="none" w:sz="0" w:space="0" w:color="auto"/>
        <w:left w:val="none" w:sz="0" w:space="0" w:color="auto"/>
        <w:bottom w:val="none" w:sz="0" w:space="0" w:color="auto"/>
        <w:right w:val="none" w:sz="0" w:space="0" w:color="auto"/>
      </w:divBdr>
    </w:div>
    <w:div w:id="459350108">
      <w:bodyDiv w:val="1"/>
      <w:marLeft w:val="0"/>
      <w:marRight w:val="0"/>
      <w:marTop w:val="0"/>
      <w:marBottom w:val="0"/>
      <w:divBdr>
        <w:top w:val="none" w:sz="0" w:space="0" w:color="auto"/>
        <w:left w:val="none" w:sz="0" w:space="0" w:color="auto"/>
        <w:bottom w:val="none" w:sz="0" w:space="0" w:color="auto"/>
        <w:right w:val="none" w:sz="0" w:space="0" w:color="auto"/>
      </w:divBdr>
    </w:div>
    <w:div w:id="517816288">
      <w:bodyDiv w:val="1"/>
      <w:marLeft w:val="0"/>
      <w:marRight w:val="0"/>
      <w:marTop w:val="0"/>
      <w:marBottom w:val="0"/>
      <w:divBdr>
        <w:top w:val="none" w:sz="0" w:space="0" w:color="auto"/>
        <w:left w:val="none" w:sz="0" w:space="0" w:color="auto"/>
        <w:bottom w:val="none" w:sz="0" w:space="0" w:color="auto"/>
        <w:right w:val="none" w:sz="0" w:space="0" w:color="auto"/>
      </w:divBdr>
    </w:div>
    <w:div w:id="538132681">
      <w:bodyDiv w:val="1"/>
      <w:marLeft w:val="0"/>
      <w:marRight w:val="0"/>
      <w:marTop w:val="0"/>
      <w:marBottom w:val="0"/>
      <w:divBdr>
        <w:top w:val="none" w:sz="0" w:space="0" w:color="auto"/>
        <w:left w:val="none" w:sz="0" w:space="0" w:color="auto"/>
        <w:bottom w:val="none" w:sz="0" w:space="0" w:color="auto"/>
        <w:right w:val="none" w:sz="0" w:space="0" w:color="auto"/>
      </w:divBdr>
    </w:div>
    <w:div w:id="566768108">
      <w:bodyDiv w:val="1"/>
      <w:marLeft w:val="0"/>
      <w:marRight w:val="0"/>
      <w:marTop w:val="0"/>
      <w:marBottom w:val="0"/>
      <w:divBdr>
        <w:top w:val="none" w:sz="0" w:space="0" w:color="auto"/>
        <w:left w:val="none" w:sz="0" w:space="0" w:color="auto"/>
        <w:bottom w:val="none" w:sz="0" w:space="0" w:color="auto"/>
        <w:right w:val="none" w:sz="0" w:space="0" w:color="auto"/>
      </w:divBdr>
    </w:div>
    <w:div w:id="739593555">
      <w:bodyDiv w:val="1"/>
      <w:marLeft w:val="0"/>
      <w:marRight w:val="0"/>
      <w:marTop w:val="0"/>
      <w:marBottom w:val="0"/>
      <w:divBdr>
        <w:top w:val="none" w:sz="0" w:space="0" w:color="auto"/>
        <w:left w:val="none" w:sz="0" w:space="0" w:color="auto"/>
        <w:bottom w:val="none" w:sz="0" w:space="0" w:color="auto"/>
        <w:right w:val="none" w:sz="0" w:space="0" w:color="auto"/>
      </w:divBdr>
    </w:div>
    <w:div w:id="770929068">
      <w:bodyDiv w:val="1"/>
      <w:marLeft w:val="0"/>
      <w:marRight w:val="0"/>
      <w:marTop w:val="0"/>
      <w:marBottom w:val="0"/>
      <w:divBdr>
        <w:top w:val="none" w:sz="0" w:space="0" w:color="auto"/>
        <w:left w:val="none" w:sz="0" w:space="0" w:color="auto"/>
        <w:bottom w:val="none" w:sz="0" w:space="0" w:color="auto"/>
        <w:right w:val="none" w:sz="0" w:space="0" w:color="auto"/>
      </w:divBdr>
      <w:divsChild>
        <w:div w:id="156000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5826764">
      <w:bodyDiv w:val="1"/>
      <w:marLeft w:val="0"/>
      <w:marRight w:val="0"/>
      <w:marTop w:val="0"/>
      <w:marBottom w:val="0"/>
      <w:divBdr>
        <w:top w:val="none" w:sz="0" w:space="0" w:color="auto"/>
        <w:left w:val="none" w:sz="0" w:space="0" w:color="auto"/>
        <w:bottom w:val="none" w:sz="0" w:space="0" w:color="auto"/>
        <w:right w:val="none" w:sz="0" w:space="0" w:color="auto"/>
      </w:divBdr>
      <w:divsChild>
        <w:div w:id="606891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6069808">
      <w:bodyDiv w:val="1"/>
      <w:marLeft w:val="0"/>
      <w:marRight w:val="0"/>
      <w:marTop w:val="0"/>
      <w:marBottom w:val="0"/>
      <w:divBdr>
        <w:top w:val="none" w:sz="0" w:space="0" w:color="auto"/>
        <w:left w:val="none" w:sz="0" w:space="0" w:color="auto"/>
        <w:bottom w:val="none" w:sz="0" w:space="0" w:color="auto"/>
        <w:right w:val="none" w:sz="0" w:space="0" w:color="auto"/>
      </w:divBdr>
    </w:div>
    <w:div w:id="963997418">
      <w:bodyDiv w:val="1"/>
      <w:marLeft w:val="0"/>
      <w:marRight w:val="0"/>
      <w:marTop w:val="0"/>
      <w:marBottom w:val="0"/>
      <w:divBdr>
        <w:top w:val="none" w:sz="0" w:space="0" w:color="auto"/>
        <w:left w:val="none" w:sz="0" w:space="0" w:color="auto"/>
        <w:bottom w:val="none" w:sz="0" w:space="0" w:color="auto"/>
        <w:right w:val="none" w:sz="0" w:space="0" w:color="auto"/>
      </w:divBdr>
    </w:div>
    <w:div w:id="986468800">
      <w:bodyDiv w:val="1"/>
      <w:marLeft w:val="0"/>
      <w:marRight w:val="0"/>
      <w:marTop w:val="0"/>
      <w:marBottom w:val="0"/>
      <w:divBdr>
        <w:top w:val="none" w:sz="0" w:space="0" w:color="auto"/>
        <w:left w:val="none" w:sz="0" w:space="0" w:color="auto"/>
        <w:bottom w:val="none" w:sz="0" w:space="0" w:color="auto"/>
        <w:right w:val="none" w:sz="0" w:space="0" w:color="auto"/>
      </w:divBdr>
    </w:div>
    <w:div w:id="1022123556">
      <w:bodyDiv w:val="1"/>
      <w:marLeft w:val="0"/>
      <w:marRight w:val="0"/>
      <w:marTop w:val="0"/>
      <w:marBottom w:val="0"/>
      <w:divBdr>
        <w:top w:val="none" w:sz="0" w:space="0" w:color="auto"/>
        <w:left w:val="none" w:sz="0" w:space="0" w:color="auto"/>
        <w:bottom w:val="none" w:sz="0" w:space="0" w:color="auto"/>
        <w:right w:val="none" w:sz="0" w:space="0" w:color="auto"/>
      </w:divBdr>
      <w:divsChild>
        <w:div w:id="1740401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9498540">
      <w:bodyDiv w:val="1"/>
      <w:marLeft w:val="0"/>
      <w:marRight w:val="0"/>
      <w:marTop w:val="0"/>
      <w:marBottom w:val="0"/>
      <w:divBdr>
        <w:top w:val="none" w:sz="0" w:space="0" w:color="auto"/>
        <w:left w:val="none" w:sz="0" w:space="0" w:color="auto"/>
        <w:bottom w:val="none" w:sz="0" w:space="0" w:color="auto"/>
        <w:right w:val="none" w:sz="0" w:space="0" w:color="auto"/>
      </w:divBdr>
    </w:div>
    <w:div w:id="1149980600">
      <w:bodyDiv w:val="1"/>
      <w:marLeft w:val="0"/>
      <w:marRight w:val="0"/>
      <w:marTop w:val="0"/>
      <w:marBottom w:val="0"/>
      <w:divBdr>
        <w:top w:val="none" w:sz="0" w:space="0" w:color="auto"/>
        <w:left w:val="none" w:sz="0" w:space="0" w:color="auto"/>
        <w:bottom w:val="none" w:sz="0" w:space="0" w:color="auto"/>
        <w:right w:val="none" w:sz="0" w:space="0" w:color="auto"/>
      </w:divBdr>
    </w:div>
    <w:div w:id="1188061281">
      <w:bodyDiv w:val="1"/>
      <w:marLeft w:val="0"/>
      <w:marRight w:val="0"/>
      <w:marTop w:val="0"/>
      <w:marBottom w:val="0"/>
      <w:divBdr>
        <w:top w:val="none" w:sz="0" w:space="0" w:color="auto"/>
        <w:left w:val="none" w:sz="0" w:space="0" w:color="auto"/>
        <w:bottom w:val="none" w:sz="0" w:space="0" w:color="auto"/>
        <w:right w:val="none" w:sz="0" w:space="0" w:color="auto"/>
      </w:divBdr>
    </w:div>
    <w:div w:id="1259026612">
      <w:bodyDiv w:val="1"/>
      <w:marLeft w:val="0"/>
      <w:marRight w:val="0"/>
      <w:marTop w:val="0"/>
      <w:marBottom w:val="0"/>
      <w:divBdr>
        <w:top w:val="none" w:sz="0" w:space="0" w:color="auto"/>
        <w:left w:val="none" w:sz="0" w:space="0" w:color="auto"/>
        <w:bottom w:val="none" w:sz="0" w:space="0" w:color="auto"/>
        <w:right w:val="none" w:sz="0" w:space="0" w:color="auto"/>
      </w:divBdr>
    </w:div>
    <w:div w:id="1263876989">
      <w:bodyDiv w:val="1"/>
      <w:marLeft w:val="0"/>
      <w:marRight w:val="0"/>
      <w:marTop w:val="0"/>
      <w:marBottom w:val="0"/>
      <w:divBdr>
        <w:top w:val="none" w:sz="0" w:space="0" w:color="auto"/>
        <w:left w:val="none" w:sz="0" w:space="0" w:color="auto"/>
        <w:bottom w:val="none" w:sz="0" w:space="0" w:color="auto"/>
        <w:right w:val="none" w:sz="0" w:space="0" w:color="auto"/>
      </w:divBdr>
      <w:divsChild>
        <w:div w:id="1879924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3611442">
      <w:bodyDiv w:val="1"/>
      <w:marLeft w:val="0"/>
      <w:marRight w:val="0"/>
      <w:marTop w:val="0"/>
      <w:marBottom w:val="0"/>
      <w:divBdr>
        <w:top w:val="none" w:sz="0" w:space="0" w:color="auto"/>
        <w:left w:val="none" w:sz="0" w:space="0" w:color="auto"/>
        <w:bottom w:val="none" w:sz="0" w:space="0" w:color="auto"/>
        <w:right w:val="none" w:sz="0" w:space="0" w:color="auto"/>
      </w:divBdr>
    </w:div>
    <w:div w:id="1413430438">
      <w:bodyDiv w:val="1"/>
      <w:marLeft w:val="0"/>
      <w:marRight w:val="0"/>
      <w:marTop w:val="0"/>
      <w:marBottom w:val="0"/>
      <w:divBdr>
        <w:top w:val="none" w:sz="0" w:space="0" w:color="auto"/>
        <w:left w:val="none" w:sz="0" w:space="0" w:color="auto"/>
        <w:bottom w:val="none" w:sz="0" w:space="0" w:color="auto"/>
        <w:right w:val="none" w:sz="0" w:space="0" w:color="auto"/>
      </w:divBdr>
    </w:div>
    <w:div w:id="1430857226">
      <w:bodyDiv w:val="1"/>
      <w:marLeft w:val="0"/>
      <w:marRight w:val="0"/>
      <w:marTop w:val="0"/>
      <w:marBottom w:val="0"/>
      <w:divBdr>
        <w:top w:val="none" w:sz="0" w:space="0" w:color="auto"/>
        <w:left w:val="none" w:sz="0" w:space="0" w:color="auto"/>
        <w:bottom w:val="none" w:sz="0" w:space="0" w:color="auto"/>
        <w:right w:val="none" w:sz="0" w:space="0" w:color="auto"/>
      </w:divBdr>
    </w:div>
    <w:div w:id="1434863362">
      <w:bodyDiv w:val="1"/>
      <w:marLeft w:val="0"/>
      <w:marRight w:val="0"/>
      <w:marTop w:val="0"/>
      <w:marBottom w:val="0"/>
      <w:divBdr>
        <w:top w:val="none" w:sz="0" w:space="0" w:color="auto"/>
        <w:left w:val="none" w:sz="0" w:space="0" w:color="auto"/>
        <w:bottom w:val="none" w:sz="0" w:space="0" w:color="auto"/>
        <w:right w:val="none" w:sz="0" w:space="0" w:color="auto"/>
      </w:divBdr>
    </w:div>
    <w:div w:id="1550915132">
      <w:bodyDiv w:val="1"/>
      <w:marLeft w:val="0"/>
      <w:marRight w:val="0"/>
      <w:marTop w:val="0"/>
      <w:marBottom w:val="0"/>
      <w:divBdr>
        <w:top w:val="none" w:sz="0" w:space="0" w:color="auto"/>
        <w:left w:val="none" w:sz="0" w:space="0" w:color="auto"/>
        <w:bottom w:val="none" w:sz="0" w:space="0" w:color="auto"/>
        <w:right w:val="none" w:sz="0" w:space="0" w:color="auto"/>
      </w:divBdr>
    </w:div>
    <w:div w:id="1594775699">
      <w:bodyDiv w:val="1"/>
      <w:marLeft w:val="0"/>
      <w:marRight w:val="0"/>
      <w:marTop w:val="0"/>
      <w:marBottom w:val="0"/>
      <w:divBdr>
        <w:top w:val="none" w:sz="0" w:space="0" w:color="auto"/>
        <w:left w:val="none" w:sz="0" w:space="0" w:color="auto"/>
        <w:bottom w:val="none" w:sz="0" w:space="0" w:color="auto"/>
        <w:right w:val="none" w:sz="0" w:space="0" w:color="auto"/>
      </w:divBdr>
    </w:div>
    <w:div w:id="1603561626">
      <w:bodyDiv w:val="1"/>
      <w:marLeft w:val="0"/>
      <w:marRight w:val="0"/>
      <w:marTop w:val="0"/>
      <w:marBottom w:val="0"/>
      <w:divBdr>
        <w:top w:val="none" w:sz="0" w:space="0" w:color="auto"/>
        <w:left w:val="none" w:sz="0" w:space="0" w:color="auto"/>
        <w:bottom w:val="none" w:sz="0" w:space="0" w:color="auto"/>
        <w:right w:val="none" w:sz="0" w:space="0" w:color="auto"/>
      </w:divBdr>
      <w:divsChild>
        <w:div w:id="370034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1467312">
      <w:bodyDiv w:val="1"/>
      <w:marLeft w:val="0"/>
      <w:marRight w:val="0"/>
      <w:marTop w:val="0"/>
      <w:marBottom w:val="0"/>
      <w:divBdr>
        <w:top w:val="none" w:sz="0" w:space="0" w:color="auto"/>
        <w:left w:val="none" w:sz="0" w:space="0" w:color="auto"/>
        <w:bottom w:val="none" w:sz="0" w:space="0" w:color="auto"/>
        <w:right w:val="none" w:sz="0" w:space="0" w:color="auto"/>
      </w:divBdr>
      <w:divsChild>
        <w:div w:id="1305893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3743832">
      <w:bodyDiv w:val="1"/>
      <w:marLeft w:val="0"/>
      <w:marRight w:val="0"/>
      <w:marTop w:val="0"/>
      <w:marBottom w:val="0"/>
      <w:divBdr>
        <w:top w:val="none" w:sz="0" w:space="0" w:color="auto"/>
        <w:left w:val="none" w:sz="0" w:space="0" w:color="auto"/>
        <w:bottom w:val="none" w:sz="0" w:space="0" w:color="auto"/>
        <w:right w:val="none" w:sz="0" w:space="0" w:color="auto"/>
      </w:divBdr>
    </w:div>
    <w:div w:id="1707632294">
      <w:bodyDiv w:val="1"/>
      <w:marLeft w:val="0"/>
      <w:marRight w:val="0"/>
      <w:marTop w:val="0"/>
      <w:marBottom w:val="0"/>
      <w:divBdr>
        <w:top w:val="none" w:sz="0" w:space="0" w:color="auto"/>
        <w:left w:val="none" w:sz="0" w:space="0" w:color="auto"/>
        <w:bottom w:val="none" w:sz="0" w:space="0" w:color="auto"/>
        <w:right w:val="none" w:sz="0" w:space="0" w:color="auto"/>
      </w:divBdr>
    </w:div>
    <w:div w:id="1719164348">
      <w:bodyDiv w:val="1"/>
      <w:marLeft w:val="0"/>
      <w:marRight w:val="0"/>
      <w:marTop w:val="0"/>
      <w:marBottom w:val="0"/>
      <w:divBdr>
        <w:top w:val="none" w:sz="0" w:space="0" w:color="auto"/>
        <w:left w:val="none" w:sz="0" w:space="0" w:color="auto"/>
        <w:bottom w:val="none" w:sz="0" w:space="0" w:color="auto"/>
        <w:right w:val="none" w:sz="0" w:space="0" w:color="auto"/>
      </w:divBdr>
      <w:divsChild>
        <w:div w:id="1039935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6945470">
      <w:bodyDiv w:val="1"/>
      <w:marLeft w:val="0"/>
      <w:marRight w:val="0"/>
      <w:marTop w:val="0"/>
      <w:marBottom w:val="0"/>
      <w:divBdr>
        <w:top w:val="none" w:sz="0" w:space="0" w:color="auto"/>
        <w:left w:val="none" w:sz="0" w:space="0" w:color="auto"/>
        <w:bottom w:val="none" w:sz="0" w:space="0" w:color="auto"/>
        <w:right w:val="none" w:sz="0" w:space="0" w:color="auto"/>
      </w:divBdr>
    </w:div>
    <w:div w:id="1744067405">
      <w:bodyDiv w:val="1"/>
      <w:marLeft w:val="0"/>
      <w:marRight w:val="0"/>
      <w:marTop w:val="0"/>
      <w:marBottom w:val="0"/>
      <w:divBdr>
        <w:top w:val="none" w:sz="0" w:space="0" w:color="auto"/>
        <w:left w:val="none" w:sz="0" w:space="0" w:color="auto"/>
        <w:bottom w:val="none" w:sz="0" w:space="0" w:color="auto"/>
        <w:right w:val="none" w:sz="0" w:space="0" w:color="auto"/>
      </w:divBdr>
    </w:div>
    <w:div w:id="1760518137">
      <w:bodyDiv w:val="1"/>
      <w:marLeft w:val="0"/>
      <w:marRight w:val="0"/>
      <w:marTop w:val="0"/>
      <w:marBottom w:val="0"/>
      <w:divBdr>
        <w:top w:val="none" w:sz="0" w:space="0" w:color="auto"/>
        <w:left w:val="none" w:sz="0" w:space="0" w:color="auto"/>
        <w:bottom w:val="none" w:sz="0" w:space="0" w:color="auto"/>
        <w:right w:val="none" w:sz="0" w:space="0" w:color="auto"/>
      </w:divBdr>
      <w:divsChild>
        <w:div w:id="248389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4353289">
      <w:bodyDiv w:val="1"/>
      <w:marLeft w:val="0"/>
      <w:marRight w:val="0"/>
      <w:marTop w:val="0"/>
      <w:marBottom w:val="0"/>
      <w:divBdr>
        <w:top w:val="none" w:sz="0" w:space="0" w:color="auto"/>
        <w:left w:val="none" w:sz="0" w:space="0" w:color="auto"/>
        <w:bottom w:val="none" w:sz="0" w:space="0" w:color="auto"/>
        <w:right w:val="none" w:sz="0" w:space="0" w:color="auto"/>
      </w:divBdr>
    </w:div>
    <w:div w:id="1828014652">
      <w:bodyDiv w:val="1"/>
      <w:marLeft w:val="0"/>
      <w:marRight w:val="0"/>
      <w:marTop w:val="0"/>
      <w:marBottom w:val="0"/>
      <w:divBdr>
        <w:top w:val="none" w:sz="0" w:space="0" w:color="auto"/>
        <w:left w:val="none" w:sz="0" w:space="0" w:color="auto"/>
        <w:bottom w:val="none" w:sz="0" w:space="0" w:color="auto"/>
        <w:right w:val="none" w:sz="0" w:space="0" w:color="auto"/>
      </w:divBdr>
    </w:div>
    <w:div w:id="1843011709">
      <w:bodyDiv w:val="1"/>
      <w:marLeft w:val="0"/>
      <w:marRight w:val="0"/>
      <w:marTop w:val="0"/>
      <w:marBottom w:val="0"/>
      <w:divBdr>
        <w:top w:val="none" w:sz="0" w:space="0" w:color="auto"/>
        <w:left w:val="none" w:sz="0" w:space="0" w:color="auto"/>
        <w:bottom w:val="none" w:sz="0" w:space="0" w:color="auto"/>
        <w:right w:val="none" w:sz="0" w:space="0" w:color="auto"/>
      </w:divBdr>
    </w:div>
    <w:div w:id="1885750850">
      <w:bodyDiv w:val="1"/>
      <w:marLeft w:val="0"/>
      <w:marRight w:val="0"/>
      <w:marTop w:val="0"/>
      <w:marBottom w:val="0"/>
      <w:divBdr>
        <w:top w:val="none" w:sz="0" w:space="0" w:color="auto"/>
        <w:left w:val="none" w:sz="0" w:space="0" w:color="auto"/>
        <w:bottom w:val="none" w:sz="0" w:space="0" w:color="auto"/>
        <w:right w:val="none" w:sz="0" w:space="0" w:color="auto"/>
      </w:divBdr>
    </w:div>
    <w:div w:id="1887832774">
      <w:bodyDiv w:val="1"/>
      <w:marLeft w:val="0"/>
      <w:marRight w:val="0"/>
      <w:marTop w:val="0"/>
      <w:marBottom w:val="0"/>
      <w:divBdr>
        <w:top w:val="none" w:sz="0" w:space="0" w:color="auto"/>
        <w:left w:val="none" w:sz="0" w:space="0" w:color="auto"/>
        <w:bottom w:val="none" w:sz="0" w:space="0" w:color="auto"/>
        <w:right w:val="none" w:sz="0" w:space="0" w:color="auto"/>
      </w:divBdr>
    </w:div>
    <w:div w:id="1898583635">
      <w:bodyDiv w:val="1"/>
      <w:marLeft w:val="0"/>
      <w:marRight w:val="0"/>
      <w:marTop w:val="0"/>
      <w:marBottom w:val="0"/>
      <w:divBdr>
        <w:top w:val="none" w:sz="0" w:space="0" w:color="auto"/>
        <w:left w:val="none" w:sz="0" w:space="0" w:color="auto"/>
        <w:bottom w:val="none" w:sz="0" w:space="0" w:color="auto"/>
        <w:right w:val="none" w:sz="0" w:space="0" w:color="auto"/>
      </w:divBdr>
      <w:divsChild>
        <w:div w:id="959141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7399136">
      <w:bodyDiv w:val="1"/>
      <w:marLeft w:val="0"/>
      <w:marRight w:val="0"/>
      <w:marTop w:val="0"/>
      <w:marBottom w:val="0"/>
      <w:divBdr>
        <w:top w:val="none" w:sz="0" w:space="0" w:color="auto"/>
        <w:left w:val="none" w:sz="0" w:space="0" w:color="auto"/>
        <w:bottom w:val="none" w:sz="0" w:space="0" w:color="auto"/>
        <w:right w:val="none" w:sz="0" w:space="0" w:color="auto"/>
      </w:divBdr>
      <w:divsChild>
        <w:div w:id="1219704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930265">
      <w:bodyDiv w:val="1"/>
      <w:marLeft w:val="0"/>
      <w:marRight w:val="0"/>
      <w:marTop w:val="0"/>
      <w:marBottom w:val="0"/>
      <w:divBdr>
        <w:top w:val="none" w:sz="0" w:space="0" w:color="auto"/>
        <w:left w:val="none" w:sz="0" w:space="0" w:color="auto"/>
        <w:bottom w:val="none" w:sz="0" w:space="0" w:color="auto"/>
        <w:right w:val="none" w:sz="0" w:space="0" w:color="auto"/>
      </w:divBdr>
    </w:div>
    <w:div w:id="2014719548">
      <w:bodyDiv w:val="1"/>
      <w:marLeft w:val="0"/>
      <w:marRight w:val="0"/>
      <w:marTop w:val="0"/>
      <w:marBottom w:val="0"/>
      <w:divBdr>
        <w:top w:val="none" w:sz="0" w:space="0" w:color="auto"/>
        <w:left w:val="none" w:sz="0" w:space="0" w:color="auto"/>
        <w:bottom w:val="none" w:sz="0" w:space="0" w:color="auto"/>
        <w:right w:val="none" w:sz="0" w:space="0" w:color="auto"/>
      </w:divBdr>
    </w:div>
    <w:div w:id="2094928202">
      <w:bodyDiv w:val="1"/>
      <w:marLeft w:val="0"/>
      <w:marRight w:val="0"/>
      <w:marTop w:val="0"/>
      <w:marBottom w:val="0"/>
      <w:divBdr>
        <w:top w:val="none" w:sz="0" w:space="0" w:color="auto"/>
        <w:left w:val="none" w:sz="0" w:space="0" w:color="auto"/>
        <w:bottom w:val="none" w:sz="0" w:space="0" w:color="auto"/>
        <w:right w:val="none" w:sz="0" w:space="0" w:color="auto"/>
      </w:divBdr>
      <w:divsChild>
        <w:div w:id="1328632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0919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1e8b10d-e938-4c23-9a22-471f430dc65f" xsi:nil="true"/>
    <lcf76f155ced4ddcb4097134ff3c332f xmlns="b377377d-ac15-4941-985b-0995fd301a7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B75B0E5BF89E04189CB8E201FC6986D" ma:contentTypeVersion="12" ma:contentTypeDescription="Crear nuevo documento." ma:contentTypeScope="" ma:versionID="b5dda3d9d5fa5ceb54ff7caa80236287">
  <xsd:schema xmlns:xsd="http://www.w3.org/2001/XMLSchema" xmlns:xs="http://www.w3.org/2001/XMLSchema" xmlns:p="http://schemas.microsoft.com/office/2006/metadata/properties" xmlns:ns2="b377377d-ac15-4941-985b-0995fd301a7d" xmlns:ns3="a1e8b10d-e938-4c23-9a22-471f430dc65f" targetNamespace="http://schemas.microsoft.com/office/2006/metadata/properties" ma:root="true" ma:fieldsID="c6f9dc82dbafd7e49a34d514aa885108" ns2:_="" ns3:_="">
    <xsd:import namespace="b377377d-ac15-4941-985b-0995fd301a7d"/>
    <xsd:import namespace="a1e8b10d-e938-4c23-9a22-471f430dc6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77377d-ac15-4941-985b-0995fd301a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52061ba-715a-4d82-958b-e8a434eb349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e8b10d-e938-4c23-9a22-471f430dc6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f84426-baee-44de-a7dd-fe6add9e7030}" ma:internalName="TaxCatchAll" ma:showField="CatchAllData" ma:web="a1e8b10d-e938-4c23-9a22-471f430dc6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AC6143-1F81-47F9-BFA1-FF0C98D32AD3}">
  <ds:schemaRefs>
    <ds:schemaRef ds:uri="http://schemas.microsoft.com/office/2006/metadata/properties"/>
    <ds:schemaRef ds:uri="http://schemas.microsoft.com/office/infopath/2007/PartnerControls"/>
    <ds:schemaRef ds:uri="a1e8b10d-e938-4c23-9a22-471f430dc65f"/>
    <ds:schemaRef ds:uri="b377377d-ac15-4941-985b-0995fd301a7d"/>
  </ds:schemaRefs>
</ds:datastoreItem>
</file>

<file path=customXml/itemProps2.xml><?xml version="1.0" encoding="utf-8"?>
<ds:datastoreItem xmlns:ds="http://schemas.openxmlformats.org/officeDocument/2006/customXml" ds:itemID="{B71F7132-D991-41EC-8CC3-1F57C398D180}">
  <ds:schemaRefs>
    <ds:schemaRef ds:uri="http://schemas.microsoft.com/sharepoint/v3/contenttype/forms"/>
  </ds:schemaRefs>
</ds:datastoreItem>
</file>

<file path=customXml/itemProps3.xml><?xml version="1.0" encoding="utf-8"?>
<ds:datastoreItem xmlns:ds="http://schemas.openxmlformats.org/officeDocument/2006/customXml" ds:itemID="{B057C003-F5D2-414D-8384-208A97AFF40D}">
  <ds:schemaRefs>
    <ds:schemaRef ds:uri="http://schemas.openxmlformats.org/officeDocument/2006/bibliography"/>
  </ds:schemaRefs>
</ds:datastoreItem>
</file>

<file path=customXml/itemProps4.xml><?xml version="1.0" encoding="utf-8"?>
<ds:datastoreItem xmlns:ds="http://schemas.openxmlformats.org/officeDocument/2006/customXml" ds:itemID="{FCD7EB02-767F-4EE9-8D0C-A3D39116E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77377d-ac15-4941-985b-0995fd301a7d"/>
    <ds:schemaRef ds:uri="a1e8b10d-e938-4c23-9a22-471f430dc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7001</Words>
  <Characters>38507</Characters>
  <Application>Microsoft Office Word</Application>
  <DocSecurity>0</DocSecurity>
  <Lines>320</Lines>
  <Paragraphs>90</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45418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Flores</dc:creator>
  <cp:keywords/>
  <cp:lastModifiedBy>DAVID ARTURO RONCALLA CABREJO</cp:lastModifiedBy>
  <cp:revision>3</cp:revision>
  <cp:lastPrinted>2025-07-09T04:47:00Z</cp:lastPrinted>
  <dcterms:created xsi:type="dcterms:W3CDTF">2025-07-18T23:40:00Z</dcterms:created>
  <dcterms:modified xsi:type="dcterms:W3CDTF">2025-07-19T00:09:00Z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0x010100DB75B0E5BF89E04189CB8E201FC6986D</vt:lpwstr>
  </property>
  <property fmtid="{D5CDD505-2E9C-101B-9397-08002B2CF9AE}" pid="3" name="MediaServiceImageTags">
    <vt:lpwstr/>
  </property>
</Properties>
</file>