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DC19" w14:textId="7E18A148" w:rsidR="00671450" w:rsidRDefault="002B0BD7" w:rsidP="002B0BD7">
      <w:pPr>
        <w:spacing w:line="360" w:lineRule="auto"/>
        <w:ind w:left="851" w:hanging="851"/>
        <w:rPr>
          <w:rFonts w:ascii="Arial" w:hAnsi="Arial" w:cs="Arial"/>
          <w:b/>
          <w:bCs/>
          <w:sz w:val="22"/>
          <w:szCs w:val="22"/>
        </w:rPr>
      </w:pPr>
      <w:r>
        <w:rPr>
          <w:rFonts w:ascii="Arial" w:hAnsi="Arial" w:cs="Arial"/>
          <w:b/>
          <w:bCs/>
          <w:sz w:val="22"/>
          <w:szCs w:val="22"/>
        </w:rPr>
        <w:t xml:space="preserve">TITULO: </w:t>
      </w:r>
      <w:r w:rsidR="00662FE2" w:rsidRPr="002844A6">
        <w:rPr>
          <w:rFonts w:ascii="Arial" w:hAnsi="Arial" w:cs="Arial"/>
          <w:b/>
          <w:bCs/>
          <w:sz w:val="22"/>
          <w:szCs w:val="22"/>
        </w:rPr>
        <w:t>CONTROL DE TEMPERATURA EN TALADROS</w:t>
      </w:r>
      <w:r w:rsidR="007540EF">
        <w:rPr>
          <w:rFonts w:ascii="Arial" w:hAnsi="Arial" w:cs="Arial"/>
          <w:b/>
          <w:bCs/>
          <w:sz w:val="22"/>
          <w:szCs w:val="22"/>
        </w:rPr>
        <w:t xml:space="preserve"> CALIENTES</w:t>
      </w:r>
      <w:r w:rsidR="00662FE2" w:rsidRPr="002844A6">
        <w:rPr>
          <w:rFonts w:ascii="Arial" w:hAnsi="Arial" w:cs="Arial"/>
          <w:b/>
          <w:bCs/>
          <w:sz w:val="22"/>
          <w:szCs w:val="22"/>
        </w:rPr>
        <w:t xml:space="preserve"> PARA</w:t>
      </w:r>
      <w:r>
        <w:rPr>
          <w:rFonts w:ascii="Arial" w:hAnsi="Arial" w:cs="Arial"/>
          <w:b/>
          <w:bCs/>
          <w:sz w:val="22"/>
          <w:szCs w:val="22"/>
        </w:rPr>
        <w:t xml:space="preserve"> </w:t>
      </w:r>
      <w:r w:rsidR="00662FE2" w:rsidRPr="002844A6">
        <w:rPr>
          <w:rFonts w:ascii="Arial" w:hAnsi="Arial" w:cs="Arial"/>
          <w:b/>
          <w:bCs/>
          <w:sz w:val="22"/>
          <w:szCs w:val="22"/>
        </w:rPr>
        <w:t>VOLADURA</w:t>
      </w:r>
      <w:r w:rsidR="007540EF">
        <w:rPr>
          <w:rFonts w:ascii="Arial" w:hAnsi="Arial" w:cs="Arial"/>
          <w:b/>
          <w:bCs/>
          <w:sz w:val="22"/>
          <w:szCs w:val="22"/>
        </w:rPr>
        <w:t>.</w:t>
      </w:r>
    </w:p>
    <w:p w14:paraId="432D6C58" w14:textId="77777777" w:rsidR="00DB6F4A" w:rsidRPr="00DB6F4A" w:rsidRDefault="00DB6F4A" w:rsidP="00DB6F4A">
      <w:pPr>
        <w:spacing w:line="360" w:lineRule="auto"/>
        <w:ind w:left="851" w:hanging="851"/>
        <w:rPr>
          <w:rFonts w:ascii="Arial" w:hAnsi="Arial" w:cs="Arial"/>
          <w:b/>
          <w:bCs/>
          <w:sz w:val="22"/>
          <w:szCs w:val="22"/>
        </w:rPr>
      </w:pPr>
      <w:r w:rsidRPr="00DB6F4A">
        <w:rPr>
          <w:rFonts w:ascii="Arial" w:hAnsi="Arial" w:cs="Arial"/>
          <w:b/>
          <w:bCs/>
          <w:sz w:val="22"/>
          <w:szCs w:val="22"/>
        </w:rPr>
        <w:t xml:space="preserve">TEMA: </w:t>
      </w:r>
      <w:r w:rsidRPr="00DB6F4A">
        <w:rPr>
          <w:rFonts w:ascii="Arial" w:hAnsi="Arial" w:cs="Arial"/>
          <w:sz w:val="22"/>
          <w:szCs w:val="22"/>
        </w:rPr>
        <w:t>Optimización de operaciones y procesos en plantas.</w:t>
      </w:r>
    </w:p>
    <w:p w14:paraId="0EA658ED" w14:textId="40A231BA" w:rsidR="00DB6F4A" w:rsidRDefault="00DB6F4A" w:rsidP="00DB6F4A">
      <w:pPr>
        <w:spacing w:line="360" w:lineRule="auto"/>
        <w:ind w:left="851" w:hanging="851"/>
        <w:rPr>
          <w:rFonts w:ascii="Arial" w:hAnsi="Arial" w:cs="Arial"/>
          <w:b/>
          <w:bCs/>
          <w:sz w:val="22"/>
          <w:szCs w:val="22"/>
        </w:rPr>
      </w:pPr>
      <w:r w:rsidRPr="00DB6F4A">
        <w:rPr>
          <w:rFonts w:ascii="Arial" w:hAnsi="Arial" w:cs="Arial"/>
          <w:b/>
          <w:bCs/>
          <w:sz w:val="22"/>
          <w:szCs w:val="22"/>
        </w:rPr>
        <w:t xml:space="preserve">CATEGORIA: </w:t>
      </w:r>
      <w:r w:rsidRPr="00DB6F4A">
        <w:rPr>
          <w:rFonts w:ascii="Arial" w:hAnsi="Arial" w:cs="Arial"/>
          <w:sz w:val="22"/>
          <w:szCs w:val="22"/>
        </w:rPr>
        <w:t>Procesamiento de Minerales y Metalurgia Extractiva.</w:t>
      </w:r>
    </w:p>
    <w:p w14:paraId="0F8ED4AF" w14:textId="06CCF21B" w:rsidR="002359EF" w:rsidRDefault="00B25901" w:rsidP="00344B44">
      <w:pPr>
        <w:spacing w:line="360" w:lineRule="auto"/>
        <w:ind w:left="851" w:hanging="851"/>
        <w:jc w:val="both"/>
        <w:rPr>
          <w:rFonts w:ascii="Arial" w:hAnsi="Arial" w:cs="Arial"/>
          <w:sz w:val="22"/>
          <w:szCs w:val="22"/>
        </w:rPr>
      </w:pPr>
      <w:r w:rsidRPr="00B25901">
        <w:rPr>
          <w:rFonts w:ascii="Arial" w:hAnsi="Arial" w:cs="Arial"/>
          <w:b/>
          <w:bCs/>
          <w:sz w:val="22"/>
          <w:szCs w:val="22"/>
        </w:rPr>
        <w:t>AUTOR:</w:t>
      </w:r>
      <w:r w:rsidRPr="00B25901">
        <w:rPr>
          <w:rFonts w:ascii="Arial" w:hAnsi="Arial" w:cs="Arial"/>
          <w:b/>
          <w:bCs/>
          <w:sz w:val="22"/>
          <w:szCs w:val="22"/>
        </w:rPr>
        <w:t xml:space="preserve"> </w:t>
      </w:r>
      <w:r w:rsidRPr="00B25901">
        <w:rPr>
          <w:rFonts w:ascii="Arial" w:hAnsi="Arial" w:cs="Arial"/>
          <w:sz w:val="22"/>
          <w:szCs w:val="22"/>
        </w:rPr>
        <w:t>Ing. Nilton Espinoza P</w:t>
      </w:r>
      <w:r>
        <w:rPr>
          <w:rFonts w:ascii="Arial" w:hAnsi="Arial" w:cs="Arial"/>
          <w:sz w:val="22"/>
          <w:szCs w:val="22"/>
        </w:rPr>
        <w:t xml:space="preserve">erez, </w:t>
      </w:r>
      <w:r w:rsidR="00A43FEB">
        <w:rPr>
          <w:rFonts w:ascii="Arial" w:hAnsi="Arial" w:cs="Arial"/>
          <w:sz w:val="22"/>
          <w:szCs w:val="22"/>
        </w:rPr>
        <w:t>Operadores Concentrados Peruanos,</w:t>
      </w:r>
      <w:r w:rsidR="009B5968">
        <w:rPr>
          <w:rFonts w:ascii="Arial" w:hAnsi="Arial" w:cs="Arial"/>
          <w:sz w:val="22"/>
          <w:szCs w:val="22"/>
        </w:rPr>
        <w:t xml:space="preserve"> </w:t>
      </w:r>
      <w:proofErr w:type="gramStart"/>
      <w:r w:rsidR="009B5968">
        <w:rPr>
          <w:rFonts w:ascii="Arial" w:hAnsi="Arial" w:cs="Arial"/>
          <w:sz w:val="22"/>
          <w:szCs w:val="22"/>
        </w:rPr>
        <w:t>Jefe</w:t>
      </w:r>
      <w:proofErr w:type="gramEnd"/>
      <w:r w:rsidR="009B5968">
        <w:rPr>
          <w:rFonts w:ascii="Arial" w:hAnsi="Arial" w:cs="Arial"/>
          <w:sz w:val="22"/>
          <w:szCs w:val="22"/>
        </w:rPr>
        <w:t xml:space="preserve"> de Guardia Mina, </w:t>
      </w:r>
      <w:hyperlink r:id="rId5" w:history="1">
        <w:r w:rsidR="00A6740A" w:rsidRPr="00F268EC">
          <w:rPr>
            <w:rStyle w:val="Hipervnculo"/>
            <w:rFonts w:ascii="Arial" w:hAnsi="Arial" w:cs="Arial"/>
            <w:sz w:val="22"/>
            <w:szCs w:val="22"/>
          </w:rPr>
          <w:t>nespinoza@ocpperu.com</w:t>
        </w:r>
      </w:hyperlink>
      <w:r w:rsidR="00A6740A">
        <w:rPr>
          <w:rFonts w:ascii="Arial" w:hAnsi="Arial" w:cs="Arial"/>
          <w:sz w:val="22"/>
          <w:szCs w:val="22"/>
        </w:rPr>
        <w:t xml:space="preserve">, Celular </w:t>
      </w:r>
      <w:r w:rsidR="000436E1">
        <w:rPr>
          <w:rFonts w:ascii="Arial" w:hAnsi="Arial" w:cs="Arial"/>
          <w:sz w:val="22"/>
          <w:szCs w:val="22"/>
        </w:rPr>
        <w:t>954</w:t>
      </w:r>
      <w:r w:rsidR="003B1EEB">
        <w:rPr>
          <w:rFonts w:ascii="Arial" w:hAnsi="Arial" w:cs="Arial"/>
          <w:sz w:val="22"/>
          <w:szCs w:val="22"/>
        </w:rPr>
        <w:t>196725.</w:t>
      </w:r>
    </w:p>
    <w:p w14:paraId="2165B852" w14:textId="4B762610" w:rsidR="003B1EEB" w:rsidRPr="003B1EEB" w:rsidRDefault="003B1EEB" w:rsidP="00344B44">
      <w:pPr>
        <w:spacing w:line="360" w:lineRule="auto"/>
        <w:ind w:left="851" w:hanging="851"/>
        <w:jc w:val="both"/>
        <w:rPr>
          <w:rFonts w:ascii="Arial" w:hAnsi="Arial" w:cs="Arial"/>
          <w:sz w:val="22"/>
          <w:szCs w:val="22"/>
        </w:rPr>
      </w:pPr>
      <w:r>
        <w:rPr>
          <w:rFonts w:ascii="Arial" w:hAnsi="Arial" w:cs="Arial"/>
          <w:b/>
          <w:bCs/>
          <w:sz w:val="22"/>
          <w:szCs w:val="22"/>
        </w:rPr>
        <w:t>COAUTOR:</w:t>
      </w:r>
      <w:r>
        <w:rPr>
          <w:rFonts w:ascii="Arial" w:hAnsi="Arial" w:cs="Arial"/>
          <w:sz w:val="22"/>
          <w:szCs w:val="22"/>
        </w:rPr>
        <w:t xml:space="preserve"> Ing. Rudy Espinoza Merma, Operadores Concentrados Peruanos, </w:t>
      </w:r>
      <w:proofErr w:type="gramStart"/>
      <w:r>
        <w:rPr>
          <w:rFonts w:ascii="Arial" w:hAnsi="Arial" w:cs="Arial"/>
          <w:sz w:val="22"/>
          <w:szCs w:val="22"/>
        </w:rPr>
        <w:t>Jefe</w:t>
      </w:r>
      <w:proofErr w:type="gramEnd"/>
      <w:r>
        <w:rPr>
          <w:rFonts w:ascii="Arial" w:hAnsi="Arial" w:cs="Arial"/>
          <w:sz w:val="22"/>
          <w:szCs w:val="22"/>
        </w:rPr>
        <w:t xml:space="preserve"> de Mina, </w:t>
      </w:r>
      <w:hyperlink r:id="rId6" w:history="1">
        <w:r w:rsidR="00A01EF7" w:rsidRPr="00F268EC">
          <w:rPr>
            <w:rStyle w:val="Hipervnculo"/>
            <w:rFonts w:ascii="Arial" w:hAnsi="Arial" w:cs="Arial"/>
            <w:sz w:val="22"/>
            <w:szCs w:val="22"/>
          </w:rPr>
          <w:t>respinoza@ocpperu.com</w:t>
        </w:r>
      </w:hyperlink>
      <w:r w:rsidR="00A01EF7">
        <w:rPr>
          <w:rFonts w:ascii="Arial" w:hAnsi="Arial" w:cs="Arial"/>
          <w:sz w:val="22"/>
          <w:szCs w:val="22"/>
        </w:rPr>
        <w:t>, Celular</w:t>
      </w:r>
      <w:r w:rsidR="00A339A9">
        <w:rPr>
          <w:rFonts w:ascii="Arial" w:hAnsi="Arial" w:cs="Arial"/>
          <w:sz w:val="22"/>
          <w:szCs w:val="22"/>
        </w:rPr>
        <w:t xml:space="preserve"> 992716613.</w:t>
      </w:r>
    </w:p>
    <w:p w14:paraId="08A98644" w14:textId="6A9093AD"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Contexto y Escenario</w:t>
      </w:r>
    </w:p>
    <w:p w14:paraId="7C5D578C" w14:textId="369C8D46" w:rsidR="00662FE2" w:rsidRPr="002844A6" w:rsidRDefault="000B5C38" w:rsidP="002844A6">
      <w:pPr>
        <w:pStyle w:val="Prrafodelista"/>
        <w:spacing w:line="360" w:lineRule="auto"/>
        <w:jc w:val="both"/>
        <w:rPr>
          <w:rFonts w:ascii="Arial" w:hAnsi="Arial" w:cs="Arial"/>
          <w:sz w:val="22"/>
          <w:szCs w:val="22"/>
        </w:rPr>
      </w:pPr>
      <w:r w:rsidRPr="002844A6">
        <w:rPr>
          <w:rFonts w:ascii="Arial" w:hAnsi="Arial" w:cs="Arial"/>
          <w:noProof/>
          <w:sz w:val="22"/>
          <w:szCs w:val="22"/>
        </w:rPr>
        <w:drawing>
          <wp:anchor distT="0" distB="0" distL="114300" distR="114300" simplePos="0" relativeHeight="251660800" behindDoc="0" locked="0" layoutInCell="1" allowOverlap="1" wp14:anchorId="1A8984E8" wp14:editId="387847D3">
            <wp:simplePos x="0" y="0"/>
            <wp:positionH relativeFrom="column">
              <wp:posOffset>907415</wp:posOffset>
            </wp:positionH>
            <wp:positionV relativeFrom="paragraph">
              <wp:posOffset>1808480</wp:posOffset>
            </wp:positionV>
            <wp:extent cx="1149350" cy="1683283"/>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9350" cy="1683283"/>
                    </a:xfrm>
                    <a:prstGeom prst="rect">
                      <a:avLst/>
                    </a:prstGeom>
                    <a:noFill/>
                    <a:ln>
                      <a:noFill/>
                    </a:ln>
                  </pic:spPr>
                </pic:pic>
              </a:graphicData>
            </a:graphic>
          </wp:anchor>
        </w:drawing>
      </w:r>
      <w:r w:rsidRPr="002844A6">
        <w:rPr>
          <w:rFonts w:ascii="Arial" w:hAnsi="Arial" w:cs="Arial"/>
          <w:noProof/>
          <w:sz w:val="22"/>
          <w:szCs w:val="22"/>
        </w:rPr>
        <w:drawing>
          <wp:anchor distT="0" distB="0" distL="114300" distR="114300" simplePos="0" relativeHeight="251659776" behindDoc="0" locked="0" layoutInCell="1" allowOverlap="1" wp14:anchorId="7A45A8AC" wp14:editId="0093605A">
            <wp:simplePos x="0" y="0"/>
            <wp:positionH relativeFrom="column">
              <wp:posOffset>2926715</wp:posOffset>
            </wp:positionH>
            <wp:positionV relativeFrom="paragraph">
              <wp:posOffset>1789430</wp:posOffset>
            </wp:positionV>
            <wp:extent cx="2113280" cy="1562735"/>
            <wp:effectExtent l="0" t="0" r="1270" b="0"/>
            <wp:wrapTopAndBottom/>
            <wp:docPr id="5" name="Imagen 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dispersión&#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280" cy="1562735"/>
                    </a:xfrm>
                    <a:prstGeom prst="rect">
                      <a:avLst/>
                    </a:prstGeom>
                    <a:noFill/>
                  </pic:spPr>
                </pic:pic>
              </a:graphicData>
            </a:graphic>
          </wp:anchor>
        </w:drawing>
      </w:r>
      <w:r w:rsidR="00662FE2" w:rsidRPr="002844A6">
        <w:rPr>
          <w:rFonts w:ascii="Arial" w:hAnsi="Arial" w:cs="Arial"/>
          <w:sz w:val="22"/>
          <w:szCs w:val="22"/>
        </w:rPr>
        <w:t xml:space="preserve">En la Unidad Minera Cobriza, operada por la empresa OCP, se ha identificado un problema crítico en la perforación y voladura de frentes debido al incremento de la temperatura en los taladros perforados. En ciertas zonas del yacimiento, se han registrado temperaturas superiores a 104°C en un tiempo promedio de 10 minutos. Este incremento es atribuido a la oxidación de la pirita presente en la roca, la cual genera una reacción exotérmica que puede afectar la estabilidad y seguridad de los explosivos empleados, como el ANFO y el </w:t>
      </w:r>
      <w:proofErr w:type="spellStart"/>
      <w:r w:rsidR="00662FE2" w:rsidRPr="002844A6">
        <w:rPr>
          <w:rFonts w:ascii="Arial" w:hAnsi="Arial" w:cs="Arial"/>
          <w:sz w:val="22"/>
          <w:szCs w:val="22"/>
        </w:rPr>
        <w:t>Emulnor</w:t>
      </w:r>
      <w:proofErr w:type="spellEnd"/>
      <w:r w:rsidR="00662FE2" w:rsidRPr="002844A6">
        <w:rPr>
          <w:rFonts w:ascii="Arial" w:hAnsi="Arial" w:cs="Arial"/>
          <w:sz w:val="22"/>
          <w:szCs w:val="22"/>
        </w:rPr>
        <w:t xml:space="preserve"> 5000.</w:t>
      </w:r>
    </w:p>
    <w:p w14:paraId="5A958ABD" w14:textId="755DB2D2" w:rsidR="001451AC" w:rsidRPr="000B5C38" w:rsidRDefault="00B038EE" w:rsidP="000B5C38">
      <w:pPr>
        <w:spacing w:line="360" w:lineRule="auto"/>
        <w:ind w:left="851"/>
        <w:rPr>
          <w:rFonts w:ascii="Arial" w:hAnsi="Arial" w:cs="Arial"/>
          <w:sz w:val="22"/>
          <w:szCs w:val="22"/>
        </w:rPr>
      </w:pPr>
      <w:r w:rsidRPr="002844A6">
        <w:rPr>
          <w:rFonts w:ascii="Arial" w:hAnsi="Arial" w:cs="Arial"/>
          <w:sz w:val="22"/>
          <w:szCs w:val="22"/>
        </w:rPr>
        <w:t xml:space="preserve">             </w:t>
      </w:r>
    </w:p>
    <w:p w14:paraId="5BEBD5D9" w14:textId="0177BABB"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Objetivo del Trabajo</w:t>
      </w:r>
    </w:p>
    <w:p w14:paraId="23F47E3D" w14:textId="6A5308DC"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El objetivo principal de este trabajo es desarrollar y evaluar métodos efectivos para reducir la temperatura en los taladros perforados, asegurando condiciones seguras para la carga y detonación de explosivos. Se busca identificar una estrategia de enfriamiento eficiente que permita minimizar el riesgo de activación prematura de los explosivos y optimizar el desempeño de las voladuras en condiciones de alta temperatura.</w:t>
      </w:r>
    </w:p>
    <w:p w14:paraId="096EF149" w14:textId="77777777" w:rsidR="0032796D" w:rsidRPr="002844A6" w:rsidRDefault="0032796D" w:rsidP="002844A6">
      <w:pPr>
        <w:pStyle w:val="Prrafodelista"/>
        <w:spacing w:line="360" w:lineRule="auto"/>
        <w:jc w:val="both"/>
        <w:rPr>
          <w:rFonts w:ascii="Arial" w:hAnsi="Arial" w:cs="Arial"/>
          <w:sz w:val="22"/>
          <w:szCs w:val="22"/>
        </w:rPr>
      </w:pPr>
    </w:p>
    <w:p w14:paraId="00F6A154" w14:textId="1097CAAB"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Metodología Empleada</w:t>
      </w:r>
    </w:p>
    <w:p w14:paraId="759B9EAF" w14:textId="15D0A92B"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lastRenderedPageBreak/>
        <w:t>Para abordar este problema, se llevaron a cabo diversas pruebas de control y monitoreo de temperatura en los taladros, empleando diferentes materiales y métodos de enfriamiento:</w:t>
      </w:r>
    </w:p>
    <w:p w14:paraId="6E238613"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Medición inicial de temperatura:</w:t>
      </w:r>
      <w:r w:rsidRPr="002844A6">
        <w:rPr>
          <w:rFonts w:ascii="Arial" w:hAnsi="Arial" w:cs="Arial"/>
          <w:sz w:val="22"/>
          <w:szCs w:val="22"/>
        </w:rPr>
        <w:t xml:space="preserve"> Se utilizó un equipo de termocupla para registrar las temperaturas a diferentes profundidades dentro de los taladros.</w:t>
      </w:r>
    </w:p>
    <w:p w14:paraId="63DB7352" w14:textId="6885D990"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Uso de hidróxido de calcio (Ca</w:t>
      </w:r>
      <w:r w:rsidR="005E4A95" w:rsidRPr="002844A6">
        <w:rPr>
          <w:rFonts w:ascii="Arial" w:hAnsi="Arial" w:cs="Arial"/>
          <w:b/>
          <w:bCs/>
          <w:sz w:val="22"/>
          <w:szCs w:val="22"/>
        </w:rPr>
        <w:t xml:space="preserve"> </w:t>
      </w:r>
      <w:r w:rsidRPr="002844A6">
        <w:rPr>
          <w:rFonts w:ascii="Arial" w:hAnsi="Arial" w:cs="Arial"/>
          <w:b/>
          <w:bCs/>
          <w:sz w:val="22"/>
          <w:szCs w:val="22"/>
        </w:rPr>
        <w:t>(OH)2) y agua:</w:t>
      </w:r>
      <w:r w:rsidRPr="002844A6">
        <w:rPr>
          <w:rFonts w:ascii="Arial" w:hAnsi="Arial" w:cs="Arial"/>
          <w:sz w:val="22"/>
          <w:szCs w:val="22"/>
        </w:rPr>
        <w:t xml:space="preserve"> Se prepararon soluciones de hidróxido de calcio en tuberías de distintos diámetros (40 mm y 30 mm), con el fin de reducir la temperatura de los taladros.</w:t>
      </w:r>
    </w:p>
    <w:p w14:paraId="74E40AB2"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Aplicación de bentonita sódica:</w:t>
      </w:r>
      <w:r w:rsidRPr="002844A6">
        <w:rPr>
          <w:rFonts w:ascii="Arial" w:hAnsi="Arial" w:cs="Arial"/>
          <w:sz w:val="22"/>
          <w:szCs w:val="22"/>
        </w:rPr>
        <w:t xml:space="preserve"> Se sellaron los extremos de tuberías con cinta aislante y plástico, rellenándolas con una mezcla de bentonita y agua, lo que permitió evaluar su capacidad de aislamiento térmico.</w:t>
      </w:r>
    </w:p>
    <w:p w14:paraId="6B7B3CCE"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Uso combinado de bentonita y polímeros:</w:t>
      </w:r>
      <w:r w:rsidRPr="002844A6">
        <w:rPr>
          <w:rFonts w:ascii="Arial" w:hAnsi="Arial" w:cs="Arial"/>
          <w:sz w:val="22"/>
          <w:szCs w:val="22"/>
        </w:rPr>
        <w:t xml:space="preserve"> En una prueba final, se incorporó un polímero a la mezcla de bentonita, lo que permitió mejorar los resultados de aislamiento térmico.</w:t>
      </w:r>
    </w:p>
    <w:p w14:paraId="118834E5" w14:textId="77777777" w:rsidR="0032796D" w:rsidRPr="002844A6" w:rsidRDefault="0032796D" w:rsidP="002844A6">
      <w:pPr>
        <w:spacing w:line="360" w:lineRule="auto"/>
        <w:ind w:left="720"/>
        <w:jc w:val="both"/>
        <w:rPr>
          <w:rFonts w:ascii="Arial" w:hAnsi="Arial" w:cs="Arial"/>
          <w:sz w:val="22"/>
          <w:szCs w:val="22"/>
        </w:rPr>
      </w:pPr>
    </w:p>
    <w:p w14:paraId="4EDAC6E0" w14:textId="3A0C717E" w:rsidR="003964B2"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Resultados Alcanzados</w:t>
      </w:r>
    </w:p>
    <w:p w14:paraId="71D8ABA3" w14:textId="706431E3"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Los ensayos realizados arrojaron los siguientes resultados:</w:t>
      </w:r>
    </w:p>
    <w:p w14:paraId="203D6F59"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La temperatura inicial de los taladros alcanzó 104°C en 10 minutos.</w:t>
      </w:r>
    </w:p>
    <w:p w14:paraId="6FE568CB"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Con la aplicación de hidróxido de calcio, la temperatura se redujo a 74°C en 30 minutos.</w:t>
      </w:r>
    </w:p>
    <w:p w14:paraId="4EF22E2E"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La utilización de bentonita sódica permitió disminuir la temperatura a 47°C en el cebo n.°1 y a 62.2°C en el cebo n.°2, en un tiempo de 30 minutos.</w:t>
      </w:r>
    </w:p>
    <w:p w14:paraId="640AF8A7" w14:textId="2B805978" w:rsidR="00D83564"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Con la combinación de bentonita y polímeros, se logró una reducción significativa de temperatura hasta 36.6°C en 30 minutos, mejorando la seguridad en la voladura.</w:t>
      </w:r>
    </w:p>
    <w:p w14:paraId="3C007903" w14:textId="0AF30BDA" w:rsidR="00A64156" w:rsidRPr="002844A6" w:rsidRDefault="00D83564" w:rsidP="000B5C38">
      <w:pPr>
        <w:pStyle w:val="Prrafodelista"/>
        <w:spacing w:line="360" w:lineRule="auto"/>
        <w:jc w:val="center"/>
        <w:rPr>
          <w:rFonts w:ascii="Arial" w:hAnsi="Arial" w:cs="Arial"/>
          <w:sz w:val="22"/>
          <w:szCs w:val="22"/>
        </w:rPr>
      </w:pPr>
      <w:r w:rsidRPr="002844A6">
        <w:rPr>
          <w:rFonts w:ascii="Arial" w:hAnsi="Arial" w:cs="Arial"/>
          <w:noProof/>
          <w:sz w:val="22"/>
          <w:szCs w:val="22"/>
        </w:rPr>
        <w:drawing>
          <wp:inline distT="0" distB="0" distL="0" distR="0" wp14:anchorId="4580FD45" wp14:editId="088FC6A3">
            <wp:extent cx="2565400" cy="1662497"/>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5887" cy="1662813"/>
                    </a:xfrm>
                    <a:prstGeom prst="rect">
                      <a:avLst/>
                    </a:prstGeom>
                    <a:noFill/>
                    <a:ln>
                      <a:noFill/>
                    </a:ln>
                  </pic:spPr>
                </pic:pic>
              </a:graphicData>
            </a:graphic>
          </wp:inline>
        </w:drawing>
      </w:r>
    </w:p>
    <w:p w14:paraId="795B16D1" w14:textId="36875BE5" w:rsidR="003964B2"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lastRenderedPageBreak/>
        <w:t>Conclusiones y Recomendaciones</w:t>
      </w:r>
    </w:p>
    <w:p w14:paraId="6459CA7A" w14:textId="77777777" w:rsidR="003964B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Los resultados obtenidos demuestran que la combinación de bentonita y polímeros es una solución efectiva para el control de temperatura en los taladros de voladura. Se recomienda implementar este método en operaciones donde se presenten temperaturas elevadas en los taladros perforados. Además, es necesario continuar con pruebas adicionales para optimizar la composición de los aislantes y evaluar su aplicabilidad en diferentes condiciones geológicas.</w:t>
      </w:r>
    </w:p>
    <w:p w14:paraId="611B1307" w14:textId="77777777" w:rsidR="003964B2" w:rsidRPr="002844A6" w:rsidRDefault="003964B2" w:rsidP="002844A6">
      <w:pPr>
        <w:pStyle w:val="Prrafodelista"/>
        <w:spacing w:line="360" w:lineRule="auto"/>
        <w:jc w:val="both"/>
        <w:rPr>
          <w:rFonts w:ascii="Arial" w:hAnsi="Arial" w:cs="Arial"/>
          <w:sz w:val="22"/>
          <w:szCs w:val="22"/>
        </w:rPr>
      </w:pPr>
    </w:p>
    <w:p w14:paraId="2D5FCB84" w14:textId="63B991CB"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Finalmente, se sugiere complementar estas estrategias con un monitoreo continuo de temperatura y una revisión rigurosa de los procedimientos de seguridad en la manipulación de explosivos en condiciones de alta temperatura.</w:t>
      </w:r>
    </w:p>
    <w:p w14:paraId="2D47B379" w14:textId="667C924E" w:rsidR="004421DF" w:rsidRPr="002844A6" w:rsidRDefault="00725BF8" w:rsidP="002844A6">
      <w:pPr>
        <w:pStyle w:val="Prrafodelista"/>
        <w:spacing w:line="360" w:lineRule="auto"/>
        <w:jc w:val="both"/>
        <w:rPr>
          <w:rFonts w:ascii="Arial" w:hAnsi="Arial" w:cs="Arial"/>
          <w:sz w:val="22"/>
          <w:szCs w:val="22"/>
        </w:rPr>
      </w:pPr>
      <w:r w:rsidRPr="002844A6">
        <w:rPr>
          <w:rFonts w:ascii="Arial" w:hAnsi="Arial" w:cs="Arial"/>
          <w:noProof/>
          <w:sz w:val="22"/>
          <w:szCs w:val="22"/>
        </w:rPr>
        <w:drawing>
          <wp:anchor distT="0" distB="0" distL="114300" distR="114300" simplePos="0" relativeHeight="251662848" behindDoc="0" locked="0" layoutInCell="1" allowOverlap="1" wp14:anchorId="7F58EC56" wp14:editId="65B26CAB">
            <wp:simplePos x="0" y="0"/>
            <wp:positionH relativeFrom="column">
              <wp:posOffset>2406015</wp:posOffset>
            </wp:positionH>
            <wp:positionV relativeFrom="paragraph">
              <wp:posOffset>221615</wp:posOffset>
            </wp:positionV>
            <wp:extent cx="3911600" cy="1896184"/>
            <wp:effectExtent l="0" t="0" r="0" b="8890"/>
            <wp:wrapNone/>
            <wp:docPr id="25" name="Imagen 2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20735"/>
                    <a:stretch/>
                  </pic:blipFill>
                  <pic:spPr bwMode="auto">
                    <a:xfrm>
                      <a:off x="0" y="0"/>
                      <a:ext cx="3911600" cy="1896184"/>
                    </a:xfrm>
                    <a:prstGeom prst="rect">
                      <a:avLst/>
                    </a:prstGeom>
                    <a:ln>
                      <a:noFill/>
                    </a:ln>
                    <a:extLst>
                      <a:ext uri="{53640926-AAD7-44D8-BBD7-CCE9431645EC}">
                        <a14:shadowObscured xmlns:a14="http://schemas.microsoft.com/office/drawing/2010/main"/>
                      </a:ext>
                    </a:extLst>
                  </pic:spPr>
                </pic:pic>
              </a:graphicData>
            </a:graphic>
          </wp:anchor>
        </w:drawing>
      </w:r>
      <w:r w:rsidRPr="002844A6">
        <w:rPr>
          <w:rFonts w:ascii="Arial" w:hAnsi="Arial" w:cs="Arial"/>
          <w:noProof/>
          <w:sz w:val="22"/>
          <w:szCs w:val="22"/>
        </w:rPr>
        <w:drawing>
          <wp:anchor distT="0" distB="0" distL="114300" distR="114300" simplePos="0" relativeHeight="251661824" behindDoc="0" locked="0" layoutInCell="1" allowOverlap="1" wp14:anchorId="29276155" wp14:editId="72EFD752">
            <wp:simplePos x="0" y="0"/>
            <wp:positionH relativeFrom="column">
              <wp:posOffset>-699135</wp:posOffset>
            </wp:positionH>
            <wp:positionV relativeFrom="paragraph">
              <wp:posOffset>304165</wp:posOffset>
            </wp:positionV>
            <wp:extent cx="3014159" cy="1936750"/>
            <wp:effectExtent l="0" t="0" r="0" b="635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4159" cy="1936750"/>
                    </a:xfrm>
                    <a:prstGeom prst="rect">
                      <a:avLst/>
                    </a:prstGeom>
                    <a:noFill/>
                    <a:ln>
                      <a:noFill/>
                    </a:ln>
                  </pic:spPr>
                </pic:pic>
              </a:graphicData>
            </a:graphic>
          </wp:anchor>
        </w:drawing>
      </w:r>
    </w:p>
    <w:p w14:paraId="68B41379" w14:textId="70220F50" w:rsidR="001B543E" w:rsidRPr="002844A6" w:rsidRDefault="00725BF8" w:rsidP="000B5C38">
      <w:pPr>
        <w:pStyle w:val="Prrafodelista"/>
        <w:spacing w:line="360" w:lineRule="auto"/>
        <w:rPr>
          <w:rFonts w:ascii="Arial" w:hAnsi="Arial" w:cs="Arial"/>
          <w:sz w:val="22"/>
          <w:szCs w:val="22"/>
        </w:rPr>
      </w:pPr>
      <w:r w:rsidRPr="002844A6">
        <w:rPr>
          <w:rFonts w:ascii="Arial" w:hAnsi="Arial" w:cs="Arial"/>
          <w:noProof/>
          <w:sz w:val="22"/>
          <w:szCs w:val="22"/>
        </w:rPr>
        <w:drawing>
          <wp:anchor distT="0" distB="0" distL="114300" distR="114300" simplePos="0" relativeHeight="251663872" behindDoc="0" locked="0" layoutInCell="1" allowOverlap="1" wp14:anchorId="1560EEEC" wp14:editId="35F90EC2">
            <wp:simplePos x="0" y="0"/>
            <wp:positionH relativeFrom="column">
              <wp:posOffset>-521335</wp:posOffset>
            </wp:positionH>
            <wp:positionV relativeFrom="paragraph">
              <wp:posOffset>2316480</wp:posOffset>
            </wp:positionV>
            <wp:extent cx="3153410" cy="2663190"/>
            <wp:effectExtent l="0" t="0" r="8890" b="3810"/>
            <wp:wrapTopAndBottom/>
            <wp:docPr id="18" name="Imagen 18"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Sitio web&#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153410" cy="2663190"/>
                    </a:xfrm>
                    <a:prstGeom prst="rect">
                      <a:avLst/>
                    </a:prstGeom>
                  </pic:spPr>
                </pic:pic>
              </a:graphicData>
            </a:graphic>
            <wp14:sizeRelH relativeFrom="margin">
              <wp14:pctWidth>0</wp14:pctWidth>
            </wp14:sizeRelH>
            <wp14:sizeRelV relativeFrom="margin">
              <wp14:pctHeight>0</wp14:pctHeight>
            </wp14:sizeRelV>
          </wp:anchor>
        </w:drawing>
      </w:r>
      <w:r w:rsidRPr="002844A6">
        <w:rPr>
          <w:rFonts w:ascii="Arial" w:hAnsi="Arial" w:cs="Arial"/>
          <w:noProof/>
          <w:sz w:val="22"/>
          <w:szCs w:val="22"/>
        </w:rPr>
        <w:drawing>
          <wp:anchor distT="0" distB="0" distL="114300" distR="114300" simplePos="0" relativeHeight="251658752" behindDoc="0" locked="0" layoutInCell="1" allowOverlap="1" wp14:anchorId="359A5FD7" wp14:editId="64AEAE6D">
            <wp:simplePos x="0" y="0"/>
            <wp:positionH relativeFrom="column">
              <wp:posOffset>2583180</wp:posOffset>
            </wp:positionH>
            <wp:positionV relativeFrom="paragraph">
              <wp:posOffset>2317115</wp:posOffset>
            </wp:positionV>
            <wp:extent cx="3808730" cy="2597150"/>
            <wp:effectExtent l="0" t="0" r="1270" b="0"/>
            <wp:wrapSquare wrapText="bothSides"/>
            <wp:docPr id="24" name="Imagen 2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808730" cy="2597150"/>
                    </a:xfrm>
                    <a:prstGeom prst="rect">
                      <a:avLst/>
                    </a:prstGeom>
                  </pic:spPr>
                </pic:pic>
              </a:graphicData>
            </a:graphic>
            <wp14:sizeRelH relativeFrom="margin">
              <wp14:pctWidth>0</wp14:pctWidth>
            </wp14:sizeRelH>
            <wp14:sizeRelV relativeFrom="margin">
              <wp14:pctHeight>0</wp14:pctHeight>
            </wp14:sizeRelV>
          </wp:anchor>
        </w:drawing>
      </w:r>
    </w:p>
    <w:p w14:paraId="57B3C9EF" w14:textId="495503D2" w:rsidR="00B846B1" w:rsidRPr="002844A6" w:rsidRDefault="00B846B1" w:rsidP="002844A6">
      <w:pPr>
        <w:pStyle w:val="Prrafodelista"/>
        <w:spacing w:line="360" w:lineRule="auto"/>
        <w:jc w:val="both"/>
        <w:rPr>
          <w:rFonts w:ascii="Arial" w:hAnsi="Arial" w:cs="Arial"/>
          <w:sz w:val="22"/>
          <w:szCs w:val="22"/>
        </w:rPr>
      </w:pPr>
    </w:p>
    <w:p w14:paraId="65A7E04B" w14:textId="72637142" w:rsidR="001B543E" w:rsidRPr="002844A6" w:rsidRDefault="001B543E" w:rsidP="002844A6">
      <w:pPr>
        <w:pStyle w:val="Prrafodelista"/>
        <w:spacing w:line="360" w:lineRule="auto"/>
        <w:jc w:val="both"/>
        <w:rPr>
          <w:rFonts w:ascii="Arial" w:hAnsi="Arial" w:cs="Arial"/>
          <w:sz w:val="22"/>
          <w:szCs w:val="22"/>
        </w:rPr>
      </w:pPr>
    </w:p>
    <w:p w14:paraId="2D90A9EA" w14:textId="3FF5C3FF" w:rsidR="00E87222" w:rsidRDefault="00E87222" w:rsidP="00267975">
      <w:pPr>
        <w:ind w:left="1701"/>
        <w:jc w:val="both"/>
      </w:pPr>
    </w:p>
    <w:sectPr w:rsidR="00E872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73A27"/>
    <w:multiLevelType w:val="multilevel"/>
    <w:tmpl w:val="74A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D423B"/>
    <w:multiLevelType w:val="hybridMultilevel"/>
    <w:tmpl w:val="C45A4F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3CC5EBF"/>
    <w:multiLevelType w:val="multilevel"/>
    <w:tmpl w:val="026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350868">
    <w:abstractNumId w:val="2"/>
  </w:num>
  <w:num w:numId="2" w16cid:durableId="1068767664">
    <w:abstractNumId w:val="0"/>
  </w:num>
  <w:num w:numId="3" w16cid:durableId="16351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E2"/>
    <w:rsid w:val="000436E1"/>
    <w:rsid w:val="000B5C38"/>
    <w:rsid w:val="001451AC"/>
    <w:rsid w:val="001B543E"/>
    <w:rsid w:val="002359EF"/>
    <w:rsid w:val="00267975"/>
    <w:rsid w:val="002844A6"/>
    <w:rsid w:val="002847CA"/>
    <w:rsid w:val="002B0BD7"/>
    <w:rsid w:val="0032796D"/>
    <w:rsid w:val="00344B44"/>
    <w:rsid w:val="00344F3C"/>
    <w:rsid w:val="003964B2"/>
    <w:rsid w:val="003B1EEB"/>
    <w:rsid w:val="004421DF"/>
    <w:rsid w:val="005A4F97"/>
    <w:rsid w:val="005E4A95"/>
    <w:rsid w:val="00662FE2"/>
    <w:rsid w:val="00671450"/>
    <w:rsid w:val="006F60C4"/>
    <w:rsid w:val="00725BF8"/>
    <w:rsid w:val="007540EF"/>
    <w:rsid w:val="007E15CD"/>
    <w:rsid w:val="00961089"/>
    <w:rsid w:val="00977A38"/>
    <w:rsid w:val="009B5968"/>
    <w:rsid w:val="00A01EF7"/>
    <w:rsid w:val="00A339A9"/>
    <w:rsid w:val="00A43FEB"/>
    <w:rsid w:val="00A46E64"/>
    <w:rsid w:val="00A64156"/>
    <w:rsid w:val="00A6740A"/>
    <w:rsid w:val="00B038EE"/>
    <w:rsid w:val="00B25901"/>
    <w:rsid w:val="00B846B1"/>
    <w:rsid w:val="00C51B40"/>
    <w:rsid w:val="00D83564"/>
    <w:rsid w:val="00DA2A94"/>
    <w:rsid w:val="00DB5E94"/>
    <w:rsid w:val="00DB6F4A"/>
    <w:rsid w:val="00E45E9E"/>
    <w:rsid w:val="00E87222"/>
    <w:rsid w:val="00EB6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AB0A"/>
  <w15:chartTrackingRefBased/>
  <w15:docId w15:val="{EFCE660A-F1BB-4B46-971D-B306881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F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F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F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F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F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F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F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F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F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F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F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F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F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F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F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FE2"/>
    <w:rPr>
      <w:rFonts w:eastAsiaTheme="majorEastAsia" w:cstheme="majorBidi"/>
      <w:color w:val="272727" w:themeColor="text1" w:themeTint="D8"/>
    </w:rPr>
  </w:style>
  <w:style w:type="paragraph" w:styleId="Ttulo">
    <w:name w:val="Title"/>
    <w:basedOn w:val="Normal"/>
    <w:next w:val="Normal"/>
    <w:link w:val="TtuloCar"/>
    <w:uiPriority w:val="10"/>
    <w:qFormat/>
    <w:rsid w:val="00662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F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F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F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FE2"/>
    <w:pPr>
      <w:spacing w:before="160"/>
      <w:jc w:val="center"/>
    </w:pPr>
    <w:rPr>
      <w:i/>
      <w:iCs/>
      <w:color w:val="404040" w:themeColor="text1" w:themeTint="BF"/>
    </w:rPr>
  </w:style>
  <w:style w:type="character" w:customStyle="1" w:styleId="CitaCar">
    <w:name w:val="Cita Car"/>
    <w:basedOn w:val="Fuentedeprrafopredeter"/>
    <w:link w:val="Cita"/>
    <w:uiPriority w:val="29"/>
    <w:rsid w:val="00662FE2"/>
    <w:rPr>
      <w:i/>
      <w:iCs/>
      <w:color w:val="404040" w:themeColor="text1" w:themeTint="BF"/>
    </w:rPr>
  </w:style>
  <w:style w:type="paragraph" w:styleId="Prrafodelista">
    <w:name w:val="List Paragraph"/>
    <w:basedOn w:val="Normal"/>
    <w:uiPriority w:val="34"/>
    <w:qFormat/>
    <w:rsid w:val="00662FE2"/>
    <w:pPr>
      <w:ind w:left="720"/>
      <w:contextualSpacing/>
    </w:pPr>
  </w:style>
  <w:style w:type="character" w:styleId="nfasisintenso">
    <w:name w:val="Intense Emphasis"/>
    <w:basedOn w:val="Fuentedeprrafopredeter"/>
    <w:uiPriority w:val="21"/>
    <w:qFormat/>
    <w:rsid w:val="00662FE2"/>
    <w:rPr>
      <w:i/>
      <w:iCs/>
      <w:color w:val="0F4761" w:themeColor="accent1" w:themeShade="BF"/>
    </w:rPr>
  </w:style>
  <w:style w:type="paragraph" w:styleId="Citadestacada">
    <w:name w:val="Intense Quote"/>
    <w:basedOn w:val="Normal"/>
    <w:next w:val="Normal"/>
    <w:link w:val="CitadestacadaCar"/>
    <w:uiPriority w:val="30"/>
    <w:qFormat/>
    <w:rsid w:val="00662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FE2"/>
    <w:rPr>
      <w:i/>
      <w:iCs/>
      <w:color w:val="0F4761" w:themeColor="accent1" w:themeShade="BF"/>
    </w:rPr>
  </w:style>
  <w:style w:type="character" w:styleId="Referenciaintensa">
    <w:name w:val="Intense Reference"/>
    <w:basedOn w:val="Fuentedeprrafopredeter"/>
    <w:uiPriority w:val="32"/>
    <w:qFormat/>
    <w:rsid w:val="00662FE2"/>
    <w:rPr>
      <w:b/>
      <w:bCs/>
      <w:smallCaps/>
      <w:color w:val="0F4761" w:themeColor="accent1" w:themeShade="BF"/>
      <w:spacing w:val="5"/>
    </w:rPr>
  </w:style>
  <w:style w:type="character" w:styleId="Hipervnculo">
    <w:name w:val="Hyperlink"/>
    <w:basedOn w:val="Fuentedeprrafopredeter"/>
    <w:uiPriority w:val="99"/>
    <w:unhideWhenUsed/>
    <w:rsid w:val="00A6740A"/>
    <w:rPr>
      <w:color w:val="467886" w:themeColor="hyperlink"/>
      <w:u w:val="single"/>
    </w:rPr>
  </w:style>
  <w:style w:type="character" w:styleId="Mencinsinresolver">
    <w:name w:val="Unresolved Mention"/>
    <w:basedOn w:val="Fuentedeprrafopredeter"/>
    <w:uiPriority w:val="99"/>
    <w:semiHidden/>
    <w:unhideWhenUsed/>
    <w:rsid w:val="00A67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48636">
      <w:bodyDiv w:val="1"/>
      <w:marLeft w:val="0"/>
      <w:marRight w:val="0"/>
      <w:marTop w:val="0"/>
      <w:marBottom w:val="0"/>
      <w:divBdr>
        <w:top w:val="none" w:sz="0" w:space="0" w:color="auto"/>
        <w:left w:val="none" w:sz="0" w:space="0" w:color="auto"/>
        <w:bottom w:val="none" w:sz="0" w:space="0" w:color="auto"/>
        <w:right w:val="none" w:sz="0" w:space="0" w:color="auto"/>
      </w:divBdr>
    </w:div>
    <w:div w:id="150427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spinoza@ocpperu.com" TargetMode="External"/><Relationship Id="rId11" Type="http://schemas.openxmlformats.org/officeDocument/2006/relationships/image" Target="media/image5.emf"/><Relationship Id="rId5" Type="http://schemas.openxmlformats.org/officeDocument/2006/relationships/hyperlink" Target="mailto:nespinoza@ocpperu.com" TargetMode="Externa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579</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Nilton Espinoza</dc:creator>
  <cp:keywords/>
  <dc:description/>
  <cp:lastModifiedBy>Rolando  Ccente</cp:lastModifiedBy>
  <cp:revision>5</cp:revision>
  <dcterms:created xsi:type="dcterms:W3CDTF">2025-04-01T10:49:00Z</dcterms:created>
  <dcterms:modified xsi:type="dcterms:W3CDTF">2025-04-01T10:54:00Z</dcterms:modified>
</cp:coreProperties>
</file>