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68A1" w14:textId="77777777" w:rsidR="00541957" w:rsidRPr="009971E8" w:rsidRDefault="00D259BC" w:rsidP="009971E8">
      <w:pPr>
        <w:spacing w:line="360" w:lineRule="auto"/>
        <w:jc w:val="both"/>
        <w:rPr>
          <w:rFonts w:ascii="Arial" w:hAnsi="Arial" w:cs="Arial"/>
          <w:b/>
          <w:bCs/>
          <w:lang w:val="es-PE"/>
        </w:rPr>
      </w:pPr>
      <w:r w:rsidRPr="009971E8">
        <w:rPr>
          <w:rFonts w:ascii="Arial" w:hAnsi="Arial" w:cs="Arial"/>
          <w:b/>
          <w:bCs/>
          <w:lang w:val="es-PE"/>
        </w:rPr>
        <w:t xml:space="preserve">TÍTULO: </w:t>
      </w:r>
      <w:r w:rsidR="00277700">
        <w:rPr>
          <w:rFonts w:ascii="Arial" w:hAnsi="Arial" w:cs="Arial"/>
          <w:b/>
          <w:bCs/>
          <w:lang w:val="es-PE"/>
        </w:rPr>
        <w:t xml:space="preserve">Reconciliación por </w:t>
      </w:r>
      <w:r w:rsidR="00FA665C">
        <w:rPr>
          <w:rFonts w:ascii="Arial" w:hAnsi="Arial" w:cs="Arial"/>
          <w:b/>
          <w:bCs/>
          <w:lang w:val="es-PE"/>
        </w:rPr>
        <w:t>f</w:t>
      </w:r>
      <w:r w:rsidR="00277700">
        <w:rPr>
          <w:rFonts w:ascii="Arial" w:hAnsi="Arial" w:cs="Arial"/>
          <w:b/>
          <w:bCs/>
          <w:lang w:val="es-PE"/>
        </w:rPr>
        <w:t xml:space="preserve">actores para la </w:t>
      </w:r>
      <w:r w:rsidR="00FA665C">
        <w:rPr>
          <w:rFonts w:ascii="Arial" w:hAnsi="Arial" w:cs="Arial"/>
          <w:b/>
          <w:bCs/>
          <w:lang w:val="es-PE"/>
        </w:rPr>
        <w:t>o</w:t>
      </w:r>
      <w:r w:rsidR="00277700">
        <w:rPr>
          <w:rFonts w:ascii="Arial" w:hAnsi="Arial" w:cs="Arial"/>
          <w:b/>
          <w:bCs/>
          <w:lang w:val="es-PE"/>
        </w:rPr>
        <w:t xml:space="preserve">ptimización del </w:t>
      </w:r>
      <w:r w:rsidR="00FA665C">
        <w:rPr>
          <w:rFonts w:ascii="Arial" w:hAnsi="Arial" w:cs="Arial"/>
          <w:b/>
          <w:bCs/>
          <w:lang w:val="es-PE"/>
        </w:rPr>
        <w:t>m</w:t>
      </w:r>
      <w:r w:rsidR="00277700">
        <w:rPr>
          <w:rFonts w:ascii="Arial" w:hAnsi="Arial" w:cs="Arial"/>
          <w:b/>
          <w:bCs/>
          <w:lang w:val="es-PE"/>
        </w:rPr>
        <w:t xml:space="preserve">odelo de </w:t>
      </w:r>
      <w:r w:rsidR="00FA665C">
        <w:rPr>
          <w:rFonts w:ascii="Arial" w:hAnsi="Arial" w:cs="Arial"/>
          <w:b/>
          <w:bCs/>
          <w:lang w:val="es-PE"/>
        </w:rPr>
        <w:t>l</w:t>
      </w:r>
      <w:r w:rsidR="00277700">
        <w:rPr>
          <w:rFonts w:ascii="Arial" w:hAnsi="Arial" w:cs="Arial"/>
          <w:b/>
          <w:bCs/>
          <w:lang w:val="es-PE"/>
        </w:rPr>
        <w:t xml:space="preserve">argo </w:t>
      </w:r>
      <w:r w:rsidR="00FA665C">
        <w:rPr>
          <w:rFonts w:ascii="Arial" w:hAnsi="Arial" w:cs="Arial"/>
          <w:b/>
          <w:bCs/>
          <w:lang w:val="es-PE"/>
        </w:rPr>
        <w:t>p</w:t>
      </w:r>
      <w:r w:rsidR="00277700">
        <w:rPr>
          <w:rFonts w:ascii="Arial" w:hAnsi="Arial" w:cs="Arial"/>
          <w:b/>
          <w:bCs/>
          <w:lang w:val="es-PE"/>
        </w:rPr>
        <w:t>lazo</w:t>
      </w:r>
      <w:r w:rsidR="00107AB4" w:rsidRPr="009971E8">
        <w:rPr>
          <w:rFonts w:ascii="Arial" w:hAnsi="Arial" w:cs="Arial"/>
          <w:b/>
          <w:bCs/>
          <w:lang w:val="es-PE"/>
        </w:rPr>
        <w:t xml:space="preserve">.  </w:t>
      </w:r>
    </w:p>
    <w:p w14:paraId="0B2DB5F8" w14:textId="77777777" w:rsidR="00DB2FFD" w:rsidRDefault="00DB2FFD" w:rsidP="00D17CA0">
      <w:pPr>
        <w:spacing w:after="0" w:line="360" w:lineRule="auto"/>
        <w:jc w:val="both"/>
        <w:rPr>
          <w:rFonts w:ascii="Arial" w:hAnsi="Arial" w:cs="Arial"/>
          <w:b/>
          <w:bCs/>
          <w:lang w:val="es-PE"/>
        </w:rPr>
      </w:pPr>
      <w:r>
        <w:rPr>
          <w:rFonts w:ascii="Arial" w:hAnsi="Arial" w:cs="Arial"/>
          <w:b/>
          <w:bCs/>
          <w:lang w:val="es-PE"/>
        </w:rPr>
        <w:t>TEMA:</w:t>
      </w:r>
      <w:r w:rsidR="00D56E01">
        <w:rPr>
          <w:rFonts w:ascii="Arial" w:hAnsi="Arial" w:cs="Arial"/>
          <w:b/>
          <w:bCs/>
          <w:lang w:val="es-PE"/>
        </w:rPr>
        <w:t xml:space="preserve"> Interpretación y Modelamiento de Yacimientos</w:t>
      </w:r>
    </w:p>
    <w:p w14:paraId="73AA9786" w14:textId="77777777" w:rsidR="00107AB4" w:rsidRPr="009971E8" w:rsidRDefault="00107AB4" w:rsidP="00D17CA0">
      <w:pPr>
        <w:spacing w:after="0" w:line="360" w:lineRule="auto"/>
        <w:jc w:val="both"/>
        <w:rPr>
          <w:rFonts w:ascii="Arial" w:hAnsi="Arial" w:cs="Arial"/>
          <w:b/>
          <w:bCs/>
          <w:lang w:val="es-PE"/>
        </w:rPr>
      </w:pPr>
      <w:r w:rsidRPr="009971E8">
        <w:rPr>
          <w:rFonts w:ascii="Arial" w:hAnsi="Arial" w:cs="Arial"/>
          <w:b/>
          <w:bCs/>
          <w:lang w:val="es-PE"/>
        </w:rPr>
        <w:t xml:space="preserve">CATEGORIA: </w:t>
      </w:r>
      <w:r w:rsidR="00277700">
        <w:rPr>
          <w:rFonts w:ascii="Arial" w:hAnsi="Arial" w:cs="Arial"/>
          <w:b/>
          <w:bCs/>
          <w:lang w:val="es-PE"/>
        </w:rPr>
        <w:t>GEOLOGÍA Y EXPLORACIONES</w:t>
      </w:r>
    </w:p>
    <w:p w14:paraId="7283E4DD" w14:textId="77777777" w:rsidR="00107AB4" w:rsidRPr="00DB2FFD" w:rsidRDefault="00107AB4" w:rsidP="00D17CA0">
      <w:pPr>
        <w:spacing w:after="0" w:line="360" w:lineRule="auto"/>
        <w:jc w:val="both"/>
        <w:rPr>
          <w:rFonts w:ascii="Arial" w:hAnsi="Arial" w:cs="Arial"/>
          <w:b/>
          <w:bCs/>
          <w:lang w:val="es-PE"/>
        </w:rPr>
      </w:pPr>
      <w:r w:rsidRPr="00DB2FFD">
        <w:rPr>
          <w:rFonts w:ascii="Arial" w:hAnsi="Arial" w:cs="Arial"/>
          <w:b/>
          <w:bCs/>
          <w:lang w:val="es-PE"/>
        </w:rPr>
        <w:t xml:space="preserve">AUTOR: </w:t>
      </w:r>
      <w:r w:rsidR="00277700" w:rsidRPr="00DB2FFD">
        <w:rPr>
          <w:rFonts w:ascii="Arial" w:hAnsi="Arial" w:cs="Arial"/>
          <w:b/>
          <w:bCs/>
          <w:lang w:val="es-PE"/>
        </w:rPr>
        <w:t xml:space="preserve">Walter </w:t>
      </w:r>
      <w:r w:rsidR="0091641C">
        <w:rPr>
          <w:rFonts w:ascii="Arial" w:hAnsi="Arial" w:cs="Arial"/>
          <w:b/>
          <w:bCs/>
          <w:lang w:val="es-PE"/>
        </w:rPr>
        <w:t xml:space="preserve">Nelson </w:t>
      </w:r>
      <w:r w:rsidR="00277700" w:rsidRPr="00DB2FFD">
        <w:rPr>
          <w:rFonts w:ascii="Arial" w:hAnsi="Arial" w:cs="Arial"/>
          <w:b/>
          <w:bCs/>
          <w:lang w:val="es-PE"/>
        </w:rPr>
        <w:t>Cahuana Ochoa</w:t>
      </w:r>
      <w:r w:rsidR="00DB2FFD" w:rsidRPr="00DB2FFD">
        <w:rPr>
          <w:rFonts w:ascii="Arial" w:hAnsi="Arial" w:cs="Arial"/>
          <w:b/>
          <w:bCs/>
          <w:lang w:val="es-PE"/>
        </w:rPr>
        <w:t xml:space="preserve">, Southern Peru Copper Corporation, Geólogo Senior de Modelamiento, </w:t>
      </w:r>
      <w:r w:rsidR="00B52A3F">
        <w:rPr>
          <w:rFonts w:ascii="Arial" w:hAnsi="Arial" w:cs="Arial"/>
          <w:b/>
          <w:bCs/>
          <w:lang w:val="es-PE"/>
        </w:rPr>
        <w:t xml:space="preserve">Av. Metropolitana </w:t>
      </w:r>
      <w:r w:rsidR="00D56E01">
        <w:rPr>
          <w:rFonts w:ascii="Arial" w:hAnsi="Arial" w:cs="Arial"/>
          <w:b/>
          <w:bCs/>
          <w:lang w:val="es-PE"/>
        </w:rPr>
        <w:t>Mz. I Lt. 1</w:t>
      </w:r>
      <w:r w:rsidR="00B52A3F">
        <w:rPr>
          <w:rFonts w:ascii="Arial" w:hAnsi="Arial" w:cs="Arial"/>
          <w:b/>
          <w:bCs/>
          <w:lang w:val="es-PE"/>
        </w:rPr>
        <w:t>, Urb. Santa Teresa de Jesús, distrito de Cerro Colorado, Arequipa</w:t>
      </w:r>
      <w:r w:rsidR="00DB2FFD">
        <w:rPr>
          <w:rFonts w:ascii="Arial" w:hAnsi="Arial" w:cs="Arial"/>
          <w:b/>
          <w:bCs/>
          <w:lang w:val="es-PE"/>
        </w:rPr>
        <w:t xml:space="preserve">, </w:t>
      </w:r>
      <w:hyperlink r:id="rId5" w:history="1">
        <w:r w:rsidR="00B52A3F" w:rsidRPr="003F3E96">
          <w:rPr>
            <w:rStyle w:val="Hyperlink"/>
            <w:rFonts w:ascii="Arial" w:hAnsi="Arial" w:cs="Arial"/>
            <w:b/>
            <w:bCs/>
            <w:lang w:val="es-PE"/>
          </w:rPr>
          <w:t>wcahuana@southernperu.com.pe</w:t>
        </w:r>
      </w:hyperlink>
      <w:r w:rsidR="0091641C">
        <w:rPr>
          <w:rFonts w:ascii="Arial" w:hAnsi="Arial" w:cs="Arial"/>
          <w:b/>
          <w:bCs/>
          <w:lang w:val="es-PE"/>
        </w:rPr>
        <w:t xml:space="preserve">, </w:t>
      </w:r>
      <w:hyperlink r:id="rId6" w:history="1">
        <w:r w:rsidR="00B52A3F" w:rsidRPr="003F3E96">
          <w:rPr>
            <w:rStyle w:val="Hyperlink"/>
            <w:rFonts w:ascii="Arial" w:hAnsi="Arial" w:cs="Arial"/>
            <w:b/>
            <w:bCs/>
            <w:lang w:val="es-PE"/>
          </w:rPr>
          <w:t>wcahuanaochoa@gmail.com</w:t>
        </w:r>
      </w:hyperlink>
      <w:r w:rsidR="0091641C">
        <w:rPr>
          <w:rFonts w:ascii="Arial" w:hAnsi="Arial" w:cs="Arial"/>
          <w:b/>
          <w:bCs/>
          <w:lang w:val="es-PE"/>
        </w:rPr>
        <w:t>, 982230691.</w:t>
      </w:r>
    </w:p>
    <w:p w14:paraId="48EFF5C9" w14:textId="77777777" w:rsidR="00C96DD3" w:rsidRPr="0091641C" w:rsidRDefault="00C96DD3" w:rsidP="00D17CA0">
      <w:pPr>
        <w:spacing w:after="0" w:line="360" w:lineRule="auto"/>
        <w:jc w:val="both"/>
        <w:rPr>
          <w:rFonts w:ascii="Arial" w:hAnsi="Arial" w:cs="Arial"/>
          <w:b/>
          <w:bCs/>
          <w:lang w:val="es-PE"/>
        </w:rPr>
      </w:pPr>
      <w:r w:rsidRPr="0091641C">
        <w:rPr>
          <w:rFonts w:ascii="Arial" w:hAnsi="Arial" w:cs="Arial"/>
          <w:b/>
          <w:bCs/>
          <w:lang w:val="es-PE"/>
        </w:rPr>
        <w:t xml:space="preserve">COAUTOR: </w:t>
      </w:r>
      <w:r w:rsidR="00277700" w:rsidRPr="0091641C">
        <w:rPr>
          <w:rFonts w:ascii="Arial" w:hAnsi="Arial" w:cs="Arial"/>
          <w:b/>
          <w:bCs/>
          <w:lang w:val="es-PE"/>
        </w:rPr>
        <w:t>Néstor</w:t>
      </w:r>
      <w:r w:rsidR="0091641C" w:rsidRPr="0091641C">
        <w:rPr>
          <w:rFonts w:ascii="Arial" w:hAnsi="Arial" w:cs="Arial"/>
          <w:b/>
          <w:bCs/>
          <w:lang w:val="es-PE"/>
        </w:rPr>
        <w:t xml:space="preserve"> Eduardo</w:t>
      </w:r>
      <w:r w:rsidR="00277700" w:rsidRPr="0091641C">
        <w:rPr>
          <w:rFonts w:ascii="Arial" w:hAnsi="Arial" w:cs="Arial"/>
          <w:b/>
          <w:bCs/>
          <w:lang w:val="es-PE"/>
        </w:rPr>
        <w:t xml:space="preserve"> Herrera Zeballos</w:t>
      </w:r>
      <w:r w:rsidR="0091641C" w:rsidRPr="0091641C">
        <w:rPr>
          <w:rFonts w:ascii="Arial" w:hAnsi="Arial" w:cs="Arial"/>
          <w:b/>
          <w:bCs/>
          <w:lang w:val="es-PE"/>
        </w:rPr>
        <w:t>, Southern Peru Copper Corporation, Geólogo de Modelamien</w:t>
      </w:r>
      <w:r w:rsidR="0091641C">
        <w:rPr>
          <w:rFonts w:ascii="Arial" w:hAnsi="Arial" w:cs="Arial"/>
          <w:b/>
          <w:bCs/>
          <w:lang w:val="es-PE"/>
        </w:rPr>
        <w:t xml:space="preserve">to, calle Ciro Alegría 103 Umacollo_Arequipa, </w:t>
      </w:r>
      <w:hyperlink r:id="rId7" w:history="1">
        <w:r w:rsidR="0091641C" w:rsidRPr="00AB119D">
          <w:rPr>
            <w:rStyle w:val="Hyperlink"/>
            <w:rFonts w:ascii="Arial" w:hAnsi="Arial" w:cs="Arial"/>
            <w:b/>
            <w:bCs/>
            <w:lang w:val="es-PE"/>
          </w:rPr>
          <w:t>nherreraz@southernperu.com.pe</w:t>
        </w:r>
      </w:hyperlink>
      <w:r w:rsidR="0091641C">
        <w:rPr>
          <w:rFonts w:ascii="Arial" w:hAnsi="Arial" w:cs="Arial"/>
          <w:b/>
          <w:bCs/>
          <w:lang w:val="es-PE"/>
        </w:rPr>
        <w:t xml:space="preserve">, </w:t>
      </w:r>
      <w:hyperlink r:id="rId8" w:history="1">
        <w:r w:rsidR="0091641C" w:rsidRPr="00AB119D">
          <w:rPr>
            <w:rStyle w:val="Hyperlink"/>
            <w:rFonts w:ascii="Arial" w:hAnsi="Arial" w:cs="Arial"/>
            <w:b/>
            <w:bCs/>
            <w:lang w:val="es-PE"/>
          </w:rPr>
          <w:t>nestor.herrera.z.94@gmail.com</w:t>
        </w:r>
      </w:hyperlink>
      <w:r w:rsidR="0091641C">
        <w:rPr>
          <w:rFonts w:ascii="Arial" w:hAnsi="Arial" w:cs="Arial"/>
          <w:b/>
          <w:bCs/>
          <w:lang w:val="es-PE"/>
        </w:rPr>
        <w:t>, 959338764.</w:t>
      </w:r>
    </w:p>
    <w:p w14:paraId="38B4F178" w14:textId="77777777" w:rsidR="00D17CA0" w:rsidRPr="0091641C" w:rsidRDefault="0091641C" w:rsidP="009971E8">
      <w:pPr>
        <w:spacing w:line="360" w:lineRule="auto"/>
        <w:jc w:val="both"/>
        <w:rPr>
          <w:rFonts w:ascii="Arial" w:hAnsi="Arial" w:cs="Arial"/>
          <w:b/>
          <w:bCs/>
          <w:lang w:val="es-PE"/>
        </w:rPr>
      </w:pPr>
      <w:r>
        <w:rPr>
          <w:rFonts w:ascii="Arial" w:hAnsi="Arial" w:cs="Arial"/>
          <w:b/>
          <w:bCs/>
          <w:lang w:val="es-PE"/>
        </w:rPr>
        <w:t xml:space="preserve">PALABRAS CLAVE: Reconciliación, factores, optimización, </w:t>
      </w:r>
      <w:r w:rsidR="00557542">
        <w:rPr>
          <w:rFonts w:ascii="Arial" w:hAnsi="Arial" w:cs="Arial"/>
          <w:b/>
          <w:bCs/>
          <w:lang w:val="es-PE"/>
        </w:rPr>
        <w:t xml:space="preserve">variabilidad, </w:t>
      </w:r>
      <w:r>
        <w:rPr>
          <w:rFonts w:ascii="Arial" w:hAnsi="Arial" w:cs="Arial"/>
          <w:b/>
          <w:bCs/>
          <w:lang w:val="es-PE"/>
        </w:rPr>
        <w:t>modelo, largo plazo.</w:t>
      </w:r>
    </w:p>
    <w:p w14:paraId="10A04D15" w14:textId="77777777" w:rsidR="00E061B9" w:rsidRPr="009971E8" w:rsidRDefault="00E061B9" w:rsidP="00D17CA0">
      <w:pPr>
        <w:spacing w:after="0" w:line="360" w:lineRule="auto"/>
        <w:jc w:val="both"/>
        <w:rPr>
          <w:rFonts w:ascii="Arial" w:hAnsi="Arial" w:cs="Arial"/>
          <w:b/>
          <w:bCs/>
          <w:lang w:val="es-PE"/>
        </w:rPr>
      </w:pPr>
      <w:r w:rsidRPr="009971E8">
        <w:rPr>
          <w:rFonts w:ascii="Arial" w:hAnsi="Arial" w:cs="Arial"/>
          <w:b/>
          <w:bCs/>
          <w:lang w:val="es-PE"/>
        </w:rPr>
        <w:t>RESUMEN</w:t>
      </w:r>
    </w:p>
    <w:p w14:paraId="70B9D2DA" w14:textId="77777777" w:rsidR="00372CCC" w:rsidRDefault="00372CCC" w:rsidP="00D17CA0">
      <w:pPr>
        <w:spacing w:after="0" w:line="360" w:lineRule="auto"/>
        <w:jc w:val="both"/>
        <w:rPr>
          <w:rFonts w:ascii="Arial" w:hAnsi="Arial" w:cs="Arial"/>
          <w:lang w:val="es-PE"/>
        </w:rPr>
      </w:pPr>
      <w:r>
        <w:rPr>
          <w:rFonts w:ascii="Arial" w:hAnsi="Arial" w:cs="Arial"/>
          <w:lang w:val="es-PE"/>
        </w:rPr>
        <w:t xml:space="preserve">Uno de los principales desafíos para la generación y validación de los modelos de </w:t>
      </w:r>
      <w:r w:rsidR="005B47F9">
        <w:rPr>
          <w:rFonts w:ascii="Arial" w:hAnsi="Arial" w:cs="Arial"/>
          <w:lang w:val="es-PE"/>
        </w:rPr>
        <w:t>L</w:t>
      </w:r>
      <w:r>
        <w:rPr>
          <w:rFonts w:ascii="Arial" w:hAnsi="Arial" w:cs="Arial"/>
          <w:lang w:val="es-PE"/>
        </w:rPr>
        <w:t xml:space="preserve">argo </w:t>
      </w:r>
      <w:r w:rsidR="005B47F9">
        <w:rPr>
          <w:rFonts w:ascii="Arial" w:hAnsi="Arial" w:cs="Arial"/>
          <w:lang w:val="es-PE"/>
        </w:rPr>
        <w:t>P</w:t>
      </w:r>
      <w:r>
        <w:rPr>
          <w:rFonts w:ascii="Arial" w:hAnsi="Arial" w:cs="Arial"/>
          <w:lang w:val="es-PE"/>
        </w:rPr>
        <w:t xml:space="preserve">lazo es acercarnos a la realidad, para ello es importante cuantificar las variaciones del modelo de </w:t>
      </w:r>
      <w:r w:rsidR="005B47F9">
        <w:rPr>
          <w:rFonts w:ascii="Arial" w:hAnsi="Arial" w:cs="Arial"/>
          <w:lang w:val="es-PE"/>
        </w:rPr>
        <w:t>C</w:t>
      </w:r>
      <w:r>
        <w:rPr>
          <w:rFonts w:ascii="Arial" w:hAnsi="Arial" w:cs="Arial"/>
          <w:lang w:val="es-PE"/>
        </w:rPr>
        <w:t xml:space="preserve">orto </w:t>
      </w:r>
      <w:r w:rsidR="005B47F9">
        <w:rPr>
          <w:rFonts w:ascii="Arial" w:hAnsi="Arial" w:cs="Arial"/>
          <w:lang w:val="es-PE"/>
        </w:rPr>
        <w:t>P</w:t>
      </w:r>
      <w:r>
        <w:rPr>
          <w:rFonts w:ascii="Arial" w:hAnsi="Arial" w:cs="Arial"/>
          <w:lang w:val="es-PE"/>
        </w:rPr>
        <w:t xml:space="preserve">lazo (real) versus el modelo de </w:t>
      </w:r>
      <w:r w:rsidR="005B47F9">
        <w:rPr>
          <w:rFonts w:ascii="Arial" w:hAnsi="Arial" w:cs="Arial"/>
          <w:lang w:val="es-PE"/>
        </w:rPr>
        <w:t>L</w:t>
      </w:r>
      <w:r>
        <w:rPr>
          <w:rFonts w:ascii="Arial" w:hAnsi="Arial" w:cs="Arial"/>
          <w:lang w:val="es-PE"/>
        </w:rPr>
        <w:t xml:space="preserve">argo </w:t>
      </w:r>
      <w:r w:rsidR="005B47F9">
        <w:rPr>
          <w:rFonts w:ascii="Arial" w:hAnsi="Arial" w:cs="Arial"/>
          <w:lang w:val="es-PE"/>
        </w:rPr>
        <w:t>P</w:t>
      </w:r>
      <w:r>
        <w:rPr>
          <w:rFonts w:ascii="Arial" w:hAnsi="Arial" w:cs="Arial"/>
          <w:lang w:val="es-PE"/>
        </w:rPr>
        <w:t>lazo (estimado)</w:t>
      </w:r>
      <w:r w:rsidR="005357A1">
        <w:rPr>
          <w:rFonts w:ascii="Arial" w:hAnsi="Arial" w:cs="Arial"/>
          <w:lang w:val="es-PE"/>
        </w:rPr>
        <w:t xml:space="preserve"> mediante factores, dicho procedimiento se le conoce como R</w:t>
      </w:r>
      <w:r w:rsidR="00B52A3F">
        <w:rPr>
          <w:rFonts w:ascii="Arial" w:hAnsi="Arial" w:cs="Arial"/>
          <w:lang w:val="es-PE"/>
        </w:rPr>
        <w:t>econciliación por Factores</w:t>
      </w:r>
      <w:r w:rsidR="005357A1">
        <w:rPr>
          <w:rFonts w:ascii="Arial" w:hAnsi="Arial" w:cs="Arial"/>
          <w:lang w:val="es-PE"/>
        </w:rPr>
        <w:t>.</w:t>
      </w:r>
    </w:p>
    <w:p w14:paraId="23DAE630" w14:textId="77777777" w:rsidR="005357A1" w:rsidRDefault="005357A1" w:rsidP="00D17CA0">
      <w:pPr>
        <w:spacing w:after="0" w:line="360" w:lineRule="auto"/>
        <w:jc w:val="both"/>
        <w:rPr>
          <w:rFonts w:ascii="Arial" w:hAnsi="Arial" w:cs="Arial"/>
          <w:lang w:val="es-PE"/>
        </w:rPr>
      </w:pPr>
      <w:r>
        <w:rPr>
          <w:rFonts w:ascii="Arial" w:hAnsi="Arial" w:cs="Arial"/>
          <w:lang w:val="es-PE"/>
        </w:rPr>
        <w:t>La reconciliación o conciliación por factores implica las comparaciones de tonelaje y leyes estimadas con las medidas reales y es una metodología ampliamente usada en la industria minera y cuya importancia radica en la necesidad de minimizar errores en las estimaciones de reservas y producción, optimizando así la eficiencia de las operaciones mineras.</w:t>
      </w:r>
    </w:p>
    <w:p w14:paraId="1FBD95FB" w14:textId="77777777" w:rsidR="005357A1" w:rsidRDefault="005357A1" w:rsidP="00D17CA0">
      <w:pPr>
        <w:spacing w:after="0" w:line="360" w:lineRule="auto"/>
        <w:jc w:val="both"/>
        <w:rPr>
          <w:rFonts w:ascii="Arial" w:hAnsi="Arial" w:cs="Arial"/>
          <w:lang w:val="es-PE"/>
        </w:rPr>
      </w:pPr>
      <w:r>
        <w:rPr>
          <w:rFonts w:ascii="Arial" w:hAnsi="Arial" w:cs="Arial"/>
          <w:lang w:val="es-PE"/>
        </w:rPr>
        <w:t>La reconciliación por factores es esencial porque permite reducir la incertidumbre en los modelos geológicos y de reservas, optimizar la planificación y la operación minera</w:t>
      </w:r>
      <w:r w:rsidR="00B52A3F">
        <w:rPr>
          <w:rFonts w:ascii="Arial" w:hAnsi="Arial" w:cs="Arial"/>
          <w:lang w:val="es-PE"/>
        </w:rPr>
        <w:t>;</w:t>
      </w:r>
      <w:r>
        <w:rPr>
          <w:rFonts w:ascii="Arial" w:hAnsi="Arial" w:cs="Arial"/>
          <w:lang w:val="es-PE"/>
        </w:rPr>
        <w:t xml:space="preserve"> identificar problemas con el proceso de extracción y procesamiento</w:t>
      </w:r>
      <w:r w:rsidR="00B52A3F">
        <w:rPr>
          <w:rFonts w:ascii="Arial" w:hAnsi="Arial" w:cs="Arial"/>
          <w:lang w:val="es-PE"/>
        </w:rPr>
        <w:t xml:space="preserve">; </w:t>
      </w:r>
      <w:r>
        <w:rPr>
          <w:rFonts w:ascii="Arial" w:hAnsi="Arial" w:cs="Arial"/>
          <w:lang w:val="es-PE"/>
        </w:rPr>
        <w:t xml:space="preserve">mejorar la rentabilidad al reducir pérdidas de mineral y evitar sobreestimaciones </w:t>
      </w:r>
      <w:r w:rsidR="005B47F9">
        <w:rPr>
          <w:rFonts w:ascii="Arial" w:hAnsi="Arial" w:cs="Arial"/>
          <w:lang w:val="es-PE"/>
        </w:rPr>
        <w:t>o</w:t>
      </w:r>
      <w:r>
        <w:rPr>
          <w:rFonts w:ascii="Arial" w:hAnsi="Arial" w:cs="Arial"/>
          <w:lang w:val="es-PE"/>
        </w:rPr>
        <w:t xml:space="preserve"> subestimaciones.</w:t>
      </w:r>
      <w:r w:rsidR="00C10409">
        <w:rPr>
          <w:rFonts w:ascii="Arial" w:hAnsi="Arial" w:cs="Arial"/>
          <w:lang w:val="es-PE"/>
        </w:rPr>
        <w:t xml:space="preserve"> Este proceso es una herramienta clave en la gestión de minas, asegurando que los recursos se aproveches de manera eficiente y maximizando la producción de metal recuperable.</w:t>
      </w:r>
    </w:p>
    <w:p w14:paraId="472F9028" w14:textId="77777777" w:rsidR="00C10409" w:rsidRDefault="000B7553" w:rsidP="00D17CA0">
      <w:pPr>
        <w:spacing w:after="0" w:line="360" w:lineRule="auto"/>
        <w:jc w:val="both"/>
        <w:rPr>
          <w:rFonts w:ascii="Arial" w:hAnsi="Arial" w:cs="Arial"/>
          <w:lang w:val="es-PE"/>
        </w:rPr>
      </w:pPr>
      <w:r>
        <w:rPr>
          <w:rFonts w:ascii="Arial" w:hAnsi="Arial" w:cs="Arial"/>
          <w:lang w:val="es-PE"/>
        </w:rPr>
        <w:t xml:space="preserve">El principal objetivo de la reconciliación por factores en una operación minera es </w:t>
      </w:r>
      <w:r w:rsidRPr="001361C9">
        <w:rPr>
          <w:rFonts w:ascii="Arial" w:hAnsi="Arial" w:cs="Arial"/>
          <w:lang w:val="es-PE"/>
        </w:rPr>
        <w:t xml:space="preserve">medir la </w:t>
      </w:r>
      <w:r w:rsidR="001361C9">
        <w:rPr>
          <w:rFonts w:ascii="Arial" w:hAnsi="Arial" w:cs="Arial"/>
          <w:lang w:val="es-PE"/>
        </w:rPr>
        <w:t>eficiencia</w:t>
      </w:r>
      <w:r>
        <w:rPr>
          <w:rFonts w:ascii="Arial" w:hAnsi="Arial" w:cs="Arial"/>
          <w:lang w:val="es-PE"/>
        </w:rPr>
        <w:t xml:space="preserve"> y confiabilidad del modelo de Largo Plazo al comparar el tonelaje y la ley del modelo de Corto Plazo</w:t>
      </w:r>
      <w:r w:rsidR="00B52A3F">
        <w:rPr>
          <w:rFonts w:ascii="Arial" w:hAnsi="Arial" w:cs="Arial"/>
          <w:lang w:val="es-PE"/>
        </w:rPr>
        <w:t>,</w:t>
      </w:r>
      <w:r>
        <w:rPr>
          <w:rFonts w:ascii="Arial" w:hAnsi="Arial" w:cs="Arial"/>
          <w:lang w:val="es-PE"/>
        </w:rPr>
        <w:t xml:space="preserve"> para luego optimizar el modelo de Largo Plazo (</w:t>
      </w:r>
      <w:r w:rsidR="00B52A3F">
        <w:rPr>
          <w:rFonts w:ascii="Arial" w:hAnsi="Arial" w:cs="Arial"/>
          <w:lang w:val="es-PE"/>
        </w:rPr>
        <w:t xml:space="preserve">estrategias de </w:t>
      </w:r>
      <w:r>
        <w:rPr>
          <w:rFonts w:ascii="Arial" w:hAnsi="Arial" w:cs="Arial"/>
          <w:lang w:val="es-PE"/>
        </w:rPr>
        <w:t xml:space="preserve">estimación o </w:t>
      </w:r>
      <w:r w:rsidR="001361C9">
        <w:rPr>
          <w:rFonts w:ascii="Arial" w:hAnsi="Arial" w:cs="Arial"/>
          <w:lang w:val="es-PE"/>
        </w:rPr>
        <w:t>modificaciones</w:t>
      </w:r>
      <w:r>
        <w:rPr>
          <w:rFonts w:ascii="Arial" w:hAnsi="Arial" w:cs="Arial"/>
          <w:lang w:val="es-PE"/>
        </w:rPr>
        <w:t xml:space="preserve"> en el modelo geológico</w:t>
      </w:r>
      <w:r w:rsidR="00B52A3F">
        <w:rPr>
          <w:rFonts w:ascii="Arial" w:hAnsi="Arial" w:cs="Arial"/>
          <w:lang w:val="es-PE"/>
        </w:rPr>
        <w:t xml:space="preserve"> para conformar dominios</w:t>
      </w:r>
      <w:r>
        <w:rPr>
          <w:rFonts w:ascii="Arial" w:hAnsi="Arial" w:cs="Arial"/>
          <w:lang w:val="es-PE"/>
        </w:rPr>
        <w:t>).</w:t>
      </w:r>
    </w:p>
    <w:p w14:paraId="06BA1D6F" w14:textId="77777777" w:rsidR="00222D57" w:rsidRDefault="00222D57" w:rsidP="00D17CA0">
      <w:pPr>
        <w:spacing w:after="0" w:line="360" w:lineRule="auto"/>
        <w:jc w:val="both"/>
        <w:rPr>
          <w:rFonts w:ascii="Arial" w:hAnsi="Arial" w:cs="Arial"/>
          <w:lang w:val="es-PE"/>
        </w:rPr>
      </w:pPr>
      <w:r>
        <w:rPr>
          <w:rFonts w:ascii="Arial" w:hAnsi="Arial" w:cs="Arial"/>
          <w:lang w:val="es-PE"/>
        </w:rPr>
        <w:t>Algunos de los objetivos específicos son: Optimización de la planificación minera identificando desviaciones y ajustando los procesos de estimación y planificación</w:t>
      </w:r>
      <w:r w:rsidR="00B52A3F">
        <w:rPr>
          <w:rFonts w:ascii="Arial" w:hAnsi="Arial" w:cs="Arial"/>
          <w:lang w:val="es-PE"/>
        </w:rPr>
        <w:t>,</w:t>
      </w:r>
      <w:r>
        <w:rPr>
          <w:rFonts w:ascii="Arial" w:hAnsi="Arial" w:cs="Arial"/>
          <w:lang w:val="es-PE"/>
        </w:rPr>
        <w:t xml:space="preserve"> para la mejora en la eficiencia operativa; </w:t>
      </w:r>
      <w:r w:rsidR="00B52A3F">
        <w:rPr>
          <w:rFonts w:ascii="Arial" w:hAnsi="Arial" w:cs="Arial"/>
          <w:lang w:val="es-PE"/>
        </w:rPr>
        <w:t>c</w:t>
      </w:r>
      <w:r>
        <w:rPr>
          <w:rFonts w:ascii="Arial" w:hAnsi="Arial" w:cs="Arial"/>
          <w:lang w:val="es-PE"/>
        </w:rPr>
        <w:t xml:space="preserve">ontrolar la variabilidad del minera analizando cómo cambian los factores geológicos y </w:t>
      </w:r>
      <w:r w:rsidR="001361C9">
        <w:rPr>
          <w:rFonts w:ascii="Arial" w:hAnsi="Arial" w:cs="Arial"/>
          <w:lang w:val="es-PE"/>
        </w:rPr>
        <w:t>ge</w:t>
      </w:r>
      <w:r w:rsidR="001361C9" w:rsidRPr="001361C9">
        <w:rPr>
          <w:rFonts w:ascii="Arial" w:hAnsi="Arial" w:cs="Arial"/>
          <w:lang w:val="es-PE"/>
        </w:rPr>
        <w:t>ometalúrgico</w:t>
      </w:r>
      <w:r w:rsidR="001361C9">
        <w:rPr>
          <w:rFonts w:ascii="Arial" w:hAnsi="Arial" w:cs="Arial"/>
          <w:lang w:val="es-PE"/>
        </w:rPr>
        <w:t>s</w:t>
      </w:r>
      <w:r>
        <w:rPr>
          <w:rFonts w:ascii="Arial" w:hAnsi="Arial" w:cs="Arial"/>
          <w:lang w:val="es-PE"/>
        </w:rPr>
        <w:t xml:space="preserve"> en el proceso productivo para minimizar pérdidas y mejorar la recuperación del mineral; </w:t>
      </w:r>
      <w:r w:rsidR="00B52A3F">
        <w:rPr>
          <w:rFonts w:ascii="Arial" w:hAnsi="Arial" w:cs="Arial"/>
          <w:lang w:val="es-PE"/>
        </w:rPr>
        <w:t>r</w:t>
      </w:r>
      <w:r>
        <w:rPr>
          <w:rFonts w:ascii="Arial" w:hAnsi="Arial" w:cs="Arial"/>
          <w:lang w:val="es-PE"/>
        </w:rPr>
        <w:t xml:space="preserve">educir incertidumbre </w:t>
      </w:r>
      <w:r w:rsidR="00CF02AB">
        <w:rPr>
          <w:rFonts w:ascii="Arial" w:hAnsi="Arial" w:cs="Arial"/>
          <w:lang w:val="es-PE"/>
        </w:rPr>
        <w:t xml:space="preserve">y mejorando la toma de decisiones detectando errores en la estimación o en el control de calidad garantizando que los datos utilizados para la planificación sean confiables; </w:t>
      </w:r>
      <w:r w:rsidR="00B52A3F">
        <w:rPr>
          <w:rFonts w:ascii="Arial" w:hAnsi="Arial" w:cs="Arial"/>
          <w:lang w:val="es-PE"/>
        </w:rPr>
        <w:t>c</w:t>
      </w:r>
      <w:r w:rsidR="00CF02AB">
        <w:rPr>
          <w:rFonts w:ascii="Arial" w:hAnsi="Arial" w:cs="Arial"/>
          <w:lang w:val="es-PE"/>
        </w:rPr>
        <w:t xml:space="preserve">ontrola la calidad y cantidad del producto final asegurando que la </w:t>
      </w:r>
      <w:r w:rsidR="00CF02AB">
        <w:rPr>
          <w:rFonts w:ascii="Arial" w:hAnsi="Arial" w:cs="Arial"/>
          <w:lang w:val="es-PE"/>
        </w:rPr>
        <w:lastRenderedPageBreak/>
        <w:t>producción final concuerde con lo esperado evitando variaciones que puedan afectar costos y rentabilidad</w:t>
      </w:r>
      <w:r w:rsidR="00B52A3F">
        <w:rPr>
          <w:rFonts w:ascii="Arial" w:hAnsi="Arial" w:cs="Arial"/>
          <w:lang w:val="es-PE"/>
        </w:rPr>
        <w:t>; identificar nuevos target que serán considerados en las campañas de perforación para dar mayor soporte al modelo de largo plazo.</w:t>
      </w:r>
    </w:p>
    <w:p w14:paraId="2D07E911" w14:textId="77777777" w:rsidR="00CF02AB" w:rsidRDefault="00CF02AB" w:rsidP="00CF02AB">
      <w:pPr>
        <w:spacing w:after="0" w:line="360" w:lineRule="auto"/>
        <w:jc w:val="both"/>
        <w:rPr>
          <w:rFonts w:ascii="Arial" w:hAnsi="Arial" w:cs="Arial"/>
          <w:lang w:val="es-PE"/>
        </w:rPr>
      </w:pPr>
      <w:r w:rsidRPr="00CF02AB">
        <w:rPr>
          <w:rFonts w:ascii="Arial" w:hAnsi="Arial" w:cs="Arial"/>
          <w:lang w:val="es-PE"/>
        </w:rPr>
        <w:t xml:space="preserve">Para este método </w:t>
      </w:r>
      <w:r w:rsidR="00B52A3F">
        <w:rPr>
          <w:rFonts w:ascii="Arial" w:hAnsi="Arial" w:cs="Arial"/>
          <w:lang w:val="es-PE"/>
        </w:rPr>
        <w:t>existen</w:t>
      </w:r>
      <w:r w:rsidRPr="00CF02AB">
        <w:rPr>
          <w:rFonts w:ascii="Arial" w:hAnsi="Arial" w:cs="Arial"/>
          <w:lang w:val="es-PE"/>
        </w:rPr>
        <w:t xml:space="preserve"> cuatro factores (F), que se necesitan calcular usando los parámetros de los modelos de CP y LP y los datos de Dispatch y la Planta. A continuación, se tiene la siguiente descripción por cada factor:</w:t>
      </w:r>
    </w:p>
    <w:tbl>
      <w:tblPr>
        <w:tblW w:w="9642" w:type="dxa"/>
        <w:tblLook w:val="04A0" w:firstRow="1" w:lastRow="0" w:firstColumn="1" w:lastColumn="0" w:noHBand="0" w:noVBand="1"/>
      </w:tblPr>
      <w:tblGrid>
        <w:gridCol w:w="4656"/>
        <w:gridCol w:w="4986"/>
      </w:tblGrid>
      <w:tr w:rsidR="00CF4FEF" w14:paraId="6032A962" w14:textId="77777777" w:rsidTr="00557542">
        <w:trPr>
          <w:trHeight w:val="440"/>
        </w:trPr>
        <w:tc>
          <w:tcPr>
            <w:tcW w:w="4655" w:type="dxa"/>
            <w:tcBorders>
              <w:bottom w:val="single" w:sz="4" w:space="0" w:color="auto"/>
            </w:tcBorders>
            <w:shd w:val="clear" w:color="auto" w:fill="auto"/>
          </w:tcPr>
          <w:p w14:paraId="2384FE6E" w14:textId="77777777" w:rsidR="00CF4FEF" w:rsidRPr="001435B3" w:rsidRDefault="00CF4FEF" w:rsidP="001435B3">
            <w:pPr>
              <w:jc w:val="center"/>
              <w:rPr>
                <w:rFonts w:ascii="Arial" w:eastAsia="Aptos" w:hAnsi="Arial" w:cs="Arial"/>
                <w:b/>
                <w:bCs/>
                <w:kern w:val="2"/>
              </w:rPr>
            </w:pPr>
            <w:r w:rsidRPr="001435B3">
              <w:rPr>
                <w:rFonts w:ascii="Arial" w:eastAsia="Aptos" w:hAnsi="Arial" w:cs="Arial"/>
                <w:b/>
                <w:bCs/>
                <w:kern w:val="2"/>
              </w:rPr>
              <w:t>FACTOR</w:t>
            </w:r>
          </w:p>
        </w:tc>
        <w:tc>
          <w:tcPr>
            <w:tcW w:w="4987" w:type="dxa"/>
            <w:tcBorders>
              <w:bottom w:val="single" w:sz="4" w:space="0" w:color="auto"/>
            </w:tcBorders>
            <w:shd w:val="clear" w:color="auto" w:fill="auto"/>
          </w:tcPr>
          <w:p w14:paraId="40217FDA" w14:textId="77777777" w:rsidR="00CF4FEF" w:rsidRPr="001435B3" w:rsidRDefault="00CF4FEF" w:rsidP="001435B3">
            <w:pPr>
              <w:jc w:val="center"/>
              <w:rPr>
                <w:rFonts w:ascii="Arial" w:eastAsia="Aptos" w:hAnsi="Arial" w:cs="Arial"/>
                <w:b/>
                <w:bCs/>
                <w:kern w:val="2"/>
              </w:rPr>
            </w:pPr>
            <w:r w:rsidRPr="001435B3">
              <w:rPr>
                <w:rFonts w:ascii="Arial" w:eastAsia="Aptos" w:hAnsi="Arial" w:cs="Arial"/>
                <w:b/>
                <w:bCs/>
                <w:kern w:val="2"/>
              </w:rPr>
              <w:t>DESCRIPCIÓN</w:t>
            </w:r>
          </w:p>
        </w:tc>
      </w:tr>
      <w:tr w:rsidR="00CF4FEF" w:rsidRPr="001435B3" w14:paraId="603A41B0" w14:textId="77777777" w:rsidTr="00557542">
        <w:trPr>
          <w:trHeight w:val="1541"/>
        </w:trPr>
        <w:tc>
          <w:tcPr>
            <w:tcW w:w="4655" w:type="dxa"/>
            <w:tcBorders>
              <w:top w:val="single" w:sz="4" w:space="0" w:color="auto"/>
            </w:tcBorders>
            <w:shd w:val="clear" w:color="auto" w:fill="auto"/>
          </w:tcPr>
          <w:p w14:paraId="1298F09E" w14:textId="77777777" w:rsidR="00CF4FEF" w:rsidRPr="001435B3" w:rsidRDefault="00CF4FEF" w:rsidP="001435B3">
            <w:pPr>
              <w:rPr>
                <w:rFonts w:ascii="Arial" w:eastAsia="Aptos" w:hAnsi="Arial" w:cs="Arial"/>
                <w:kern w:val="2"/>
              </w:rPr>
            </w:pPr>
          </w:p>
          <w:p w14:paraId="105392FA" w14:textId="63AAECA4" w:rsidR="00CF4FEF" w:rsidRPr="001435B3" w:rsidRDefault="001E4613" w:rsidP="001435B3">
            <w:pPr>
              <w:rPr>
                <w:rFonts w:ascii="Arial" w:eastAsia="Aptos" w:hAnsi="Arial" w:cs="Arial"/>
                <w:kern w:val="2"/>
              </w:rPr>
            </w:pPr>
            <w:r w:rsidRPr="001435B3">
              <w:rPr>
                <w:rFonts w:ascii="Arial" w:eastAsia="Aptos" w:hAnsi="Arial" w:cs="Arial"/>
                <w:noProof/>
                <w:kern w:val="2"/>
              </w:rPr>
              <w:drawing>
                <wp:inline distT="0" distB="0" distL="0" distR="0" wp14:anchorId="5209F899" wp14:editId="47751788">
                  <wp:extent cx="2524125"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4125" cy="466725"/>
                          </a:xfrm>
                          <a:prstGeom prst="rect">
                            <a:avLst/>
                          </a:prstGeom>
                          <a:noFill/>
                          <a:ln>
                            <a:noFill/>
                          </a:ln>
                        </pic:spPr>
                      </pic:pic>
                    </a:graphicData>
                  </a:graphic>
                </wp:inline>
              </w:drawing>
            </w:r>
          </w:p>
        </w:tc>
        <w:tc>
          <w:tcPr>
            <w:tcW w:w="4987" w:type="dxa"/>
            <w:tcBorders>
              <w:top w:val="single" w:sz="4" w:space="0" w:color="auto"/>
            </w:tcBorders>
            <w:shd w:val="clear" w:color="auto" w:fill="auto"/>
          </w:tcPr>
          <w:p w14:paraId="713A2F6C" w14:textId="77777777" w:rsidR="00CF4FEF" w:rsidRPr="001435B3" w:rsidRDefault="00CF4FEF" w:rsidP="001435B3">
            <w:pPr>
              <w:jc w:val="both"/>
              <w:rPr>
                <w:rFonts w:ascii="Arial" w:eastAsia="Aptos" w:hAnsi="Arial" w:cs="Arial"/>
                <w:kern w:val="2"/>
                <w:lang w:val="es-PE"/>
              </w:rPr>
            </w:pPr>
            <w:r w:rsidRPr="001435B3">
              <w:rPr>
                <w:rFonts w:ascii="Arial" w:eastAsia="Aptos" w:hAnsi="Arial" w:cs="Arial"/>
                <w:kern w:val="2"/>
                <w:lang w:val="es-PE"/>
              </w:rPr>
              <w:t>El Factor 1 mide la eficiencia del modelo de Largo Plazo vs el modelo de Corto Plazo, calcula principalmente sobreestimaciones o subestimaciones.</w:t>
            </w:r>
          </w:p>
        </w:tc>
      </w:tr>
      <w:tr w:rsidR="00CF4FEF" w:rsidRPr="001435B3" w14:paraId="67A382A5" w14:textId="77777777" w:rsidTr="00557542">
        <w:trPr>
          <w:trHeight w:val="1596"/>
        </w:trPr>
        <w:tc>
          <w:tcPr>
            <w:tcW w:w="4655" w:type="dxa"/>
            <w:shd w:val="clear" w:color="auto" w:fill="auto"/>
          </w:tcPr>
          <w:p w14:paraId="35F6D5BA" w14:textId="77777777" w:rsidR="00CF4FEF" w:rsidRPr="001435B3" w:rsidRDefault="00CF4FEF" w:rsidP="001435B3">
            <w:pPr>
              <w:rPr>
                <w:rFonts w:ascii="Arial" w:eastAsia="Aptos" w:hAnsi="Arial" w:cs="Arial"/>
                <w:kern w:val="2"/>
                <w:lang w:val="es-PE"/>
              </w:rPr>
            </w:pPr>
          </w:p>
          <w:p w14:paraId="597223C6" w14:textId="01332703" w:rsidR="00CF4FEF" w:rsidRPr="001435B3" w:rsidRDefault="001E4613" w:rsidP="001435B3">
            <w:pPr>
              <w:rPr>
                <w:rFonts w:ascii="Arial" w:eastAsia="Aptos" w:hAnsi="Arial" w:cs="Arial"/>
                <w:kern w:val="2"/>
              </w:rPr>
            </w:pPr>
            <w:r w:rsidRPr="001435B3">
              <w:rPr>
                <w:rFonts w:ascii="Arial" w:eastAsia="Aptos" w:hAnsi="Arial" w:cs="Arial"/>
                <w:noProof/>
                <w:kern w:val="2"/>
              </w:rPr>
              <w:drawing>
                <wp:inline distT="0" distB="0" distL="0" distR="0" wp14:anchorId="6392F3A6" wp14:editId="3FA2110E">
                  <wp:extent cx="2524125" cy="457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4125" cy="457200"/>
                          </a:xfrm>
                          <a:prstGeom prst="rect">
                            <a:avLst/>
                          </a:prstGeom>
                          <a:noFill/>
                          <a:ln>
                            <a:noFill/>
                          </a:ln>
                        </pic:spPr>
                      </pic:pic>
                    </a:graphicData>
                  </a:graphic>
                </wp:inline>
              </w:drawing>
            </w:r>
          </w:p>
        </w:tc>
        <w:tc>
          <w:tcPr>
            <w:tcW w:w="4987" w:type="dxa"/>
            <w:shd w:val="clear" w:color="auto" w:fill="auto"/>
          </w:tcPr>
          <w:p w14:paraId="0AD34FA7" w14:textId="77777777" w:rsidR="00CF4FEF" w:rsidRPr="001435B3" w:rsidRDefault="00CF4FEF" w:rsidP="001435B3">
            <w:pPr>
              <w:jc w:val="both"/>
              <w:rPr>
                <w:rFonts w:ascii="Arial" w:eastAsia="Aptos" w:hAnsi="Arial" w:cs="Arial"/>
                <w:kern w:val="2"/>
                <w:lang w:val="es-PE"/>
              </w:rPr>
            </w:pPr>
            <w:r w:rsidRPr="001435B3">
              <w:rPr>
                <w:rFonts w:ascii="Arial" w:eastAsia="Aptos" w:hAnsi="Arial" w:cs="Arial"/>
                <w:kern w:val="2"/>
                <w:lang w:val="es-PE"/>
              </w:rPr>
              <w:t xml:space="preserve">El Factor 2 compara el modelo de Corto Plazo vs lo reportado por Dispatch, </w:t>
            </w:r>
            <w:r w:rsidR="00F51AF4">
              <w:rPr>
                <w:rFonts w:ascii="Arial" w:eastAsia="Aptos" w:hAnsi="Arial" w:cs="Arial"/>
                <w:kern w:val="2"/>
                <w:lang w:val="es-PE"/>
              </w:rPr>
              <w:t>pudiendo identificar la dilución al enviar mineral como material estéril según la ley de corte operativa.</w:t>
            </w:r>
          </w:p>
        </w:tc>
      </w:tr>
      <w:tr w:rsidR="00CF4FEF" w:rsidRPr="001435B3" w14:paraId="1B1BBFCF" w14:textId="77777777" w:rsidTr="00557542">
        <w:trPr>
          <w:trHeight w:val="1541"/>
        </w:trPr>
        <w:tc>
          <w:tcPr>
            <w:tcW w:w="4655" w:type="dxa"/>
            <w:shd w:val="clear" w:color="auto" w:fill="auto"/>
          </w:tcPr>
          <w:p w14:paraId="06D7F100" w14:textId="77777777" w:rsidR="00CF4FEF" w:rsidRPr="001435B3" w:rsidRDefault="00CF4FEF" w:rsidP="001435B3">
            <w:pPr>
              <w:rPr>
                <w:rFonts w:ascii="Arial" w:eastAsia="Aptos" w:hAnsi="Arial" w:cs="Arial"/>
                <w:kern w:val="2"/>
                <w:lang w:val="es-PE"/>
              </w:rPr>
            </w:pPr>
          </w:p>
          <w:p w14:paraId="2545468C" w14:textId="1C0E06FE" w:rsidR="00CF4FEF" w:rsidRPr="001435B3" w:rsidRDefault="001E4613" w:rsidP="001435B3">
            <w:pPr>
              <w:rPr>
                <w:rFonts w:ascii="Arial" w:eastAsia="Aptos" w:hAnsi="Arial" w:cs="Arial"/>
                <w:kern w:val="2"/>
              </w:rPr>
            </w:pPr>
            <w:r w:rsidRPr="001435B3">
              <w:rPr>
                <w:rFonts w:ascii="Arial" w:eastAsia="Aptos" w:hAnsi="Arial" w:cs="Arial"/>
                <w:noProof/>
                <w:kern w:val="2"/>
              </w:rPr>
              <w:drawing>
                <wp:inline distT="0" distB="0" distL="0" distR="0" wp14:anchorId="179A20FE" wp14:editId="7FFD9DF7">
                  <wp:extent cx="2819400" cy="4191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9400" cy="419100"/>
                          </a:xfrm>
                          <a:prstGeom prst="rect">
                            <a:avLst/>
                          </a:prstGeom>
                          <a:noFill/>
                          <a:ln>
                            <a:noFill/>
                          </a:ln>
                        </pic:spPr>
                      </pic:pic>
                    </a:graphicData>
                  </a:graphic>
                </wp:inline>
              </w:drawing>
            </w:r>
          </w:p>
        </w:tc>
        <w:tc>
          <w:tcPr>
            <w:tcW w:w="4987" w:type="dxa"/>
            <w:shd w:val="clear" w:color="auto" w:fill="auto"/>
          </w:tcPr>
          <w:p w14:paraId="6DB02F84" w14:textId="77777777" w:rsidR="00CF4FEF" w:rsidRPr="001435B3" w:rsidRDefault="00CF4FEF" w:rsidP="001435B3">
            <w:pPr>
              <w:jc w:val="both"/>
              <w:rPr>
                <w:rFonts w:ascii="Arial" w:eastAsia="Aptos" w:hAnsi="Arial" w:cs="Arial"/>
                <w:kern w:val="2"/>
                <w:lang w:val="es-PE"/>
              </w:rPr>
            </w:pPr>
            <w:r w:rsidRPr="001435B3">
              <w:rPr>
                <w:rFonts w:ascii="Arial" w:eastAsia="Aptos" w:hAnsi="Arial" w:cs="Arial"/>
                <w:kern w:val="2"/>
                <w:lang w:val="es-PE"/>
              </w:rPr>
              <w:t>El Factor 3 compara lo reportado por Dispatch vs lo reportado por Concentradora, con este factor medimos las variaciones en tonelaje y leyes entre ambos reportes.</w:t>
            </w:r>
          </w:p>
        </w:tc>
      </w:tr>
      <w:tr w:rsidR="00CF4FEF" w:rsidRPr="001435B3" w14:paraId="4384E114" w14:textId="77777777" w:rsidTr="00557542">
        <w:trPr>
          <w:trHeight w:val="1596"/>
        </w:trPr>
        <w:tc>
          <w:tcPr>
            <w:tcW w:w="4655" w:type="dxa"/>
            <w:tcBorders>
              <w:bottom w:val="single" w:sz="4" w:space="0" w:color="auto"/>
            </w:tcBorders>
            <w:shd w:val="clear" w:color="auto" w:fill="auto"/>
          </w:tcPr>
          <w:p w14:paraId="129A2E8F" w14:textId="77777777" w:rsidR="00CF4FEF" w:rsidRPr="001435B3" w:rsidRDefault="00CF4FEF" w:rsidP="001435B3">
            <w:pPr>
              <w:rPr>
                <w:rFonts w:ascii="Arial" w:eastAsia="Aptos" w:hAnsi="Arial" w:cs="Arial"/>
                <w:kern w:val="2"/>
                <w:lang w:val="es-PE"/>
              </w:rPr>
            </w:pPr>
          </w:p>
          <w:p w14:paraId="3FF8ECEE" w14:textId="41529C13" w:rsidR="00CF4FEF" w:rsidRPr="001435B3" w:rsidRDefault="001E4613" w:rsidP="001435B3">
            <w:pPr>
              <w:rPr>
                <w:rFonts w:ascii="Arial" w:eastAsia="Aptos" w:hAnsi="Arial" w:cs="Arial"/>
                <w:kern w:val="2"/>
              </w:rPr>
            </w:pPr>
            <w:r w:rsidRPr="001435B3">
              <w:rPr>
                <w:rFonts w:ascii="Arial" w:eastAsia="Aptos" w:hAnsi="Arial" w:cs="Arial"/>
                <w:noProof/>
                <w:kern w:val="2"/>
              </w:rPr>
              <w:drawing>
                <wp:inline distT="0" distB="0" distL="0" distR="0" wp14:anchorId="0EF06327" wp14:editId="0E9B89AE">
                  <wp:extent cx="2619375" cy="4000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9375" cy="400050"/>
                          </a:xfrm>
                          <a:prstGeom prst="rect">
                            <a:avLst/>
                          </a:prstGeom>
                          <a:noFill/>
                          <a:ln>
                            <a:noFill/>
                          </a:ln>
                        </pic:spPr>
                      </pic:pic>
                    </a:graphicData>
                  </a:graphic>
                </wp:inline>
              </w:drawing>
            </w:r>
          </w:p>
        </w:tc>
        <w:tc>
          <w:tcPr>
            <w:tcW w:w="4987" w:type="dxa"/>
            <w:tcBorders>
              <w:bottom w:val="single" w:sz="4" w:space="0" w:color="auto"/>
            </w:tcBorders>
            <w:shd w:val="clear" w:color="auto" w:fill="auto"/>
          </w:tcPr>
          <w:p w14:paraId="4BA63D27" w14:textId="77777777" w:rsidR="00CF4FEF" w:rsidRPr="001435B3" w:rsidRDefault="00CF4FEF" w:rsidP="001435B3">
            <w:pPr>
              <w:jc w:val="both"/>
              <w:rPr>
                <w:rFonts w:ascii="Arial" w:eastAsia="Aptos" w:hAnsi="Arial" w:cs="Arial"/>
                <w:kern w:val="2"/>
                <w:lang w:val="es-PE"/>
              </w:rPr>
            </w:pPr>
            <w:r w:rsidRPr="001435B3">
              <w:rPr>
                <w:rFonts w:ascii="Arial" w:eastAsia="Aptos" w:hAnsi="Arial" w:cs="Arial"/>
                <w:kern w:val="2"/>
                <w:lang w:val="es-PE"/>
              </w:rPr>
              <w:t xml:space="preserve">El Factor 4 es </w:t>
            </w:r>
            <w:r w:rsidR="006B15DD" w:rsidRPr="001435B3">
              <w:rPr>
                <w:rFonts w:ascii="Arial" w:eastAsia="Aptos" w:hAnsi="Arial" w:cs="Arial"/>
                <w:kern w:val="2"/>
                <w:lang w:val="es-PE"/>
              </w:rPr>
              <w:t>el resultado</w:t>
            </w:r>
            <w:r w:rsidRPr="001435B3">
              <w:rPr>
                <w:rFonts w:ascii="Arial" w:eastAsia="Aptos" w:hAnsi="Arial" w:cs="Arial"/>
                <w:kern w:val="2"/>
                <w:lang w:val="es-PE"/>
              </w:rPr>
              <w:t xml:space="preserve"> de los anteriores 3 factores y calcula las variaciones de lo reportado por Concentradora vs el modelo de Largo Plazo, midiendo la efectividad del modelo de Largo Plazo con el </w:t>
            </w:r>
            <w:r w:rsidR="00F51AF4">
              <w:rPr>
                <w:rFonts w:ascii="Arial" w:eastAsia="Aptos" w:hAnsi="Arial" w:cs="Arial"/>
                <w:kern w:val="2"/>
                <w:lang w:val="es-PE"/>
              </w:rPr>
              <w:t>material</w:t>
            </w:r>
            <w:r w:rsidRPr="001435B3">
              <w:rPr>
                <w:rFonts w:ascii="Arial" w:eastAsia="Aptos" w:hAnsi="Arial" w:cs="Arial"/>
                <w:kern w:val="2"/>
                <w:lang w:val="es-PE"/>
              </w:rPr>
              <w:t xml:space="preserve"> </w:t>
            </w:r>
            <w:r w:rsidR="00F51AF4">
              <w:rPr>
                <w:rFonts w:ascii="Arial" w:eastAsia="Aptos" w:hAnsi="Arial" w:cs="Arial"/>
                <w:kern w:val="2"/>
                <w:lang w:val="es-PE"/>
              </w:rPr>
              <w:t>enviado al proceso</w:t>
            </w:r>
            <w:r w:rsidRPr="001435B3">
              <w:rPr>
                <w:rFonts w:ascii="Arial" w:eastAsia="Aptos" w:hAnsi="Arial" w:cs="Arial"/>
                <w:kern w:val="2"/>
                <w:lang w:val="es-PE"/>
              </w:rPr>
              <w:t>.</w:t>
            </w:r>
          </w:p>
        </w:tc>
      </w:tr>
    </w:tbl>
    <w:p w14:paraId="5BBB82EC" w14:textId="77777777" w:rsidR="00F51AF4" w:rsidRDefault="00F51AF4" w:rsidP="00CF02AB">
      <w:pPr>
        <w:tabs>
          <w:tab w:val="num" w:pos="720"/>
        </w:tabs>
        <w:spacing w:after="0" w:line="360" w:lineRule="auto"/>
        <w:jc w:val="both"/>
        <w:rPr>
          <w:rFonts w:ascii="Arial" w:hAnsi="Arial" w:cs="Arial"/>
          <w:lang w:val="es-PE"/>
        </w:rPr>
      </w:pPr>
    </w:p>
    <w:p w14:paraId="439A7C97" w14:textId="77777777" w:rsidR="00CF02AB" w:rsidRPr="00CF02AB" w:rsidRDefault="00CF02AB" w:rsidP="00CF02AB">
      <w:pPr>
        <w:tabs>
          <w:tab w:val="num" w:pos="720"/>
        </w:tabs>
        <w:spacing w:after="0" w:line="360" w:lineRule="auto"/>
        <w:jc w:val="both"/>
        <w:rPr>
          <w:rFonts w:ascii="Arial" w:hAnsi="Arial" w:cs="Arial"/>
          <w:lang w:val="es-PE"/>
        </w:rPr>
      </w:pPr>
      <w:r w:rsidRPr="00CF02AB">
        <w:rPr>
          <w:rFonts w:ascii="Arial" w:hAnsi="Arial" w:cs="Arial"/>
          <w:lang w:val="es-PE"/>
        </w:rPr>
        <w:t>En cuanto a los criterios para evaluar cada uno de los factores, en cada una de las etapas de conciliación son:</w:t>
      </w:r>
    </w:p>
    <w:p w14:paraId="18AA7311" w14:textId="77777777" w:rsidR="00CF02AB" w:rsidRPr="00CF02AB" w:rsidRDefault="00CF02AB" w:rsidP="00CF02AB">
      <w:pPr>
        <w:numPr>
          <w:ilvl w:val="0"/>
          <w:numId w:val="11"/>
        </w:numPr>
        <w:spacing w:line="240" w:lineRule="auto"/>
        <w:jc w:val="both"/>
        <w:rPr>
          <w:rFonts w:ascii="Arial" w:hAnsi="Arial" w:cs="Arial"/>
          <w:lang w:val="es-PE"/>
        </w:rPr>
      </w:pPr>
      <w:r w:rsidRPr="00CF02AB">
        <w:rPr>
          <w:rFonts w:ascii="Arial" w:hAnsi="Arial" w:cs="Arial"/>
          <w:lang w:val="es-PE"/>
        </w:rPr>
        <w:t xml:space="preserve">Aceptable: </w:t>
      </w:r>
      <w:r w:rsidRPr="00CF02AB">
        <w:rPr>
          <w:rFonts w:ascii="Arial" w:hAnsi="Arial" w:cs="Arial"/>
          <w:lang w:val="es-PE"/>
        </w:rPr>
        <w:tab/>
        <w:t>De 0 a ± 5%</w:t>
      </w:r>
    </w:p>
    <w:p w14:paraId="5E0D0E38" w14:textId="77777777" w:rsidR="00CF02AB" w:rsidRPr="00CF02AB" w:rsidRDefault="00CF02AB" w:rsidP="00CF02AB">
      <w:pPr>
        <w:numPr>
          <w:ilvl w:val="0"/>
          <w:numId w:val="11"/>
        </w:numPr>
        <w:spacing w:line="240" w:lineRule="auto"/>
        <w:jc w:val="both"/>
        <w:rPr>
          <w:rFonts w:ascii="Arial" w:hAnsi="Arial" w:cs="Arial"/>
          <w:lang w:val="es-PE"/>
        </w:rPr>
      </w:pPr>
      <w:r w:rsidRPr="00CF02AB">
        <w:rPr>
          <w:rFonts w:ascii="Arial" w:hAnsi="Arial" w:cs="Arial"/>
          <w:lang w:val="es-PE"/>
        </w:rPr>
        <w:t xml:space="preserve">Regular: </w:t>
      </w:r>
      <w:r w:rsidRPr="00CF02AB">
        <w:rPr>
          <w:rFonts w:ascii="Arial" w:hAnsi="Arial" w:cs="Arial"/>
          <w:lang w:val="es-PE"/>
        </w:rPr>
        <w:tab/>
        <w:t>De ± 5% a ±10%</w:t>
      </w:r>
    </w:p>
    <w:p w14:paraId="35E75947" w14:textId="77777777" w:rsidR="00CF02AB" w:rsidRPr="00CF02AB" w:rsidRDefault="00CF02AB" w:rsidP="00CF02AB">
      <w:pPr>
        <w:numPr>
          <w:ilvl w:val="0"/>
          <w:numId w:val="11"/>
        </w:numPr>
        <w:spacing w:line="240" w:lineRule="auto"/>
        <w:jc w:val="both"/>
        <w:rPr>
          <w:rFonts w:ascii="Arial" w:hAnsi="Arial" w:cs="Arial"/>
          <w:lang w:val="es-PE"/>
        </w:rPr>
      </w:pPr>
      <w:r w:rsidRPr="00CF02AB">
        <w:rPr>
          <w:rFonts w:ascii="Arial" w:hAnsi="Arial" w:cs="Arial"/>
          <w:lang w:val="es-PE"/>
        </w:rPr>
        <w:t>Bajo:</w:t>
      </w:r>
      <w:r w:rsidRPr="00CF02AB">
        <w:rPr>
          <w:rFonts w:ascii="Arial" w:hAnsi="Arial" w:cs="Arial"/>
          <w:lang w:val="es-PE"/>
        </w:rPr>
        <w:tab/>
      </w:r>
      <w:r w:rsidRPr="00CF02AB">
        <w:rPr>
          <w:rFonts w:ascii="Arial" w:hAnsi="Arial" w:cs="Arial"/>
          <w:lang w:val="es-PE"/>
        </w:rPr>
        <w:tab/>
        <w:t>Mayor a +10% y menor a -10%</w:t>
      </w:r>
    </w:p>
    <w:p w14:paraId="0758D7F5" w14:textId="77777777" w:rsidR="00CD40C7" w:rsidRDefault="00CD40C7" w:rsidP="00CB4069">
      <w:pPr>
        <w:spacing w:line="360" w:lineRule="auto"/>
        <w:jc w:val="both"/>
        <w:rPr>
          <w:rFonts w:ascii="Arial" w:hAnsi="Arial" w:cs="Arial"/>
          <w:lang w:val="es-PE"/>
        </w:rPr>
      </w:pPr>
      <w:r>
        <w:rPr>
          <w:rFonts w:ascii="Arial" w:hAnsi="Arial" w:cs="Arial"/>
          <w:lang w:val="es-PE"/>
        </w:rPr>
        <w:t>A continuación, se observa</w:t>
      </w:r>
      <w:r w:rsidR="00CF4FEF">
        <w:rPr>
          <w:rFonts w:ascii="Arial" w:hAnsi="Arial" w:cs="Arial"/>
          <w:lang w:val="es-PE"/>
        </w:rPr>
        <w:t>n</w:t>
      </w:r>
      <w:r>
        <w:rPr>
          <w:rFonts w:ascii="Arial" w:hAnsi="Arial" w:cs="Arial"/>
          <w:lang w:val="es-PE"/>
        </w:rPr>
        <w:t xml:space="preserve"> </w:t>
      </w:r>
      <w:r w:rsidR="00CF4FEF">
        <w:rPr>
          <w:rFonts w:ascii="Arial" w:hAnsi="Arial" w:cs="Arial"/>
          <w:lang w:val="es-PE"/>
        </w:rPr>
        <w:t>los</w:t>
      </w:r>
      <w:r>
        <w:rPr>
          <w:rFonts w:ascii="Arial" w:hAnsi="Arial" w:cs="Arial"/>
          <w:lang w:val="es-PE"/>
        </w:rPr>
        <w:t xml:space="preserve"> cuadro</w:t>
      </w:r>
      <w:r w:rsidR="00CF4FEF">
        <w:rPr>
          <w:rFonts w:ascii="Arial" w:hAnsi="Arial" w:cs="Arial"/>
          <w:lang w:val="es-PE"/>
        </w:rPr>
        <w:t>s</w:t>
      </w:r>
      <w:r>
        <w:rPr>
          <w:rFonts w:ascii="Arial" w:hAnsi="Arial" w:cs="Arial"/>
          <w:lang w:val="es-PE"/>
        </w:rPr>
        <w:t xml:space="preserve"> del Factor 1</w:t>
      </w:r>
      <w:r w:rsidR="00CF4FEF">
        <w:rPr>
          <w:rFonts w:ascii="Arial" w:hAnsi="Arial" w:cs="Arial"/>
          <w:lang w:val="es-PE"/>
        </w:rPr>
        <w:t xml:space="preserve"> y Factor 4</w:t>
      </w:r>
      <w:r>
        <w:rPr>
          <w:rFonts w:ascii="Arial" w:hAnsi="Arial" w:cs="Arial"/>
          <w:lang w:val="es-PE"/>
        </w:rPr>
        <w:t xml:space="preserve"> correspondiente al 2024:</w:t>
      </w:r>
    </w:p>
    <w:p w14:paraId="76617957" w14:textId="6D6D7423" w:rsidR="00CD40C7" w:rsidRDefault="001E4613" w:rsidP="00CB4069">
      <w:pPr>
        <w:spacing w:line="360" w:lineRule="auto"/>
        <w:jc w:val="both"/>
        <w:rPr>
          <w:rFonts w:ascii="Arial" w:hAnsi="Arial" w:cs="Arial"/>
          <w:noProof/>
          <w:lang w:val="es-PE"/>
        </w:rPr>
      </w:pPr>
      <w:r w:rsidRPr="00CD40C7">
        <w:rPr>
          <w:rFonts w:ascii="Arial" w:hAnsi="Arial" w:cs="Arial"/>
          <w:noProof/>
          <w:lang w:val="es-PE"/>
        </w:rPr>
        <w:drawing>
          <wp:inline distT="0" distB="0" distL="0" distR="0" wp14:anchorId="37188F75" wp14:editId="7A8C24D2">
            <wp:extent cx="6048375" cy="16573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375" cy="1657350"/>
                    </a:xfrm>
                    <a:prstGeom prst="rect">
                      <a:avLst/>
                    </a:prstGeom>
                    <a:noFill/>
                    <a:ln>
                      <a:noFill/>
                    </a:ln>
                  </pic:spPr>
                </pic:pic>
              </a:graphicData>
            </a:graphic>
          </wp:inline>
        </w:drawing>
      </w:r>
    </w:p>
    <w:p w14:paraId="1478E64F" w14:textId="77777777" w:rsidR="00F51AF4" w:rsidRDefault="00F51AF4" w:rsidP="00F51AF4">
      <w:pPr>
        <w:spacing w:line="360" w:lineRule="auto"/>
        <w:jc w:val="both"/>
        <w:rPr>
          <w:rFonts w:ascii="Arial" w:hAnsi="Arial" w:cs="Arial"/>
          <w:lang w:val="es-PE"/>
        </w:rPr>
      </w:pPr>
      <w:r>
        <w:rPr>
          <w:rFonts w:ascii="Arial" w:hAnsi="Arial" w:cs="Arial"/>
          <w:lang w:val="es-PE"/>
        </w:rPr>
        <w:lastRenderedPageBreak/>
        <w:t>Como conclusión observamos que en el F1 de tonelaje el modelo de Largo Plazo sobreestima en 7% en comparación al modelo de Corto Plazo y para el F1 de la ley de Cu el modelo de Largo Plazo subestima en 8% en comparación al modelo de Corto Plazo.</w:t>
      </w:r>
    </w:p>
    <w:p w14:paraId="7D282728" w14:textId="1D2644EC" w:rsidR="00CF4FEF" w:rsidRDefault="001E4613" w:rsidP="00CB4069">
      <w:pPr>
        <w:spacing w:line="360" w:lineRule="auto"/>
        <w:jc w:val="both"/>
        <w:rPr>
          <w:rFonts w:ascii="Arial" w:hAnsi="Arial" w:cs="Arial"/>
          <w:lang w:val="es-PE"/>
        </w:rPr>
      </w:pPr>
      <w:r w:rsidRPr="00CF4FEF">
        <w:rPr>
          <w:rFonts w:ascii="Arial" w:hAnsi="Arial" w:cs="Arial"/>
          <w:noProof/>
          <w:lang w:val="es-PE"/>
        </w:rPr>
        <w:drawing>
          <wp:inline distT="0" distB="0" distL="0" distR="0" wp14:anchorId="44444F80" wp14:editId="2F453F56">
            <wp:extent cx="6057900" cy="14287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7900" cy="1428750"/>
                    </a:xfrm>
                    <a:prstGeom prst="rect">
                      <a:avLst/>
                    </a:prstGeom>
                    <a:noFill/>
                    <a:ln>
                      <a:noFill/>
                    </a:ln>
                  </pic:spPr>
                </pic:pic>
              </a:graphicData>
            </a:graphic>
          </wp:inline>
        </w:drawing>
      </w:r>
    </w:p>
    <w:p w14:paraId="08732E28" w14:textId="77777777" w:rsidR="00A55C31" w:rsidRDefault="00A55C31" w:rsidP="00CB4069">
      <w:pPr>
        <w:spacing w:line="360" w:lineRule="auto"/>
        <w:jc w:val="both"/>
        <w:rPr>
          <w:rFonts w:ascii="Arial" w:hAnsi="Arial" w:cs="Arial"/>
          <w:lang w:val="es-PE"/>
        </w:rPr>
      </w:pPr>
      <w:r>
        <w:rPr>
          <w:rFonts w:ascii="Arial" w:hAnsi="Arial" w:cs="Arial"/>
          <w:lang w:val="es-PE"/>
        </w:rPr>
        <w:t xml:space="preserve">Para el caso del F4 de tonelaje obtenemos que lo reportado por Concentradora </w:t>
      </w:r>
      <w:r w:rsidR="00F51AF4">
        <w:rPr>
          <w:rFonts w:ascii="Arial" w:hAnsi="Arial" w:cs="Arial"/>
          <w:lang w:val="es-PE"/>
        </w:rPr>
        <w:t>se compensa</w:t>
      </w:r>
      <w:r>
        <w:rPr>
          <w:rFonts w:ascii="Arial" w:hAnsi="Arial" w:cs="Arial"/>
          <w:lang w:val="es-PE"/>
        </w:rPr>
        <w:t xml:space="preserve"> con el modelo de Largo Plazo y para el F4 de la ley de Cu el modelo de Largo Plazo subestima en 2% en comparación a lo reportado por Concentradora.</w:t>
      </w:r>
    </w:p>
    <w:p w14:paraId="45BE7B7D" w14:textId="77777777" w:rsidR="00653242" w:rsidRDefault="00CD40C7" w:rsidP="00CD40C7">
      <w:pPr>
        <w:spacing w:line="360" w:lineRule="auto"/>
        <w:jc w:val="both"/>
        <w:rPr>
          <w:rFonts w:ascii="Arial" w:hAnsi="Arial" w:cs="Arial"/>
          <w:b/>
          <w:bCs/>
          <w:lang w:val="es-PE"/>
        </w:rPr>
      </w:pPr>
      <w:r>
        <w:rPr>
          <w:rFonts w:ascii="Arial" w:hAnsi="Arial" w:cs="Arial"/>
          <w:b/>
          <w:bCs/>
          <w:lang w:val="es-PE"/>
        </w:rPr>
        <w:t>Walter Nelson Cahuana Ochoa</w:t>
      </w:r>
    </w:p>
    <w:p w14:paraId="379444C6" w14:textId="77777777" w:rsidR="006D4FD5" w:rsidRDefault="009971E8" w:rsidP="00653242">
      <w:pPr>
        <w:spacing w:after="0" w:line="360" w:lineRule="auto"/>
        <w:jc w:val="both"/>
        <w:rPr>
          <w:rFonts w:ascii="Arial" w:hAnsi="Arial" w:cs="Arial"/>
          <w:b/>
          <w:bCs/>
          <w:lang w:val="es-PE"/>
        </w:rPr>
      </w:pPr>
      <w:r w:rsidRPr="009971E8">
        <w:rPr>
          <w:rFonts w:ascii="Arial" w:hAnsi="Arial" w:cs="Arial"/>
          <w:b/>
          <w:bCs/>
          <w:lang w:val="es-PE"/>
        </w:rPr>
        <w:t>PERFIL PROFESIONAL</w:t>
      </w:r>
    </w:p>
    <w:p w14:paraId="4E1F3C04" w14:textId="77777777" w:rsidR="00857C96" w:rsidRDefault="00441C67" w:rsidP="009971E8">
      <w:pPr>
        <w:spacing w:line="360" w:lineRule="auto"/>
        <w:jc w:val="both"/>
        <w:rPr>
          <w:rFonts w:ascii="Arial" w:hAnsi="Arial" w:cs="Arial"/>
          <w:lang w:val="es-PE"/>
        </w:rPr>
      </w:pPr>
      <w:r>
        <w:rPr>
          <w:rFonts w:ascii="Arial" w:hAnsi="Arial" w:cs="Arial"/>
          <w:lang w:val="es-PE"/>
        </w:rPr>
        <w:t xml:space="preserve">Ingeniero Geólogo Titulado con 15 años de experiencia en minería, egresado de la Universidad Nacional de San Agustín, MSc. Modelamiento </w:t>
      </w:r>
      <w:r w:rsidR="00FE19C3">
        <w:rPr>
          <w:rFonts w:ascii="Arial" w:hAnsi="Arial" w:cs="Arial"/>
          <w:lang w:val="es-PE"/>
        </w:rPr>
        <w:t>Geoestadístico</w:t>
      </w:r>
      <w:r>
        <w:rPr>
          <w:rFonts w:ascii="Arial" w:hAnsi="Arial" w:cs="Arial"/>
          <w:lang w:val="es-PE"/>
        </w:rPr>
        <w:t xml:space="preserve"> de Yacimientos Minerales </w:t>
      </w:r>
      <w:r w:rsidR="00085E6D">
        <w:rPr>
          <w:rFonts w:ascii="Arial" w:hAnsi="Arial" w:cs="Arial"/>
          <w:lang w:val="es-PE"/>
        </w:rPr>
        <w:t>por la Universidad Adolfo Ibáñez de Chile, MBA Administración de Empresas por la Pontificia Universidad Católica del Perú, MSc. Ingeniería Geológica por la Universidad Nacional de Huancavelica, Geólogo Senior de la Unidad Minera Cuajone Southern Peru Copper Corporation; con experiencia</w:t>
      </w:r>
      <w:r>
        <w:rPr>
          <w:rFonts w:ascii="Arial" w:hAnsi="Arial" w:cs="Arial"/>
          <w:lang w:val="es-PE"/>
        </w:rPr>
        <w:t xml:space="preserve"> en la gestión y administración de base de datos, ore control, geotecnia, modelamiento y estimación de recursos</w:t>
      </w:r>
      <w:r w:rsidR="00085E6D">
        <w:rPr>
          <w:rFonts w:ascii="Arial" w:hAnsi="Arial" w:cs="Arial"/>
          <w:lang w:val="es-PE"/>
        </w:rPr>
        <w:t>; desempeñándome en diferentes unidades como Yanacocha, Arcata, San Rafael, Toquepala y Cuajone</w:t>
      </w:r>
      <w:r>
        <w:rPr>
          <w:rFonts w:ascii="Arial" w:hAnsi="Arial" w:cs="Arial"/>
          <w:lang w:val="es-PE"/>
        </w:rPr>
        <w:t>.</w:t>
      </w:r>
    </w:p>
    <w:p w14:paraId="1F4E485C" w14:textId="77777777" w:rsidR="00653242" w:rsidRPr="00857C96" w:rsidRDefault="00CD40C7" w:rsidP="000A245B">
      <w:pPr>
        <w:spacing w:line="360" w:lineRule="auto"/>
        <w:jc w:val="both"/>
        <w:rPr>
          <w:rFonts w:ascii="Arial" w:hAnsi="Arial" w:cs="Arial"/>
          <w:b/>
          <w:bCs/>
          <w:lang w:val="es-PE"/>
        </w:rPr>
      </w:pPr>
      <w:r>
        <w:rPr>
          <w:rFonts w:ascii="Arial" w:hAnsi="Arial" w:cs="Arial"/>
          <w:b/>
          <w:bCs/>
          <w:lang w:val="es-PE"/>
        </w:rPr>
        <w:t>Néstor Eduardo Herrera Zeballos</w:t>
      </w:r>
    </w:p>
    <w:p w14:paraId="193AC246" w14:textId="77777777" w:rsidR="00653242" w:rsidRDefault="00653242" w:rsidP="00653242">
      <w:pPr>
        <w:spacing w:line="360" w:lineRule="auto"/>
        <w:jc w:val="both"/>
        <w:rPr>
          <w:rFonts w:ascii="Arial" w:hAnsi="Arial" w:cs="Arial"/>
          <w:b/>
          <w:bCs/>
          <w:lang w:val="es-PE"/>
        </w:rPr>
      </w:pPr>
      <w:r w:rsidRPr="009971E8">
        <w:rPr>
          <w:rFonts w:ascii="Arial" w:hAnsi="Arial" w:cs="Arial"/>
          <w:b/>
          <w:bCs/>
          <w:lang w:val="es-PE"/>
        </w:rPr>
        <w:t>PERFIL PROFESIONAL</w:t>
      </w:r>
    </w:p>
    <w:p w14:paraId="7E3BAA87" w14:textId="77777777" w:rsidR="00653242" w:rsidRPr="006D4FD5" w:rsidRDefault="00653242" w:rsidP="009971E8">
      <w:pPr>
        <w:spacing w:line="360" w:lineRule="auto"/>
        <w:jc w:val="both"/>
        <w:rPr>
          <w:rFonts w:ascii="Arial" w:hAnsi="Arial" w:cs="Arial"/>
          <w:lang w:val="es-PE"/>
        </w:rPr>
      </w:pPr>
      <w:r>
        <w:rPr>
          <w:rFonts w:ascii="Arial" w:hAnsi="Arial" w:cs="Arial"/>
          <w:lang w:val="es-PE"/>
        </w:rPr>
        <w:t>Ingeniero Geólogo</w:t>
      </w:r>
      <w:r w:rsidR="00E10BAF">
        <w:rPr>
          <w:rFonts w:ascii="Arial" w:hAnsi="Arial" w:cs="Arial"/>
          <w:lang w:val="es-PE"/>
        </w:rPr>
        <w:t xml:space="preserve"> titulado</w:t>
      </w:r>
      <w:r w:rsidRPr="006D4FD5">
        <w:rPr>
          <w:rFonts w:ascii="Arial" w:hAnsi="Arial" w:cs="Arial"/>
          <w:lang w:val="es-PE"/>
        </w:rPr>
        <w:t xml:space="preserve">, con </w:t>
      </w:r>
      <w:r w:rsidR="00E10BAF">
        <w:rPr>
          <w:rFonts w:ascii="Arial" w:hAnsi="Arial" w:cs="Arial"/>
          <w:lang w:val="es-PE"/>
        </w:rPr>
        <w:t>7</w:t>
      </w:r>
      <w:r w:rsidRPr="006D4FD5">
        <w:rPr>
          <w:rFonts w:ascii="Arial" w:hAnsi="Arial" w:cs="Arial"/>
          <w:lang w:val="es-PE"/>
        </w:rPr>
        <w:t xml:space="preserve"> años de experiencia en minería</w:t>
      </w:r>
      <w:r>
        <w:rPr>
          <w:rFonts w:ascii="Arial" w:hAnsi="Arial" w:cs="Arial"/>
          <w:lang w:val="es-PE"/>
        </w:rPr>
        <w:t xml:space="preserve">, Egresado de la Universidad Nacional de San Agustín de Arequipa, </w:t>
      </w:r>
      <w:r w:rsidR="00E10BAF">
        <w:rPr>
          <w:rFonts w:ascii="Arial" w:hAnsi="Arial" w:cs="Arial"/>
          <w:lang w:val="es-PE"/>
        </w:rPr>
        <w:t>Diplomado en Geoestadística y Estimación de Recursos en la Universidad de Chile</w:t>
      </w:r>
      <w:r w:rsidR="00084630">
        <w:rPr>
          <w:rFonts w:ascii="Arial" w:hAnsi="Arial" w:cs="Arial"/>
          <w:lang w:val="es-PE"/>
        </w:rPr>
        <w:t xml:space="preserve">. </w:t>
      </w:r>
      <w:r w:rsidRPr="006D4FD5">
        <w:rPr>
          <w:rFonts w:ascii="Arial" w:hAnsi="Arial" w:cs="Arial"/>
          <w:lang w:val="es-PE"/>
        </w:rPr>
        <w:t xml:space="preserve"> </w:t>
      </w:r>
      <w:r w:rsidR="00084630">
        <w:rPr>
          <w:rFonts w:ascii="Arial" w:hAnsi="Arial" w:cs="Arial"/>
          <w:lang w:val="es-PE"/>
        </w:rPr>
        <w:t xml:space="preserve">Con experiencia en yacimientos de Tipo </w:t>
      </w:r>
      <w:r w:rsidR="00E10BAF">
        <w:rPr>
          <w:rFonts w:ascii="Arial" w:hAnsi="Arial" w:cs="Arial"/>
          <w:lang w:val="es-PE"/>
        </w:rPr>
        <w:t xml:space="preserve">Skarn, </w:t>
      </w:r>
      <w:r w:rsidR="00084630">
        <w:rPr>
          <w:rFonts w:ascii="Arial" w:hAnsi="Arial" w:cs="Arial"/>
          <w:lang w:val="es-PE"/>
        </w:rPr>
        <w:t>P</w:t>
      </w:r>
      <w:r w:rsidRPr="006D4FD5">
        <w:rPr>
          <w:rFonts w:ascii="Arial" w:hAnsi="Arial" w:cs="Arial"/>
          <w:lang w:val="es-PE"/>
        </w:rPr>
        <w:t xml:space="preserve">órfidos </w:t>
      </w:r>
      <w:r w:rsidR="00E10BAF">
        <w:rPr>
          <w:rFonts w:ascii="Arial" w:hAnsi="Arial" w:cs="Arial"/>
          <w:lang w:val="es-PE"/>
        </w:rPr>
        <w:t>e IOCG</w:t>
      </w:r>
      <w:r w:rsidR="00084630">
        <w:rPr>
          <w:rFonts w:ascii="Arial" w:hAnsi="Arial" w:cs="Arial"/>
          <w:lang w:val="es-PE"/>
        </w:rPr>
        <w:t>. E</w:t>
      </w:r>
      <w:r w:rsidRPr="006D4FD5">
        <w:rPr>
          <w:rFonts w:ascii="Arial" w:hAnsi="Arial" w:cs="Arial"/>
          <w:lang w:val="es-PE"/>
        </w:rPr>
        <w:t xml:space="preserve">xperiencia de trabajo en los yacimientos de </w:t>
      </w:r>
      <w:r w:rsidR="00E10BAF">
        <w:rPr>
          <w:rFonts w:ascii="Arial" w:hAnsi="Arial" w:cs="Arial"/>
          <w:lang w:val="es-PE"/>
        </w:rPr>
        <w:t xml:space="preserve">Contonga, Mina Justa, Cerro Verde y </w:t>
      </w:r>
      <w:r w:rsidRPr="006D4FD5">
        <w:rPr>
          <w:rFonts w:ascii="Arial" w:hAnsi="Arial" w:cs="Arial"/>
          <w:lang w:val="es-PE"/>
        </w:rPr>
        <w:t>Cuajone</w:t>
      </w:r>
      <w:r w:rsidR="00E10BAF">
        <w:rPr>
          <w:rFonts w:ascii="Arial" w:hAnsi="Arial" w:cs="Arial"/>
          <w:lang w:val="es-PE"/>
        </w:rPr>
        <w:t>.</w:t>
      </w:r>
      <w:r w:rsidR="00084630">
        <w:rPr>
          <w:rFonts w:ascii="Arial" w:hAnsi="Arial" w:cs="Arial"/>
          <w:lang w:val="es-PE"/>
        </w:rPr>
        <w:t xml:space="preserve"> </w:t>
      </w:r>
    </w:p>
    <w:sectPr w:rsidR="00653242" w:rsidRPr="006D4FD5" w:rsidSect="00A24273">
      <w:pgSz w:w="11906" w:h="16838" w:code="9"/>
      <w:pgMar w:top="1170" w:right="1196" w:bottom="99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013"/>
    <w:multiLevelType w:val="hybridMultilevel"/>
    <w:tmpl w:val="C94C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927B4"/>
    <w:multiLevelType w:val="hybridMultilevel"/>
    <w:tmpl w:val="CB18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D5C2C"/>
    <w:multiLevelType w:val="hybridMultilevel"/>
    <w:tmpl w:val="844E45B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7D3816"/>
    <w:multiLevelType w:val="hybridMultilevel"/>
    <w:tmpl w:val="E6F4E3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B35310"/>
    <w:multiLevelType w:val="hybridMultilevel"/>
    <w:tmpl w:val="BF965AE8"/>
    <w:lvl w:ilvl="0" w:tplc="FF6EE3B2">
      <w:start w:val="1"/>
      <w:numFmt w:val="bullet"/>
      <w:lvlText w:val=""/>
      <w:lvlJc w:val="left"/>
      <w:pPr>
        <w:tabs>
          <w:tab w:val="num" w:pos="720"/>
        </w:tabs>
        <w:ind w:left="720" w:hanging="360"/>
      </w:pPr>
      <w:rPr>
        <w:rFonts w:ascii="Symbol" w:hAnsi="Symbol" w:hint="default"/>
      </w:rPr>
    </w:lvl>
    <w:lvl w:ilvl="1" w:tplc="DC1A4F40" w:tentative="1">
      <w:start w:val="1"/>
      <w:numFmt w:val="bullet"/>
      <w:lvlText w:val=""/>
      <w:lvlJc w:val="left"/>
      <w:pPr>
        <w:tabs>
          <w:tab w:val="num" w:pos="1440"/>
        </w:tabs>
        <w:ind w:left="1440" w:hanging="360"/>
      </w:pPr>
      <w:rPr>
        <w:rFonts w:ascii="Symbol" w:hAnsi="Symbol" w:hint="default"/>
      </w:rPr>
    </w:lvl>
    <w:lvl w:ilvl="2" w:tplc="A46C622E" w:tentative="1">
      <w:start w:val="1"/>
      <w:numFmt w:val="bullet"/>
      <w:lvlText w:val=""/>
      <w:lvlJc w:val="left"/>
      <w:pPr>
        <w:tabs>
          <w:tab w:val="num" w:pos="2160"/>
        </w:tabs>
        <w:ind w:left="2160" w:hanging="360"/>
      </w:pPr>
      <w:rPr>
        <w:rFonts w:ascii="Symbol" w:hAnsi="Symbol" w:hint="default"/>
      </w:rPr>
    </w:lvl>
    <w:lvl w:ilvl="3" w:tplc="E19A8390" w:tentative="1">
      <w:start w:val="1"/>
      <w:numFmt w:val="bullet"/>
      <w:lvlText w:val=""/>
      <w:lvlJc w:val="left"/>
      <w:pPr>
        <w:tabs>
          <w:tab w:val="num" w:pos="2880"/>
        </w:tabs>
        <w:ind w:left="2880" w:hanging="360"/>
      </w:pPr>
      <w:rPr>
        <w:rFonts w:ascii="Symbol" w:hAnsi="Symbol" w:hint="default"/>
      </w:rPr>
    </w:lvl>
    <w:lvl w:ilvl="4" w:tplc="95A0A97C" w:tentative="1">
      <w:start w:val="1"/>
      <w:numFmt w:val="bullet"/>
      <w:lvlText w:val=""/>
      <w:lvlJc w:val="left"/>
      <w:pPr>
        <w:tabs>
          <w:tab w:val="num" w:pos="3600"/>
        </w:tabs>
        <w:ind w:left="3600" w:hanging="360"/>
      </w:pPr>
      <w:rPr>
        <w:rFonts w:ascii="Symbol" w:hAnsi="Symbol" w:hint="default"/>
      </w:rPr>
    </w:lvl>
    <w:lvl w:ilvl="5" w:tplc="93EE8E74" w:tentative="1">
      <w:start w:val="1"/>
      <w:numFmt w:val="bullet"/>
      <w:lvlText w:val=""/>
      <w:lvlJc w:val="left"/>
      <w:pPr>
        <w:tabs>
          <w:tab w:val="num" w:pos="4320"/>
        </w:tabs>
        <w:ind w:left="4320" w:hanging="360"/>
      </w:pPr>
      <w:rPr>
        <w:rFonts w:ascii="Symbol" w:hAnsi="Symbol" w:hint="default"/>
      </w:rPr>
    </w:lvl>
    <w:lvl w:ilvl="6" w:tplc="6FE666A2" w:tentative="1">
      <w:start w:val="1"/>
      <w:numFmt w:val="bullet"/>
      <w:lvlText w:val=""/>
      <w:lvlJc w:val="left"/>
      <w:pPr>
        <w:tabs>
          <w:tab w:val="num" w:pos="5040"/>
        </w:tabs>
        <w:ind w:left="5040" w:hanging="360"/>
      </w:pPr>
      <w:rPr>
        <w:rFonts w:ascii="Symbol" w:hAnsi="Symbol" w:hint="default"/>
      </w:rPr>
    </w:lvl>
    <w:lvl w:ilvl="7" w:tplc="DBD28A3E" w:tentative="1">
      <w:start w:val="1"/>
      <w:numFmt w:val="bullet"/>
      <w:lvlText w:val=""/>
      <w:lvlJc w:val="left"/>
      <w:pPr>
        <w:tabs>
          <w:tab w:val="num" w:pos="5760"/>
        </w:tabs>
        <w:ind w:left="5760" w:hanging="360"/>
      </w:pPr>
      <w:rPr>
        <w:rFonts w:ascii="Symbol" w:hAnsi="Symbol" w:hint="default"/>
      </w:rPr>
    </w:lvl>
    <w:lvl w:ilvl="8" w:tplc="E454E53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ABD56E8"/>
    <w:multiLevelType w:val="hybridMultilevel"/>
    <w:tmpl w:val="BA06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D483A"/>
    <w:multiLevelType w:val="hybridMultilevel"/>
    <w:tmpl w:val="5D18B9F4"/>
    <w:lvl w:ilvl="0" w:tplc="2430A8CE">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924E5"/>
    <w:multiLevelType w:val="hybridMultilevel"/>
    <w:tmpl w:val="62EC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642402"/>
    <w:multiLevelType w:val="hybridMultilevel"/>
    <w:tmpl w:val="36E0AE50"/>
    <w:lvl w:ilvl="0" w:tplc="D51E878A">
      <w:start w:val="1"/>
      <w:numFmt w:val="bullet"/>
      <w:lvlText w:val=""/>
      <w:lvlJc w:val="left"/>
      <w:pPr>
        <w:tabs>
          <w:tab w:val="num" w:pos="720"/>
        </w:tabs>
        <w:ind w:left="720" w:hanging="360"/>
      </w:pPr>
      <w:rPr>
        <w:rFonts w:ascii="Symbol" w:hAnsi="Symbol" w:hint="default"/>
      </w:rPr>
    </w:lvl>
    <w:lvl w:ilvl="1" w:tplc="1F9A9764" w:tentative="1">
      <w:start w:val="1"/>
      <w:numFmt w:val="bullet"/>
      <w:lvlText w:val=""/>
      <w:lvlJc w:val="left"/>
      <w:pPr>
        <w:tabs>
          <w:tab w:val="num" w:pos="1440"/>
        </w:tabs>
        <w:ind w:left="1440" w:hanging="360"/>
      </w:pPr>
      <w:rPr>
        <w:rFonts w:ascii="Symbol" w:hAnsi="Symbol" w:hint="default"/>
      </w:rPr>
    </w:lvl>
    <w:lvl w:ilvl="2" w:tplc="50068444" w:tentative="1">
      <w:start w:val="1"/>
      <w:numFmt w:val="bullet"/>
      <w:lvlText w:val=""/>
      <w:lvlJc w:val="left"/>
      <w:pPr>
        <w:tabs>
          <w:tab w:val="num" w:pos="2160"/>
        </w:tabs>
        <w:ind w:left="2160" w:hanging="360"/>
      </w:pPr>
      <w:rPr>
        <w:rFonts w:ascii="Symbol" w:hAnsi="Symbol" w:hint="default"/>
      </w:rPr>
    </w:lvl>
    <w:lvl w:ilvl="3" w:tplc="B1105CFE" w:tentative="1">
      <w:start w:val="1"/>
      <w:numFmt w:val="bullet"/>
      <w:lvlText w:val=""/>
      <w:lvlJc w:val="left"/>
      <w:pPr>
        <w:tabs>
          <w:tab w:val="num" w:pos="2880"/>
        </w:tabs>
        <w:ind w:left="2880" w:hanging="360"/>
      </w:pPr>
      <w:rPr>
        <w:rFonts w:ascii="Symbol" w:hAnsi="Symbol" w:hint="default"/>
      </w:rPr>
    </w:lvl>
    <w:lvl w:ilvl="4" w:tplc="F85A6068" w:tentative="1">
      <w:start w:val="1"/>
      <w:numFmt w:val="bullet"/>
      <w:lvlText w:val=""/>
      <w:lvlJc w:val="left"/>
      <w:pPr>
        <w:tabs>
          <w:tab w:val="num" w:pos="3600"/>
        </w:tabs>
        <w:ind w:left="3600" w:hanging="360"/>
      </w:pPr>
      <w:rPr>
        <w:rFonts w:ascii="Symbol" w:hAnsi="Symbol" w:hint="default"/>
      </w:rPr>
    </w:lvl>
    <w:lvl w:ilvl="5" w:tplc="EF8ED946" w:tentative="1">
      <w:start w:val="1"/>
      <w:numFmt w:val="bullet"/>
      <w:lvlText w:val=""/>
      <w:lvlJc w:val="left"/>
      <w:pPr>
        <w:tabs>
          <w:tab w:val="num" w:pos="4320"/>
        </w:tabs>
        <w:ind w:left="4320" w:hanging="360"/>
      </w:pPr>
      <w:rPr>
        <w:rFonts w:ascii="Symbol" w:hAnsi="Symbol" w:hint="default"/>
      </w:rPr>
    </w:lvl>
    <w:lvl w:ilvl="6" w:tplc="D2DA7746" w:tentative="1">
      <w:start w:val="1"/>
      <w:numFmt w:val="bullet"/>
      <w:lvlText w:val=""/>
      <w:lvlJc w:val="left"/>
      <w:pPr>
        <w:tabs>
          <w:tab w:val="num" w:pos="5040"/>
        </w:tabs>
        <w:ind w:left="5040" w:hanging="360"/>
      </w:pPr>
      <w:rPr>
        <w:rFonts w:ascii="Symbol" w:hAnsi="Symbol" w:hint="default"/>
      </w:rPr>
    </w:lvl>
    <w:lvl w:ilvl="7" w:tplc="3C0E467C" w:tentative="1">
      <w:start w:val="1"/>
      <w:numFmt w:val="bullet"/>
      <w:lvlText w:val=""/>
      <w:lvlJc w:val="left"/>
      <w:pPr>
        <w:tabs>
          <w:tab w:val="num" w:pos="5760"/>
        </w:tabs>
        <w:ind w:left="5760" w:hanging="360"/>
      </w:pPr>
      <w:rPr>
        <w:rFonts w:ascii="Symbol" w:hAnsi="Symbol" w:hint="default"/>
      </w:rPr>
    </w:lvl>
    <w:lvl w:ilvl="8" w:tplc="9626A3A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D181E64"/>
    <w:multiLevelType w:val="hybridMultilevel"/>
    <w:tmpl w:val="B24EC8C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2D80687"/>
    <w:multiLevelType w:val="hybridMultilevel"/>
    <w:tmpl w:val="CE3A3E7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65059352">
    <w:abstractNumId w:val="1"/>
  </w:num>
  <w:num w:numId="2" w16cid:durableId="652761169">
    <w:abstractNumId w:val="7"/>
  </w:num>
  <w:num w:numId="3" w16cid:durableId="1866215964">
    <w:abstractNumId w:val="3"/>
  </w:num>
  <w:num w:numId="4" w16cid:durableId="167912264">
    <w:abstractNumId w:val="2"/>
  </w:num>
  <w:num w:numId="5" w16cid:durableId="894044521">
    <w:abstractNumId w:val="9"/>
  </w:num>
  <w:num w:numId="6" w16cid:durableId="624698587">
    <w:abstractNumId w:val="10"/>
  </w:num>
  <w:num w:numId="7" w16cid:durableId="296304503">
    <w:abstractNumId w:val="6"/>
  </w:num>
  <w:num w:numId="8" w16cid:durableId="1894462062">
    <w:abstractNumId w:val="5"/>
  </w:num>
  <w:num w:numId="9" w16cid:durableId="1622565118">
    <w:abstractNumId w:val="0"/>
  </w:num>
  <w:num w:numId="10" w16cid:durableId="1302619100">
    <w:abstractNumId w:val="4"/>
  </w:num>
  <w:num w:numId="11" w16cid:durableId="1087850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D6"/>
    <w:rsid w:val="000149EF"/>
    <w:rsid w:val="00031BAE"/>
    <w:rsid w:val="0006672D"/>
    <w:rsid w:val="00083AD6"/>
    <w:rsid w:val="00084630"/>
    <w:rsid w:val="00085E6D"/>
    <w:rsid w:val="000A245B"/>
    <w:rsid w:val="000A3D7D"/>
    <w:rsid w:val="000B7553"/>
    <w:rsid w:val="000C7C7B"/>
    <w:rsid w:val="000E0267"/>
    <w:rsid w:val="00107AB4"/>
    <w:rsid w:val="001361C9"/>
    <w:rsid w:val="001435B3"/>
    <w:rsid w:val="0016163B"/>
    <w:rsid w:val="001E4613"/>
    <w:rsid w:val="00222D57"/>
    <w:rsid w:val="00277700"/>
    <w:rsid w:val="00295FE6"/>
    <w:rsid w:val="002B1D2E"/>
    <w:rsid w:val="00306F8B"/>
    <w:rsid w:val="00365CDB"/>
    <w:rsid w:val="00372CCC"/>
    <w:rsid w:val="00401857"/>
    <w:rsid w:val="004237E9"/>
    <w:rsid w:val="00441C67"/>
    <w:rsid w:val="00496BA0"/>
    <w:rsid w:val="004F4E62"/>
    <w:rsid w:val="00501091"/>
    <w:rsid w:val="005150B1"/>
    <w:rsid w:val="00523848"/>
    <w:rsid w:val="005357A1"/>
    <w:rsid w:val="00541957"/>
    <w:rsid w:val="00557542"/>
    <w:rsid w:val="005626C4"/>
    <w:rsid w:val="0057094C"/>
    <w:rsid w:val="005957A4"/>
    <w:rsid w:val="005A3A75"/>
    <w:rsid w:val="005B47F9"/>
    <w:rsid w:val="006062D5"/>
    <w:rsid w:val="00610810"/>
    <w:rsid w:val="0061209E"/>
    <w:rsid w:val="00653242"/>
    <w:rsid w:val="006560AB"/>
    <w:rsid w:val="00660B8E"/>
    <w:rsid w:val="0069155C"/>
    <w:rsid w:val="006B15DD"/>
    <w:rsid w:val="006D4FD5"/>
    <w:rsid w:val="00743D40"/>
    <w:rsid w:val="007C33BF"/>
    <w:rsid w:val="007F001F"/>
    <w:rsid w:val="00821A67"/>
    <w:rsid w:val="00841FA4"/>
    <w:rsid w:val="00857C96"/>
    <w:rsid w:val="00875384"/>
    <w:rsid w:val="00886B67"/>
    <w:rsid w:val="008A4CD0"/>
    <w:rsid w:val="008D091C"/>
    <w:rsid w:val="008F3A64"/>
    <w:rsid w:val="008F4EC1"/>
    <w:rsid w:val="0091641C"/>
    <w:rsid w:val="009835BF"/>
    <w:rsid w:val="009971E8"/>
    <w:rsid w:val="009A7920"/>
    <w:rsid w:val="009F0886"/>
    <w:rsid w:val="00A24273"/>
    <w:rsid w:val="00A259F3"/>
    <w:rsid w:val="00A55C31"/>
    <w:rsid w:val="00A74D7B"/>
    <w:rsid w:val="00AA7011"/>
    <w:rsid w:val="00B13BC2"/>
    <w:rsid w:val="00B52A3F"/>
    <w:rsid w:val="00B60DE0"/>
    <w:rsid w:val="00BA0C46"/>
    <w:rsid w:val="00BA4358"/>
    <w:rsid w:val="00BF69E4"/>
    <w:rsid w:val="00C02DEA"/>
    <w:rsid w:val="00C10409"/>
    <w:rsid w:val="00C64069"/>
    <w:rsid w:val="00C96DD3"/>
    <w:rsid w:val="00CB4069"/>
    <w:rsid w:val="00CD0D06"/>
    <w:rsid w:val="00CD40C7"/>
    <w:rsid w:val="00CF02AB"/>
    <w:rsid w:val="00CF4FEF"/>
    <w:rsid w:val="00D17CA0"/>
    <w:rsid w:val="00D21756"/>
    <w:rsid w:val="00D259BC"/>
    <w:rsid w:val="00D56E01"/>
    <w:rsid w:val="00D7310C"/>
    <w:rsid w:val="00D81DA8"/>
    <w:rsid w:val="00DB2FFD"/>
    <w:rsid w:val="00DC26BC"/>
    <w:rsid w:val="00DE17AB"/>
    <w:rsid w:val="00DF103F"/>
    <w:rsid w:val="00DF3179"/>
    <w:rsid w:val="00E05B32"/>
    <w:rsid w:val="00E061B9"/>
    <w:rsid w:val="00E10BAF"/>
    <w:rsid w:val="00E65878"/>
    <w:rsid w:val="00EB07A2"/>
    <w:rsid w:val="00F51AF4"/>
    <w:rsid w:val="00FA665C"/>
    <w:rsid w:val="00FE19C3"/>
    <w:rsid w:val="00FE2B84"/>
    <w:rsid w:val="00FF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C4C2"/>
  <w15:chartTrackingRefBased/>
  <w15:docId w15:val="{D773667D-7A08-4E1A-B6D3-D9984D3A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link w:val="Heading3Char"/>
    <w:uiPriority w:val="9"/>
    <w:qFormat/>
    <w:rsid w:val="006D4FD5"/>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07AB4"/>
    <w:rPr>
      <w:color w:val="0563C1"/>
      <w:u w:val="single"/>
    </w:rPr>
  </w:style>
  <w:style w:type="character" w:styleId="UnresolvedMention">
    <w:name w:val="Unresolved Mention"/>
    <w:uiPriority w:val="99"/>
    <w:semiHidden/>
    <w:unhideWhenUsed/>
    <w:rsid w:val="00107AB4"/>
    <w:rPr>
      <w:color w:val="605E5C"/>
      <w:shd w:val="clear" w:color="auto" w:fill="E1DFDD"/>
    </w:rPr>
  </w:style>
  <w:style w:type="character" w:customStyle="1" w:styleId="Heading3Char">
    <w:name w:val="Heading 3 Char"/>
    <w:link w:val="Heading3"/>
    <w:uiPriority w:val="9"/>
    <w:rsid w:val="006D4FD5"/>
    <w:rPr>
      <w:rFonts w:ascii="Times New Roman" w:eastAsia="Times New Roman" w:hAnsi="Times New Roman"/>
      <w:b/>
      <w:bCs/>
      <w:sz w:val="27"/>
      <w:szCs w:val="27"/>
    </w:rPr>
  </w:style>
  <w:style w:type="table" w:styleId="TableGrid">
    <w:name w:val="Table Grid"/>
    <w:basedOn w:val="TableNormal"/>
    <w:uiPriority w:val="39"/>
    <w:rsid w:val="00CF4FEF"/>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052926">
      <w:bodyDiv w:val="1"/>
      <w:marLeft w:val="0"/>
      <w:marRight w:val="0"/>
      <w:marTop w:val="0"/>
      <w:marBottom w:val="0"/>
      <w:divBdr>
        <w:top w:val="none" w:sz="0" w:space="0" w:color="auto"/>
        <w:left w:val="none" w:sz="0" w:space="0" w:color="auto"/>
        <w:bottom w:val="none" w:sz="0" w:space="0" w:color="auto"/>
        <w:right w:val="none" w:sz="0" w:space="0" w:color="auto"/>
      </w:divBdr>
      <w:divsChild>
        <w:div w:id="74011383">
          <w:marLeft w:val="547"/>
          <w:marRight w:val="0"/>
          <w:marTop w:val="0"/>
          <w:marBottom w:val="0"/>
          <w:divBdr>
            <w:top w:val="none" w:sz="0" w:space="0" w:color="auto"/>
            <w:left w:val="none" w:sz="0" w:space="0" w:color="auto"/>
            <w:bottom w:val="none" w:sz="0" w:space="0" w:color="auto"/>
            <w:right w:val="none" w:sz="0" w:space="0" w:color="auto"/>
          </w:divBdr>
        </w:div>
        <w:div w:id="1019546286">
          <w:marLeft w:val="547"/>
          <w:marRight w:val="0"/>
          <w:marTop w:val="0"/>
          <w:marBottom w:val="0"/>
          <w:divBdr>
            <w:top w:val="none" w:sz="0" w:space="0" w:color="auto"/>
            <w:left w:val="none" w:sz="0" w:space="0" w:color="auto"/>
            <w:bottom w:val="none" w:sz="0" w:space="0" w:color="auto"/>
            <w:right w:val="none" w:sz="0" w:space="0" w:color="auto"/>
          </w:divBdr>
        </w:div>
        <w:div w:id="1090274417">
          <w:marLeft w:val="547"/>
          <w:marRight w:val="0"/>
          <w:marTop w:val="0"/>
          <w:marBottom w:val="0"/>
          <w:divBdr>
            <w:top w:val="none" w:sz="0" w:space="0" w:color="auto"/>
            <w:left w:val="none" w:sz="0" w:space="0" w:color="auto"/>
            <w:bottom w:val="none" w:sz="0" w:space="0" w:color="auto"/>
            <w:right w:val="none" w:sz="0" w:space="0" w:color="auto"/>
          </w:divBdr>
        </w:div>
        <w:div w:id="1967195004">
          <w:marLeft w:val="547"/>
          <w:marRight w:val="0"/>
          <w:marTop w:val="0"/>
          <w:marBottom w:val="0"/>
          <w:divBdr>
            <w:top w:val="none" w:sz="0" w:space="0" w:color="auto"/>
            <w:left w:val="none" w:sz="0" w:space="0" w:color="auto"/>
            <w:bottom w:val="none" w:sz="0" w:space="0" w:color="auto"/>
            <w:right w:val="none" w:sz="0" w:space="0" w:color="auto"/>
          </w:divBdr>
        </w:div>
      </w:divsChild>
    </w:div>
    <w:div w:id="207894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stor.herrera.z.94@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nherreraz@southernperu.com.p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wcahuanaochoa@gmail.com" TargetMode="External"/><Relationship Id="rId11" Type="http://schemas.openxmlformats.org/officeDocument/2006/relationships/image" Target="media/image3.png"/><Relationship Id="rId5" Type="http://schemas.openxmlformats.org/officeDocument/2006/relationships/hyperlink" Target="mailto:wcahuana@southernperu.com.pe"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Links>
    <vt:vector size="24" baseType="variant">
      <vt:variant>
        <vt:i4>721009</vt:i4>
      </vt:variant>
      <vt:variant>
        <vt:i4>9</vt:i4>
      </vt:variant>
      <vt:variant>
        <vt:i4>0</vt:i4>
      </vt:variant>
      <vt:variant>
        <vt:i4>5</vt:i4>
      </vt:variant>
      <vt:variant>
        <vt:lpwstr>mailto:nestor.herrera.z.94@gmail.com</vt:lpwstr>
      </vt:variant>
      <vt:variant>
        <vt:lpwstr/>
      </vt:variant>
      <vt:variant>
        <vt:i4>458858</vt:i4>
      </vt:variant>
      <vt:variant>
        <vt:i4>6</vt:i4>
      </vt:variant>
      <vt:variant>
        <vt:i4>0</vt:i4>
      </vt:variant>
      <vt:variant>
        <vt:i4>5</vt:i4>
      </vt:variant>
      <vt:variant>
        <vt:lpwstr>mailto:nherreraz@southernperu.com.pe</vt:lpwstr>
      </vt:variant>
      <vt:variant>
        <vt:lpwstr/>
      </vt:variant>
      <vt:variant>
        <vt:i4>7143496</vt:i4>
      </vt:variant>
      <vt:variant>
        <vt:i4>3</vt:i4>
      </vt:variant>
      <vt:variant>
        <vt:i4>0</vt:i4>
      </vt:variant>
      <vt:variant>
        <vt:i4>5</vt:i4>
      </vt:variant>
      <vt:variant>
        <vt:lpwstr>mailto:wcahuanaochoa@gmail.com</vt:lpwstr>
      </vt:variant>
      <vt:variant>
        <vt:lpwstr/>
      </vt:variant>
      <vt:variant>
        <vt:i4>5308464</vt:i4>
      </vt:variant>
      <vt:variant>
        <vt:i4>0</vt:i4>
      </vt:variant>
      <vt:variant>
        <vt:i4>0</vt:i4>
      </vt:variant>
      <vt:variant>
        <vt:i4>5</vt:i4>
      </vt:variant>
      <vt:variant>
        <vt:lpwstr>mailto:wcahuana@southernperu.com.pe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Medina, José</dc:creator>
  <cp:keywords/>
  <dc:description/>
  <cp:lastModifiedBy>Salas Arata, Melissa</cp:lastModifiedBy>
  <cp:revision>2</cp:revision>
  <cp:lastPrinted>2025-03-25T20:26:00Z</cp:lastPrinted>
  <dcterms:created xsi:type="dcterms:W3CDTF">2025-04-28T20:12:00Z</dcterms:created>
  <dcterms:modified xsi:type="dcterms:W3CDTF">2025-04-28T20:12:00Z</dcterms:modified>
</cp:coreProperties>
</file>