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21AF" w14:textId="5226A724" w:rsidR="006E3347" w:rsidRPr="006E2685" w:rsidRDefault="006E3347" w:rsidP="006E2685">
      <w:pPr>
        <w:spacing w:line="360" w:lineRule="auto"/>
        <w:rPr>
          <w:rFonts w:ascii="Arial" w:hAnsi="Arial" w:cs="Arial"/>
          <w:sz w:val="22"/>
          <w:szCs w:val="22"/>
          <w:lang w:val="es-PE"/>
        </w:rPr>
      </w:pPr>
      <w:r w:rsidRPr="006E2685">
        <w:rPr>
          <w:rFonts w:ascii="Arial" w:hAnsi="Arial" w:cs="Arial"/>
          <w:b/>
          <w:bCs/>
          <w:sz w:val="22"/>
          <w:szCs w:val="22"/>
          <w:lang w:val="es-PE"/>
        </w:rPr>
        <w:t>Título:</w:t>
      </w:r>
      <w:r w:rsidRPr="006E2685">
        <w:rPr>
          <w:rFonts w:ascii="Arial" w:hAnsi="Arial" w:cs="Arial"/>
          <w:sz w:val="22"/>
          <w:szCs w:val="22"/>
          <w:lang w:val="es-PE"/>
        </w:rPr>
        <w:t xml:space="preserve"> </w:t>
      </w:r>
      <w:r w:rsidR="00AE7081" w:rsidRPr="002D4FE3">
        <w:rPr>
          <w:rFonts w:ascii="Arial" w:hAnsi="Arial" w:cs="Arial"/>
          <w:b/>
          <w:bCs/>
          <w:sz w:val="22"/>
          <w:szCs w:val="22"/>
          <w:lang w:val="es-PE"/>
        </w:rPr>
        <w:t xml:space="preserve">Integración </w:t>
      </w:r>
      <w:r w:rsidR="005241B2" w:rsidRPr="002D4FE3">
        <w:rPr>
          <w:rFonts w:ascii="Arial" w:hAnsi="Arial" w:cs="Arial"/>
          <w:b/>
          <w:bCs/>
          <w:sz w:val="22"/>
          <w:szCs w:val="22"/>
          <w:lang w:val="es-PE"/>
        </w:rPr>
        <w:t xml:space="preserve">del </w:t>
      </w:r>
      <w:proofErr w:type="spellStart"/>
      <w:r w:rsidR="005241B2" w:rsidRPr="002D4FE3">
        <w:rPr>
          <w:rFonts w:ascii="Arial" w:hAnsi="Arial" w:cs="Arial"/>
          <w:b/>
          <w:bCs/>
          <w:sz w:val="22"/>
          <w:szCs w:val="22"/>
          <w:lang w:val="es-PE"/>
        </w:rPr>
        <w:t>Commingling</w:t>
      </w:r>
      <w:proofErr w:type="spellEnd"/>
      <w:r w:rsidR="00AE7081" w:rsidRPr="002D4FE3">
        <w:rPr>
          <w:rFonts w:ascii="Arial" w:hAnsi="Arial" w:cs="Arial"/>
          <w:b/>
          <w:bCs/>
          <w:sz w:val="22"/>
          <w:szCs w:val="22"/>
          <w:lang w:val="es-PE"/>
        </w:rPr>
        <w:t xml:space="preserve"> en la </w:t>
      </w:r>
      <w:r w:rsidR="00B32294" w:rsidRPr="002D4FE3">
        <w:rPr>
          <w:rFonts w:ascii="Arial" w:hAnsi="Arial" w:cs="Arial"/>
          <w:b/>
          <w:bCs/>
          <w:sz w:val="22"/>
          <w:szCs w:val="22"/>
          <w:lang w:val="es-PE"/>
        </w:rPr>
        <w:t xml:space="preserve">Cadena de valor </w:t>
      </w:r>
      <w:r w:rsidR="004D5159" w:rsidRPr="002D4FE3">
        <w:rPr>
          <w:rFonts w:ascii="Arial" w:hAnsi="Arial" w:cs="Arial"/>
          <w:b/>
          <w:bCs/>
          <w:sz w:val="22"/>
          <w:szCs w:val="22"/>
          <w:lang w:val="es-PE"/>
        </w:rPr>
        <w:t>y su influencia en l</w:t>
      </w:r>
      <w:r w:rsidR="004327AB" w:rsidRPr="002D4FE3">
        <w:rPr>
          <w:rFonts w:ascii="Arial" w:hAnsi="Arial" w:cs="Arial"/>
          <w:b/>
          <w:bCs/>
          <w:sz w:val="22"/>
          <w:szCs w:val="22"/>
          <w:lang w:val="es-PE"/>
        </w:rPr>
        <w:t xml:space="preserve">a </w:t>
      </w:r>
      <w:r w:rsidR="00AE7081" w:rsidRPr="002D4FE3">
        <w:rPr>
          <w:rFonts w:ascii="Arial" w:hAnsi="Arial" w:cs="Arial"/>
          <w:b/>
          <w:bCs/>
          <w:sz w:val="22"/>
          <w:szCs w:val="22"/>
          <w:lang w:val="es-PE"/>
        </w:rPr>
        <w:t>Planificación Estratégica en Antamina</w:t>
      </w:r>
    </w:p>
    <w:p w14:paraId="3CE96699" w14:textId="4A880E43" w:rsidR="006E3347" w:rsidRPr="006E2685" w:rsidRDefault="006E3347" w:rsidP="006E2685">
      <w:pPr>
        <w:spacing w:line="360" w:lineRule="auto"/>
        <w:rPr>
          <w:rFonts w:ascii="Arial" w:hAnsi="Arial" w:cs="Arial"/>
          <w:sz w:val="22"/>
          <w:szCs w:val="22"/>
          <w:lang w:val="es-PE"/>
        </w:rPr>
      </w:pPr>
      <w:r w:rsidRPr="006E2685">
        <w:rPr>
          <w:rFonts w:ascii="Arial" w:hAnsi="Arial" w:cs="Arial"/>
          <w:b/>
          <w:bCs/>
          <w:sz w:val="22"/>
          <w:szCs w:val="22"/>
          <w:lang w:val="es-PE"/>
        </w:rPr>
        <w:t>Tema:</w:t>
      </w:r>
      <w:r w:rsidRPr="006E2685">
        <w:rPr>
          <w:rFonts w:ascii="Arial" w:hAnsi="Arial" w:cs="Arial"/>
          <w:sz w:val="22"/>
          <w:szCs w:val="22"/>
          <w:lang w:val="es-PE"/>
        </w:rPr>
        <w:t xml:space="preserve"> </w:t>
      </w:r>
      <w:r w:rsidR="00A6456D">
        <w:rPr>
          <w:rFonts w:ascii="Arial" w:hAnsi="Arial" w:cs="Arial"/>
          <w:sz w:val="22"/>
          <w:szCs w:val="22"/>
          <w:lang w:val="es-PE"/>
        </w:rPr>
        <w:t>Planeamiento de Minado</w:t>
      </w:r>
    </w:p>
    <w:p w14:paraId="1AD7AB08" w14:textId="59DBD090" w:rsidR="006E3347" w:rsidRPr="006E2685" w:rsidRDefault="006E3347" w:rsidP="006E2685">
      <w:pPr>
        <w:spacing w:line="360" w:lineRule="auto"/>
        <w:rPr>
          <w:rFonts w:ascii="Arial" w:hAnsi="Arial" w:cs="Arial"/>
          <w:sz w:val="22"/>
          <w:szCs w:val="22"/>
          <w:lang w:val="es-PE"/>
        </w:rPr>
      </w:pPr>
      <w:r w:rsidRPr="006E2685">
        <w:rPr>
          <w:rFonts w:ascii="Arial" w:hAnsi="Arial" w:cs="Arial"/>
          <w:b/>
          <w:bCs/>
          <w:sz w:val="22"/>
          <w:szCs w:val="22"/>
          <w:lang w:val="es-PE"/>
        </w:rPr>
        <w:t>Categoría:</w:t>
      </w:r>
      <w:r w:rsidRPr="006E2685">
        <w:rPr>
          <w:rFonts w:ascii="Arial" w:hAnsi="Arial" w:cs="Arial"/>
          <w:sz w:val="22"/>
          <w:szCs w:val="22"/>
          <w:lang w:val="es-PE"/>
        </w:rPr>
        <w:t xml:space="preserve"> </w:t>
      </w:r>
      <w:r w:rsidR="00A6456D" w:rsidRPr="00A6456D">
        <w:rPr>
          <w:rFonts w:ascii="Arial" w:hAnsi="Arial" w:cs="Arial"/>
          <w:sz w:val="22"/>
          <w:szCs w:val="22"/>
          <w:lang w:val="es-PE"/>
        </w:rPr>
        <w:t>Operaciones Mineras y Gestión Activos</w:t>
      </w:r>
    </w:p>
    <w:p w14:paraId="70483525" w14:textId="77777777" w:rsidR="00A6456D" w:rsidRDefault="00A6456D" w:rsidP="006E2685">
      <w:pPr>
        <w:spacing w:line="360" w:lineRule="auto"/>
        <w:rPr>
          <w:rFonts w:ascii="Arial" w:hAnsi="Arial" w:cs="Arial"/>
          <w:b/>
          <w:bCs/>
          <w:sz w:val="22"/>
          <w:szCs w:val="22"/>
          <w:lang w:val="es-PE"/>
        </w:rPr>
      </w:pPr>
    </w:p>
    <w:p w14:paraId="74DF1576" w14:textId="74D6D221" w:rsidR="006E3347" w:rsidRPr="006E2685" w:rsidRDefault="006E3347" w:rsidP="006E2685">
      <w:pPr>
        <w:spacing w:line="360" w:lineRule="auto"/>
        <w:rPr>
          <w:rFonts w:ascii="Arial" w:hAnsi="Arial" w:cs="Arial"/>
          <w:sz w:val="22"/>
          <w:szCs w:val="22"/>
          <w:lang w:val="es-PE"/>
        </w:rPr>
      </w:pPr>
      <w:r w:rsidRPr="006E2685">
        <w:rPr>
          <w:rFonts w:ascii="Arial" w:hAnsi="Arial" w:cs="Arial"/>
          <w:b/>
          <w:bCs/>
          <w:sz w:val="22"/>
          <w:szCs w:val="22"/>
          <w:lang w:val="es-PE"/>
        </w:rPr>
        <w:t>Datos del autor y coautores:</w:t>
      </w:r>
      <w:r w:rsidRPr="006E2685">
        <w:rPr>
          <w:rFonts w:ascii="Arial" w:hAnsi="Arial" w:cs="Arial"/>
          <w:sz w:val="22"/>
          <w:szCs w:val="22"/>
          <w:lang w:val="es-PE"/>
        </w:rPr>
        <w:t xml:space="preserve"> </w:t>
      </w:r>
    </w:p>
    <w:p w14:paraId="0197F1FC" w14:textId="5979FC26" w:rsidR="00E61882" w:rsidRPr="006E2685" w:rsidRDefault="00E61882" w:rsidP="006E2685">
      <w:pPr>
        <w:spacing w:line="360" w:lineRule="auto"/>
        <w:rPr>
          <w:rFonts w:ascii="Arial" w:eastAsia="PT Sans" w:hAnsi="Arial" w:cs="Arial"/>
          <w:sz w:val="22"/>
          <w:szCs w:val="22"/>
          <w:lang w:val="es-419"/>
        </w:rPr>
      </w:pPr>
      <w:r w:rsidRPr="006E2685">
        <w:rPr>
          <w:rFonts w:ascii="Arial" w:eastAsia="PT Sans" w:hAnsi="Arial" w:cs="Arial"/>
          <w:b/>
          <w:bCs/>
          <w:sz w:val="22"/>
          <w:szCs w:val="22"/>
          <w:lang w:val="es-419"/>
        </w:rPr>
        <w:t>Christa Quiroz</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Antamina</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w:t>
      </w:r>
      <w:r w:rsidR="008421F7" w:rsidRPr="006E2685">
        <w:rPr>
          <w:rFonts w:ascii="Arial" w:eastAsia="PT Sans" w:hAnsi="Arial" w:cs="Arial"/>
          <w:sz w:val="22"/>
          <w:szCs w:val="22"/>
          <w:lang w:val="es-419"/>
        </w:rPr>
        <w:t>Ing. Senior Planeamiento Largo Plazo</w:t>
      </w:r>
      <w:r w:rsidR="00E559F5">
        <w:rPr>
          <w:rFonts w:ascii="Arial" w:eastAsia="PT Sans" w:hAnsi="Arial" w:cs="Arial"/>
          <w:sz w:val="22"/>
          <w:szCs w:val="22"/>
          <w:lang w:val="es-419"/>
        </w:rPr>
        <w:t xml:space="preserve"> |</w:t>
      </w:r>
      <w:r w:rsidR="008421F7" w:rsidRPr="006E2685">
        <w:rPr>
          <w:rFonts w:ascii="Arial" w:eastAsia="PT Sans" w:hAnsi="Arial" w:cs="Arial"/>
          <w:sz w:val="22"/>
          <w:szCs w:val="22"/>
          <w:lang w:val="es-419"/>
        </w:rPr>
        <w:t xml:space="preserve"> </w:t>
      </w:r>
      <w:r w:rsidR="00D95265" w:rsidRPr="006E2685">
        <w:rPr>
          <w:rFonts w:ascii="Arial" w:eastAsia="PT Sans" w:hAnsi="Arial" w:cs="Arial"/>
          <w:sz w:val="22"/>
          <w:szCs w:val="22"/>
          <w:lang w:val="es-419"/>
        </w:rPr>
        <w:t>Av. El Derby 055 - Torre 1 (</w:t>
      </w:r>
      <w:proofErr w:type="spellStart"/>
      <w:r w:rsidR="00D95265" w:rsidRPr="006E2685">
        <w:rPr>
          <w:rFonts w:ascii="Arial" w:eastAsia="PT Sans" w:hAnsi="Arial" w:cs="Arial"/>
          <w:sz w:val="22"/>
          <w:szCs w:val="22"/>
          <w:lang w:val="es-419"/>
        </w:rPr>
        <w:t>of</w:t>
      </w:r>
      <w:proofErr w:type="spellEnd"/>
      <w:r w:rsidR="00D95265" w:rsidRPr="006E2685">
        <w:rPr>
          <w:rFonts w:ascii="Arial" w:eastAsia="PT Sans" w:hAnsi="Arial" w:cs="Arial"/>
          <w:sz w:val="22"/>
          <w:szCs w:val="22"/>
          <w:lang w:val="es-419"/>
        </w:rPr>
        <w:t>. 801)</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w:t>
      </w:r>
      <w:hyperlink r:id="rId8" w:history="1">
        <w:r w:rsidRPr="006E2685">
          <w:rPr>
            <w:rStyle w:val="Hyperlink"/>
            <w:rFonts w:ascii="Arial" w:eastAsia="PT Sans" w:hAnsi="Arial" w:cs="Arial"/>
            <w:sz w:val="22"/>
            <w:szCs w:val="22"/>
            <w:lang w:val="es-419"/>
          </w:rPr>
          <w:t>cquirozc@antamina.com</w:t>
        </w:r>
      </w:hyperlink>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w:t>
      </w:r>
      <w:hyperlink r:id="rId9" w:history="1">
        <w:r w:rsidR="003A65EF" w:rsidRPr="009E2487">
          <w:rPr>
            <w:rStyle w:val="Hyperlink"/>
            <w:rFonts w:ascii="Arial" w:eastAsia="PT Sans" w:hAnsi="Arial" w:cs="Arial"/>
            <w:sz w:val="22"/>
            <w:szCs w:val="22"/>
            <w:lang w:val="es-419"/>
          </w:rPr>
          <w:t>christa.qc@gmail.com</w:t>
        </w:r>
      </w:hyperlink>
      <w:r w:rsidR="00E559F5">
        <w:rPr>
          <w:rFonts w:ascii="Arial" w:eastAsia="PT Sans" w:hAnsi="Arial" w:cs="Arial"/>
          <w:sz w:val="22"/>
          <w:szCs w:val="22"/>
          <w:lang w:val="es-419"/>
        </w:rPr>
        <w:t xml:space="preserve"> |</w:t>
      </w:r>
      <w:r w:rsidR="003A65EF">
        <w:rPr>
          <w:rFonts w:ascii="Arial" w:eastAsia="PT Sans" w:hAnsi="Arial" w:cs="Arial"/>
          <w:sz w:val="22"/>
          <w:szCs w:val="22"/>
          <w:lang w:val="es-419"/>
        </w:rPr>
        <w:t xml:space="preserve"> </w:t>
      </w:r>
      <w:r w:rsidRPr="006E2685">
        <w:rPr>
          <w:rFonts w:ascii="Arial" w:eastAsia="PT Sans" w:hAnsi="Arial" w:cs="Arial"/>
          <w:sz w:val="22"/>
          <w:szCs w:val="22"/>
          <w:lang w:val="es-419"/>
        </w:rPr>
        <w:t>+51 977 126 297</w:t>
      </w:r>
    </w:p>
    <w:p w14:paraId="3D2AF437" w14:textId="2B367883" w:rsidR="00E61882" w:rsidRPr="006E2685" w:rsidRDefault="00E61882" w:rsidP="006E2685">
      <w:pPr>
        <w:spacing w:line="360" w:lineRule="auto"/>
        <w:rPr>
          <w:rFonts w:ascii="Arial" w:eastAsia="PT Sans" w:hAnsi="Arial" w:cs="Arial"/>
          <w:sz w:val="22"/>
          <w:szCs w:val="22"/>
          <w:lang w:val="es-419"/>
        </w:rPr>
      </w:pPr>
      <w:r w:rsidRPr="006E2685">
        <w:rPr>
          <w:rFonts w:ascii="Arial" w:eastAsia="PT Sans" w:hAnsi="Arial" w:cs="Arial"/>
          <w:b/>
          <w:bCs/>
          <w:sz w:val="22"/>
          <w:szCs w:val="22"/>
          <w:lang w:val="es-PE"/>
        </w:rPr>
        <w:t>Fernando Angeles</w:t>
      </w:r>
      <w:r w:rsidR="00E559F5">
        <w:rPr>
          <w:rFonts w:ascii="Arial" w:eastAsia="PT Sans" w:hAnsi="Arial" w:cs="Arial"/>
          <w:sz w:val="22"/>
          <w:szCs w:val="22"/>
          <w:lang w:val="es-PE"/>
        </w:rPr>
        <w:t xml:space="preserve"> |</w:t>
      </w:r>
      <w:r w:rsidRPr="006E2685">
        <w:rPr>
          <w:rFonts w:ascii="Arial" w:eastAsia="PT Sans" w:hAnsi="Arial" w:cs="Arial"/>
          <w:sz w:val="22"/>
          <w:szCs w:val="22"/>
          <w:lang w:val="es-PE"/>
        </w:rPr>
        <w:t xml:space="preserve"> Antamina</w:t>
      </w:r>
      <w:r w:rsidR="00E559F5">
        <w:rPr>
          <w:rFonts w:ascii="Arial" w:eastAsia="PT Sans" w:hAnsi="Arial" w:cs="Arial"/>
          <w:sz w:val="22"/>
          <w:szCs w:val="22"/>
          <w:lang w:val="es-PE"/>
        </w:rPr>
        <w:t xml:space="preserve"> |</w:t>
      </w:r>
      <w:r w:rsidRPr="006E2685">
        <w:rPr>
          <w:rFonts w:ascii="Arial" w:eastAsia="PT Sans" w:hAnsi="Arial" w:cs="Arial"/>
          <w:sz w:val="22"/>
          <w:szCs w:val="22"/>
          <w:lang w:val="es-PE"/>
        </w:rPr>
        <w:t xml:space="preserve"> </w:t>
      </w:r>
      <w:r w:rsidR="006219B2" w:rsidRPr="006E2685">
        <w:rPr>
          <w:rFonts w:ascii="Arial" w:eastAsia="PT Sans" w:hAnsi="Arial" w:cs="Arial"/>
          <w:sz w:val="22"/>
          <w:szCs w:val="22"/>
          <w:lang w:val="es-PE"/>
        </w:rPr>
        <w:t>Superintendente Planeamiento Largo Plazo</w:t>
      </w:r>
      <w:r w:rsidR="00E559F5">
        <w:rPr>
          <w:rFonts w:ascii="Arial" w:eastAsia="PT Sans" w:hAnsi="Arial" w:cs="Arial"/>
          <w:sz w:val="22"/>
          <w:szCs w:val="22"/>
          <w:lang w:val="es-PE"/>
        </w:rPr>
        <w:t xml:space="preserve"> |</w:t>
      </w:r>
      <w:r w:rsidR="006219B2" w:rsidRPr="006E2685">
        <w:rPr>
          <w:rFonts w:ascii="Arial" w:eastAsia="PT Sans" w:hAnsi="Arial" w:cs="Arial"/>
          <w:sz w:val="22"/>
          <w:szCs w:val="22"/>
          <w:lang w:val="es-PE"/>
        </w:rPr>
        <w:t xml:space="preserve"> </w:t>
      </w:r>
      <w:r w:rsidR="00D95265" w:rsidRPr="006E2685">
        <w:rPr>
          <w:rFonts w:ascii="Arial" w:eastAsia="PT Sans" w:hAnsi="Arial" w:cs="Arial"/>
          <w:sz w:val="22"/>
          <w:szCs w:val="22"/>
          <w:lang w:val="es-419"/>
        </w:rPr>
        <w:t>Av. El Derby 055 - Torre 1 (</w:t>
      </w:r>
      <w:proofErr w:type="spellStart"/>
      <w:r w:rsidR="00D95265" w:rsidRPr="006E2685">
        <w:rPr>
          <w:rFonts w:ascii="Arial" w:eastAsia="PT Sans" w:hAnsi="Arial" w:cs="Arial"/>
          <w:sz w:val="22"/>
          <w:szCs w:val="22"/>
          <w:lang w:val="es-419"/>
        </w:rPr>
        <w:t>of</w:t>
      </w:r>
      <w:proofErr w:type="spellEnd"/>
      <w:r w:rsidR="00D95265" w:rsidRPr="006E2685">
        <w:rPr>
          <w:rFonts w:ascii="Arial" w:eastAsia="PT Sans" w:hAnsi="Arial" w:cs="Arial"/>
          <w:sz w:val="22"/>
          <w:szCs w:val="22"/>
          <w:lang w:val="es-419"/>
        </w:rPr>
        <w:t>. 801)</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fangeles@antamina.com</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+51 999 478 936</w:t>
      </w:r>
    </w:p>
    <w:p w14:paraId="777E31FA" w14:textId="3CBFB8B7" w:rsidR="00D65134" w:rsidRPr="00EA68EC" w:rsidRDefault="00D65134" w:rsidP="00EA68EC">
      <w:pPr>
        <w:spacing w:line="360" w:lineRule="auto"/>
        <w:rPr>
          <w:rFonts w:ascii="Arial" w:eastAsia="PT Sans" w:hAnsi="Arial" w:cs="Arial"/>
          <w:sz w:val="22"/>
          <w:szCs w:val="22"/>
          <w:lang w:val="es-419"/>
        </w:rPr>
      </w:pPr>
      <w:r w:rsidRPr="006E2685">
        <w:rPr>
          <w:rFonts w:ascii="Arial" w:eastAsia="PT Sans" w:hAnsi="Arial" w:cs="Arial"/>
          <w:b/>
          <w:bCs/>
          <w:sz w:val="22"/>
          <w:szCs w:val="22"/>
          <w:lang w:val="es-419"/>
        </w:rPr>
        <w:t>Olimpia Cabrera</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Antamina</w:t>
      </w:r>
      <w:r w:rsidR="00E559F5">
        <w:rPr>
          <w:rFonts w:ascii="Arial" w:eastAsia="PT Sans" w:hAnsi="Arial" w:cs="Arial"/>
          <w:sz w:val="22"/>
          <w:szCs w:val="22"/>
          <w:lang w:val="es-419"/>
        </w:rPr>
        <w:t xml:space="preserve"> |</w:t>
      </w:r>
      <w:r w:rsidRPr="006E2685">
        <w:rPr>
          <w:rFonts w:ascii="Arial" w:eastAsia="PT Sans" w:hAnsi="Arial" w:cs="Arial"/>
          <w:sz w:val="22"/>
          <w:szCs w:val="22"/>
          <w:lang w:val="es-419"/>
        </w:rPr>
        <w:t xml:space="preserve"> </w:t>
      </w:r>
      <w:r w:rsidR="006219B2" w:rsidRPr="006E2685">
        <w:rPr>
          <w:rFonts w:ascii="Arial" w:eastAsia="PT Sans" w:hAnsi="Arial" w:cs="Arial"/>
          <w:sz w:val="22"/>
          <w:szCs w:val="22"/>
          <w:lang w:val="es-419"/>
        </w:rPr>
        <w:t>Superintendente Gobernanza de Relaves</w:t>
      </w:r>
      <w:r w:rsidR="00E559F5">
        <w:rPr>
          <w:rFonts w:ascii="Arial" w:eastAsia="PT Sans" w:hAnsi="Arial" w:cs="Arial"/>
          <w:sz w:val="22"/>
          <w:szCs w:val="22"/>
          <w:lang w:val="es-419"/>
        </w:rPr>
        <w:t xml:space="preserve"> |</w:t>
      </w:r>
      <w:r w:rsidR="006219B2" w:rsidRPr="006E2685">
        <w:rPr>
          <w:rFonts w:ascii="Arial" w:eastAsia="PT Sans" w:hAnsi="Arial" w:cs="Arial"/>
          <w:sz w:val="22"/>
          <w:szCs w:val="22"/>
          <w:lang w:val="es-419"/>
        </w:rPr>
        <w:t xml:space="preserve"> </w:t>
      </w:r>
      <w:r w:rsidR="00D95265" w:rsidRPr="006E2685">
        <w:rPr>
          <w:rFonts w:ascii="Arial" w:eastAsia="PT Sans" w:hAnsi="Arial" w:cs="Arial"/>
          <w:sz w:val="22"/>
          <w:szCs w:val="22"/>
          <w:lang w:val="es-419"/>
        </w:rPr>
        <w:t xml:space="preserve">Av. </w:t>
      </w:r>
      <w:r w:rsidR="00D95265" w:rsidRPr="00EA68EC">
        <w:rPr>
          <w:rFonts w:ascii="Arial" w:eastAsia="PT Sans" w:hAnsi="Arial" w:cs="Arial"/>
          <w:sz w:val="22"/>
          <w:szCs w:val="22"/>
          <w:lang w:val="es-419"/>
        </w:rPr>
        <w:t>El Derby 055 - Torre 1 (</w:t>
      </w:r>
      <w:proofErr w:type="spellStart"/>
      <w:r w:rsidR="00D95265" w:rsidRPr="00EA68EC">
        <w:rPr>
          <w:rFonts w:ascii="Arial" w:eastAsia="PT Sans" w:hAnsi="Arial" w:cs="Arial"/>
          <w:sz w:val="22"/>
          <w:szCs w:val="22"/>
          <w:lang w:val="es-419"/>
        </w:rPr>
        <w:t>of</w:t>
      </w:r>
      <w:proofErr w:type="spellEnd"/>
      <w:r w:rsidR="00D95265" w:rsidRPr="00EA68EC">
        <w:rPr>
          <w:rFonts w:ascii="Arial" w:eastAsia="PT Sans" w:hAnsi="Arial" w:cs="Arial"/>
          <w:sz w:val="22"/>
          <w:szCs w:val="22"/>
          <w:lang w:val="es-419"/>
        </w:rPr>
        <w:t>. 801)</w:t>
      </w:r>
      <w:r w:rsidR="00E559F5">
        <w:rPr>
          <w:rFonts w:ascii="Arial" w:eastAsia="PT Sans" w:hAnsi="Arial" w:cs="Arial"/>
          <w:sz w:val="22"/>
          <w:szCs w:val="22"/>
          <w:lang w:val="es-419"/>
        </w:rPr>
        <w:t xml:space="preserve"> |</w:t>
      </w:r>
      <w:r w:rsidRPr="00EA68EC">
        <w:rPr>
          <w:rFonts w:ascii="Arial" w:eastAsia="PT Sans" w:hAnsi="Arial" w:cs="Arial"/>
          <w:sz w:val="22"/>
          <w:szCs w:val="22"/>
          <w:lang w:val="es-419"/>
        </w:rPr>
        <w:t xml:space="preserve"> ocabrera@antamina.com</w:t>
      </w:r>
      <w:r w:rsidR="00E559F5">
        <w:rPr>
          <w:rFonts w:ascii="Arial" w:eastAsia="PT Sans" w:hAnsi="Arial" w:cs="Arial"/>
          <w:sz w:val="22"/>
          <w:szCs w:val="22"/>
          <w:lang w:val="es-419"/>
        </w:rPr>
        <w:t xml:space="preserve"> |</w:t>
      </w:r>
      <w:r w:rsidRPr="00EA68EC">
        <w:rPr>
          <w:rFonts w:ascii="Arial" w:eastAsia="PT Sans" w:hAnsi="Arial" w:cs="Arial"/>
          <w:sz w:val="22"/>
          <w:szCs w:val="22"/>
          <w:lang w:val="es-419"/>
        </w:rPr>
        <w:t xml:space="preserve"> </w:t>
      </w:r>
      <w:hyperlink r:id="rId10" w:tgtFrame="_blank" w:tooltip="mailto:charo_orcl@hotmail.com" w:history="1">
        <w:r w:rsidR="00EA68EC" w:rsidRPr="00EA68EC">
          <w:rPr>
            <w:rStyle w:val="Hyperlink"/>
            <w:rFonts w:ascii="Arial" w:eastAsia="PT Sans" w:hAnsi="Arial" w:cs="Arial"/>
            <w:sz w:val="22"/>
            <w:szCs w:val="22"/>
            <w:lang w:val="es-419"/>
          </w:rPr>
          <w:t>charo_orcl@hotmail.com</w:t>
        </w:r>
      </w:hyperlink>
      <w:r w:rsidR="00E559F5">
        <w:rPr>
          <w:rFonts w:ascii="Arial" w:eastAsia="PT Sans" w:hAnsi="Arial" w:cs="Arial"/>
          <w:sz w:val="22"/>
          <w:szCs w:val="22"/>
          <w:lang w:val="es-419"/>
        </w:rPr>
        <w:t xml:space="preserve"> |</w:t>
      </w:r>
      <w:r w:rsidR="00EA68EC">
        <w:rPr>
          <w:rFonts w:ascii="Arial" w:eastAsia="PT Sans" w:hAnsi="Arial" w:cs="Arial"/>
          <w:sz w:val="22"/>
          <w:szCs w:val="22"/>
          <w:lang w:val="es-419"/>
        </w:rPr>
        <w:t xml:space="preserve"> </w:t>
      </w:r>
      <w:r w:rsidRPr="00EA68EC">
        <w:rPr>
          <w:rFonts w:ascii="Arial" w:eastAsia="PT Sans" w:hAnsi="Arial" w:cs="Arial"/>
          <w:sz w:val="22"/>
          <w:szCs w:val="22"/>
          <w:lang w:val="es-419"/>
        </w:rPr>
        <w:t>+51 954 783 644</w:t>
      </w:r>
    </w:p>
    <w:p w14:paraId="2D677F70" w14:textId="77777777" w:rsidR="003920A2" w:rsidRPr="006E2685" w:rsidRDefault="003920A2" w:rsidP="006E2685">
      <w:pPr>
        <w:spacing w:line="360" w:lineRule="auto"/>
        <w:rPr>
          <w:rFonts w:ascii="Arial" w:hAnsi="Arial" w:cs="Arial"/>
          <w:sz w:val="22"/>
          <w:szCs w:val="22"/>
          <w:lang w:val="es-419"/>
        </w:rPr>
      </w:pPr>
    </w:p>
    <w:p w14:paraId="11077764" w14:textId="048F5DF9" w:rsidR="006E3347" w:rsidRPr="006E2685" w:rsidRDefault="006E3347" w:rsidP="006E2685">
      <w:pPr>
        <w:spacing w:line="360" w:lineRule="auto"/>
        <w:rPr>
          <w:rFonts w:ascii="Arial" w:hAnsi="Arial" w:cs="Arial"/>
          <w:sz w:val="22"/>
          <w:szCs w:val="22"/>
          <w:lang w:val="es-419"/>
        </w:rPr>
      </w:pPr>
      <w:r w:rsidRPr="006E2685">
        <w:rPr>
          <w:rFonts w:ascii="Arial" w:hAnsi="Arial" w:cs="Arial"/>
          <w:b/>
          <w:bCs/>
          <w:sz w:val="22"/>
          <w:szCs w:val="22"/>
          <w:lang w:val="es-PE"/>
        </w:rPr>
        <w:t>Palabras claves:</w:t>
      </w:r>
      <w:r w:rsidRPr="006E2685">
        <w:rPr>
          <w:rFonts w:ascii="Arial" w:hAnsi="Arial" w:cs="Arial"/>
          <w:sz w:val="22"/>
          <w:szCs w:val="22"/>
          <w:lang w:val="es-PE"/>
        </w:rPr>
        <w:t xml:space="preserve"> </w:t>
      </w:r>
      <w:r w:rsidR="00434901" w:rsidRPr="006E2685">
        <w:rPr>
          <w:rFonts w:ascii="Arial" w:hAnsi="Arial" w:cs="Arial"/>
          <w:sz w:val="22"/>
          <w:szCs w:val="22"/>
          <w:lang w:val="es-419"/>
        </w:rPr>
        <w:t xml:space="preserve">Planificación minera, desmonte y relaves, optimización de materiales, </w:t>
      </w:r>
      <w:proofErr w:type="spellStart"/>
      <w:r w:rsidR="00434901" w:rsidRPr="006E2685">
        <w:rPr>
          <w:rFonts w:ascii="Arial" w:hAnsi="Arial" w:cs="Arial"/>
          <w:sz w:val="22"/>
          <w:szCs w:val="22"/>
          <w:lang w:val="es-419"/>
        </w:rPr>
        <w:t>commingling</w:t>
      </w:r>
      <w:proofErr w:type="spellEnd"/>
      <w:r w:rsidR="00434901" w:rsidRPr="006E2685">
        <w:rPr>
          <w:rFonts w:ascii="Arial" w:hAnsi="Arial" w:cs="Arial"/>
          <w:sz w:val="22"/>
          <w:szCs w:val="22"/>
          <w:lang w:val="es-419"/>
        </w:rPr>
        <w:t>, gestión de desmonte minero, sostenibilidad en minería.</w:t>
      </w:r>
    </w:p>
    <w:p w14:paraId="225E92C0" w14:textId="77777777" w:rsidR="00A72820" w:rsidRPr="006E2685" w:rsidRDefault="00A72820" w:rsidP="006E2685">
      <w:pPr>
        <w:spacing w:line="360" w:lineRule="auto"/>
        <w:rPr>
          <w:rFonts w:ascii="Arial" w:hAnsi="Arial" w:cs="Arial"/>
          <w:sz w:val="22"/>
          <w:szCs w:val="22"/>
          <w:lang w:val="es-PE"/>
        </w:rPr>
      </w:pPr>
    </w:p>
    <w:p w14:paraId="3A43C661" w14:textId="3735AAA4" w:rsidR="0069787D" w:rsidRPr="006E2685" w:rsidRDefault="0069787D" w:rsidP="006E2685">
      <w:pPr>
        <w:spacing w:line="360" w:lineRule="auto"/>
        <w:rPr>
          <w:rFonts w:ascii="Arial" w:hAnsi="Arial" w:cs="Arial"/>
          <w:b/>
          <w:bCs/>
          <w:sz w:val="22"/>
          <w:szCs w:val="22"/>
          <w:lang w:val="es-PE"/>
        </w:rPr>
      </w:pPr>
      <w:r w:rsidRPr="006E2685">
        <w:rPr>
          <w:rFonts w:ascii="Arial" w:hAnsi="Arial" w:cs="Arial"/>
          <w:b/>
          <w:bCs/>
          <w:sz w:val="22"/>
          <w:szCs w:val="22"/>
          <w:lang w:val="es-PE"/>
        </w:rPr>
        <w:t>Resumen</w:t>
      </w:r>
      <w:r w:rsidR="002824BE">
        <w:rPr>
          <w:rFonts w:ascii="Arial" w:hAnsi="Arial" w:cs="Arial"/>
          <w:b/>
          <w:bCs/>
          <w:sz w:val="22"/>
          <w:szCs w:val="22"/>
          <w:lang w:val="es-PE"/>
        </w:rPr>
        <w:t xml:space="preserve"> del trabajo técnico</w:t>
      </w:r>
      <w:r w:rsidRPr="006E2685">
        <w:rPr>
          <w:rFonts w:ascii="Arial" w:hAnsi="Arial" w:cs="Arial"/>
          <w:b/>
          <w:bCs/>
          <w:sz w:val="22"/>
          <w:szCs w:val="22"/>
          <w:lang w:val="es-PE"/>
        </w:rPr>
        <w:t>:</w:t>
      </w:r>
    </w:p>
    <w:p w14:paraId="62BA2F21" w14:textId="77777777" w:rsidR="0002221E" w:rsidRPr="0002221E" w:rsidRDefault="0002221E" w:rsidP="006E2685">
      <w:pPr>
        <w:spacing w:line="360" w:lineRule="auto"/>
        <w:rPr>
          <w:rFonts w:ascii="Arial" w:hAnsi="Arial" w:cs="Arial"/>
          <w:sz w:val="22"/>
          <w:szCs w:val="22"/>
          <w:lang w:val="es-419"/>
        </w:rPr>
      </w:pPr>
      <w:r w:rsidRPr="0002221E">
        <w:rPr>
          <w:rFonts w:ascii="Arial" w:hAnsi="Arial" w:cs="Arial"/>
          <w:sz w:val="22"/>
          <w:szCs w:val="22"/>
          <w:lang w:val="es-419"/>
        </w:rPr>
        <w:t xml:space="preserve">Antamina es una mina polimetálica a tajo abierto de gran escala ubicada en el Perú, con una capacidad de procesamiento de 145 </w:t>
      </w:r>
      <w:proofErr w:type="spellStart"/>
      <w:r w:rsidRPr="0002221E">
        <w:rPr>
          <w:rFonts w:ascii="Arial" w:hAnsi="Arial" w:cs="Arial"/>
          <w:sz w:val="22"/>
          <w:szCs w:val="22"/>
          <w:lang w:val="es-419"/>
        </w:rPr>
        <w:t>ktpd</w:t>
      </w:r>
      <w:proofErr w:type="spellEnd"/>
      <w:r w:rsidRPr="0002221E">
        <w:rPr>
          <w:rFonts w:ascii="Arial" w:hAnsi="Arial" w:cs="Arial"/>
          <w:sz w:val="22"/>
          <w:szCs w:val="22"/>
          <w:lang w:val="es-419"/>
        </w:rPr>
        <w:t xml:space="preserve">. En operación desde 2001, su vida útil actual se extiende hasta 2036. La operación minera se realiza a una tasa de 290 </w:t>
      </w:r>
      <w:proofErr w:type="spellStart"/>
      <w:r w:rsidRPr="0002221E">
        <w:rPr>
          <w:rFonts w:ascii="Arial" w:hAnsi="Arial" w:cs="Arial"/>
          <w:sz w:val="22"/>
          <w:szCs w:val="22"/>
          <w:lang w:val="es-419"/>
        </w:rPr>
        <w:t>Mtpa</w:t>
      </w:r>
      <w:proofErr w:type="spellEnd"/>
      <w:r w:rsidRPr="0002221E">
        <w:rPr>
          <w:rFonts w:ascii="Arial" w:hAnsi="Arial" w:cs="Arial"/>
          <w:sz w:val="22"/>
          <w:szCs w:val="22"/>
          <w:lang w:val="es-419"/>
        </w:rPr>
        <w:t xml:space="preserve"> bajo un esquema convencional de carguío y acarreo con camiones y palas.</w:t>
      </w:r>
    </w:p>
    <w:p w14:paraId="1BAEF7A2" w14:textId="51BBB907" w:rsidR="0002221E" w:rsidRPr="0002221E" w:rsidRDefault="0002221E" w:rsidP="006E2685">
      <w:pPr>
        <w:spacing w:line="360" w:lineRule="auto"/>
        <w:rPr>
          <w:rFonts w:ascii="Arial" w:hAnsi="Arial" w:cs="Arial"/>
          <w:sz w:val="22"/>
          <w:szCs w:val="22"/>
          <w:lang w:val="es-419"/>
        </w:rPr>
      </w:pPr>
      <w:r w:rsidRPr="0002221E">
        <w:rPr>
          <w:rFonts w:ascii="Arial" w:hAnsi="Arial" w:cs="Arial"/>
          <w:sz w:val="22"/>
          <w:szCs w:val="22"/>
          <w:lang w:val="es-419"/>
        </w:rPr>
        <w:t xml:space="preserve">Antamina está evaluando el uso de </w:t>
      </w:r>
      <w:proofErr w:type="spellStart"/>
      <w:r w:rsidRPr="0002221E">
        <w:rPr>
          <w:rFonts w:ascii="Arial" w:hAnsi="Arial" w:cs="Arial"/>
          <w:sz w:val="22"/>
          <w:szCs w:val="22"/>
          <w:lang w:val="es-419"/>
        </w:rPr>
        <w:t>commingling</w:t>
      </w:r>
      <w:proofErr w:type="spellEnd"/>
      <w:r w:rsidR="005241B2" w:rsidRPr="00C12F0D">
        <w:rPr>
          <w:rFonts w:ascii="Arial" w:hAnsi="Arial" w:cs="Arial"/>
          <w:sz w:val="22"/>
          <w:szCs w:val="22"/>
          <w:lang w:val="es-419"/>
        </w:rPr>
        <w:t xml:space="preserve"> </w:t>
      </w:r>
      <w:r w:rsidRPr="0002221E">
        <w:rPr>
          <w:rFonts w:ascii="Arial" w:hAnsi="Arial" w:cs="Arial"/>
          <w:sz w:val="22"/>
          <w:szCs w:val="22"/>
          <w:lang w:val="es-419"/>
        </w:rPr>
        <w:t>para gestionar conjuntamente una parte del desmonte y los relaves, con el objetivo de optimizar el manejo de materiales. Esta tecnología permitirá combinar la fracción gruesa de los relaves con el desmonte para conformar un material homogéneo que será dispuesto en su destino final. En los últimos años, el equipo de planificación minera ha explorado diversas fuentes de valor para comprender los alcances y beneficios de</w:t>
      </w:r>
      <w:r w:rsidR="00CD38B4">
        <w:rPr>
          <w:rFonts w:ascii="Arial" w:hAnsi="Arial" w:cs="Arial"/>
          <w:sz w:val="22"/>
          <w:szCs w:val="22"/>
          <w:lang w:val="es-419"/>
        </w:rPr>
        <w:t xml:space="preserve">l </w:t>
      </w:r>
      <w:proofErr w:type="spellStart"/>
      <w:r w:rsidR="00CD38B4">
        <w:rPr>
          <w:rFonts w:ascii="Arial" w:hAnsi="Arial" w:cs="Arial"/>
          <w:sz w:val="22"/>
          <w:szCs w:val="22"/>
          <w:lang w:val="es-419"/>
        </w:rPr>
        <w:t>commingling</w:t>
      </w:r>
      <w:proofErr w:type="spellEnd"/>
      <w:r w:rsidR="00CD38B4">
        <w:rPr>
          <w:rFonts w:ascii="Arial" w:hAnsi="Arial" w:cs="Arial"/>
          <w:sz w:val="22"/>
          <w:szCs w:val="22"/>
          <w:lang w:val="es-419"/>
        </w:rPr>
        <w:t xml:space="preserve"> en</w:t>
      </w:r>
      <w:r w:rsidR="00835BAB">
        <w:rPr>
          <w:rFonts w:ascii="Arial" w:hAnsi="Arial" w:cs="Arial"/>
          <w:sz w:val="22"/>
          <w:szCs w:val="22"/>
          <w:lang w:val="es-419"/>
        </w:rPr>
        <w:t xml:space="preserve"> su operació</w:t>
      </w:r>
      <w:r w:rsidR="003627A4">
        <w:rPr>
          <w:rFonts w:ascii="Arial" w:hAnsi="Arial" w:cs="Arial"/>
          <w:sz w:val="22"/>
          <w:szCs w:val="22"/>
          <w:lang w:val="es-419"/>
        </w:rPr>
        <w:t>n</w:t>
      </w:r>
      <w:r w:rsidR="00835BAB">
        <w:rPr>
          <w:rFonts w:ascii="Arial" w:hAnsi="Arial" w:cs="Arial"/>
          <w:sz w:val="22"/>
          <w:szCs w:val="22"/>
          <w:lang w:val="es-419"/>
        </w:rPr>
        <w:t>.</w:t>
      </w:r>
    </w:p>
    <w:p w14:paraId="79ABDA85" w14:textId="0EBB1E29" w:rsidR="00D10A7B" w:rsidRPr="00027B56" w:rsidRDefault="00D10A7B" w:rsidP="006E2685">
      <w:pPr>
        <w:spacing w:line="360" w:lineRule="auto"/>
        <w:rPr>
          <w:rFonts w:ascii="Arial" w:hAnsi="Arial" w:cs="Arial"/>
          <w:sz w:val="22"/>
          <w:szCs w:val="22"/>
          <w:lang w:val="es-419"/>
        </w:rPr>
      </w:pPr>
      <w:r w:rsidRPr="00027B56">
        <w:rPr>
          <w:rFonts w:ascii="Arial" w:hAnsi="Arial" w:cs="Arial"/>
          <w:sz w:val="22"/>
          <w:szCs w:val="22"/>
          <w:lang w:val="es-419"/>
        </w:rPr>
        <w:lastRenderedPageBreak/>
        <w:t xml:space="preserve">Este estudio tiene como objetivo mostrar cómo la integración del </w:t>
      </w:r>
      <w:proofErr w:type="spellStart"/>
      <w:r w:rsidRPr="00835BAB">
        <w:rPr>
          <w:rFonts w:ascii="Arial" w:hAnsi="Arial" w:cs="Arial"/>
          <w:sz w:val="22"/>
          <w:szCs w:val="22"/>
          <w:lang w:val="es-419"/>
        </w:rPr>
        <w:t>commingling</w:t>
      </w:r>
      <w:proofErr w:type="spellEnd"/>
      <w:r w:rsidRPr="00027B56">
        <w:rPr>
          <w:rFonts w:ascii="Arial" w:hAnsi="Arial" w:cs="Arial"/>
          <w:sz w:val="22"/>
          <w:szCs w:val="22"/>
          <w:lang w:val="es-419"/>
        </w:rPr>
        <w:t xml:space="preserve"> en la planificación estratégica puede generar un impacto en la cadena de valor minera. A lo largo del análisis, se identifica el manejo conjunto de desmonte y relaves como un factor clave en la toma de decisiones. Si bien Antamina continúa realizando pruebas piloto en campo, </w:t>
      </w:r>
      <w:r w:rsidRPr="00027B56">
        <w:rPr>
          <w:rFonts w:ascii="Arial" w:hAnsi="Arial" w:cs="Arial"/>
          <w:sz w:val="22"/>
          <w:szCs w:val="22"/>
          <w:lang w:val="es-419"/>
        </w:rPr>
        <w:t>este resumen analiza</w:t>
      </w:r>
      <w:r w:rsidRPr="00027B56">
        <w:rPr>
          <w:rFonts w:ascii="Arial" w:hAnsi="Arial" w:cs="Arial"/>
          <w:sz w:val="22"/>
          <w:szCs w:val="22"/>
          <w:lang w:val="es-419"/>
        </w:rPr>
        <w:t xml:space="preserve"> el camino recorrido hasta esta fase, abordando las lecciones aprendidas, los principales cuellos de botella, los esfuerzos de gestión realizados y los pasos que se proyectan hacia una implementación efectiva de esta tecnología en la industria.</w:t>
      </w:r>
    </w:p>
    <w:p w14:paraId="25DAEF23" w14:textId="77777777" w:rsidR="0002221E" w:rsidRPr="0002221E" w:rsidRDefault="0002221E" w:rsidP="006E2685">
      <w:pPr>
        <w:spacing w:line="360" w:lineRule="auto"/>
        <w:rPr>
          <w:rFonts w:ascii="Arial" w:hAnsi="Arial" w:cs="Arial"/>
          <w:sz w:val="22"/>
          <w:szCs w:val="22"/>
          <w:lang w:val="es-419"/>
        </w:rPr>
      </w:pPr>
      <w:r w:rsidRPr="002D4615">
        <w:rPr>
          <w:rFonts w:ascii="Arial" w:hAnsi="Arial" w:cs="Arial"/>
          <w:sz w:val="22"/>
          <w:szCs w:val="22"/>
          <w:lang w:val="es-419"/>
        </w:rPr>
        <w:t xml:space="preserve">La metodología utilizada es el Análisis Comparativo de Casos, que incluye la revisión del diseño y </w:t>
      </w:r>
      <w:proofErr w:type="spellStart"/>
      <w:r w:rsidRPr="002D4615">
        <w:rPr>
          <w:rFonts w:ascii="Arial" w:hAnsi="Arial" w:cs="Arial"/>
          <w:sz w:val="22"/>
          <w:szCs w:val="22"/>
          <w:lang w:val="es-419"/>
        </w:rPr>
        <w:t>secuenciamiento</w:t>
      </w:r>
      <w:proofErr w:type="spellEnd"/>
      <w:r w:rsidRPr="002D4615">
        <w:rPr>
          <w:rFonts w:ascii="Arial" w:hAnsi="Arial" w:cs="Arial"/>
          <w:sz w:val="22"/>
          <w:szCs w:val="22"/>
          <w:lang w:val="es-419"/>
        </w:rPr>
        <w:t xml:space="preserve"> de la infraestructura minera, como botaderos de desmonte, junto con la discusión de los parámetros clave empleados. Esto implicó</w:t>
      </w:r>
      <w:r w:rsidRPr="0002221E">
        <w:rPr>
          <w:rFonts w:ascii="Arial" w:hAnsi="Arial" w:cs="Arial"/>
          <w:sz w:val="22"/>
          <w:szCs w:val="22"/>
          <w:lang w:val="es-419"/>
        </w:rPr>
        <w:t xml:space="preserve"> la planificación de casos mineros de estudio, la identificación de variables críticas para el análisis, la definición de un árbol de casos con parámetros operacionales relevantes y la evaluación de resultados mediante análisis de sensibilidad y evaluaciones costo-beneficio.</w:t>
      </w:r>
    </w:p>
    <w:p w14:paraId="5B14E8DB" w14:textId="1B547787" w:rsidR="0002221E" w:rsidRPr="0002221E" w:rsidRDefault="0002221E" w:rsidP="006E2685">
      <w:pPr>
        <w:spacing w:line="360" w:lineRule="auto"/>
        <w:rPr>
          <w:rFonts w:ascii="Arial" w:hAnsi="Arial" w:cs="Arial"/>
          <w:sz w:val="22"/>
          <w:szCs w:val="22"/>
          <w:lang w:val="es-419"/>
        </w:rPr>
      </w:pPr>
      <w:r w:rsidRPr="0002221E">
        <w:rPr>
          <w:rFonts w:ascii="Arial" w:hAnsi="Arial" w:cs="Arial"/>
          <w:sz w:val="22"/>
          <w:szCs w:val="22"/>
          <w:lang w:val="es-419"/>
        </w:rPr>
        <w:t xml:space="preserve">Entre las principales lecciones aprendidas, desde una perspectiva operativa, </w:t>
      </w:r>
      <w:r w:rsidR="00013D97" w:rsidRPr="00C12F0D">
        <w:rPr>
          <w:rFonts w:ascii="Arial" w:hAnsi="Arial" w:cs="Arial"/>
          <w:sz w:val="22"/>
          <w:szCs w:val="22"/>
          <w:lang w:val="es-419"/>
        </w:rPr>
        <w:t xml:space="preserve">el </w:t>
      </w:r>
      <w:proofErr w:type="spellStart"/>
      <w:r w:rsidR="00013D97" w:rsidRPr="00C12F0D">
        <w:rPr>
          <w:rFonts w:ascii="Arial" w:hAnsi="Arial" w:cs="Arial"/>
          <w:sz w:val="22"/>
          <w:szCs w:val="22"/>
          <w:lang w:val="es-419"/>
        </w:rPr>
        <w:t>commingling</w:t>
      </w:r>
      <w:proofErr w:type="spellEnd"/>
      <w:r w:rsidRPr="0002221E">
        <w:rPr>
          <w:rFonts w:ascii="Arial" w:hAnsi="Arial" w:cs="Arial"/>
          <w:sz w:val="22"/>
          <w:szCs w:val="22"/>
          <w:lang w:val="es-419"/>
        </w:rPr>
        <w:t xml:space="preserve"> es viable únicamente en operaciones de gran escala con la incorporación de sistemas mecanizados. Desde el punto de vista de la planificación minera, los planes de corto y mediano plazo deben incluir áreas designadas para plantas piloto que permitan realizar ensayos geotécnicos y geoquímicos. En cuanto a la comunicación regulatoria, es fundamental identificar antecedentes a pequeña escala de esta tecnología que sean familiares para las autoridades, facilitando un lenguaje común para su regulación.</w:t>
      </w:r>
    </w:p>
    <w:p w14:paraId="4C35FCEA" w14:textId="5708BDB5" w:rsidR="0002221E" w:rsidRPr="0002221E" w:rsidRDefault="0002221E" w:rsidP="006E2685">
      <w:pPr>
        <w:spacing w:line="360" w:lineRule="auto"/>
        <w:rPr>
          <w:rFonts w:ascii="Arial" w:hAnsi="Arial" w:cs="Arial"/>
          <w:sz w:val="22"/>
          <w:szCs w:val="22"/>
          <w:lang w:val="es-419"/>
        </w:rPr>
      </w:pPr>
      <w:r w:rsidRPr="0002221E">
        <w:rPr>
          <w:rFonts w:ascii="Arial" w:hAnsi="Arial" w:cs="Arial"/>
          <w:sz w:val="22"/>
          <w:szCs w:val="22"/>
          <w:lang w:val="es-419"/>
        </w:rPr>
        <w:t xml:space="preserve">En </w:t>
      </w:r>
      <w:r w:rsidRPr="004D5159">
        <w:rPr>
          <w:rFonts w:ascii="Arial" w:hAnsi="Arial" w:cs="Arial"/>
          <w:sz w:val="22"/>
          <w:szCs w:val="22"/>
          <w:lang w:val="es-419"/>
        </w:rPr>
        <w:t xml:space="preserve">conclusión, la implementación de esta tecnología genera beneficios económicos, como una reducción aproximada del 30 % en costos de capital asociados a botaderos de desmonte, una mayor eficiencia en el uso del terreno y una optimización del desarrollo de la infraestructura. Además, esta estrategia mejora la alineación con los estándares del Global </w:t>
      </w:r>
      <w:proofErr w:type="spellStart"/>
      <w:r w:rsidRPr="004D5159">
        <w:rPr>
          <w:rFonts w:ascii="Arial" w:hAnsi="Arial" w:cs="Arial"/>
          <w:sz w:val="22"/>
          <w:szCs w:val="22"/>
          <w:lang w:val="es-419"/>
        </w:rPr>
        <w:t>Industry</w:t>
      </w:r>
      <w:proofErr w:type="spellEnd"/>
      <w:r w:rsidRPr="004D5159">
        <w:rPr>
          <w:rFonts w:ascii="Arial" w:hAnsi="Arial" w:cs="Arial"/>
          <w:sz w:val="22"/>
          <w:szCs w:val="22"/>
          <w:lang w:val="es-419"/>
        </w:rPr>
        <w:t xml:space="preserve"> Standard </w:t>
      </w:r>
      <w:proofErr w:type="spellStart"/>
      <w:r w:rsidRPr="004D5159">
        <w:rPr>
          <w:rFonts w:ascii="Arial" w:hAnsi="Arial" w:cs="Arial"/>
          <w:sz w:val="22"/>
          <w:szCs w:val="22"/>
          <w:lang w:val="es-419"/>
        </w:rPr>
        <w:t>on</w:t>
      </w:r>
      <w:proofErr w:type="spellEnd"/>
      <w:r w:rsidRPr="004D5159">
        <w:rPr>
          <w:rFonts w:ascii="Arial" w:hAnsi="Arial" w:cs="Arial"/>
          <w:sz w:val="22"/>
          <w:szCs w:val="22"/>
          <w:lang w:val="es-419"/>
        </w:rPr>
        <w:t xml:space="preserve"> </w:t>
      </w:r>
      <w:proofErr w:type="spellStart"/>
      <w:r w:rsidRPr="004D5159">
        <w:rPr>
          <w:rFonts w:ascii="Arial" w:hAnsi="Arial" w:cs="Arial"/>
          <w:sz w:val="22"/>
          <w:szCs w:val="22"/>
          <w:lang w:val="es-419"/>
        </w:rPr>
        <w:t>Tailings</w:t>
      </w:r>
      <w:proofErr w:type="spellEnd"/>
      <w:r w:rsidRPr="004D5159">
        <w:rPr>
          <w:rFonts w:ascii="Arial" w:hAnsi="Arial" w:cs="Arial"/>
          <w:sz w:val="22"/>
          <w:szCs w:val="22"/>
          <w:lang w:val="es-419"/>
        </w:rPr>
        <w:t xml:space="preserve"> Management (GISTM). El estudio demuestra que </w:t>
      </w:r>
      <w:r w:rsidR="00013D97" w:rsidRPr="004D5159">
        <w:rPr>
          <w:rFonts w:ascii="Arial" w:hAnsi="Arial" w:cs="Arial"/>
          <w:sz w:val="22"/>
          <w:szCs w:val="22"/>
          <w:lang w:val="es-419"/>
        </w:rPr>
        <w:t xml:space="preserve">el </w:t>
      </w:r>
      <w:proofErr w:type="spellStart"/>
      <w:r w:rsidR="00013D97" w:rsidRPr="004D5159">
        <w:rPr>
          <w:rFonts w:ascii="Arial" w:hAnsi="Arial" w:cs="Arial"/>
          <w:sz w:val="22"/>
          <w:szCs w:val="22"/>
          <w:lang w:val="es-419"/>
        </w:rPr>
        <w:t>commingling</w:t>
      </w:r>
      <w:proofErr w:type="spellEnd"/>
      <w:r w:rsidRPr="004D5159">
        <w:rPr>
          <w:rFonts w:ascii="Arial" w:hAnsi="Arial" w:cs="Arial"/>
          <w:sz w:val="22"/>
          <w:szCs w:val="22"/>
          <w:lang w:val="es-419"/>
        </w:rPr>
        <w:t xml:space="preserve"> ofrece ventajas tanto operativas como ambientales, alineándose con las estrategias de sostenibilidad de Antamina. Esta tecnología representa un paso clave hacia una minería más eficiente y sostenible, asegurando la continuidad operativa a largo plazo mediante la optimización de recursos y la reducción del impacto ambiental.</w:t>
      </w:r>
    </w:p>
    <w:p w14:paraId="4E34714D" w14:textId="77777777" w:rsidR="0002221E" w:rsidRPr="0002221E" w:rsidRDefault="0002221E" w:rsidP="006E2685">
      <w:pPr>
        <w:spacing w:line="360" w:lineRule="auto"/>
        <w:rPr>
          <w:rFonts w:ascii="Arial" w:hAnsi="Arial" w:cs="Arial"/>
          <w:sz w:val="22"/>
          <w:szCs w:val="22"/>
          <w:lang w:val="es-419"/>
        </w:rPr>
      </w:pPr>
      <w:r w:rsidRPr="0002221E">
        <w:rPr>
          <w:rFonts w:ascii="Arial" w:hAnsi="Arial" w:cs="Arial"/>
          <w:sz w:val="22"/>
          <w:szCs w:val="22"/>
          <w:lang w:val="es-419"/>
        </w:rPr>
        <w:t xml:space="preserve">Los desafíos pendientes incluyen la gestión del cambio, dado que se trata de una operación de gran escala con camiones de acarreo </w:t>
      </w:r>
      <w:proofErr w:type="spellStart"/>
      <w:r w:rsidRPr="0002221E">
        <w:rPr>
          <w:rFonts w:ascii="Arial" w:hAnsi="Arial" w:cs="Arial"/>
          <w:sz w:val="22"/>
          <w:szCs w:val="22"/>
          <w:lang w:val="es-419"/>
        </w:rPr>
        <w:t>ultra-class</w:t>
      </w:r>
      <w:proofErr w:type="spellEnd"/>
      <w:r w:rsidRPr="0002221E">
        <w:rPr>
          <w:rFonts w:ascii="Arial" w:hAnsi="Arial" w:cs="Arial"/>
          <w:sz w:val="22"/>
          <w:szCs w:val="22"/>
          <w:lang w:val="es-419"/>
        </w:rPr>
        <w:t xml:space="preserve">, así como la necesidad de un aprendizaje </w:t>
      </w:r>
      <w:r w:rsidRPr="0002221E">
        <w:rPr>
          <w:rFonts w:ascii="Arial" w:hAnsi="Arial" w:cs="Arial"/>
          <w:sz w:val="22"/>
          <w:szCs w:val="22"/>
          <w:lang w:val="es-419"/>
        </w:rPr>
        <w:lastRenderedPageBreak/>
        <w:t>continuo en conjunto con las entidades gubernamentales. Adicionalmente, pueden surgir nuevos retos a medida que avancen las pruebas piloto y se obtengan resultados adicionales.</w:t>
      </w:r>
    </w:p>
    <w:p w14:paraId="3879FD6E" w14:textId="77777777" w:rsidR="006E3347" w:rsidRPr="006E2685" w:rsidRDefault="006E3347" w:rsidP="006E2685">
      <w:pPr>
        <w:spacing w:line="360" w:lineRule="auto"/>
        <w:rPr>
          <w:rFonts w:ascii="Arial" w:hAnsi="Arial" w:cs="Arial"/>
          <w:b/>
          <w:bCs/>
          <w:sz w:val="22"/>
          <w:szCs w:val="22"/>
          <w:lang w:val="es-PE"/>
        </w:rPr>
      </w:pPr>
      <w:r w:rsidRPr="006E2685">
        <w:rPr>
          <w:rFonts w:ascii="Arial" w:hAnsi="Arial" w:cs="Arial"/>
          <w:b/>
          <w:bCs/>
          <w:sz w:val="22"/>
          <w:szCs w:val="22"/>
          <w:lang w:val="es-PE"/>
        </w:rPr>
        <w:t>Reseña profesional:</w:t>
      </w:r>
    </w:p>
    <w:p w14:paraId="62C391D9" w14:textId="57F99E5B" w:rsidR="00563112" w:rsidRPr="006E2685" w:rsidRDefault="00563112" w:rsidP="006E2685">
      <w:pPr>
        <w:spacing w:line="360" w:lineRule="auto"/>
        <w:rPr>
          <w:rFonts w:ascii="Arial" w:hAnsi="Arial" w:cs="Arial"/>
          <w:sz w:val="22"/>
          <w:szCs w:val="22"/>
          <w:lang w:val="es-PE"/>
        </w:rPr>
      </w:pPr>
      <w:r w:rsidRPr="00563112">
        <w:rPr>
          <w:rFonts w:ascii="Arial" w:hAnsi="Arial" w:cs="Arial"/>
          <w:b/>
          <w:bCs/>
          <w:sz w:val="22"/>
          <w:szCs w:val="22"/>
          <w:lang w:val="es-419"/>
        </w:rPr>
        <w:t>Christa Quiroz</w:t>
      </w:r>
      <w:r w:rsidRPr="00563112">
        <w:rPr>
          <w:rFonts w:ascii="Arial" w:hAnsi="Arial" w:cs="Arial"/>
          <w:sz w:val="22"/>
          <w:szCs w:val="22"/>
          <w:lang w:val="es-419"/>
        </w:rPr>
        <w:t xml:space="preserve"> – Ingeniera Senior de </w:t>
      </w:r>
      <w:r w:rsidR="0083340C" w:rsidRPr="006E2685">
        <w:rPr>
          <w:rFonts w:ascii="Arial" w:hAnsi="Arial" w:cs="Arial"/>
          <w:sz w:val="22"/>
          <w:szCs w:val="22"/>
          <w:lang w:val="es-419"/>
        </w:rPr>
        <w:t xml:space="preserve">Planeamiento </w:t>
      </w:r>
      <w:r w:rsidRPr="00563112">
        <w:rPr>
          <w:rFonts w:ascii="Arial" w:hAnsi="Arial" w:cs="Arial"/>
          <w:sz w:val="22"/>
          <w:szCs w:val="22"/>
          <w:lang w:val="es-419"/>
        </w:rPr>
        <w:t xml:space="preserve">Largo Plazo. Ingeniera de minas con más de 10 años de experiencia. </w:t>
      </w:r>
      <w:r w:rsidR="00E559F5">
        <w:rPr>
          <w:rFonts w:ascii="Arial" w:hAnsi="Arial" w:cs="Arial"/>
          <w:sz w:val="22"/>
          <w:szCs w:val="22"/>
          <w:lang w:val="es-419"/>
        </w:rPr>
        <w:t xml:space="preserve">Tiene </w:t>
      </w:r>
      <w:r w:rsidRPr="00563112">
        <w:rPr>
          <w:rFonts w:ascii="Arial" w:hAnsi="Arial" w:cs="Arial"/>
          <w:sz w:val="22"/>
          <w:szCs w:val="22"/>
          <w:lang w:val="es-419"/>
        </w:rPr>
        <w:t>una maestría en Gestión Minera</w:t>
      </w:r>
      <w:r w:rsidRPr="006E2685">
        <w:rPr>
          <w:rFonts w:ascii="Arial" w:hAnsi="Arial" w:cs="Arial"/>
          <w:sz w:val="22"/>
          <w:szCs w:val="22"/>
          <w:lang w:val="es-419"/>
        </w:rPr>
        <w:t>.</w:t>
      </w:r>
    </w:p>
    <w:p w14:paraId="20D3344A" w14:textId="20E01F9C" w:rsidR="00563112" w:rsidRPr="006E2685" w:rsidRDefault="00563112" w:rsidP="006E2685">
      <w:pPr>
        <w:spacing w:line="360" w:lineRule="auto"/>
        <w:rPr>
          <w:rFonts w:ascii="Arial" w:hAnsi="Arial" w:cs="Arial"/>
          <w:sz w:val="22"/>
          <w:szCs w:val="22"/>
          <w:lang w:val="es-PE"/>
        </w:rPr>
      </w:pPr>
      <w:r w:rsidRPr="00563112">
        <w:rPr>
          <w:rFonts w:ascii="Arial" w:hAnsi="Arial" w:cs="Arial"/>
          <w:b/>
          <w:bCs/>
          <w:sz w:val="22"/>
          <w:szCs w:val="22"/>
          <w:lang w:val="es-419"/>
        </w:rPr>
        <w:t>Fernando Ángeles</w:t>
      </w:r>
      <w:r w:rsidRPr="00563112">
        <w:rPr>
          <w:rFonts w:ascii="Arial" w:hAnsi="Arial" w:cs="Arial"/>
          <w:sz w:val="22"/>
          <w:szCs w:val="22"/>
          <w:lang w:val="es-419"/>
        </w:rPr>
        <w:t xml:space="preserve"> – Superintendente de </w:t>
      </w:r>
      <w:r w:rsidR="0083340C" w:rsidRPr="006E2685">
        <w:rPr>
          <w:rFonts w:ascii="Arial" w:hAnsi="Arial" w:cs="Arial"/>
          <w:sz w:val="22"/>
          <w:szCs w:val="22"/>
          <w:lang w:val="es-419"/>
        </w:rPr>
        <w:t>Planeamiento</w:t>
      </w:r>
      <w:r w:rsidRPr="00563112">
        <w:rPr>
          <w:rFonts w:ascii="Arial" w:hAnsi="Arial" w:cs="Arial"/>
          <w:sz w:val="22"/>
          <w:szCs w:val="22"/>
          <w:lang w:val="es-419"/>
        </w:rPr>
        <w:t xml:space="preserve"> Largo Plazo. Ingeniero de minas con más de 20 años de experiencia. Tiene una maestría en Ingeniería</w:t>
      </w:r>
      <w:r w:rsidR="0083340C" w:rsidRPr="006E2685">
        <w:rPr>
          <w:rFonts w:ascii="Arial" w:hAnsi="Arial" w:cs="Arial"/>
          <w:sz w:val="22"/>
          <w:szCs w:val="22"/>
          <w:lang w:val="es-419"/>
        </w:rPr>
        <w:t>.</w:t>
      </w:r>
    </w:p>
    <w:p w14:paraId="419110A2" w14:textId="10E6636C" w:rsidR="00563112" w:rsidRPr="00563112" w:rsidRDefault="00563112" w:rsidP="006E2685">
      <w:pPr>
        <w:spacing w:line="360" w:lineRule="auto"/>
        <w:rPr>
          <w:rFonts w:ascii="Arial" w:hAnsi="Arial" w:cs="Arial"/>
          <w:sz w:val="22"/>
          <w:szCs w:val="22"/>
          <w:lang w:val="es-419"/>
        </w:rPr>
      </w:pPr>
      <w:r w:rsidRPr="00563112">
        <w:rPr>
          <w:rFonts w:ascii="Arial" w:hAnsi="Arial" w:cs="Arial"/>
          <w:b/>
          <w:bCs/>
          <w:sz w:val="22"/>
          <w:szCs w:val="22"/>
          <w:lang w:val="es-419"/>
        </w:rPr>
        <w:t>Olimpia Cabrera</w:t>
      </w:r>
      <w:r w:rsidRPr="00563112">
        <w:rPr>
          <w:rFonts w:ascii="Arial" w:hAnsi="Arial" w:cs="Arial"/>
          <w:sz w:val="22"/>
          <w:szCs w:val="22"/>
          <w:lang w:val="es-419"/>
        </w:rPr>
        <w:t xml:space="preserve"> – Superintendente de Gobernanza de Relaves. Ingeniera civil con más de 20 años de experiencia. Tiene una maestría en Administración de Empresas.</w:t>
      </w:r>
    </w:p>
    <w:sectPr w:rsidR="00563112" w:rsidRPr="00563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T Sans">
    <w:charset w:val="00"/>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70F1"/>
    <w:multiLevelType w:val="hybridMultilevel"/>
    <w:tmpl w:val="4E5C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72D69"/>
    <w:multiLevelType w:val="hybridMultilevel"/>
    <w:tmpl w:val="D118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83785">
    <w:abstractNumId w:val="0"/>
  </w:num>
  <w:num w:numId="2" w16cid:durableId="1096557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47"/>
    <w:rsid w:val="00013D97"/>
    <w:rsid w:val="0002221E"/>
    <w:rsid w:val="00027B56"/>
    <w:rsid w:val="00122DC2"/>
    <w:rsid w:val="002146FF"/>
    <w:rsid w:val="002824BE"/>
    <w:rsid w:val="002D4615"/>
    <w:rsid w:val="002D4FE3"/>
    <w:rsid w:val="003339F7"/>
    <w:rsid w:val="003460A8"/>
    <w:rsid w:val="003627A4"/>
    <w:rsid w:val="003920A2"/>
    <w:rsid w:val="003A65EF"/>
    <w:rsid w:val="004327AB"/>
    <w:rsid w:val="00434901"/>
    <w:rsid w:val="004D5159"/>
    <w:rsid w:val="004E2E35"/>
    <w:rsid w:val="005241B2"/>
    <w:rsid w:val="00563112"/>
    <w:rsid w:val="00597385"/>
    <w:rsid w:val="005A1E64"/>
    <w:rsid w:val="006219B2"/>
    <w:rsid w:val="0069787D"/>
    <w:rsid w:val="006E2685"/>
    <w:rsid w:val="006E3347"/>
    <w:rsid w:val="0074774D"/>
    <w:rsid w:val="007630CB"/>
    <w:rsid w:val="0083340C"/>
    <w:rsid w:val="00835BAB"/>
    <w:rsid w:val="008421F7"/>
    <w:rsid w:val="0086444C"/>
    <w:rsid w:val="008C461D"/>
    <w:rsid w:val="008E38EC"/>
    <w:rsid w:val="00912DD6"/>
    <w:rsid w:val="009145FD"/>
    <w:rsid w:val="0095405F"/>
    <w:rsid w:val="0096052C"/>
    <w:rsid w:val="009A1410"/>
    <w:rsid w:val="009B1CBA"/>
    <w:rsid w:val="009F6E23"/>
    <w:rsid w:val="00A02024"/>
    <w:rsid w:val="00A20E00"/>
    <w:rsid w:val="00A6456D"/>
    <w:rsid w:val="00A72820"/>
    <w:rsid w:val="00AE7081"/>
    <w:rsid w:val="00B32294"/>
    <w:rsid w:val="00C12F0D"/>
    <w:rsid w:val="00C910F9"/>
    <w:rsid w:val="00C9517D"/>
    <w:rsid w:val="00CD38B4"/>
    <w:rsid w:val="00D10A7B"/>
    <w:rsid w:val="00D65134"/>
    <w:rsid w:val="00D95265"/>
    <w:rsid w:val="00DB756D"/>
    <w:rsid w:val="00DD4D5A"/>
    <w:rsid w:val="00E037AE"/>
    <w:rsid w:val="00E559F5"/>
    <w:rsid w:val="00E61882"/>
    <w:rsid w:val="00E666DA"/>
    <w:rsid w:val="00EA68EC"/>
    <w:rsid w:val="00F31F2A"/>
    <w:rsid w:val="48B9F012"/>
    <w:rsid w:val="5E877FD0"/>
    <w:rsid w:val="6D7266E0"/>
    <w:rsid w:val="7937F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CFE9"/>
  <w15:chartTrackingRefBased/>
  <w15:docId w15:val="{399F8F12-C39D-4D1F-B8EC-2887943B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347"/>
    <w:rPr>
      <w:rFonts w:eastAsiaTheme="majorEastAsia" w:cstheme="majorBidi"/>
      <w:color w:val="272727" w:themeColor="text1" w:themeTint="D8"/>
    </w:rPr>
  </w:style>
  <w:style w:type="paragraph" w:styleId="Title">
    <w:name w:val="Title"/>
    <w:basedOn w:val="Normal"/>
    <w:next w:val="Normal"/>
    <w:link w:val="TitleChar"/>
    <w:uiPriority w:val="10"/>
    <w:qFormat/>
    <w:rsid w:val="006E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47"/>
    <w:pPr>
      <w:spacing w:before="160"/>
      <w:jc w:val="center"/>
    </w:pPr>
    <w:rPr>
      <w:i/>
      <w:iCs/>
      <w:color w:val="404040" w:themeColor="text1" w:themeTint="BF"/>
    </w:rPr>
  </w:style>
  <w:style w:type="character" w:customStyle="1" w:styleId="QuoteChar">
    <w:name w:val="Quote Char"/>
    <w:basedOn w:val="DefaultParagraphFont"/>
    <w:link w:val="Quote"/>
    <w:uiPriority w:val="29"/>
    <w:rsid w:val="006E3347"/>
    <w:rPr>
      <w:i/>
      <w:iCs/>
      <w:color w:val="404040" w:themeColor="text1" w:themeTint="BF"/>
    </w:rPr>
  </w:style>
  <w:style w:type="paragraph" w:styleId="ListParagraph">
    <w:name w:val="List Paragraph"/>
    <w:basedOn w:val="Normal"/>
    <w:uiPriority w:val="34"/>
    <w:qFormat/>
    <w:rsid w:val="006E3347"/>
    <w:pPr>
      <w:ind w:left="720"/>
      <w:contextualSpacing/>
    </w:pPr>
  </w:style>
  <w:style w:type="character" w:styleId="IntenseEmphasis">
    <w:name w:val="Intense Emphasis"/>
    <w:basedOn w:val="DefaultParagraphFont"/>
    <w:uiPriority w:val="21"/>
    <w:qFormat/>
    <w:rsid w:val="006E3347"/>
    <w:rPr>
      <w:i/>
      <w:iCs/>
      <w:color w:val="0F4761" w:themeColor="accent1" w:themeShade="BF"/>
    </w:rPr>
  </w:style>
  <w:style w:type="paragraph" w:styleId="IntenseQuote">
    <w:name w:val="Intense Quote"/>
    <w:basedOn w:val="Normal"/>
    <w:next w:val="Normal"/>
    <w:link w:val="IntenseQuoteChar"/>
    <w:uiPriority w:val="30"/>
    <w:qFormat/>
    <w:rsid w:val="006E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347"/>
    <w:rPr>
      <w:i/>
      <w:iCs/>
      <w:color w:val="0F4761" w:themeColor="accent1" w:themeShade="BF"/>
    </w:rPr>
  </w:style>
  <w:style w:type="character" w:styleId="IntenseReference">
    <w:name w:val="Intense Reference"/>
    <w:basedOn w:val="DefaultParagraphFont"/>
    <w:uiPriority w:val="32"/>
    <w:qFormat/>
    <w:rsid w:val="006E3347"/>
    <w:rPr>
      <w:b/>
      <w:bCs/>
      <w:smallCaps/>
      <w:color w:val="0F4761" w:themeColor="accent1" w:themeShade="BF"/>
      <w:spacing w:val="5"/>
    </w:rPr>
  </w:style>
  <w:style w:type="character" w:styleId="Hyperlink">
    <w:name w:val="Hyperlink"/>
    <w:basedOn w:val="DefaultParagraphFont"/>
    <w:uiPriority w:val="99"/>
    <w:unhideWhenUsed/>
    <w:rsid w:val="00E61882"/>
    <w:rPr>
      <w:color w:val="467886" w:themeColor="hyperlink"/>
      <w:u w:val="single"/>
    </w:rPr>
  </w:style>
  <w:style w:type="character" w:styleId="UnresolvedMention">
    <w:name w:val="Unresolved Mention"/>
    <w:basedOn w:val="DefaultParagraphFont"/>
    <w:uiPriority w:val="99"/>
    <w:semiHidden/>
    <w:unhideWhenUsed/>
    <w:rsid w:val="003A65EF"/>
    <w:rPr>
      <w:color w:val="605E5C"/>
      <w:shd w:val="clear" w:color="auto" w:fill="E1DFDD"/>
    </w:rPr>
  </w:style>
  <w:style w:type="paragraph" w:styleId="NormalWeb">
    <w:name w:val="Normal (Web)"/>
    <w:basedOn w:val="Normal"/>
    <w:uiPriority w:val="99"/>
    <w:semiHidden/>
    <w:unhideWhenUsed/>
    <w:rsid w:val="00EA68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7704">
      <w:bodyDiv w:val="1"/>
      <w:marLeft w:val="0"/>
      <w:marRight w:val="0"/>
      <w:marTop w:val="0"/>
      <w:marBottom w:val="0"/>
      <w:divBdr>
        <w:top w:val="none" w:sz="0" w:space="0" w:color="auto"/>
        <w:left w:val="none" w:sz="0" w:space="0" w:color="auto"/>
        <w:bottom w:val="none" w:sz="0" w:space="0" w:color="auto"/>
        <w:right w:val="none" w:sz="0" w:space="0" w:color="auto"/>
      </w:divBdr>
    </w:div>
    <w:div w:id="538322996">
      <w:bodyDiv w:val="1"/>
      <w:marLeft w:val="0"/>
      <w:marRight w:val="0"/>
      <w:marTop w:val="0"/>
      <w:marBottom w:val="0"/>
      <w:divBdr>
        <w:top w:val="none" w:sz="0" w:space="0" w:color="auto"/>
        <w:left w:val="none" w:sz="0" w:space="0" w:color="auto"/>
        <w:bottom w:val="none" w:sz="0" w:space="0" w:color="auto"/>
        <w:right w:val="none" w:sz="0" w:space="0" w:color="auto"/>
      </w:divBdr>
    </w:div>
    <w:div w:id="630667539">
      <w:bodyDiv w:val="1"/>
      <w:marLeft w:val="0"/>
      <w:marRight w:val="0"/>
      <w:marTop w:val="0"/>
      <w:marBottom w:val="0"/>
      <w:divBdr>
        <w:top w:val="none" w:sz="0" w:space="0" w:color="auto"/>
        <w:left w:val="none" w:sz="0" w:space="0" w:color="auto"/>
        <w:bottom w:val="none" w:sz="0" w:space="0" w:color="auto"/>
        <w:right w:val="none" w:sz="0" w:space="0" w:color="auto"/>
      </w:divBdr>
    </w:div>
    <w:div w:id="821970672">
      <w:bodyDiv w:val="1"/>
      <w:marLeft w:val="0"/>
      <w:marRight w:val="0"/>
      <w:marTop w:val="0"/>
      <w:marBottom w:val="0"/>
      <w:divBdr>
        <w:top w:val="none" w:sz="0" w:space="0" w:color="auto"/>
        <w:left w:val="none" w:sz="0" w:space="0" w:color="auto"/>
        <w:bottom w:val="none" w:sz="0" w:space="0" w:color="auto"/>
        <w:right w:val="none" w:sz="0" w:space="0" w:color="auto"/>
      </w:divBdr>
    </w:div>
    <w:div w:id="895974772">
      <w:bodyDiv w:val="1"/>
      <w:marLeft w:val="0"/>
      <w:marRight w:val="0"/>
      <w:marTop w:val="0"/>
      <w:marBottom w:val="0"/>
      <w:divBdr>
        <w:top w:val="none" w:sz="0" w:space="0" w:color="auto"/>
        <w:left w:val="none" w:sz="0" w:space="0" w:color="auto"/>
        <w:bottom w:val="none" w:sz="0" w:space="0" w:color="auto"/>
        <w:right w:val="none" w:sz="0" w:space="0" w:color="auto"/>
      </w:divBdr>
    </w:div>
    <w:div w:id="1061708738">
      <w:bodyDiv w:val="1"/>
      <w:marLeft w:val="0"/>
      <w:marRight w:val="0"/>
      <w:marTop w:val="0"/>
      <w:marBottom w:val="0"/>
      <w:divBdr>
        <w:top w:val="none" w:sz="0" w:space="0" w:color="auto"/>
        <w:left w:val="none" w:sz="0" w:space="0" w:color="auto"/>
        <w:bottom w:val="none" w:sz="0" w:space="0" w:color="auto"/>
        <w:right w:val="none" w:sz="0" w:space="0" w:color="auto"/>
      </w:divBdr>
    </w:div>
    <w:div w:id="1561594884">
      <w:bodyDiv w:val="1"/>
      <w:marLeft w:val="0"/>
      <w:marRight w:val="0"/>
      <w:marTop w:val="0"/>
      <w:marBottom w:val="0"/>
      <w:divBdr>
        <w:top w:val="none" w:sz="0" w:space="0" w:color="auto"/>
        <w:left w:val="none" w:sz="0" w:space="0" w:color="auto"/>
        <w:bottom w:val="none" w:sz="0" w:space="0" w:color="auto"/>
        <w:right w:val="none" w:sz="0" w:space="0" w:color="auto"/>
      </w:divBdr>
    </w:div>
    <w:div w:id="210660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quirozc@antamina.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charo_orcl@hotmail.com" TargetMode="External"/><Relationship Id="rId4" Type="http://schemas.openxmlformats.org/officeDocument/2006/relationships/numbering" Target="numbering.xml"/><Relationship Id="rId9" Type="http://schemas.openxmlformats.org/officeDocument/2006/relationships/hyperlink" Target="mailto:christa.q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B0E04D-C269-44BD-AE27-85D9F8593DDF}">
  <ds:schemaRefs>
    <ds:schemaRef ds:uri="http://schemas.microsoft.com/office/2006/metadata/properties"/>
    <ds:schemaRef ds:uri="http://schemas.microsoft.com/office/infopath/2007/PartnerControls"/>
    <ds:schemaRef ds:uri="9a788d16-92a6-4588-a451-33779e7bf2d9"/>
    <ds:schemaRef ds:uri="d114b9f1-2db8-4e22-836a-1bb2d22b66e2"/>
  </ds:schemaRefs>
</ds:datastoreItem>
</file>

<file path=customXml/itemProps2.xml><?xml version="1.0" encoding="utf-8"?>
<ds:datastoreItem xmlns:ds="http://schemas.openxmlformats.org/officeDocument/2006/customXml" ds:itemID="{FEA0092D-AE79-4B48-B0D6-1E34E72D4E37}"/>
</file>

<file path=customXml/itemProps3.xml><?xml version="1.0" encoding="utf-8"?>
<ds:datastoreItem xmlns:ds="http://schemas.openxmlformats.org/officeDocument/2006/customXml" ds:itemID="{98931725-3FE0-48E3-8D96-8DD7EBED90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Quiroz Cotrina, Christa</cp:lastModifiedBy>
  <cp:revision>58</cp:revision>
  <dcterms:created xsi:type="dcterms:W3CDTF">2025-03-05T21:41:00Z</dcterms:created>
  <dcterms:modified xsi:type="dcterms:W3CDTF">2025-04-16T22:11:00Z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