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09FE44F6" w:rsidR="00493793" w:rsidRPr="00070851" w:rsidRDefault="00493793" w:rsidP="00493793">
      <w:pPr>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F601EC" w:rsidRPr="00F601EC">
        <w:rPr>
          <w:rFonts w:ascii="Arial" w:hAnsi="Arial" w:cs="Arial"/>
          <w:sz w:val="22"/>
          <w:szCs w:val="22"/>
        </w:rPr>
        <w:t>RECUPERACIÓN LAGUNA YANAMATE</w:t>
      </w:r>
    </w:p>
    <w:p w14:paraId="6465F2AB" w14:textId="24FA2321" w:rsidR="00617CE8" w:rsidRPr="00D55E7E" w:rsidRDefault="00493793" w:rsidP="00493793">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D55E7E" w:rsidRPr="00D55E7E">
        <w:rPr>
          <w:rFonts w:ascii="Arial" w:hAnsi="Arial" w:cs="Arial"/>
          <w:sz w:val="22"/>
          <w:szCs w:val="22"/>
        </w:rPr>
        <w:t>Regulación y Economía Minera</w:t>
      </w:r>
    </w:p>
    <w:p w14:paraId="6DF5A93C" w14:textId="643F1DC5" w:rsidR="00493793" w:rsidRPr="00070851" w:rsidRDefault="00493793" w:rsidP="00493793">
      <w:pPr>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19111105" w14:textId="7B215F5C" w:rsidR="00B537CE" w:rsidRPr="00B537CE" w:rsidRDefault="00B537CE" w:rsidP="00B537CE">
      <w:pPr>
        <w:spacing w:after="0"/>
        <w:rPr>
          <w:rFonts w:ascii="Arial" w:hAnsi="Arial" w:cs="Arial"/>
          <w:sz w:val="22"/>
          <w:szCs w:val="22"/>
        </w:rPr>
      </w:pPr>
      <w:r w:rsidRPr="00B537CE">
        <w:rPr>
          <w:rFonts w:ascii="Arial" w:hAnsi="Arial" w:cs="Arial"/>
          <w:sz w:val="22"/>
          <w:szCs w:val="22"/>
        </w:rPr>
        <w:t xml:space="preserve">Autor: </w:t>
      </w:r>
      <w:r w:rsidR="00F601EC" w:rsidRPr="00F601EC">
        <w:rPr>
          <w:rFonts w:ascii="Arial" w:hAnsi="Arial" w:cs="Arial"/>
          <w:sz w:val="22"/>
          <w:szCs w:val="22"/>
        </w:rPr>
        <w:t>MSc. Edmundo Antonio Del Pino Vlásica</w:t>
      </w:r>
    </w:p>
    <w:p w14:paraId="3EC6B007" w14:textId="784EA8A7" w:rsidR="00B537CE" w:rsidRPr="00B537CE" w:rsidRDefault="00B537CE" w:rsidP="00B537CE">
      <w:pPr>
        <w:spacing w:after="0"/>
        <w:rPr>
          <w:rFonts w:ascii="Arial" w:hAnsi="Arial" w:cs="Arial"/>
          <w:sz w:val="22"/>
          <w:szCs w:val="22"/>
        </w:rPr>
      </w:pPr>
      <w:r w:rsidRPr="00B537CE">
        <w:rPr>
          <w:rFonts w:ascii="Arial" w:hAnsi="Arial" w:cs="Arial"/>
          <w:sz w:val="22"/>
          <w:szCs w:val="22"/>
        </w:rPr>
        <w:t xml:space="preserve">Empresa: </w:t>
      </w:r>
      <w:r w:rsidR="00F601EC">
        <w:rPr>
          <w:rFonts w:ascii="Arial" w:hAnsi="Arial" w:cs="Arial"/>
          <w:sz w:val="22"/>
          <w:szCs w:val="22"/>
        </w:rPr>
        <w:t>Volcan Compañía Minera S.A.A.</w:t>
      </w:r>
    </w:p>
    <w:p w14:paraId="675BD3C2" w14:textId="7B1EAB42" w:rsidR="00B537CE" w:rsidRPr="00B537CE" w:rsidRDefault="00B537CE" w:rsidP="00B537CE">
      <w:pPr>
        <w:spacing w:after="0"/>
        <w:rPr>
          <w:rFonts w:ascii="Arial" w:hAnsi="Arial" w:cs="Arial"/>
          <w:sz w:val="22"/>
          <w:szCs w:val="22"/>
        </w:rPr>
      </w:pPr>
      <w:r w:rsidRPr="00B537CE">
        <w:rPr>
          <w:rFonts w:ascii="Arial" w:hAnsi="Arial" w:cs="Arial"/>
          <w:sz w:val="22"/>
          <w:szCs w:val="22"/>
        </w:rPr>
        <w:t xml:space="preserve">Cargo: </w:t>
      </w:r>
      <w:r w:rsidR="00F601EC" w:rsidRPr="00F601EC">
        <w:rPr>
          <w:rFonts w:ascii="Arial" w:hAnsi="Arial" w:cs="Arial"/>
          <w:sz w:val="22"/>
          <w:szCs w:val="22"/>
        </w:rPr>
        <w:t>Subgerente corporativo Cierre de Mina</w:t>
      </w:r>
    </w:p>
    <w:p w14:paraId="48D7A3CD" w14:textId="77777777" w:rsidR="00B537CE" w:rsidRPr="00B537CE" w:rsidRDefault="00B537CE" w:rsidP="00B537CE">
      <w:pPr>
        <w:spacing w:after="0"/>
        <w:rPr>
          <w:rFonts w:ascii="Arial" w:hAnsi="Arial" w:cs="Arial"/>
          <w:sz w:val="22"/>
          <w:szCs w:val="22"/>
        </w:rPr>
      </w:pPr>
      <w:r w:rsidRPr="00B537CE">
        <w:rPr>
          <w:rFonts w:ascii="Arial" w:hAnsi="Arial" w:cs="Arial"/>
          <w:sz w:val="22"/>
          <w:szCs w:val="22"/>
        </w:rPr>
        <w:t xml:space="preserve">Dirección: Av. Manuel Olguín 373 – Santiago de Surco, Lima Perú </w:t>
      </w:r>
    </w:p>
    <w:p w14:paraId="13B3BFA6" w14:textId="7BCBE9DE" w:rsidR="00B537CE" w:rsidRPr="00EA6035" w:rsidRDefault="00B537CE" w:rsidP="00B537CE">
      <w:pPr>
        <w:spacing w:after="0"/>
        <w:rPr>
          <w:rFonts w:ascii="Arial" w:hAnsi="Arial" w:cs="Arial"/>
          <w:sz w:val="22"/>
          <w:szCs w:val="22"/>
        </w:rPr>
      </w:pPr>
      <w:r w:rsidRPr="00EA6035">
        <w:rPr>
          <w:rFonts w:ascii="Arial" w:hAnsi="Arial" w:cs="Arial"/>
          <w:sz w:val="22"/>
          <w:szCs w:val="22"/>
        </w:rPr>
        <w:t xml:space="preserve">Correo corporativo: </w:t>
      </w:r>
      <w:r w:rsidR="00F601EC" w:rsidRPr="00EA6035">
        <w:rPr>
          <w:rFonts w:ascii="Arial" w:hAnsi="Arial" w:cs="Arial"/>
          <w:sz w:val="22"/>
          <w:szCs w:val="22"/>
        </w:rPr>
        <w:t>edelpino@volcan.com.pe</w:t>
      </w:r>
    </w:p>
    <w:p w14:paraId="2057C58F" w14:textId="6242BF9C" w:rsidR="00393CA9" w:rsidRDefault="00F601EC" w:rsidP="00B537CE">
      <w:pPr>
        <w:spacing w:after="0"/>
        <w:rPr>
          <w:rFonts w:ascii="Arial" w:hAnsi="Arial" w:cs="Arial"/>
          <w:sz w:val="22"/>
          <w:szCs w:val="22"/>
        </w:rPr>
      </w:pPr>
      <w:r w:rsidRPr="00B537CE">
        <w:rPr>
          <w:rFonts w:ascii="Arial" w:hAnsi="Arial" w:cs="Arial"/>
          <w:sz w:val="22"/>
          <w:szCs w:val="22"/>
        </w:rPr>
        <w:t xml:space="preserve">Celular: </w:t>
      </w:r>
      <w:r w:rsidRPr="00F601EC">
        <w:rPr>
          <w:rFonts w:ascii="Arial" w:hAnsi="Arial" w:cs="Arial"/>
          <w:sz w:val="22"/>
          <w:szCs w:val="22"/>
        </w:rPr>
        <w:t>941088786</w:t>
      </w:r>
    </w:p>
    <w:p w14:paraId="2B4F24C8" w14:textId="77777777" w:rsidR="00F601EC" w:rsidRDefault="00F601EC" w:rsidP="00B537CE">
      <w:pPr>
        <w:spacing w:after="0"/>
        <w:rPr>
          <w:rFonts w:ascii="Arial" w:hAnsi="Arial" w:cs="Arial"/>
          <w:sz w:val="22"/>
          <w:szCs w:val="22"/>
        </w:rPr>
      </w:pPr>
    </w:p>
    <w:p w14:paraId="7A87E146" w14:textId="2A5BCC97" w:rsidR="00393CA9" w:rsidRDefault="00393CA9" w:rsidP="00B537CE">
      <w:pPr>
        <w:spacing w:after="0"/>
      </w:pPr>
      <w:r>
        <w:rPr>
          <w:rFonts w:ascii="Arial" w:hAnsi="Arial" w:cs="Arial"/>
          <w:sz w:val="22"/>
          <w:szCs w:val="22"/>
        </w:rPr>
        <w:t>Coa</w:t>
      </w:r>
      <w:r w:rsidRPr="00B537CE">
        <w:rPr>
          <w:rFonts w:ascii="Arial" w:hAnsi="Arial" w:cs="Arial"/>
          <w:sz w:val="22"/>
          <w:szCs w:val="22"/>
        </w:rPr>
        <w:t>utor:</w:t>
      </w:r>
      <w:r>
        <w:rPr>
          <w:rFonts w:ascii="Arial" w:hAnsi="Arial" w:cs="Arial"/>
          <w:sz w:val="22"/>
          <w:szCs w:val="22"/>
        </w:rPr>
        <w:t xml:space="preserve"> </w:t>
      </w:r>
      <w:r>
        <w:t>MSc. Henry German Laguna Ortega</w:t>
      </w:r>
    </w:p>
    <w:p w14:paraId="25583522" w14:textId="77777777" w:rsidR="00393CA9" w:rsidRPr="00B537CE" w:rsidRDefault="00393CA9" w:rsidP="00393CA9">
      <w:pPr>
        <w:spacing w:after="0"/>
        <w:rPr>
          <w:rFonts w:ascii="Arial" w:hAnsi="Arial" w:cs="Arial"/>
          <w:sz w:val="22"/>
          <w:szCs w:val="22"/>
        </w:rPr>
      </w:pPr>
      <w:r w:rsidRPr="00B537CE">
        <w:rPr>
          <w:rFonts w:ascii="Arial" w:hAnsi="Arial" w:cs="Arial"/>
          <w:sz w:val="22"/>
          <w:szCs w:val="22"/>
        </w:rPr>
        <w:t xml:space="preserve">Empresa: </w:t>
      </w:r>
      <w:r>
        <w:rPr>
          <w:rFonts w:ascii="Arial" w:hAnsi="Arial" w:cs="Arial"/>
          <w:sz w:val="22"/>
          <w:szCs w:val="22"/>
        </w:rPr>
        <w:t>Volcan Compañía Minera S.A.A.</w:t>
      </w:r>
    </w:p>
    <w:p w14:paraId="43FB1FB6" w14:textId="5ABD9A05" w:rsidR="00393CA9" w:rsidRPr="00B537CE" w:rsidRDefault="00393CA9" w:rsidP="00393CA9">
      <w:pPr>
        <w:spacing w:after="0"/>
        <w:rPr>
          <w:rFonts w:ascii="Arial" w:hAnsi="Arial" w:cs="Arial"/>
          <w:sz w:val="22"/>
          <w:szCs w:val="22"/>
        </w:rPr>
      </w:pPr>
      <w:r w:rsidRPr="00B537CE">
        <w:rPr>
          <w:rFonts w:ascii="Arial" w:hAnsi="Arial" w:cs="Arial"/>
          <w:sz w:val="22"/>
          <w:szCs w:val="22"/>
        </w:rPr>
        <w:t xml:space="preserve">Cargo: </w:t>
      </w:r>
      <w:r>
        <w:rPr>
          <w:rFonts w:ascii="Arial" w:hAnsi="Arial" w:cs="Arial"/>
          <w:sz w:val="22"/>
          <w:szCs w:val="22"/>
        </w:rPr>
        <w:t>Ingeniero de</w:t>
      </w:r>
      <w:r w:rsidRPr="00F601EC">
        <w:rPr>
          <w:rFonts w:ascii="Arial" w:hAnsi="Arial" w:cs="Arial"/>
          <w:sz w:val="22"/>
          <w:szCs w:val="22"/>
        </w:rPr>
        <w:t xml:space="preserve"> Cierre de Mina</w:t>
      </w:r>
    </w:p>
    <w:p w14:paraId="13FC521A" w14:textId="77777777" w:rsidR="00393CA9" w:rsidRPr="00B537CE" w:rsidRDefault="00393CA9" w:rsidP="00393CA9">
      <w:pPr>
        <w:spacing w:after="0"/>
        <w:rPr>
          <w:rFonts w:ascii="Arial" w:hAnsi="Arial" w:cs="Arial"/>
          <w:sz w:val="22"/>
          <w:szCs w:val="22"/>
        </w:rPr>
      </w:pPr>
      <w:r w:rsidRPr="00B537CE">
        <w:rPr>
          <w:rFonts w:ascii="Arial" w:hAnsi="Arial" w:cs="Arial"/>
          <w:sz w:val="22"/>
          <w:szCs w:val="22"/>
        </w:rPr>
        <w:t xml:space="preserve">Dirección: Av. Manuel Olguín 373 – Santiago de Surco, Lima Perú </w:t>
      </w:r>
    </w:p>
    <w:p w14:paraId="51E65FC6" w14:textId="27EBDF7F" w:rsidR="00393CA9" w:rsidRPr="00393CA9" w:rsidRDefault="00393CA9" w:rsidP="00393CA9">
      <w:pPr>
        <w:spacing w:after="0"/>
        <w:rPr>
          <w:rFonts w:ascii="Arial" w:hAnsi="Arial" w:cs="Arial"/>
          <w:sz w:val="22"/>
          <w:szCs w:val="22"/>
        </w:rPr>
      </w:pPr>
      <w:r w:rsidRPr="00393CA9">
        <w:rPr>
          <w:rFonts w:ascii="Arial" w:hAnsi="Arial" w:cs="Arial"/>
          <w:sz w:val="22"/>
          <w:szCs w:val="22"/>
        </w:rPr>
        <w:t>Correo corporativo: Hlaguna@volcan.com.pe</w:t>
      </w:r>
    </w:p>
    <w:p w14:paraId="622C2509" w14:textId="77777777" w:rsidR="00393CA9" w:rsidRDefault="00393CA9" w:rsidP="00B537CE">
      <w:pPr>
        <w:spacing w:after="0"/>
        <w:rPr>
          <w:rFonts w:ascii="Arial" w:hAnsi="Arial" w:cs="Arial"/>
          <w:sz w:val="22"/>
          <w:szCs w:val="22"/>
        </w:rPr>
      </w:pPr>
    </w:p>
    <w:p w14:paraId="1ADA1E21" w14:textId="02AAF746" w:rsidR="00F601EC" w:rsidRPr="00B537CE" w:rsidRDefault="00F601EC" w:rsidP="00B537CE">
      <w:pPr>
        <w:spacing w:after="0"/>
        <w:rPr>
          <w:rFonts w:ascii="Arial" w:hAnsi="Arial" w:cs="Arial"/>
          <w:sz w:val="22"/>
          <w:szCs w:val="22"/>
        </w:rPr>
      </w:pPr>
      <w:r w:rsidRPr="00F601EC">
        <w:rPr>
          <w:rFonts w:ascii="Arial" w:hAnsi="Arial" w:cs="Arial"/>
          <w:b/>
          <w:bCs/>
          <w:sz w:val="22"/>
          <w:szCs w:val="22"/>
        </w:rPr>
        <w:t>Palabras claves:</w:t>
      </w:r>
      <w:r w:rsidRPr="00F601EC">
        <w:rPr>
          <w:rFonts w:ascii="Arial" w:hAnsi="Arial" w:cs="Arial"/>
          <w:sz w:val="22"/>
          <w:szCs w:val="22"/>
        </w:rPr>
        <w:t xml:space="preserve"> Recuperación Ambiental Laguna</w:t>
      </w:r>
    </w:p>
    <w:p w14:paraId="070E526A" w14:textId="77777777" w:rsidR="00B537CE" w:rsidRPr="00B537CE" w:rsidRDefault="00B537CE" w:rsidP="00B537CE">
      <w:pPr>
        <w:spacing w:after="0"/>
        <w:rPr>
          <w:rFonts w:ascii="Arial" w:hAnsi="Arial" w:cs="Arial"/>
          <w:sz w:val="22"/>
          <w:szCs w:val="22"/>
        </w:rPr>
      </w:pPr>
      <w:r w:rsidRPr="00B537CE">
        <w:rPr>
          <w:rFonts w:ascii="Arial" w:hAnsi="Arial" w:cs="Arial"/>
          <w:sz w:val="22"/>
          <w:szCs w:val="22"/>
        </w:rPr>
        <w:t xml:space="preserve">  </w:t>
      </w:r>
    </w:p>
    <w:p w14:paraId="12A60B90" w14:textId="0CC73511"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4B62F9E9" w14:textId="716E4BD5" w:rsidR="00F601EC" w:rsidRPr="00F601EC" w:rsidRDefault="00F601EC" w:rsidP="00F601EC">
      <w:pPr>
        <w:spacing w:line="360" w:lineRule="auto"/>
        <w:jc w:val="both"/>
        <w:rPr>
          <w:rFonts w:ascii="Arial" w:hAnsi="Arial" w:cs="Arial"/>
          <w:sz w:val="22"/>
          <w:szCs w:val="22"/>
        </w:rPr>
      </w:pPr>
      <w:r>
        <w:rPr>
          <w:rFonts w:ascii="Arial" w:hAnsi="Arial" w:cs="Arial"/>
          <w:noProof/>
          <w:color w:val="000000" w:themeColor="text1"/>
        </w:rPr>
        <w:drawing>
          <wp:anchor distT="0" distB="0" distL="114300" distR="114300" simplePos="0" relativeHeight="251659264" behindDoc="1" locked="0" layoutInCell="1" allowOverlap="1" wp14:anchorId="5FDC099B" wp14:editId="680996C9">
            <wp:simplePos x="0" y="0"/>
            <wp:positionH relativeFrom="margin">
              <wp:posOffset>2394585</wp:posOffset>
            </wp:positionH>
            <wp:positionV relativeFrom="paragraph">
              <wp:posOffset>1485900</wp:posOffset>
            </wp:positionV>
            <wp:extent cx="3006090" cy="2353310"/>
            <wp:effectExtent l="0" t="0" r="3810" b="8890"/>
            <wp:wrapTight wrapText="bothSides">
              <wp:wrapPolygon edited="0">
                <wp:start x="0" y="0"/>
                <wp:lineTo x="0" y="21507"/>
                <wp:lineTo x="21490" y="21507"/>
                <wp:lineTo x="21490" y="0"/>
                <wp:lineTo x="0" y="0"/>
              </wp:wrapPolygon>
            </wp:wrapTight>
            <wp:docPr id="31400979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09791" name="Imagen 1" descr="Mapa&#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6090" cy="2353310"/>
                    </a:xfrm>
                    <a:prstGeom prst="rect">
                      <a:avLst/>
                    </a:prstGeom>
                    <a:noFill/>
                  </pic:spPr>
                </pic:pic>
              </a:graphicData>
            </a:graphic>
            <wp14:sizeRelH relativeFrom="margin">
              <wp14:pctWidth>0</wp14:pctWidth>
            </wp14:sizeRelH>
            <wp14:sizeRelV relativeFrom="margin">
              <wp14:pctHeight>0</wp14:pctHeight>
            </wp14:sizeRelV>
          </wp:anchor>
        </w:drawing>
      </w:r>
      <w:r w:rsidRPr="00F601EC">
        <w:rPr>
          <w:rFonts w:ascii="Arial" w:hAnsi="Arial" w:cs="Arial"/>
          <w:sz w:val="22"/>
          <w:szCs w:val="22"/>
        </w:rPr>
        <w:t>La Laguna Yanamate fue utilizada para el vertimiento de aguas ácidas provenientes de la unidad de producción Cerro de Pasco desde 1981 hasta el 2022. El compromiso ambiental de su recuperación como Laguna está enmarcado en el Plan de Cierre de Mina vigente de la Unidad Minera Cerro S.A.C el cual considera el desarrollo de estudios de línea base con la finalidad de determinar un adecuado método de remediación del área impactada producto de este tipo de vertimiento.</w:t>
      </w:r>
    </w:p>
    <w:p w14:paraId="5898902F" w14:textId="24968EB5" w:rsidR="0087070B" w:rsidRDefault="00F601EC" w:rsidP="00F601EC">
      <w:pPr>
        <w:spacing w:line="360" w:lineRule="auto"/>
        <w:jc w:val="both"/>
        <w:rPr>
          <w:rFonts w:ascii="Arial" w:hAnsi="Arial" w:cs="Arial"/>
          <w:noProof/>
          <w:color w:val="000000" w:themeColor="text1"/>
        </w:rPr>
      </w:pPr>
      <w:r w:rsidRPr="00F601EC">
        <w:rPr>
          <w:rFonts w:ascii="Arial" w:hAnsi="Arial" w:cs="Arial"/>
          <w:sz w:val="22"/>
          <w:szCs w:val="22"/>
        </w:rPr>
        <w:t xml:space="preserve">En </w:t>
      </w:r>
      <w:r w:rsidRPr="00F601EC">
        <w:rPr>
          <w:rFonts w:ascii="Arial" w:hAnsi="Arial" w:cs="Arial"/>
          <w:b/>
          <w:bCs/>
          <w:sz w:val="22"/>
          <w:szCs w:val="22"/>
        </w:rPr>
        <w:t>la  Figura 1</w:t>
      </w:r>
      <w:r w:rsidRPr="00F601EC">
        <w:rPr>
          <w:rFonts w:ascii="Arial" w:hAnsi="Arial" w:cs="Arial"/>
          <w:sz w:val="22"/>
          <w:szCs w:val="22"/>
        </w:rPr>
        <w:t xml:space="preserve"> se puede apreciar mediante una imagen satelital el área a ser recuperada de la Laguna Yanamate. Siendo el objetivo garantizar su estabilidad física, </w:t>
      </w:r>
      <w:r w:rsidRPr="00F601EC">
        <w:rPr>
          <w:rFonts w:ascii="Arial" w:hAnsi="Arial" w:cs="Arial"/>
          <w:sz w:val="22"/>
          <w:szCs w:val="22"/>
        </w:rPr>
        <w:lastRenderedPageBreak/>
        <w:t>hidrológica y geoquímica de la laguna, para lo cual se ha planificado una ejecución de cierre por fases para lograr una recuperación ambiental integral de la Laguna Yanamate.</w:t>
      </w:r>
      <w:r w:rsidRPr="00F601EC">
        <w:rPr>
          <w:rFonts w:ascii="Arial" w:hAnsi="Arial" w:cs="Arial"/>
          <w:noProof/>
          <w:color w:val="000000" w:themeColor="text1"/>
        </w:rPr>
        <w:t xml:space="preserve"> </w:t>
      </w:r>
    </w:p>
    <w:p w14:paraId="2150A4E2" w14:textId="77777777" w:rsidR="00F601EC" w:rsidRDefault="00F601EC" w:rsidP="00F601EC">
      <w:pPr>
        <w:spacing w:line="360" w:lineRule="auto"/>
        <w:jc w:val="both"/>
        <w:rPr>
          <w:rFonts w:ascii="Arial" w:hAnsi="Arial" w:cs="Arial"/>
          <w:noProof/>
          <w:color w:val="000000" w:themeColor="text1"/>
        </w:rPr>
      </w:pPr>
    </w:p>
    <w:p w14:paraId="50787B63" w14:textId="60EE6899" w:rsidR="00F601EC" w:rsidRPr="00070851" w:rsidRDefault="00F601EC" w:rsidP="00F601EC">
      <w:pPr>
        <w:rPr>
          <w:rFonts w:ascii="Arial" w:hAnsi="Arial" w:cs="Arial"/>
          <w:b/>
          <w:bCs/>
          <w:sz w:val="22"/>
          <w:szCs w:val="22"/>
        </w:rPr>
      </w:pPr>
      <w:r>
        <w:rPr>
          <w:rFonts w:ascii="Arial" w:hAnsi="Arial" w:cs="Arial"/>
          <w:b/>
          <w:bCs/>
          <w:sz w:val="22"/>
          <w:szCs w:val="22"/>
        </w:rPr>
        <w:t>OBJETIVO</w:t>
      </w:r>
      <w:r w:rsidRPr="00070851">
        <w:rPr>
          <w:rFonts w:ascii="Arial" w:hAnsi="Arial" w:cs="Arial"/>
          <w:b/>
          <w:bCs/>
          <w:sz w:val="22"/>
          <w:szCs w:val="22"/>
        </w:rPr>
        <w:t>:</w:t>
      </w:r>
    </w:p>
    <w:p w14:paraId="646C055D" w14:textId="13A9195B" w:rsidR="00F601EC" w:rsidRPr="00F601EC" w:rsidRDefault="00F601EC" w:rsidP="00F601EC">
      <w:pPr>
        <w:spacing w:line="360" w:lineRule="auto"/>
        <w:jc w:val="both"/>
        <w:rPr>
          <w:rFonts w:ascii="Arial" w:hAnsi="Arial" w:cs="Arial"/>
          <w:sz w:val="22"/>
          <w:szCs w:val="22"/>
        </w:rPr>
      </w:pPr>
      <w:r w:rsidRPr="00F601EC">
        <w:rPr>
          <w:rFonts w:ascii="Arial" w:hAnsi="Arial" w:cs="Arial"/>
          <w:sz w:val="22"/>
          <w:szCs w:val="22"/>
        </w:rPr>
        <w:t>Profundizar las investigaciones con fines de cierre de la Laguna Yanamate, con el objetivo de reducir las brechas de conocimiento en temas hidrogeológicos, geotécnicos, geoquímicos e hidrológicos, para de esta manera proponer medidas de cierre que garanticen la recuperación de la laguna Yanamate</w:t>
      </w:r>
      <w:r w:rsidR="005B1DA7">
        <w:rPr>
          <w:rFonts w:ascii="Arial" w:hAnsi="Arial" w:cs="Arial"/>
          <w:sz w:val="22"/>
          <w:szCs w:val="22"/>
        </w:rPr>
        <w:t>.</w:t>
      </w:r>
    </w:p>
    <w:p w14:paraId="03547CC8" w14:textId="1F16B29B" w:rsidR="00F601EC" w:rsidRDefault="00F601EC" w:rsidP="00F601EC">
      <w:pPr>
        <w:spacing w:line="360" w:lineRule="auto"/>
        <w:jc w:val="both"/>
        <w:rPr>
          <w:rFonts w:ascii="Arial" w:hAnsi="Arial" w:cs="Arial"/>
          <w:sz w:val="22"/>
          <w:szCs w:val="22"/>
        </w:rPr>
      </w:pPr>
      <w:r w:rsidRPr="00F601EC">
        <w:rPr>
          <w:rFonts w:ascii="Arial" w:hAnsi="Arial" w:cs="Arial"/>
          <w:sz w:val="22"/>
          <w:szCs w:val="22"/>
        </w:rPr>
        <w:t>El estudio considera la ejecución de pruebas en campo para la remediación de áreas de acuerdo con una secuencia lógica para la recuperación de la laguna Yanamate, siendo la prioridad en esta etapa la remediación de las orillas y la zona de descarga.</w:t>
      </w:r>
    </w:p>
    <w:p w14:paraId="6D8AF4A5" w14:textId="03BD538C" w:rsidR="00F601EC" w:rsidRPr="00070851" w:rsidRDefault="00F601EC" w:rsidP="00F601EC">
      <w:pPr>
        <w:rPr>
          <w:rFonts w:ascii="Arial" w:hAnsi="Arial" w:cs="Arial"/>
          <w:b/>
          <w:bCs/>
          <w:sz w:val="22"/>
          <w:szCs w:val="22"/>
        </w:rPr>
      </w:pPr>
      <w:r>
        <w:rPr>
          <w:rFonts w:ascii="Arial" w:hAnsi="Arial" w:cs="Arial"/>
          <w:b/>
          <w:bCs/>
          <w:sz w:val="22"/>
          <w:szCs w:val="22"/>
        </w:rPr>
        <w:t>METODOLOGÍA</w:t>
      </w:r>
      <w:r w:rsidRPr="00070851">
        <w:rPr>
          <w:rFonts w:ascii="Arial" w:hAnsi="Arial" w:cs="Arial"/>
          <w:b/>
          <w:bCs/>
          <w:sz w:val="22"/>
          <w:szCs w:val="22"/>
        </w:rPr>
        <w:t>:</w:t>
      </w:r>
    </w:p>
    <w:p w14:paraId="7FA8106C" w14:textId="170BF971" w:rsidR="00F601EC" w:rsidRDefault="00F601EC" w:rsidP="00F601EC">
      <w:pPr>
        <w:spacing w:line="360" w:lineRule="auto"/>
        <w:jc w:val="both"/>
        <w:rPr>
          <w:rFonts w:ascii="Arial" w:hAnsi="Arial" w:cs="Arial"/>
          <w:sz w:val="22"/>
          <w:szCs w:val="22"/>
        </w:rPr>
      </w:pPr>
      <w:r w:rsidRPr="00F601EC">
        <w:rPr>
          <w:rFonts w:ascii="Arial" w:hAnsi="Arial" w:cs="Arial"/>
          <w:sz w:val="22"/>
          <w:szCs w:val="22"/>
        </w:rPr>
        <w:t>La implementación de parcelas pilotos en campo sometidas a condiciones ambientales locales, con la finalidad de monitorear su desempeño en el tiempo para realizar ajustes y/o correcciones en base a los resultados obtenidos. Estas pruebas han considerado tipos de cobertura y vegetación que han demostrado una mejor adaptabilidad a las condiciones del terreno y clima de la zona.</w:t>
      </w:r>
    </w:p>
    <w:p w14:paraId="150B659D" w14:textId="6CD59E23" w:rsidR="00F601EC" w:rsidRPr="00070851" w:rsidRDefault="00F601EC" w:rsidP="00F601EC">
      <w:pPr>
        <w:rPr>
          <w:rFonts w:ascii="Arial" w:hAnsi="Arial" w:cs="Arial"/>
          <w:b/>
          <w:bCs/>
          <w:sz w:val="22"/>
          <w:szCs w:val="22"/>
        </w:rPr>
      </w:pPr>
      <w:r>
        <w:rPr>
          <w:rFonts w:ascii="Arial" w:hAnsi="Arial" w:cs="Arial"/>
          <w:b/>
          <w:bCs/>
          <w:sz w:val="22"/>
          <w:szCs w:val="22"/>
        </w:rPr>
        <w:t>RESULTADOS</w:t>
      </w:r>
      <w:r w:rsidRPr="00070851">
        <w:rPr>
          <w:rFonts w:ascii="Arial" w:hAnsi="Arial" w:cs="Arial"/>
          <w:b/>
          <w:bCs/>
          <w:sz w:val="22"/>
          <w:szCs w:val="22"/>
        </w:rPr>
        <w:t>:</w:t>
      </w:r>
    </w:p>
    <w:p w14:paraId="13712499" w14:textId="714C56F2" w:rsidR="00F601EC" w:rsidRDefault="00F601EC" w:rsidP="00F601EC">
      <w:pPr>
        <w:spacing w:line="360" w:lineRule="auto"/>
        <w:jc w:val="both"/>
        <w:rPr>
          <w:rFonts w:ascii="Arial" w:hAnsi="Arial" w:cs="Arial"/>
          <w:sz w:val="22"/>
          <w:szCs w:val="22"/>
        </w:rPr>
      </w:pPr>
      <w:r w:rsidRPr="00F601EC">
        <w:rPr>
          <w:rFonts w:ascii="Arial" w:hAnsi="Arial" w:cs="Arial"/>
          <w:sz w:val="22"/>
          <w:szCs w:val="22"/>
        </w:rPr>
        <w:t>Previo a los trabajos de remediación se tomaron muestras del suelo a ser remediado, obteniendo concentraciones elevadas de metales tal como se puede apreciar en la tabla siguiente:</w:t>
      </w:r>
    </w:p>
    <w:p w14:paraId="39CA55FB" w14:textId="56E8FEC1" w:rsidR="00EC7830" w:rsidRDefault="00EC7830" w:rsidP="00EC7830">
      <w:pPr>
        <w:spacing w:line="360" w:lineRule="auto"/>
        <w:jc w:val="center"/>
        <w:rPr>
          <w:rFonts w:ascii="Arial" w:hAnsi="Arial" w:cs="Arial"/>
          <w:sz w:val="22"/>
          <w:szCs w:val="22"/>
        </w:rPr>
      </w:pPr>
      <w:r>
        <w:rPr>
          <w:rFonts w:ascii="Arial" w:hAnsi="Arial" w:cs="Arial"/>
          <w:sz w:val="22"/>
          <w:szCs w:val="22"/>
        </w:rPr>
        <w:t>Análisis de suelo antes de la remediación</w:t>
      </w:r>
    </w:p>
    <w:p w14:paraId="43604E8B" w14:textId="7D2803D6" w:rsidR="00F601EC" w:rsidRDefault="00F601EC" w:rsidP="00F601EC">
      <w:pPr>
        <w:spacing w:line="360" w:lineRule="auto"/>
        <w:jc w:val="both"/>
      </w:pPr>
      <w:r w:rsidRPr="00D67320">
        <w:rPr>
          <w:noProof/>
        </w:rPr>
        <w:drawing>
          <wp:inline distT="0" distB="0" distL="0" distR="0" wp14:anchorId="032832FD" wp14:editId="1BF28575">
            <wp:extent cx="5400040" cy="2330270"/>
            <wp:effectExtent l="0" t="0" r="0" b="0"/>
            <wp:docPr id="9178139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13903" name="Imagen 1" descr="Tabla&#10;&#10;El contenido generado por IA puede ser incorrecto."/>
                    <pic:cNvPicPr/>
                  </pic:nvPicPr>
                  <pic:blipFill>
                    <a:blip r:embed="rId8"/>
                    <a:stretch>
                      <a:fillRect/>
                    </a:stretch>
                  </pic:blipFill>
                  <pic:spPr>
                    <a:xfrm>
                      <a:off x="0" y="0"/>
                      <a:ext cx="5400040" cy="2330270"/>
                    </a:xfrm>
                    <a:prstGeom prst="rect">
                      <a:avLst/>
                    </a:prstGeom>
                  </pic:spPr>
                </pic:pic>
              </a:graphicData>
            </a:graphic>
          </wp:inline>
        </w:drawing>
      </w:r>
    </w:p>
    <w:p w14:paraId="5BC873B8" w14:textId="77777777" w:rsidR="00EC7830" w:rsidRDefault="00EC7830" w:rsidP="00EC7830">
      <w:pPr>
        <w:spacing w:line="360" w:lineRule="auto"/>
        <w:jc w:val="both"/>
        <w:rPr>
          <w:rFonts w:ascii="Arial" w:hAnsi="Arial" w:cs="Arial"/>
          <w:sz w:val="22"/>
          <w:szCs w:val="22"/>
        </w:rPr>
      </w:pPr>
    </w:p>
    <w:p w14:paraId="0D251D00" w14:textId="2CE24C04" w:rsidR="00EC7830" w:rsidRDefault="00EC7830" w:rsidP="00EC7830">
      <w:pPr>
        <w:spacing w:line="360" w:lineRule="auto"/>
        <w:jc w:val="center"/>
        <w:rPr>
          <w:rFonts w:ascii="Arial" w:hAnsi="Arial" w:cs="Arial"/>
          <w:sz w:val="22"/>
          <w:szCs w:val="22"/>
        </w:rPr>
      </w:pPr>
      <w:r>
        <w:rPr>
          <w:rFonts w:ascii="Arial" w:hAnsi="Arial" w:cs="Arial"/>
          <w:noProof/>
          <w:sz w:val="22"/>
          <w:szCs w:val="22"/>
        </w:rPr>
        <w:drawing>
          <wp:inline distT="0" distB="0" distL="0" distR="0" wp14:anchorId="3B805131" wp14:editId="1C41F6FA">
            <wp:extent cx="3390900" cy="2542945"/>
            <wp:effectExtent l="0" t="0" r="0" b="0"/>
            <wp:docPr id="1896998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854" cy="2550410"/>
                    </a:xfrm>
                    <a:prstGeom prst="rect">
                      <a:avLst/>
                    </a:prstGeom>
                    <a:noFill/>
                  </pic:spPr>
                </pic:pic>
              </a:graphicData>
            </a:graphic>
          </wp:inline>
        </w:drawing>
      </w:r>
    </w:p>
    <w:p w14:paraId="1E7C8C73" w14:textId="487D61FE" w:rsidR="00EC7830" w:rsidRDefault="00F601EC" w:rsidP="00EC7830">
      <w:pPr>
        <w:spacing w:line="360" w:lineRule="auto"/>
        <w:jc w:val="both"/>
        <w:rPr>
          <w:rFonts w:ascii="Arial" w:hAnsi="Arial" w:cs="Arial"/>
          <w:sz w:val="22"/>
          <w:szCs w:val="22"/>
        </w:rPr>
      </w:pPr>
      <w:r w:rsidRPr="00F601EC">
        <w:rPr>
          <w:rFonts w:ascii="Arial" w:hAnsi="Arial" w:cs="Arial"/>
          <w:sz w:val="22"/>
          <w:szCs w:val="22"/>
        </w:rPr>
        <w:t xml:space="preserve">Luego de las actividades de remediación del área disturbada las concentraciones de metales disminuyeron significativamente debido al método de remediación aplicado, cumpliendo de </w:t>
      </w:r>
      <w:r w:rsidR="00EC7830" w:rsidRPr="00F601EC">
        <w:rPr>
          <w:rFonts w:ascii="Arial" w:hAnsi="Arial" w:cs="Arial"/>
          <w:sz w:val="22"/>
          <w:szCs w:val="22"/>
        </w:rPr>
        <w:t>esta manera con los estándares de calidad de suelo.</w:t>
      </w:r>
    </w:p>
    <w:p w14:paraId="395BC27D" w14:textId="377D5550" w:rsidR="00EC7830" w:rsidRDefault="00EC7830" w:rsidP="00EC7830">
      <w:pPr>
        <w:spacing w:line="360" w:lineRule="auto"/>
        <w:jc w:val="center"/>
        <w:rPr>
          <w:rFonts w:ascii="Arial" w:hAnsi="Arial" w:cs="Arial"/>
          <w:sz w:val="22"/>
          <w:szCs w:val="22"/>
        </w:rPr>
      </w:pPr>
      <w:r>
        <w:rPr>
          <w:rFonts w:ascii="Arial" w:hAnsi="Arial" w:cs="Arial"/>
          <w:sz w:val="22"/>
          <w:szCs w:val="22"/>
        </w:rPr>
        <w:t>Análisis de suelo después de las actividades de remediación</w:t>
      </w:r>
    </w:p>
    <w:tbl>
      <w:tblPr>
        <w:tblStyle w:val="Tablaconcuadrcula"/>
        <w:tblpPr w:leftFromText="141" w:rightFromText="141" w:vertAnchor="page" w:horzAnchor="margin" w:tblpY="8251"/>
        <w:tblW w:w="0" w:type="auto"/>
        <w:tblLook w:val="04A0" w:firstRow="1" w:lastRow="0" w:firstColumn="1" w:lastColumn="0" w:noHBand="0" w:noVBand="1"/>
      </w:tblPr>
      <w:tblGrid>
        <w:gridCol w:w="1006"/>
        <w:gridCol w:w="974"/>
        <w:gridCol w:w="911"/>
        <w:gridCol w:w="1066"/>
        <w:gridCol w:w="893"/>
        <w:gridCol w:w="786"/>
        <w:gridCol w:w="971"/>
        <w:gridCol w:w="825"/>
        <w:gridCol w:w="1062"/>
      </w:tblGrid>
      <w:tr w:rsidR="00EC7830" w14:paraId="069CF210" w14:textId="77777777" w:rsidTr="00EC7830">
        <w:tc>
          <w:tcPr>
            <w:tcW w:w="1006" w:type="dxa"/>
          </w:tcPr>
          <w:p w14:paraId="14FF098F" w14:textId="77777777" w:rsidR="00EC7830" w:rsidRDefault="00EC7830" w:rsidP="00EC7830">
            <w:pPr>
              <w:jc w:val="center"/>
            </w:pPr>
            <w:r>
              <w:t>Muestra</w:t>
            </w:r>
          </w:p>
        </w:tc>
        <w:tc>
          <w:tcPr>
            <w:tcW w:w="974" w:type="dxa"/>
          </w:tcPr>
          <w:p w14:paraId="171E5F76" w14:textId="77777777" w:rsidR="00EC7830" w:rsidRDefault="00EC7830" w:rsidP="00EC7830">
            <w:pPr>
              <w:jc w:val="center"/>
            </w:pPr>
            <w:r>
              <w:t>Cianuro</w:t>
            </w:r>
          </w:p>
        </w:tc>
        <w:tc>
          <w:tcPr>
            <w:tcW w:w="911" w:type="dxa"/>
          </w:tcPr>
          <w:p w14:paraId="0340E14D" w14:textId="77777777" w:rsidR="00EC7830" w:rsidRDefault="00EC7830" w:rsidP="00EC7830">
            <w:pPr>
              <w:jc w:val="center"/>
            </w:pPr>
            <w:r>
              <w:t>Cromo VI</w:t>
            </w:r>
          </w:p>
        </w:tc>
        <w:tc>
          <w:tcPr>
            <w:tcW w:w="1066" w:type="dxa"/>
          </w:tcPr>
          <w:p w14:paraId="6B0FF99F" w14:textId="77777777" w:rsidR="00EC7830" w:rsidRDefault="00EC7830" w:rsidP="00EC7830">
            <w:pPr>
              <w:jc w:val="center"/>
            </w:pPr>
            <w:r>
              <w:t>Arsénico</w:t>
            </w:r>
          </w:p>
        </w:tc>
        <w:tc>
          <w:tcPr>
            <w:tcW w:w="893" w:type="dxa"/>
          </w:tcPr>
          <w:p w14:paraId="5EE840DF" w14:textId="77777777" w:rsidR="00EC7830" w:rsidRDefault="00EC7830" w:rsidP="00EC7830">
            <w:pPr>
              <w:jc w:val="center"/>
            </w:pPr>
            <w:r>
              <w:t>Cromo</w:t>
            </w:r>
          </w:p>
        </w:tc>
        <w:tc>
          <w:tcPr>
            <w:tcW w:w="786" w:type="dxa"/>
          </w:tcPr>
          <w:p w14:paraId="0F0DA260" w14:textId="77777777" w:rsidR="00EC7830" w:rsidRDefault="00EC7830" w:rsidP="00EC7830">
            <w:pPr>
              <w:jc w:val="center"/>
            </w:pPr>
            <w:r>
              <w:t>Bario</w:t>
            </w:r>
          </w:p>
        </w:tc>
        <w:tc>
          <w:tcPr>
            <w:tcW w:w="971" w:type="dxa"/>
          </w:tcPr>
          <w:p w14:paraId="191AFDEA" w14:textId="77777777" w:rsidR="00EC7830" w:rsidRDefault="00EC7830" w:rsidP="00EC7830">
            <w:pPr>
              <w:jc w:val="center"/>
            </w:pPr>
            <w:r>
              <w:t>Cadmio</w:t>
            </w:r>
          </w:p>
        </w:tc>
        <w:tc>
          <w:tcPr>
            <w:tcW w:w="825" w:type="dxa"/>
          </w:tcPr>
          <w:p w14:paraId="3B8BC6F6" w14:textId="77777777" w:rsidR="00EC7830" w:rsidRDefault="00EC7830" w:rsidP="00EC7830">
            <w:pPr>
              <w:jc w:val="center"/>
            </w:pPr>
            <w:r>
              <w:t>Plomo</w:t>
            </w:r>
          </w:p>
        </w:tc>
        <w:tc>
          <w:tcPr>
            <w:tcW w:w="1062" w:type="dxa"/>
          </w:tcPr>
          <w:p w14:paraId="7C5C93BF" w14:textId="77777777" w:rsidR="00EC7830" w:rsidRDefault="00EC7830" w:rsidP="00EC7830">
            <w:pPr>
              <w:jc w:val="center"/>
            </w:pPr>
            <w:r>
              <w:t>Mercurio</w:t>
            </w:r>
          </w:p>
        </w:tc>
      </w:tr>
      <w:tr w:rsidR="00EC7830" w14:paraId="29E09C4E" w14:textId="77777777" w:rsidTr="00EC7830">
        <w:tc>
          <w:tcPr>
            <w:tcW w:w="1006" w:type="dxa"/>
          </w:tcPr>
          <w:p w14:paraId="4DFF0409" w14:textId="77777777" w:rsidR="00EC7830" w:rsidRDefault="00EC7830" w:rsidP="00EC7830">
            <w:pPr>
              <w:jc w:val="center"/>
            </w:pPr>
            <w:r>
              <w:t>MC-01</w:t>
            </w:r>
          </w:p>
        </w:tc>
        <w:tc>
          <w:tcPr>
            <w:tcW w:w="974" w:type="dxa"/>
          </w:tcPr>
          <w:p w14:paraId="4B4ABE43" w14:textId="77777777" w:rsidR="00EC7830" w:rsidRDefault="00EC7830" w:rsidP="00EC7830">
            <w:pPr>
              <w:jc w:val="center"/>
            </w:pPr>
            <w:r>
              <w:t>0.08</w:t>
            </w:r>
          </w:p>
        </w:tc>
        <w:tc>
          <w:tcPr>
            <w:tcW w:w="911" w:type="dxa"/>
          </w:tcPr>
          <w:p w14:paraId="0D71E6E3" w14:textId="77777777" w:rsidR="00EC7830" w:rsidRDefault="00EC7830" w:rsidP="00EC7830">
            <w:pPr>
              <w:jc w:val="center"/>
            </w:pPr>
            <w:r>
              <w:t>0.20</w:t>
            </w:r>
          </w:p>
        </w:tc>
        <w:tc>
          <w:tcPr>
            <w:tcW w:w="1066" w:type="dxa"/>
          </w:tcPr>
          <w:p w14:paraId="65B33E12" w14:textId="77777777" w:rsidR="00EC7830" w:rsidRDefault="00EC7830" w:rsidP="00EC7830">
            <w:pPr>
              <w:jc w:val="center"/>
            </w:pPr>
            <w:r>
              <w:t>23.79</w:t>
            </w:r>
          </w:p>
        </w:tc>
        <w:tc>
          <w:tcPr>
            <w:tcW w:w="893" w:type="dxa"/>
          </w:tcPr>
          <w:p w14:paraId="28612DCE" w14:textId="77777777" w:rsidR="00EC7830" w:rsidRDefault="00EC7830" w:rsidP="00EC7830">
            <w:pPr>
              <w:jc w:val="center"/>
            </w:pPr>
            <w:r>
              <w:t>6.80</w:t>
            </w:r>
          </w:p>
        </w:tc>
        <w:tc>
          <w:tcPr>
            <w:tcW w:w="786" w:type="dxa"/>
          </w:tcPr>
          <w:p w14:paraId="3326F594" w14:textId="77777777" w:rsidR="00EC7830" w:rsidRDefault="00EC7830" w:rsidP="00EC7830">
            <w:pPr>
              <w:jc w:val="center"/>
            </w:pPr>
            <w:r>
              <w:t>43.39</w:t>
            </w:r>
          </w:p>
        </w:tc>
        <w:tc>
          <w:tcPr>
            <w:tcW w:w="971" w:type="dxa"/>
          </w:tcPr>
          <w:p w14:paraId="78A7FC03" w14:textId="77777777" w:rsidR="00EC7830" w:rsidRDefault="00EC7830" w:rsidP="00EC7830">
            <w:pPr>
              <w:jc w:val="center"/>
            </w:pPr>
            <w:r>
              <w:t>0.05</w:t>
            </w:r>
          </w:p>
        </w:tc>
        <w:tc>
          <w:tcPr>
            <w:tcW w:w="825" w:type="dxa"/>
          </w:tcPr>
          <w:p w14:paraId="5F7C09B5" w14:textId="77777777" w:rsidR="00EC7830" w:rsidRDefault="00EC7830" w:rsidP="00EC7830">
            <w:pPr>
              <w:jc w:val="center"/>
            </w:pPr>
            <w:r>
              <w:t>46.59</w:t>
            </w:r>
          </w:p>
        </w:tc>
        <w:tc>
          <w:tcPr>
            <w:tcW w:w="1062" w:type="dxa"/>
          </w:tcPr>
          <w:p w14:paraId="348D4018" w14:textId="77777777" w:rsidR="00EC7830" w:rsidRDefault="00EC7830" w:rsidP="00EC7830">
            <w:pPr>
              <w:jc w:val="center"/>
            </w:pPr>
            <w:r>
              <w:t>0.03</w:t>
            </w:r>
          </w:p>
        </w:tc>
      </w:tr>
      <w:tr w:rsidR="00EC7830" w14:paraId="16A001BE" w14:textId="77777777" w:rsidTr="00EC7830">
        <w:tc>
          <w:tcPr>
            <w:tcW w:w="1006" w:type="dxa"/>
          </w:tcPr>
          <w:p w14:paraId="28D93008" w14:textId="77777777" w:rsidR="00EC7830" w:rsidRDefault="00EC7830" w:rsidP="00EC7830">
            <w:pPr>
              <w:jc w:val="center"/>
            </w:pPr>
            <w:r>
              <w:t>MC-02</w:t>
            </w:r>
          </w:p>
        </w:tc>
        <w:tc>
          <w:tcPr>
            <w:tcW w:w="974" w:type="dxa"/>
          </w:tcPr>
          <w:p w14:paraId="2F1478A0" w14:textId="77777777" w:rsidR="00EC7830" w:rsidRDefault="00EC7830" w:rsidP="00EC7830">
            <w:pPr>
              <w:jc w:val="center"/>
            </w:pPr>
            <w:r>
              <w:t>0.08</w:t>
            </w:r>
          </w:p>
        </w:tc>
        <w:tc>
          <w:tcPr>
            <w:tcW w:w="911" w:type="dxa"/>
          </w:tcPr>
          <w:p w14:paraId="3F64642C" w14:textId="77777777" w:rsidR="00EC7830" w:rsidRDefault="00EC7830" w:rsidP="00EC7830">
            <w:pPr>
              <w:jc w:val="center"/>
            </w:pPr>
            <w:r>
              <w:t>0.20</w:t>
            </w:r>
          </w:p>
        </w:tc>
        <w:tc>
          <w:tcPr>
            <w:tcW w:w="1066" w:type="dxa"/>
          </w:tcPr>
          <w:p w14:paraId="0963C1DB" w14:textId="77777777" w:rsidR="00EC7830" w:rsidRDefault="00EC7830" w:rsidP="00EC7830">
            <w:pPr>
              <w:jc w:val="center"/>
            </w:pPr>
            <w:r>
              <w:t>23.02</w:t>
            </w:r>
          </w:p>
        </w:tc>
        <w:tc>
          <w:tcPr>
            <w:tcW w:w="893" w:type="dxa"/>
          </w:tcPr>
          <w:p w14:paraId="5310A82D" w14:textId="77777777" w:rsidR="00EC7830" w:rsidRDefault="00EC7830" w:rsidP="00EC7830">
            <w:pPr>
              <w:jc w:val="center"/>
            </w:pPr>
            <w:r>
              <w:t>5.81</w:t>
            </w:r>
          </w:p>
        </w:tc>
        <w:tc>
          <w:tcPr>
            <w:tcW w:w="786" w:type="dxa"/>
          </w:tcPr>
          <w:p w14:paraId="4110BA56" w14:textId="77777777" w:rsidR="00EC7830" w:rsidRDefault="00EC7830" w:rsidP="00EC7830">
            <w:pPr>
              <w:jc w:val="center"/>
            </w:pPr>
            <w:r>
              <w:t>62.85</w:t>
            </w:r>
          </w:p>
        </w:tc>
        <w:tc>
          <w:tcPr>
            <w:tcW w:w="971" w:type="dxa"/>
          </w:tcPr>
          <w:p w14:paraId="39C955FA" w14:textId="77777777" w:rsidR="00EC7830" w:rsidRDefault="00EC7830" w:rsidP="00EC7830">
            <w:pPr>
              <w:jc w:val="center"/>
            </w:pPr>
            <w:r>
              <w:t>0.05</w:t>
            </w:r>
          </w:p>
        </w:tc>
        <w:tc>
          <w:tcPr>
            <w:tcW w:w="825" w:type="dxa"/>
          </w:tcPr>
          <w:p w14:paraId="7BF41E66" w14:textId="77777777" w:rsidR="00EC7830" w:rsidRDefault="00EC7830" w:rsidP="00EC7830">
            <w:pPr>
              <w:jc w:val="center"/>
            </w:pPr>
            <w:r>
              <w:t>48.64</w:t>
            </w:r>
          </w:p>
        </w:tc>
        <w:tc>
          <w:tcPr>
            <w:tcW w:w="1062" w:type="dxa"/>
          </w:tcPr>
          <w:p w14:paraId="5F3F334D" w14:textId="77777777" w:rsidR="00EC7830" w:rsidRDefault="00EC7830" w:rsidP="00EC7830">
            <w:pPr>
              <w:jc w:val="center"/>
            </w:pPr>
            <w:r>
              <w:t>0.03</w:t>
            </w:r>
          </w:p>
        </w:tc>
      </w:tr>
      <w:tr w:rsidR="00EC7830" w14:paraId="2F6A70AD" w14:textId="77777777" w:rsidTr="00EC7830">
        <w:tc>
          <w:tcPr>
            <w:tcW w:w="1006" w:type="dxa"/>
          </w:tcPr>
          <w:p w14:paraId="136F97AA" w14:textId="77777777" w:rsidR="00EC7830" w:rsidRDefault="00EC7830" w:rsidP="00EC7830">
            <w:pPr>
              <w:jc w:val="center"/>
            </w:pPr>
            <w:r>
              <w:t>MC-03</w:t>
            </w:r>
          </w:p>
        </w:tc>
        <w:tc>
          <w:tcPr>
            <w:tcW w:w="974" w:type="dxa"/>
          </w:tcPr>
          <w:p w14:paraId="3B1A0CBB" w14:textId="77777777" w:rsidR="00EC7830" w:rsidRDefault="00EC7830" w:rsidP="00EC7830">
            <w:pPr>
              <w:jc w:val="center"/>
            </w:pPr>
            <w:r>
              <w:t>0.08</w:t>
            </w:r>
          </w:p>
        </w:tc>
        <w:tc>
          <w:tcPr>
            <w:tcW w:w="911" w:type="dxa"/>
          </w:tcPr>
          <w:p w14:paraId="71672FB5" w14:textId="77777777" w:rsidR="00EC7830" w:rsidRDefault="00EC7830" w:rsidP="00EC7830">
            <w:pPr>
              <w:jc w:val="center"/>
            </w:pPr>
            <w:r>
              <w:t>0.20</w:t>
            </w:r>
          </w:p>
        </w:tc>
        <w:tc>
          <w:tcPr>
            <w:tcW w:w="1066" w:type="dxa"/>
          </w:tcPr>
          <w:p w14:paraId="1E9E216D" w14:textId="77777777" w:rsidR="00EC7830" w:rsidRDefault="00EC7830" w:rsidP="00EC7830">
            <w:pPr>
              <w:jc w:val="center"/>
            </w:pPr>
            <w:r>
              <w:t>24.43</w:t>
            </w:r>
          </w:p>
        </w:tc>
        <w:tc>
          <w:tcPr>
            <w:tcW w:w="893" w:type="dxa"/>
          </w:tcPr>
          <w:p w14:paraId="33751104" w14:textId="77777777" w:rsidR="00EC7830" w:rsidRDefault="00EC7830" w:rsidP="00EC7830">
            <w:pPr>
              <w:jc w:val="center"/>
            </w:pPr>
            <w:r>
              <w:t>5.41</w:t>
            </w:r>
          </w:p>
        </w:tc>
        <w:tc>
          <w:tcPr>
            <w:tcW w:w="786" w:type="dxa"/>
          </w:tcPr>
          <w:p w14:paraId="2D1A85B2" w14:textId="77777777" w:rsidR="00EC7830" w:rsidRDefault="00EC7830" w:rsidP="00EC7830">
            <w:pPr>
              <w:jc w:val="center"/>
            </w:pPr>
            <w:r>
              <w:t>59.26</w:t>
            </w:r>
          </w:p>
        </w:tc>
        <w:tc>
          <w:tcPr>
            <w:tcW w:w="971" w:type="dxa"/>
          </w:tcPr>
          <w:p w14:paraId="6D87BCD3" w14:textId="77777777" w:rsidR="00EC7830" w:rsidRDefault="00EC7830" w:rsidP="00EC7830">
            <w:pPr>
              <w:jc w:val="center"/>
            </w:pPr>
            <w:r>
              <w:t>0.05</w:t>
            </w:r>
          </w:p>
        </w:tc>
        <w:tc>
          <w:tcPr>
            <w:tcW w:w="825" w:type="dxa"/>
          </w:tcPr>
          <w:p w14:paraId="0B63EF94" w14:textId="77777777" w:rsidR="00EC7830" w:rsidRDefault="00EC7830" w:rsidP="00EC7830">
            <w:pPr>
              <w:jc w:val="center"/>
            </w:pPr>
            <w:r>
              <w:t>49.25</w:t>
            </w:r>
          </w:p>
        </w:tc>
        <w:tc>
          <w:tcPr>
            <w:tcW w:w="1062" w:type="dxa"/>
          </w:tcPr>
          <w:p w14:paraId="13EABD3C" w14:textId="77777777" w:rsidR="00EC7830" w:rsidRDefault="00EC7830" w:rsidP="00EC7830">
            <w:pPr>
              <w:jc w:val="center"/>
            </w:pPr>
            <w:r>
              <w:t>0.03</w:t>
            </w:r>
          </w:p>
        </w:tc>
      </w:tr>
    </w:tbl>
    <w:p w14:paraId="55AE417D" w14:textId="2B24E1CF" w:rsidR="00F601EC" w:rsidRPr="00F601EC" w:rsidRDefault="00F601EC" w:rsidP="00F601EC">
      <w:pPr>
        <w:spacing w:line="360" w:lineRule="auto"/>
        <w:jc w:val="both"/>
        <w:rPr>
          <w:rFonts w:ascii="Arial" w:hAnsi="Arial" w:cs="Arial"/>
          <w:sz w:val="22"/>
          <w:szCs w:val="22"/>
        </w:rPr>
      </w:pPr>
    </w:p>
    <w:p w14:paraId="3C29A286" w14:textId="51D780DB" w:rsidR="00F601EC" w:rsidRDefault="00F601EC" w:rsidP="00F601EC">
      <w:pPr>
        <w:jc w:val="center"/>
        <w:rPr>
          <w:b/>
          <w:bCs/>
        </w:rPr>
      </w:pPr>
      <w:r>
        <w:rPr>
          <w:b/>
          <w:bCs/>
          <w:noProof/>
        </w:rPr>
        <w:t xml:space="preserve">  </w:t>
      </w:r>
      <w:r>
        <w:rPr>
          <w:b/>
          <w:bCs/>
          <w:noProof/>
        </w:rPr>
        <w:drawing>
          <wp:inline distT="0" distB="0" distL="0" distR="0" wp14:anchorId="0ADB1D6C" wp14:editId="721FBA7A">
            <wp:extent cx="3390900" cy="2543175"/>
            <wp:effectExtent l="0" t="0" r="0" b="9525"/>
            <wp:docPr id="3981358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1277" cy="2565958"/>
                    </a:xfrm>
                    <a:prstGeom prst="rect">
                      <a:avLst/>
                    </a:prstGeom>
                    <a:noFill/>
                  </pic:spPr>
                </pic:pic>
              </a:graphicData>
            </a:graphic>
          </wp:inline>
        </w:drawing>
      </w:r>
    </w:p>
    <w:p w14:paraId="584FA8A8" w14:textId="77777777" w:rsidR="00F601EC" w:rsidRDefault="00F601EC" w:rsidP="00F601EC">
      <w:pPr>
        <w:rPr>
          <w:rFonts w:ascii="Arial" w:hAnsi="Arial" w:cs="Arial"/>
          <w:b/>
          <w:bCs/>
          <w:sz w:val="22"/>
          <w:szCs w:val="22"/>
        </w:rPr>
      </w:pPr>
    </w:p>
    <w:p w14:paraId="1972C925" w14:textId="77777777" w:rsidR="00EC7830" w:rsidRDefault="00EC7830" w:rsidP="00F601EC">
      <w:pPr>
        <w:rPr>
          <w:rFonts w:ascii="Arial" w:hAnsi="Arial" w:cs="Arial"/>
          <w:b/>
          <w:bCs/>
          <w:sz w:val="22"/>
          <w:szCs w:val="22"/>
        </w:rPr>
      </w:pPr>
    </w:p>
    <w:p w14:paraId="44D23BA4" w14:textId="21717A6F" w:rsidR="00F601EC" w:rsidRPr="00070851" w:rsidRDefault="00F601EC" w:rsidP="00F601EC">
      <w:pPr>
        <w:rPr>
          <w:rFonts w:ascii="Arial" w:hAnsi="Arial" w:cs="Arial"/>
          <w:b/>
          <w:bCs/>
          <w:sz w:val="22"/>
          <w:szCs w:val="22"/>
        </w:rPr>
      </w:pPr>
      <w:r>
        <w:rPr>
          <w:rFonts w:ascii="Arial" w:hAnsi="Arial" w:cs="Arial"/>
          <w:b/>
          <w:bCs/>
          <w:sz w:val="22"/>
          <w:szCs w:val="22"/>
        </w:rPr>
        <w:lastRenderedPageBreak/>
        <w:t>CONCLUSIÓN</w:t>
      </w:r>
      <w:r w:rsidRPr="00070851">
        <w:rPr>
          <w:rFonts w:ascii="Arial" w:hAnsi="Arial" w:cs="Arial"/>
          <w:b/>
          <w:bCs/>
          <w:sz w:val="22"/>
          <w:szCs w:val="22"/>
        </w:rPr>
        <w:t>:</w:t>
      </w:r>
    </w:p>
    <w:p w14:paraId="45635B35" w14:textId="77777777" w:rsidR="00EC7830" w:rsidRDefault="00F601EC" w:rsidP="00F601EC">
      <w:pPr>
        <w:spacing w:line="360" w:lineRule="auto"/>
        <w:jc w:val="both"/>
        <w:rPr>
          <w:rFonts w:ascii="Arial" w:hAnsi="Arial" w:cs="Arial"/>
          <w:sz w:val="22"/>
          <w:szCs w:val="22"/>
        </w:rPr>
      </w:pPr>
      <w:r w:rsidRPr="00F601EC">
        <w:rPr>
          <w:rFonts w:ascii="Arial" w:hAnsi="Arial" w:cs="Arial"/>
          <w:sz w:val="22"/>
          <w:szCs w:val="22"/>
        </w:rPr>
        <w:t>De acuerdo con los resultados obtenidos en la remediación 3800 m2, hemos validado un método de remediación</w:t>
      </w:r>
      <w:r w:rsidR="00EA6035">
        <w:rPr>
          <w:rFonts w:ascii="Arial" w:hAnsi="Arial" w:cs="Arial"/>
          <w:sz w:val="22"/>
          <w:szCs w:val="22"/>
        </w:rPr>
        <w:t xml:space="preserve">, el cual considera la colocación de una cobertura de tres estratos definidos por top soil, suelo de baja permeabilidad y una barrera capilar, tal como se </w:t>
      </w:r>
      <w:r w:rsidR="00EC7830">
        <w:rPr>
          <w:rFonts w:ascii="Arial" w:hAnsi="Arial" w:cs="Arial"/>
          <w:sz w:val="22"/>
          <w:szCs w:val="22"/>
        </w:rPr>
        <w:t>detalla a continuación:</w:t>
      </w:r>
    </w:p>
    <w:p w14:paraId="2BA9BD1B" w14:textId="0FAEE376" w:rsidR="00EC7830" w:rsidRDefault="00EC7830" w:rsidP="00EC7830">
      <w:pPr>
        <w:spacing w:line="360" w:lineRule="auto"/>
        <w:jc w:val="center"/>
        <w:rPr>
          <w:rFonts w:ascii="Arial" w:hAnsi="Arial" w:cs="Arial"/>
          <w:sz w:val="22"/>
          <w:szCs w:val="22"/>
        </w:rPr>
      </w:pPr>
      <w:r>
        <w:rPr>
          <w:noProof/>
        </w:rPr>
        <w:drawing>
          <wp:inline distT="0" distB="0" distL="0" distR="0" wp14:anchorId="680B6828" wp14:editId="18A7A279">
            <wp:extent cx="1427991" cy="1689230"/>
            <wp:effectExtent l="0" t="0" r="1270" b="6350"/>
            <wp:docPr id="2" name="table" descr="Interfaz de usuario gráfica, Texto, Aplicación, Chat o mensaje de texto&#10;&#10;El contenido generado por IA puede ser incorrecto.">
              <a:extLst xmlns:a="http://schemas.openxmlformats.org/drawingml/2006/main">
                <a:ext uri="{FF2B5EF4-FFF2-40B4-BE49-F238E27FC236}">
                  <a16:creationId xmlns:a16="http://schemas.microsoft.com/office/drawing/2014/main" id="{EAE73FB0-78F4-2D31-0674-FAD3514D13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Interfaz de usuario gráfica, Texto, Aplicación, Chat o mensaje de texto&#10;&#10;El contenido generado por IA puede ser incorrecto.">
                      <a:extLst>
                        <a:ext uri="{FF2B5EF4-FFF2-40B4-BE49-F238E27FC236}">
                          <a16:creationId xmlns:a16="http://schemas.microsoft.com/office/drawing/2014/main" id="{EAE73FB0-78F4-2D31-0674-FAD3514D137A}"/>
                        </a:ext>
                      </a:extLst>
                    </pic:cNvPr>
                    <pic:cNvPicPr>
                      <a:picLocks noChangeAspect="1"/>
                    </pic:cNvPicPr>
                  </pic:nvPicPr>
                  <pic:blipFill>
                    <a:blip r:embed="rId11"/>
                    <a:stretch>
                      <a:fillRect/>
                    </a:stretch>
                  </pic:blipFill>
                  <pic:spPr>
                    <a:xfrm>
                      <a:off x="0" y="0"/>
                      <a:ext cx="1427991" cy="1689230"/>
                    </a:xfrm>
                    <a:prstGeom prst="rect">
                      <a:avLst/>
                    </a:prstGeom>
                  </pic:spPr>
                </pic:pic>
              </a:graphicData>
            </a:graphic>
          </wp:inline>
        </w:drawing>
      </w:r>
    </w:p>
    <w:p w14:paraId="5D0BFFC1" w14:textId="4545F8AB" w:rsidR="00F601EC" w:rsidRDefault="00EC7830" w:rsidP="00F601EC">
      <w:pPr>
        <w:spacing w:line="360" w:lineRule="auto"/>
        <w:jc w:val="both"/>
        <w:rPr>
          <w:rFonts w:ascii="Arial" w:hAnsi="Arial" w:cs="Arial"/>
          <w:sz w:val="22"/>
          <w:szCs w:val="22"/>
        </w:rPr>
      </w:pPr>
      <w:r>
        <w:rPr>
          <w:rFonts w:ascii="Arial" w:hAnsi="Arial" w:cs="Arial"/>
          <w:sz w:val="22"/>
          <w:szCs w:val="22"/>
        </w:rPr>
        <w:t xml:space="preserve">Esta cobertura </w:t>
      </w:r>
      <w:r w:rsidR="00F601EC" w:rsidRPr="00F601EC">
        <w:rPr>
          <w:rFonts w:ascii="Arial" w:hAnsi="Arial" w:cs="Arial"/>
          <w:sz w:val="22"/>
          <w:szCs w:val="22"/>
        </w:rPr>
        <w:t>se aplicará a las condiciones de borde de la Laguna Yanamate, para de esta manera iniciar con el cierre progresivo de este cuerpo de agua.</w:t>
      </w:r>
    </w:p>
    <w:p w14:paraId="14EF9124" w14:textId="11BADEF4" w:rsidR="00EA6035" w:rsidRDefault="00EA6035" w:rsidP="00F601EC">
      <w:pPr>
        <w:spacing w:line="360" w:lineRule="auto"/>
        <w:jc w:val="both"/>
        <w:rPr>
          <w:rFonts w:ascii="Arial" w:hAnsi="Arial" w:cs="Arial"/>
          <w:sz w:val="22"/>
          <w:szCs w:val="22"/>
        </w:rPr>
      </w:pPr>
    </w:p>
    <w:p w14:paraId="0D8F1E29" w14:textId="0482F7C4" w:rsidR="00F601EC" w:rsidRPr="00070851" w:rsidRDefault="00F601EC" w:rsidP="00F601EC">
      <w:pPr>
        <w:rPr>
          <w:rFonts w:ascii="Arial" w:hAnsi="Arial" w:cs="Arial"/>
          <w:b/>
          <w:bCs/>
          <w:sz w:val="22"/>
          <w:szCs w:val="22"/>
        </w:rPr>
      </w:pPr>
      <w:r>
        <w:rPr>
          <w:rFonts w:ascii="Arial" w:hAnsi="Arial" w:cs="Arial"/>
          <w:b/>
          <w:bCs/>
          <w:sz w:val="22"/>
          <w:szCs w:val="22"/>
        </w:rPr>
        <w:t>RESEÑA PROFESIONAL</w:t>
      </w:r>
      <w:r w:rsidRPr="00070851">
        <w:rPr>
          <w:rFonts w:ascii="Arial" w:hAnsi="Arial" w:cs="Arial"/>
          <w:b/>
          <w:bCs/>
          <w:sz w:val="22"/>
          <w:szCs w:val="22"/>
        </w:rPr>
        <w:t>:</w:t>
      </w:r>
    </w:p>
    <w:p w14:paraId="7E729A1C" w14:textId="02EC8114" w:rsidR="00F601EC" w:rsidRDefault="00F601EC" w:rsidP="00F601EC">
      <w:pPr>
        <w:spacing w:line="360" w:lineRule="auto"/>
        <w:jc w:val="both"/>
      </w:pPr>
      <w:r w:rsidRPr="00F601EC">
        <w:rPr>
          <w:rFonts w:ascii="Arial" w:hAnsi="Arial" w:cs="Arial"/>
          <w:sz w:val="22"/>
          <w:szCs w:val="22"/>
        </w:rPr>
        <w:t>Ingeniero Civil con un Maestría en Minería y Medio Ambiente, con más 25 años de experiencias nacional e internacional en proyectos ambientales y de cierre de mina. Liderando equipos multidisciplinarios para la ejecución de rehabilitaciones de áreas disturbas por la actividad minera.</w:t>
      </w:r>
    </w:p>
    <w:sectPr w:rsidR="00F601EC">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34BD5" w14:textId="77777777" w:rsidR="004C60C5" w:rsidRDefault="004C60C5" w:rsidP="00493793">
      <w:pPr>
        <w:spacing w:after="0" w:line="240" w:lineRule="auto"/>
      </w:pPr>
      <w:r>
        <w:separator/>
      </w:r>
    </w:p>
  </w:endnote>
  <w:endnote w:type="continuationSeparator" w:id="0">
    <w:p w14:paraId="59195714" w14:textId="77777777" w:rsidR="004C60C5" w:rsidRDefault="004C60C5"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6C0D4" w14:textId="77777777" w:rsidR="004C60C5" w:rsidRDefault="004C60C5" w:rsidP="00493793">
      <w:pPr>
        <w:spacing w:after="0" w:line="240" w:lineRule="auto"/>
      </w:pPr>
      <w:r>
        <w:separator/>
      </w:r>
    </w:p>
  </w:footnote>
  <w:footnote w:type="continuationSeparator" w:id="0">
    <w:p w14:paraId="6AB3F4BD" w14:textId="77777777" w:rsidR="004C60C5" w:rsidRDefault="004C60C5"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0"/>
  </w:num>
  <w:num w:numId="2" w16cid:durableId="193766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1D319E"/>
    <w:rsid w:val="00207F96"/>
    <w:rsid w:val="00244366"/>
    <w:rsid w:val="00261D77"/>
    <w:rsid w:val="00334E13"/>
    <w:rsid w:val="00346302"/>
    <w:rsid w:val="00393CA9"/>
    <w:rsid w:val="00493793"/>
    <w:rsid w:val="00496D8D"/>
    <w:rsid w:val="004C60C5"/>
    <w:rsid w:val="005B1DA7"/>
    <w:rsid w:val="005C72EA"/>
    <w:rsid w:val="00617CE8"/>
    <w:rsid w:val="0087070B"/>
    <w:rsid w:val="00AF3796"/>
    <w:rsid w:val="00B537CE"/>
    <w:rsid w:val="00C913AF"/>
    <w:rsid w:val="00D55E7E"/>
    <w:rsid w:val="00EA6035"/>
    <w:rsid w:val="00EC7830"/>
    <w:rsid w:val="00F601EC"/>
    <w:rsid w:val="00F71528"/>
    <w:rsid w:val="00FA35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 w:type="table" w:styleId="Tablaconcuadrcula">
    <w:name w:val="Table Grid"/>
    <w:basedOn w:val="Tablanormal"/>
    <w:uiPriority w:val="39"/>
    <w:rsid w:val="00F601E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627</Words>
  <Characters>3452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Del Pino Vlasica, Edmundo Antonio</cp:lastModifiedBy>
  <cp:revision>3</cp:revision>
  <dcterms:created xsi:type="dcterms:W3CDTF">2025-04-25T21:31:00Z</dcterms:created>
  <dcterms:modified xsi:type="dcterms:W3CDTF">2025-04-25T21:32:00Z</dcterms:modified>
</cp:coreProperties>
</file>