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A73C" w14:textId="77777777" w:rsidR="008E6E0F" w:rsidRDefault="008E6E0F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</w:p>
    <w:p w14:paraId="5A38BFB7" w14:textId="7EDF753D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Título:</w:t>
      </w:r>
      <w:r w:rsidR="004F7E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Valorización de Emisiones de CO₂ en Minería a través de Cultivos de </w:t>
      </w:r>
      <w:proofErr w:type="spellStart"/>
      <w:r w:rsidRPr="00B622B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para la Generación de Productos de Alto Valor</w:t>
      </w:r>
    </w:p>
    <w:p w14:paraId="06C9B89D" w14:textId="77777777" w:rsidR="00657428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Categoría: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ESG (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Environmental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Social,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Governance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Tema: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="00657428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Gestión de residuos y economía circular</w:t>
      </w:r>
    </w:p>
    <w:p w14:paraId="45E9F390" w14:textId="77777777" w:rsidR="008E6E0F" w:rsidRDefault="008E6E0F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8E6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Autor: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Pr="008E6E0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YAMIR ANGELO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Pr="008E6E0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VELAZCO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Pr="008E6E0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ARENAS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r w:rsidRPr="008E6E0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GERENCIA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r w:rsidRPr="008E6E0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VANGUARD BIOTECHNOLOGY SAC BIC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</w:t>
      </w:r>
      <w:hyperlink r:id="rId5" w:history="1">
        <w:r w:rsidRPr="009B10F6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PE"/>
            <w14:ligatures w14:val="none"/>
          </w:rPr>
          <w:t>angeloyamir@gmail.com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</w:t>
      </w:r>
      <w:r w:rsidRPr="008E6E0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924095777</w:t>
      </w:r>
    </w:p>
    <w:p w14:paraId="4E1FB169" w14:textId="53A89E32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Palabras clave: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Captura de CO₂,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minería sostenible, biorreactores, economía circular, biomasa de alto valor</w:t>
      </w:r>
    </w:p>
    <w:p w14:paraId="30E5F27F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C19A938">
          <v:rect id="_x0000_i1025" style="width:0;height:1.5pt" o:hralign="center" o:hrstd="t" o:hr="t" fillcolor="#a0a0a0" stroked="f"/>
        </w:pict>
      </w:r>
    </w:p>
    <w:p w14:paraId="0094B474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1. Contexto</w:t>
      </w:r>
    </w:p>
    <w:p w14:paraId="63DB7019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sector minero enfrenta una creciente presión por adoptar estrategias sostenibles que reduzcan su impacto ambiental, particularmente en cuanto a la mitigación de emisiones de dióxido de carbono (CO₂). En este contexto, la biotecnología basada en microalgas surge como una solución prometedora. Gracias a su alta eficiencia fotosintética,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(espirulina) permite capturar CO₂ atmosférico y transformarlo en biomasa con aplicaciones de alto valor comercial, contribuyendo así a la transición hacia una minería climáticamente responsable.</w:t>
      </w:r>
    </w:p>
    <w:p w14:paraId="7468647E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F7DA7D5">
          <v:rect id="_x0000_i1026" style="width:0;height:1.5pt" o:hralign="center" o:hrstd="t" o:hr="t" fillcolor="#a0a0a0" stroked="f"/>
        </w:pict>
      </w:r>
    </w:p>
    <w:p w14:paraId="63E43347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2. Objetivo</w:t>
      </w:r>
    </w:p>
    <w:p w14:paraId="44900E39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Evaluar la viabilidad técnica y económica de utilizar cultivos controlados de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como estrategia de captura biológica de CO₂ en entornos mineros, generando simultáneamente productos comercializables de alto valor como suplementos proteicos, biofertilizantes y pigmentos naturales.</w:t>
      </w:r>
    </w:p>
    <w:p w14:paraId="657E7BF8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29C4BBA">
          <v:rect id="_x0000_i1027" style="width:0;height:1.5pt" o:hralign="center" o:hrstd="t" o:hr="t" fillcolor="#a0a0a0" stroked="f"/>
        </w:pict>
      </w:r>
    </w:p>
    <w:p w14:paraId="4066BC13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3. Metodología</w:t>
      </w:r>
    </w:p>
    <w:p w14:paraId="4049FCB8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 implementó un sistema de cultivo en estanques abiertos tipo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raceway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pond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una superficie total de 70 m² (20 metros de largo por 3.5 metros de ancho), utilizando agua y condiciones controladas de agitación, iluminación y nutrientes. Durante un periodo experimental de 31 días en septiembre de 2024, se midieron los indicadores de crecimiento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biomásico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tasa de captura de CO₂ y calidad nutricional de la biomasa final.</w:t>
      </w:r>
    </w:p>
    <w:p w14:paraId="7170F42F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1120500">
          <v:rect id="_x0000_i1028" style="width:0;height:1.5pt" o:hralign="center" o:hrstd="t" o:hr="t" fillcolor="#a0a0a0" stroked="f"/>
        </w:pict>
      </w:r>
    </w:p>
    <w:p w14:paraId="1554AB02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4. Resultados</w:t>
      </w:r>
    </w:p>
    <w:p w14:paraId="6C312FFC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 producción alcanzó los 25 kg de biomasa deshidratada de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con un costo de producción de $8 por kilogramo. Por cada kilogramo de biomasa producida, se capturaron aproximadamente 1.8 kg de CO₂ a través de fotosíntesis. La biomasa presentó un contenido proteico del 67% y un nivel de nitrógeno de 108.37 mg/g, confirmando su potencial como producto de alto valor para aplicaciones industriales. Estos resultados evidencian la eficiencia del sistema en convertir emisiones contaminantes en recursos </w:t>
      </w:r>
      <w:proofErr w:type="spellStart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bioeconómicos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360AC298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B569017">
          <v:rect id="_x0000_i1029" style="width:0;height:1.5pt" o:hralign="center" o:hrstd="t" o:hr="t" fillcolor="#a0a0a0" stroked="f"/>
        </w:pict>
      </w:r>
    </w:p>
    <w:p w14:paraId="55D8185C" w14:textId="77777777" w:rsidR="00B622BD" w:rsidRPr="00B622BD" w:rsidRDefault="00B622BD" w:rsidP="00B622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5. Conclusiones y recomendaciones</w:t>
      </w:r>
    </w:p>
    <w:p w14:paraId="5E2B64C6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 captura biológica de CO₂ mediante cultivos de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Arthrospira</w:t>
      </w:r>
      <w:proofErr w:type="spellEnd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622B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platensis</w:t>
      </w:r>
      <w:proofErr w:type="spellEnd"/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representa una solución viable y replicable para operaciones mineras comprometidas con la sostenibilidad. Su implementación no solo contribuye a la mitigación del cambio climático, sino que además permite generar productos con alto valor en el mercado. Se recomienda su integración en planes de responsabilidad ambiental, cierre de minas y modelos de economía circular en minería.</w:t>
      </w:r>
    </w:p>
    <w:p w14:paraId="41C5FA96" w14:textId="77777777" w:rsidR="00B622BD" w:rsidRPr="00B622BD" w:rsidRDefault="00000000" w:rsidP="00B622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2E299F2">
          <v:rect id="_x0000_i1030" style="width:0;height:1.5pt" o:hralign="center" o:hrstd="t" o:hr="t" fillcolor="#a0a0a0" stroked="f"/>
        </w:pict>
      </w:r>
    </w:p>
    <w:p w14:paraId="632B3397" w14:textId="47228297" w:rsidR="00B622BD" w:rsidRPr="00B622BD" w:rsidRDefault="00B622BD" w:rsidP="00B62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Reseña Profesional del Autor</w:t>
      </w:r>
    </w:p>
    <w:p w14:paraId="0B6725AA" w14:textId="77777777" w:rsidR="00B622BD" w:rsidRPr="00B622BD" w:rsidRDefault="00B622BD" w:rsidP="00B6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Yamir </w:t>
      </w:r>
      <w:proofErr w:type="spellStart"/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Angelo</w:t>
      </w:r>
      <w:proofErr w:type="spellEnd"/>
      <w:r w:rsidRPr="00B622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Velazco Arenas</w:t>
      </w:r>
      <w:r w:rsidRPr="00B622BD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Ingeniero Ambiental y Gerente de Innovación y Sostenibilidad en VIERDES SAC. Ganador nacional del PERUMIN Hub – Jóvenes que Transforman. Especialista en biotecnología ambiental, captura de carbono, y diseño de sistemas de producción con microalgas aplicados al sector minero. Lidera iniciativas de economía circular y sostenibilidad en contextos urbanos y extractivos.</w:t>
      </w:r>
    </w:p>
    <w:p w14:paraId="3B0063B3" w14:textId="77777777" w:rsidR="007D7C28" w:rsidRDefault="007D7C28"/>
    <w:sectPr w:rsidR="007D7C28" w:rsidSect="00755606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D0DAE"/>
    <w:multiLevelType w:val="multilevel"/>
    <w:tmpl w:val="FC6E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7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28"/>
    <w:rsid w:val="00276C83"/>
    <w:rsid w:val="004A0646"/>
    <w:rsid w:val="004F7EF3"/>
    <w:rsid w:val="00657428"/>
    <w:rsid w:val="006A09B7"/>
    <w:rsid w:val="00755606"/>
    <w:rsid w:val="007D7C28"/>
    <w:rsid w:val="008E6E0F"/>
    <w:rsid w:val="009A1FB8"/>
    <w:rsid w:val="00B622BD"/>
    <w:rsid w:val="00DE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69F12"/>
  <w15:chartTrackingRefBased/>
  <w15:docId w15:val="{A82F755C-AFF4-46AD-94A5-42FD71D5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C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C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C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C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C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C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C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C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C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C28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7D7C28"/>
    <w:rPr>
      <w:b/>
      <w:bCs/>
    </w:rPr>
  </w:style>
  <w:style w:type="character" w:styleId="nfasis">
    <w:name w:val="Emphasis"/>
    <w:basedOn w:val="Fuentedeprrafopredeter"/>
    <w:uiPriority w:val="20"/>
    <w:qFormat/>
    <w:rsid w:val="007D7C2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E6E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0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geloyami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Velazco</dc:creator>
  <cp:keywords/>
  <dc:description/>
  <cp:lastModifiedBy>Carla Bustamante</cp:lastModifiedBy>
  <cp:revision>3</cp:revision>
  <dcterms:created xsi:type="dcterms:W3CDTF">2025-04-24T16:31:00Z</dcterms:created>
  <dcterms:modified xsi:type="dcterms:W3CDTF">2025-04-24T16:33:00Z</dcterms:modified>
</cp:coreProperties>
</file>