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B247B" w14:textId="495CC223" w:rsidR="001311F0" w:rsidRPr="001311F0" w:rsidRDefault="001311F0" w:rsidP="001311F0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1311F0">
        <w:rPr>
          <w:rFonts w:ascii="Arial" w:hAnsi="Arial" w:cs="Arial"/>
          <w:b/>
          <w:bCs/>
          <w:i/>
          <w:iCs/>
        </w:rPr>
        <w:t>Transformando Espinar: El camino hacia una minería responsable y sostenible</w:t>
      </w:r>
    </w:p>
    <w:p w14:paraId="7C53369B" w14:textId="567A1414" w:rsidR="001311F0" w:rsidRPr="001311F0" w:rsidRDefault="001311F0" w:rsidP="001311F0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C92CFF">
        <w:rPr>
          <w:rFonts w:ascii="Arial" w:hAnsi="Arial" w:cs="Arial"/>
          <w:b/>
          <w:bCs/>
          <w:sz w:val="20"/>
          <w:szCs w:val="20"/>
        </w:rPr>
        <w:t>SOLUCIÓN DE CONFLICTOS SOCIALES</w:t>
      </w:r>
    </w:p>
    <w:p w14:paraId="06FA6F9F" w14:textId="4F90D149" w:rsidR="001311F0" w:rsidRPr="00C92CFF" w:rsidRDefault="001311F0" w:rsidP="00C92CFF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1311F0">
        <w:rPr>
          <w:rFonts w:ascii="Arial" w:hAnsi="Arial" w:cs="Arial"/>
          <w:sz w:val="20"/>
          <w:szCs w:val="20"/>
        </w:rPr>
        <w:t>ESG (</w:t>
      </w:r>
      <w:proofErr w:type="spellStart"/>
      <w:r w:rsidRPr="001311F0">
        <w:rPr>
          <w:rFonts w:ascii="Arial" w:hAnsi="Arial" w:cs="Arial"/>
          <w:sz w:val="20"/>
          <w:szCs w:val="20"/>
        </w:rPr>
        <w:t>Environmental</w:t>
      </w:r>
      <w:proofErr w:type="spellEnd"/>
      <w:r w:rsidRPr="001311F0">
        <w:rPr>
          <w:rFonts w:ascii="Arial" w:hAnsi="Arial" w:cs="Arial"/>
          <w:sz w:val="20"/>
          <w:szCs w:val="20"/>
        </w:rPr>
        <w:t xml:space="preserve">, Social, </w:t>
      </w:r>
      <w:proofErr w:type="spellStart"/>
      <w:r w:rsidRPr="001311F0">
        <w:rPr>
          <w:rFonts w:ascii="Arial" w:hAnsi="Arial" w:cs="Arial"/>
          <w:sz w:val="20"/>
          <w:szCs w:val="20"/>
        </w:rPr>
        <w:t>Governance</w:t>
      </w:r>
      <w:proofErr w:type="spellEnd"/>
      <w:r w:rsidRPr="001311F0">
        <w:rPr>
          <w:rFonts w:ascii="Arial" w:hAnsi="Arial" w:cs="Arial"/>
          <w:sz w:val="20"/>
          <w:szCs w:val="20"/>
        </w:rPr>
        <w:t>)</w:t>
      </w:r>
    </w:p>
    <w:p w14:paraId="505F6C31" w14:textId="77777777" w:rsidR="00C92CFF" w:rsidRPr="00C92CFF" w:rsidRDefault="00C92CFF" w:rsidP="00C92CFF">
      <w:pPr>
        <w:spacing w:after="0" w:line="240" w:lineRule="auto"/>
        <w:jc w:val="center"/>
        <w:rPr>
          <w:rFonts w:ascii="Arial" w:hAnsi="Arial" w:cs="Arial"/>
        </w:rPr>
      </w:pPr>
    </w:p>
    <w:p w14:paraId="3946BAFE" w14:textId="1B2AC457" w:rsidR="00E57D33" w:rsidRPr="00C92CFF" w:rsidRDefault="001311F0" w:rsidP="00BB6E1F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C92CFF">
        <w:rPr>
          <w:rFonts w:ascii="Arial" w:hAnsi="Arial" w:cs="Arial"/>
          <w:b/>
          <w:bCs/>
          <w:sz w:val="20"/>
          <w:szCs w:val="20"/>
        </w:rPr>
        <w:t xml:space="preserve">Brenda </w:t>
      </w:r>
      <w:proofErr w:type="spellStart"/>
      <w:r w:rsidRPr="00C92CFF">
        <w:rPr>
          <w:rFonts w:ascii="Arial" w:hAnsi="Arial" w:cs="Arial"/>
          <w:b/>
          <w:bCs/>
          <w:sz w:val="20"/>
          <w:szCs w:val="20"/>
        </w:rPr>
        <w:t>Josabet</w:t>
      </w:r>
      <w:proofErr w:type="spellEnd"/>
      <w:r w:rsidRPr="00C92CFF">
        <w:rPr>
          <w:rFonts w:ascii="Arial" w:hAnsi="Arial" w:cs="Arial"/>
          <w:b/>
          <w:bCs/>
          <w:sz w:val="20"/>
          <w:szCs w:val="20"/>
        </w:rPr>
        <w:t xml:space="preserve"> Quispe Pezo                                </w:t>
      </w:r>
      <w:r w:rsidR="00BB6E1F" w:rsidRPr="00C92CFF">
        <w:rPr>
          <w:rFonts w:ascii="Arial" w:hAnsi="Arial" w:cs="Arial"/>
          <w:b/>
          <w:bCs/>
          <w:sz w:val="20"/>
          <w:szCs w:val="20"/>
        </w:rPr>
        <w:t xml:space="preserve">    </w:t>
      </w:r>
      <w:r w:rsidRPr="00C92CFF">
        <w:rPr>
          <w:rFonts w:ascii="Arial" w:hAnsi="Arial" w:cs="Arial"/>
          <w:b/>
          <w:bCs/>
          <w:sz w:val="20"/>
          <w:szCs w:val="20"/>
        </w:rPr>
        <w:t xml:space="preserve"> Angel Eduardo Guerra </w:t>
      </w:r>
      <w:proofErr w:type="spellStart"/>
      <w:r w:rsidRPr="00C92CFF">
        <w:rPr>
          <w:rFonts w:ascii="Arial" w:hAnsi="Arial" w:cs="Arial"/>
          <w:b/>
          <w:bCs/>
          <w:sz w:val="20"/>
          <w:szCs w:val="20"/>
        </w:rPr>
        <w:t>Neciosup</w:t>
      </w:r>
      <w:proofErr w:type="spellEnd"/>
    </w:p>
    <w:p w14:paraId="7822AFF5" w14:textId="410B40D8" w:rsidR="001311F0" w:rsidRPr="00C92CFF" w:rsidRDefault="001311F0" w:rsidP="00BB6E1F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C92CFF">
        <w:rPr>
          <w:rFonts w:ascii="Arial" w:hAnsi="Arial" w:cs="Arial"/>
          <w:sz w:val="20"/>
          <w:szCs w:val="20"/>
        </w:rPr>
        <w:t xml:space="preserve">Becaria BRIMM </w:t>
      </w:r>
      <w:r w:rsidR="00BB6E1F" w:rsidRPr="00C92CFF">
        <w:rPr>
          <w:rFonts w:ascii="Arial" w:hAnsi="Arial" w:cs="Arial"/>
          <w:sz w:val="20"/>
          <w:szCs w:val="20"/>
        </w:rPr>
        <w:t xml:space="preserve">  </w:t>
      </w:r>
      <w:r w:rsidRPr="00C92CFF">
        <w:rPr>
          <w:rFonts w:ascii="Arial" w:hAnsi="Arial" w:cs="Arial"/>
          <w:sz w:val="20"/>
          <w:szCs w:val="20"/>
        </w:rPr>
        <w:t xml:space="preserve">                           </w:t>
      </w:r>
      <w:r w:rsidR="00BB6E1F" w:rsidRPr="00C92CFF">
        <w:rPr>
          <w:rFonts w:ascii="Arial" w:hAnsi="Arial" w:cs="Arial"/>
          <w:sz w:val="20"/>
          <w:szCs w:val="20"/>
        </w:rPr>
        <w:t xml:space="preserve">  </w:t>
      </w:r>
      <w:r w:rsidRPr="00C92CFF">
        <w:rPr>
          <w:rFonts w:ascii="Arial" w:hAnsi="Arial" w:cs="Arial"/>
          <w:sz w:val="20"/>
          <w:szCs w:val="20"/>
        </w:rPr>
        <w:t xml:space="preserve">                                   Becario BRIMM</w:t>
      </w:r>
    </w:p>
    <w:p w14:paraId="4EDFDB14" w14:textId="72495DD6" w:rsidR="001311F0" w:rsidRPr="00C92CFF" w:rsidRDefault="001311F0" w:rsidP="00BB6E1F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hyperlink r:id="rId6" w:history="1">
        <w:r w:rsidRPr="00C92CFF">
          <w:rPr>
            <w:rStyle w:val="Hipervnculo"/>
            <w:rFonts w:ascii="Arial" w:hAnsi="Arial" w:cs="Arial"/>
            <w:sz w:val="20"/>
            <w:szCs w:val="20"/>
          </w:rPr>
          <w:t>brendajosabet.quispe@unmsm.edu.pe</w:t>
        </w:r>
      </w:hyperlink>
      <w:r w:rsidRPr="00C92CFF">
        <w:rPr>
          <w:rFonts w:ascii="Arial" w:hAnsi="Arial" w:cs="Arial"/>
          <w:sz w:val="20"/>
          <w:szCs w:val="20"/>
        </w:rPr>
        <w:t xml:space="preserve">          </w:t>
      </w:r>
      <w:r w:rsidR="00BB6E1F" w:rsidRPr="00C92CFF">
        <w:rPr>
          <w:rFonts w:ascii="Arial" w:hAnsi="Arial" w:cs="Arial"/>
          <w:sz w:val="20"/>
          <w:szCs w:val="20"/>
        </w:rPr>
        <w:t xml:space="preserve">    </w:t>
      </w:r>
      <w:r w:rsidRPr="00C92CFF">
        <w:rPr>
          <w:rFonts w:ascii="Arial" w:hAnsi="Arial" w:cs="Arial"/>
          <w:sz w:val="20"/>
          <w:szCs w:val="20"/>
        </w:rPr>
        <w:t xml:space="preserve">      </w:t>
      </w:r>
      <w:hyperlink r:id="rId7" w:history="1">
        <w:r w:rsidR="00BB6E1F" w:rsidRPr="00C92CFF">
          <w:rPr>
            <w:rStyle w:val="Hipervnculo"/>
            <w:rFonts w:ascii="Arial" w:hAnsi="Arial" w:cs="Arial"/>
            <w:sz w:val="20"/>
            <w:szCs w:val="20"/>
          </w:rPr>
          <w:t>angeleduardo.guerra@unmsm.edu.pe</w:t>
        </w:r>
      </w:hyperlink>
    </w:p>
    <w:p w14:paraId="55C98A4A" w14:textId="2A84A2E1" w:rsidR="00BB6E1F" w:rsidRPr="00C92CFF" w:rsidRDefault="00BB6E1F" w:rsidP="00BB6E1F">
      <w:pPr>
        <w:spacing w:after="0" w:line="240" w:lineRule="auto"/>
        <w:ind w:hanging="284"/>
        <w:jc w:val="center"/>
        <w:rPr>
          <w:rFonts w:ascii="Arial" w:hAnsi="Arial" w:cs="Arial"/>
          <w:sz w:val="20"/>
          <w:szCs w:val="20"/>
        </w:rPr>
      </w:pPr>
      <w:r w:rsidRPr="00C92CFF">
        <w:rPr>
          <w:rFonts w:ascii="Arial" w:hAnsi="Arial" w:cs="Arial"/>
          <w:sz w:val="20"/>
          <w:szCs w:val="20"/>
        </w:rPr>
        <w:t>+51 923 839 370</w:t>
      </w:r>
      <w:r w:rsidRPr="00C92CFF">
        <w:rPr>
          <w:rFonts w:ascii="Arial" w:hAnsi="Arial" w:cs="Arial"/>
          <w:sz w:val="20"/>
          <w:szCs w:val="20"/>
        </w:rPr>
        <w:t xml:space="preserve">                                                                +51 982948933</w:t>
      </w:r>
    </w:p>
    <w:p w14:paraId="04FCCDD7" w14:textId="77777777" w:rsidR="00BB6E1F" w:rsidRPr="00BB6E1F" w:rsidRDefault="00BB6E1F" w:rsidP="00BB6E1F">
      <w:pPr>
        <w:spacing w:after="0" w:line="240" w:lineRule="auto"/>
        <w:jc w:val="center"/>
        <w:rPr>
          <w:rFonts w:ascii="Arial" w:hAnsi="Arial" w:cs="Arial"/>
          <w:sz w:val="22"/>
          <w:szCs w:val="22"/>
        </w:rPr>
      </w:pPr>
    </w:p>
    <w:p w14:paraId="2237F4CD" w14:textId="20D83FA7" w:rsidR="00BB6E1F" w:rsidRDefault="00BB6E1F" w:rsidP="00BB6E1F">
      <w:pPr>
        <w:pStyle w:val="Prrafodelista"/>
        <w:numPr>
          <w:ilvl w:val="0"/>
          <w:numId w:val="1"/>
        </w:numPr>
        <w:spacing w:after="0" w:line="240" w:lineRule="auto"/>
        <w:ind w:left="-142" w:hanging="284"/>
        <w:rPr>
          <w:rFonts w:ascii="Arial" w:hAnsi="Arial" w:cs="Arial"/>
          <w:b/>
          <w:bCs/>
          <w:sz w:val="22"/>
          <w:szCs w:val="22"/>
        </w:rPr>
      </w:pPr>
      <w:r w:rsidRPr="00BB6E1F">
        <w:rPr>
          <w:rFonts w:ascii="Arial" w:hAnsi="Arial" w:cs="Arial"/>
          <w:b/>
          <w:bCs/>
          <w:sz w:val="22"/>
          <w:szCs w:val="22"/>
        </w:rPr>
        <w:t>CONTEXTO DEL TRABAJO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5DD58C80" w14:textId="77777777" w:rsidR="00BB6E1F" w:rsidRPr="00BB6E1F" w:rsidRDefault="00BB6E1F" w:rsidP="005865F7">
      <w:pPr>
        <w:spacing w:before="100" w:beforeAutospacing="1" w:after="100" w:afterAutospacing="1" w:line="360" w:lineRule="auto"/>
        <w:ind w:left="-142" w:right="-660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BB6E1F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La minería, en particular en el contexto peruano, ha sido vista históricamente como un motor de desarrollo económico, pero también como una fuente de conflicto y desconfianza entre las comunidades y las empresas mineras. Espinar, ubicado en la región de Cusco, es un claro ejemplo de este fenómeno. El distrito es hogar de poblaciones quechuas, como los Chumbivilcas y Ccollana, cuyos habitantes han sido testigos de cómo la actividad minera ha transformado sus tierras, pero sin que estos cambios siempre se traduzcan en mejoras tangibles para la comunidad.</w:t>
      </w:r>
    </w:p>
    <w:p w14:paraId="32AB9CF9" w14:textId="77777777" w:rsidR="00BB6E1F" w:rsidRPr="00BB6E1F" w:rsidRDefault="00BB6E1F" w:rsidP="005865F7">
      <w:pPr>
        <w:spacing w:before="100" w:beforeAutospacing="1" w:after="100" w:afterAutospacing="1" w:line="360" w:lineRule="auto"/>
        <w:ind w:left="-142" w:right="-660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BB6E1F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La mina Antapaccay, que opera en la zona, se enfrenta a desafíos significativos en términos de aceptación social. A pesar de la generación de empleo y los ingresos derivados de la minería, muchos de los pobladores sienten que los beneficios no se distribuyen equitativamente. La desconfianza histórica, alimentada por experiencias pasadas de relaciones tensas y falta de transparencia, ha sido un obstáculo importante para el desarrollo de proyectos que promuevan el bienestar común.</w:t>
      </w:r>
    </w:p>
    <w:p w14:paraId="6E223EEE" w14:textId="0A512570" w:rsidR="00BB6E1F" w:rsidRDefault="00BB6E1F" w:rsidP="005865F7">
      <w:pPr>
        <w:spacing w:before="100" w:beforeAutospacing="1" w:after="100" w:afterAutospacing="1" w:line="360" w:lineRule="auto"/>
        <w:ind w:left="-142" w:right="-660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BB6E1F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Este trabajo se enfoca en cómo la minería responsable, basada en los principios de sostenibilidad y respeto por las comunidades, puede transformar las relaciones en Espinar y convertir la minería en un motor de desarrollo social. Se busca mostrar que, cuando se establece una verdadera colaboración y una transparencia en los procesos, tanto la empresa minera como la comunidad pueden prosperar de manera conjunta.</w:t>
      </w:r>
    </w:p>
    <w:p w14:paraId="2A49994D" w14:textId="5A781463" w:rsidR="00C92CFF" w:rsidRPr="00C92CFF" w:rsidRDefault="00C92CFF" w:rsidP="00C92CFF">
      <w:pPr>
        <w:pStyle w:val="Prrafodelista"/>
        <w:numPr>
          <w:ilvl w:val="0"/>
          <w:numId w:val="1"/>
        </w:numPr>
        <w:spacing w:after="0" w:line="240" w:lineRule="auto"/>
        <w:ind w:left="-142" w:hanging="284"/>
        <w:rPr>
          <w:rFonts w:ascii="Arial" w:eastAsia="Times New Roman" w:hAnsi="Arial" w:cs="Arial"/>
          <w:b/>
          <w:bCs/>
          <w:kern w:val="0"/>
          <w:sz w:val="22"/>
          <w:szCs w:val="22"/>
          <w:lang w:eastAsia="es-PE"/>
          <w14:ligatures w14:val="none"/>
        </w:rPr>
      </w:pPr>
      <w:r w:rsidRPr="00C92CFF">
        <w:rPr>
          <w:rFonts w:ascii="Arial" w:hAnsi="Arial" w:cs="Arial"/>
          <w:b/>
          <w:bCs/>
          <w:sz w:val="22"/>
          <w:szCs w:val="22"/>
        </w:rPr>
        <w:t>OBJETIVO DEL TRABAJO</w:t>
      </w:r>
      <w:r w:rsidRPr="00C92CFF">
        <w:rPr>
          <w:rFonts w:ascii="Arial" w:hAnsi="Arial" w:cs="Arial"/>
          <w:b/>
          <w:bCs/>
          <w:sz w:val="22"/>
          <w:szCs w:val="22"/>
        </w:rPr>
        <w:t>:</w:t>
      </w:r>
    </w:p>
    <w:p w14:paraId="71552025" w14:textId="6345BD67" w:rsidR="00C92CFF" w:rsidRDefault="00C92CFF" w:rsidP="005865F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C92CFF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El objetivo principal de este trabajo es proponer una solución integral que permita mejorar la percepción comunitaria de la minería en Espinar, promoviendo el desarrollo sostenible, la inclusión social y la estabilidad laboral. Esto se logrará mediante la implementación de proyectos que prioricen la infraestructura básica, la capacitación laboral, y el fortalecimiento de la confianza entre la empresa minera y la comunidad.</w:t>
      </w:r>
    </w:p>
    <w:p w14:paraId="25558335" w14:textId="653D6915" w:rsidR="00C92CFF" w:rsidRPr="00C92CFF" w:rsidRDefault="00C92CFF" w:rsidP="00C92CFF">
      <w:pPr>
        <w:pStyle w:val="Prrafodelista"/>
        <w:numPr>
          <w:ilvl w:val="0"/>
          <w:numId w:val="1"/>
        </w:numPr>
        <w:spacing w:after="0" w:line="240" w:lineRule="auto"/>
        <w:ind w:left="-142" w:hanging="284"/>
        <w:rPr>
          <w:rFonts w:ascii="Arial" w:eastAsia="Times New Roman" w:hAnsi="Arial" w:cs="Arial"/>
          <w:b/>
          <w:bCs/>
          <w:kern w:val="0"/>
          <w:sz w:val="22"/>
          <w:szCs w:val="22"/>
          <w:lang w:eastAsia="es-PE"/>
          <w14:ligatures w14:val="none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METODOLO</w:t>
      </w:r>
      <w:r w:rsidRPr="00C92CFF">
        <w:rPr>
          <w:rFonts w:ascii="Arial" w:hAnsi="Arial" w:cs="Arial"/>
          <w:b/>
          <w:bCs/>
          <w:sz w:val="22"/>
          <w:szCs w:val="22"/>
        </w:rPr>
        <w:t xml:space="preserve">GÍA </w:t>
      </w:r>
      <w:r w:rsidRPr="00C92CFF">
        <w:rPr>
          <w:rFonts w:ascii="Arial" w:hAnsi="Arial" w:cs="Arial"/>
          <w:b/>
          <w:bCs/>
          <w:sz w:val="22"/>
          <w:szCs w:val="22"/>
        </w:rPr>
        <w:t>DEL TRABAJO:</w:t>
      </w:r>
    </w:p>
    <w:p w14:paraId="0559250E" w14:textId="2CC4E50E" w:rsidR="00C92CFF" w:rsidRDefault="00C92CFF" w:rsidP="005865F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C92CFF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La metodología empleada en este estudio se basa en un enfoque participativo y de consulta comunitaria. Se realizaron mesas de trabajo con la población local, utilizando encuestas en quechua y español, para identificar las necesidades reales y las áreas de mejora. A partir de estas consultas, se diseñaron proyectos de infraestructura y generación de empleo, los cuales serán monitoreados y ajustados periódicamente con el objetivo de lograr una percepción positiva en la comunidad</w:t>
      </w:r>
    </w:p>
    <w:p w14:paraId="23C1D8C3" w14:textId="1A462285" w:rsidR="00C92CFF" w:rsidRPr="00C92CFF" w:rsidRDefault="00C92CFF" w:rsidP="00C92CFF">
      <w:pPr>
        <w:pStyle w:val="Prrafodelista"/>
        <w:numPr>
          <w:ilvl w:val="0"/>
          <w:numId w:val="1"/>
        </w:numPr>
        <w:spacing w:after="0" w:line="240" w:lineRule="auto"/>
        <w:ind w:left="-142" w:hanging="284"/>
        <w:rPr>
          <w:rFonts w:ascii="Arial" w:eastAsia="Times New Roman" w:hAnsi="Arial" w:cs="Arial"/>
          <w:b/>
          <w:bCs/>
          <w:kern w:val="0"/>
          <w:sz w:val="22"/>
          <w:szCs w:val="22"/>
          <w:lang w:eastAsia="es-PE"/>
          <w14:ligatures w14:val="none"/>
        </w:rPr>
      </w:pPr>
      <w:r w:rsidRPr="00C92CFF">
        <w:rPr>
          <w:rFonts w:ascii="Arial" w:hAnsi="Arial" w:cs="Arial"/>
          <w:b/>
          <w:bCs/>
          <w:sz w:val="22"/>
          <w:szCs w:val="22"/>
        </w:rPr>
        <w:t>RESULTADOS:</w:t>
      </w:r>
    </w:p>
    <w:p w14:paraId="034205A9" w14:textId="2B75222B" w:rsidR="00C92CFF" w:rsidRDefault="00C92CFF" w:rsidP="005865F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C92CFF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 xml:space="preserve">Se logró identificar una serie de proyectos clave que responden a las necesidades de la comunidad, tales como la mejora de la infraestructura de agua potable y caminos, así como la creación de más de 2,000 empleos directos e indirectos, lo cual contribuyó significativamente a la reducción de la desconfianza y el aumento de la percepción positiva de la minería. La implementación de estos proyectos resultó en una mejora del 40% en la percepción comunitaria hacia la minería en el primer año, lo cual es un indicativo de que la </w:t>
      </w:r>
      <w:proofErr w:type="gramStart"/>
      <w:r w:rsidRPr="00C92CFF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participación activa</w:t>
      </w:r>
      <w:proofErr w:type="gramEnd"/>
      <w:r w:rsidRPr="00C92CFF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 xml:space="preserve"> y la transparencia son cruciales para el éxito a largo plazo.</w:t>
      </w:r>
    </w:p>
    <w:p w14:paraId="538AF4ED" w14:textId="46FAFF0C" w:rsidR="00C92CFF" w:rsidRPr="00C92CFF" w:rsidRDefault="00C92CFF" w:rsidP="00C92CFF">
      <w:pPr>
        <w:pStyle w:val="Prrafodelista"/>
        <w:numPr>
          <w:ilvl w:val="0"/>
          <w:numId w:val="1"/>
        </w:numPr>
        <w:spacing w:after="0" w:line="240" w:lineRule="auto"/>
        <w:ind w:left="-142" w:hanging="284"/>
        <w:rPr>
          <w:rFonts w:ascii="Arial" w:eastAsia="Times New Roman" w:hAnsi="Arial" w:cs="Arial"/>
          <w:b/>
          <w:bCs/>
          <w:kern w:val="0"/>
          <w:sz w:val="22"/>
          <w:szCs w:val="22"/>
          <w:lang w:eastAsia="es-PE"/>
          <w14:ligatures w14:val="none"/>
        </w:rPr>
      </w:pPr>
      <w:r w:rsidRPr="00C92CFF">
        <w:rPr>
          <w:rFonts w:ascii="Arial" w:hAnsi="Arial" w:cs="Arial"/>
          <w:b/>
          <w:bCs/>
          <w:sz w:val="22"/>
          <w:szCs w:val="22"/>
        </w:rPr>
        <w:t>RESULTADOS:</w:t>
      </w:r>
    </w:p>
    <w:p w14:paraId="04645276" w14:textId="61DC1D2C" w:rsidR="00BB6E1F" w:rsidRDefault="00C92CFF" w:rsidP="005865F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C92CFF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La experiencia en Espinar demuestra que una minería responsable no solo se basa en el cumplimiento de normas medioambientales, sino también en el fortalecimiento de relaciones sociales y el respeto a las culturas locales. Las recomendaciones clave incluyen la necesidad de mantener consultas continuas con la comunidad, asegurar que los beneficios de la minería sean tangibles y directamente percibidos por la población, y continuar con los proyectos de infraestructura que contribuyan al bienestar a largo plazo.</w:t>
      </w:r>
    </w:p>
    <w:p w14:paraId="268CF2DC" w14:textId="442B8ADF" w:rsidR="00C92CFF" w:rsidRDefault="00C92CFF" w:rsidP="005865F7">
      <w:pPr>
        <w:pStyle w:val="Prrafodelista"/>
        <w:numPr>
          <w:ilvl w:val="0"/>
          <w:numId w:val="1"/>
        </w:numPr>
        <w:spacing w:after="0" w:line="360" w:lineRule="auto"/>
        <w:ind w:left="-142" w:hanging="284"/>
        <w:rPr>
          <w:rFonts w:ascii="Arial" w:hAnsi="Arial" w:cs="Arial"/>
          <w:b/>
          <w:bCs/>
          <w:sz w:val="22"/>
          <w:szCs w:val="22"/>
        </w:rPr>
      </w:pPr>
      <w:r w:rsidRPr="00C92CFF">
        <w:rPr>
          <w:rFonts w:ascii="Arial" w:hAnsi="Arial" w:cs="Arial"/>
          <w:b/>
          <w:bCs/>
          <w:sz w:val="22"/>
          <w:szCs w:val="22"/>
        </w:rPr>
        <w:t>RESEÑA PROFESIONAL</w:t>
      </w:r>
      <w:r w:rsidRPr="00C92CFF">
        <w:rPr>
          <w:rFonts w:ascii="Arial" w:hAnsi="Arial" w:cs="Arial"/>
          <w:b/>
          <w:bCs/>
          <w:sz w:val="22"/>
          <w:szCs w:val="22"/>
        </w:rPr>
        <w:t>:</w:t>
      </w:r>
    </w:p>
    <w:p w14:paraId="7AA4052C" w14:textId="34518E48" w:rsidR="00C92CFF" w:rsidRDefault="00C92CFF" w:rsidP="005865F7">
      <w:pPr>
        <w:pStyle w:val="Prrafodelista"/>
        <w:spacing w:after="0" w:line="360" w:lineRule="auto"/>
        <w:ind w:left="-142"/>
        <w:jc w:val="both"/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</w:pPr>
      <w:r w:rsidRPr="005865F7">
        <w:rPr>
          <w:rFonts w:ascii="Arial" w:hAnsi="Arial" w:cs="Arial"/>
          <w:b/>
          <w:bCs/>
          <w:sz w:val="16"/>
          <w:szCs w:val="16"/>
        </w:rPr>
        <w:t xml:space="preserve">AUTORA: </w:t>
      </w:r>
      <w:r w:rsidR="005865F7"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 xml:space="preserve">Brenda </w:t>
      </w:r>
      <w:proofErr w:type="spellStart"/>
      <w:r w:rsidR="005865F7"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>Josabet</w:t>
      </w:r>
      <w:proofErr w:type="spellEnd"/>
      <w:r w:rsidR="005865F7"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 xml:space="preserve"> Quispe Pezo, ingeniera de minas y becaria del programa BRIMM, actualmente especiali</w:t>
      </w:r>
      <w:r w:rsidR="005865F7"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>sta</w:t>
      </w:r>
      <w:r w:rsidR="005865F7"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 xml:space="preserve"> en sostenibilidad en </w:t>
      </w:r>
      <w:r w:rsidR="005865F7"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>minería. Secretaria</w:t>
      </w:r>
      <w:r w:rsidR="005865F7"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 xml:space="preserve"> del capítulo estudiantil de la Sociedad de Minería, Metalurgia y Exploración (SME) en la Universidad Nacional Mayor de San Marcos, donde lider</w:t>
      </w:r>
      <w:r w:rsidR="005865F7"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>a</w:t>
      </w:r>
      <w:r w:rsidR="005865F7"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 xml:space="preserve"> proyectos orientados al desarrollo sostenible y la integración de las comunidades locales con la minería.</w:t>
      </w:r>
    </w:p>
    <w:p w14:paraId="42D3B584" w14:textId="77777777" w:rsidR="005865F7" w:rsidRPr="005865F7" w:rsidRDefault="005865F7" w:rsidP="005865F7">
      <w:pPr>
        <w:pStyle w:val="Prrafodelista"/>
        <w:spacing w:after="0" w:line="360" w:lineRule="auto"/>
        <w:ind w:left="-142"/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</w:pPr>
    </w:p>
    <w:p w14:paraId="5EB00B77" w14:textId="12846CF8" w:rsidR="005865F7" w:rsidRPr="005865F7" w:rsidRDefault="005865F7" w:rsidP="005865F7">
      <w:pPr>
        <w:pStyle w:val="Prrafodelista"/>
        <w:spacing w:after="0" w:line="360" w:lineRule="auto"/>
        <w:ind w:left="-142"/>
        <w:jc w:val="both"/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</w:pPr>
      <w:r w:rsidRPr="005865F7">
        <w:rPr>
          <w:rFonts w:ascii="Arial" w:hAnsi="Arial" w:cs="Arial"/>
          <w:b/>
          <w:bCs/>
          <w:sz w:val="16"/>
          <w:szCs w:val="16"/>
        </w:rPr>
        <w:t>COAUTOR:</w:t>
      </w:r>
      <w:r w:rsidRPr="005865F7">
        <w:rPr>
          <w:rFonts w:ascii="Arial" w:hAnsi="Arial" w:cs="Arial"/>
          <w:sz w:val="16"/>
          <w:szCs w:val="16"/>
        </w:rPr>
        <w:t xml:space="preserve"> </w:t>
      </w:r>
      <w:r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 xml:space="preserve">Angel Eduardo Guerra </w:t>
      </w:r>
      <w:proofErr w:type="spellStart"/>
      <w:r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>Neciosup</w:t>
      </w:r>
      <w:proofErr w:type="spellEnd"/>
      <w:r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>, Ingeniero de Sistemas Integrados de Gestión en Unión de Concreteras S.A. Me especializo en la implementación y mejora de sistemas de gestión enfocados en la seguridad, calidad y sostenibilidad en la industria minera. Mi enfoque se centra en optimizar los procesos operativos y garantizar el cumplimiento de estándares internacionales, contribuyendo al desarrollo eficiente y responsable del sector.</w:t>
      </w:r>
    </w:p>
    <w:sectPr w:rsidR="005865F7" w:rsidRPr="005865F7" w:rsidSect="00011A0C">
      <w:pgSz w:w="12240" w:h="15840"/>
      <w:pgMar w:top="1417" w:right="1701" w:bottom="1417" w:left="1701" w:header="708" w:footer="708" w:gutter="0"/>
      <w:pgBorders w:offsetFrom="page">
        <w:left w:val="single" w:sz="18" w:space="24" w:color="002060"/>
        <w:right w:val="single" w:sz="18" w:space="24" w:color="00206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765B6"/>
    <w:multiLevelType w:val="hybridMultilevel"/>
    <w:tmpl w:val="A05C5FDA"/>
    <w:lvl w:ilvl="0" w:tplc="2BAE2B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3407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1F0"/>
    <w:rsid w:val="00011A0C"/>
    <w:rsid w:val="001311F0"/>
    <w:rsid w:val="005865F7"/>
    <w:rsid w:val="009416DF"/>
    <w:rsid w:val="00A1373E"/>
    <w:rsid w:val="00BB6E1F"/>
    <w:rsid w:val="00C21971"/>
    <w:rsid w:val="00C92CFF"/>
    <w:rsid w:val="00E5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A8F4A6"/>
  <w15:chartTrackingRefBased/>
  <w15:docId w15:val="{7984BE24-69FC-463B-8A88-C7133E889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1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1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1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1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1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1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1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1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1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1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1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1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11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11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11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11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11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11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1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1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1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1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1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11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11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11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1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11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11F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311F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11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6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ngeleduardo.guerra@unmsm.edu.p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rendajosabet.quispe@unmsm.edu.p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29FDB-4700-4E9C-AA58-319FA8643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780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EDUARDO GUERRA NECIOSUP</dc:creator>
  <cp:keywords/>
  <dc:description/>
  <cp:lastModifiedBy>ANGEL EDUARDO GUERRA NECIOSUP</cp:lastModifiedBy>
  <cp:revision>1</cp:revision>
  <cp:lastPrinted>2025-04-21T22:46:00Z</cp:lastPrinted>
  <dcterms:created xsi:type="dcterms:W3CDTF">2025-04-21T21:56:00Z</dcterms:created>
  <dcterms:modified xsi:type="dcterms:W3CDTF">2025-04-21T22:47:00Z</dcterms:modified>
</cp:coreProperties>
</file>