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8218" w14:textId="77777777" w:rsidR="00F307F0" w:rsidRDefault="00F307F0" w:rsidP="00A201D7">
      <w:pPr>
        <w:jc w:val="center"/>
        <w:rPr>
          <w:rFonts w:ascii="Arial" w:hAnsi="Arial" w:cs="Arial"/>
          <w:bCs/>
          <w:sz w:val="22"/>
          <w:szCs w:val="22"/>
          <w:lang w:val="es-PE"/>
        </w:rPr>
      </w:pPr>
      <w:r w:rsidRPr="00F307F0">
        <w:rPr>
          <w:rFonts w:ascii="Arial" w:hAnsi="Arial" w:cs="Arial"/>
          <w:bCs/>
          <w:sz w:val="22"/>
          <w:szCs w:val="22"/>
          <w:lang w:val="es-PE"/>
        </w:rPr>
        <w:t xml:space="preserve">Monitoreo en Tiempo Real para la Estabilidad de Taludes usando el Sistema </w:t>
      </w:r>
      <w:proofErr w:type="spellStart"/>
      <w:r w:rsidRPr="00F307F0">
        <w:rPr>
          <w:rFonts w:ascii="Arial" w:hAnsi="Arial" w:cs="Arial"/>
          <w:bCs/>
          <w:sz w:val="22"/>
          <w:szCs w:val="22"/>
          <w:lang w:val="es-PE"/>
        </w:rPr>
        <w:t>Infraguard</w:t>
      </w:r>
      <w:proofErr w:type="spellEnd"/>
      <w:r w:rsidRPr="00F307F0">
        <w:rPr>
          <w:rFonts w:ascii="Arial" w:hAnsi="Arial" w:cs="Arial"/>
          <w:bCs/>
          <w:sz w:val="22"/>
          <w:szCs w:val="22"/>
          <w:lang w:val="es-PE"/>
        </w:rPr>
        <w:t xml:space="preserve"> </w:t>
      </w:r>
    </w:p>
    <w:p w14:paraId="18655DEC" w14:textId="09DC9FD4"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F307F0" w:rsidRPr="00F307F0">
        <w:rPr>
          <w:rFonts w:ascii="Arial" w:hAnsi="Arial" w:cs="Arial"/>
          <w:sz w:val="22"/>
          <w:szCs w:val="22"/>
          <w:lang w:val="es-PE"/>
        </w:rPr>
        <w:t>2. Operaciones Mineras y Gestión Activos</w:t>
      </w:r>
      <w:r w:rsidR="00F307F0" w:rsidRPr="00F307F0">
        <w:rPr>
          <w:rFonts w:ascii="Arial" w:hAnsi="Arial" w:cs="Arial"/>
          <w:sz w:val="22"/>
          <w:szCs w:val="22"/>
          <w:lang w:val="es-PE"/>
        </w:rPr>
        <w:t xml:space="preserve"> </w:t>
      </w:r>
      <w:r w:rsidR="00493C85" w:rsidRPr="000270E6">
        <w:rPr>
          <w:rFonts w:ascii="Arial" w:hAnsi="Arial" w:cs="Arial"/>
          <w:sz w:val="22"/>
          <w:szCs w:val="22"/>
          <w:lang w:val="es-PE"/>
        </w:rPr>
        <w:t xml:space="preserve">- </w:t>
      </w:r>
      <w:r w:rsidR="00F307F0" w:rsidRPr="00F307F0">
        <w:rPr>
          <w:rFonts w:ascii="Arial" w:hAnsi="Arial" w:cs="Arial"/>
          <w:sz w:val="22"/>
          <w:szCs w:val="22"/>
          <w:lang w:val="es-PE"/>
        </w:rPr>
        <w:t>Geotecnia / Geomecánica</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400BE595" w14:textId="04BBFF21" w:rsidR="0087565A" w:rsidRPr="000270E6" w:rsidRDefault="008D6142" w:rsidP="0087565A">
      <w:pPr>
        <w:jc w:val="center"/>
        <w:rPr>
          <w:rFonts w:ascii="Arial" w:hAnsi="Arial" w:cs="Arial"/>
          <w:bCs/>
          <w:sz w:val="22"/>
          <w:szCs w:val="22"/>
          <w:lang w:val="es-PE"/>
        </w:rPr>
      </w:pPr>
      <w:r>
        <w:rPr>
          <w:rFonts w:ascii="Arial" w:hAnsi="Arial" w:cs="Arial"/>
          <w:b/>
          <w:bCs/>
          <w:sz w:val="22"/>
          <w:szCs w:val="22"/>
          <w:lang w:val="es-PE"/>
        </w:rPr>
        <w:t>Manuel</w:t>
      </w:r>
      <w:r w:rsidR="0087565A" w:rsidRPr="000270E6">
        <w:rPr>
          <w:rFonts w:ascii="Arial" w:hAnsi="Arial" w:cs="Arial"/>
          <w:b/>
          <w:bCs/>
          <w:sz w:val="22"/>
          <w:szCs w:val="22"/>
          <w:lang w:val="es-PE"/>
        </w:rPr>
        <w:t xml:space="preserve"> </w:t>
      </w:r>
      <w:r>
        <w:rPr>
          <w:rFonts w:ascii="Arial" w:hAnsi="Arial" w:cs="Arial"/>
          <w:b/>
          <w:bCs/>
          <w:sz w:val="22"/>
          <w:szCs w:val="22"/>
          <w:lang w:val="es-PE"/>
        </w:rPr>
        <w:t>Mendoza</w:t>
      </w:r>
      <w:r w:rsidR="0087565A" w:rsidRPr="000270E6">
        <w:rPr>
          <w:rFonts w:ascii="Arial" w:hAnsi="Arial" w:cs="Arial"/>
          <w:b/>
          <w:bCs/>
          <w:sz w:val="22"/>
          <w:szCs w:val="22"/>
          <w:vertAlign w:val="superscript"/>
          <w:lang w:val="es-PE"/>
        </w:rPr>
        <w:t>1</w:t>
      </w:r>
    </w:p>
    <w:p w14:paraId="23736843" w14:textId="77777777" w:rsidR="007373B8" w:rsidRPr="000270E6" w:rsidRDefault="007373B8" w:rsidP="007373B8">
      <w:pPr>
        <w:rPr>
          <w:rFonts w:ascii="Arial" w:hAnsi="Arial" w:cs="Arial"/>
          <w:sz w:val="22"/>
          <w:szCs w:val="22"/>
          <w:lang w:val="es-PE"/>
        </w:rPr>
      </w:pPr>
    </w:p>
    <w:p w14:paraId="1D73A8BC" w14:textId="684DE624"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8D6142">
        <w:rPr>
          <w:rFonts w:ascii="Arial" w:hAnsi="Arial" w:cs="Arial"/>
          <w:sz w:val="22"/>
          <w:szCs w:val="22"/>
          <w:lang w:val="es-PE"/>
        </w:rPr>
        <w:t>Manuel Mendoza</w:t>
      </w:r>
      <w:r w:rsidR="002D1C36" w:rsidRPr="000270E6">
        <w:rPr>
          <w:rFonts w:ascii="Arial" w:hAnsi="Arial" w:cs="Arial"/>
          <w:sz w:val="22"/>
          <w:szCs w:val="22"/>
          <w:lang w:val="es-PE"/>
        </w:rPr>
        <w:t xml:space="preserve">: </w:t>
      </w:r>
      <w:r w:rsidR="008D6142">
        <w:rPr>
          <w:rFonts w:ascii="Arial" w:hAnsi="Arial" w:cs="Arial"/>
          <w:sz w:val="22"/>
          <w:szCs w:val="22"/>
          <w:lang w:val="es-PE"/>
        </w:rPr>
        <w:t>Senceive</w:t>
      </w:r>
      <w:r w:rsidR="00047A63" w:rsidRPr="000270E6">
        <w:rPr>
          <w:rFonts w:ascii="Arial" w:hAnsi="Arial" w:cs="Arial"/>
          <w:sz w:val="22"/>
          <w:szCs w:val="22"/>
          <w:lang w:val="es-PE"/>
        </w:rPr>
        <w:t xml:space="preserve">, </w:t>
      </w:r>
      <w:proofErr w:type="spellStart"/>
      <w:r w:rsidR="008D6142" w:rsidRPr="008D6142">
        <w:rPr>
          <w:rFonts w:ascii="Arial" w:hAnsi="Arial" w:cs="Arial"/>
          <w:sz w:val="22"/>
          <w:szCs w:val="22"/>
          <w:lang w:val="es-PE"/>
        </w:rPr>
        <w:t>Scorpio</w:t>
      </w:r>
      <w:proofErr w:type="spellEnd"/>
      <w:r w:rsidR="008D6142" w:rsidRPr="008D6142">
        <w:rPr>
          <w:rFonts w:ascii="Arial" w:hAnsi="Arial" w:cs="Arial"/>
          <w:sz w:val="22"/>
          <w:szCs w:val="22"/>
          <w:lang w:val="es-PE"/>
        </w:rPr>
        <w:t xml:space="preserve"> House, </w:t>
      </w:r>
      <w:proofErr w:type="spellStart"/>
      <w:r w:rsidR="008D6142" w:rsidRPr="008D6142">
        <w:rPr>
          <w:rFonts w:ascii="Arial" w:hAnsi="Arial" w:cs="Arial"/>
          <w:sz w:val="22"/>
          <w:szCs w:val="22"/>
          <w:lang w:val="es-PE"/>
        </w:rPr>
        <w:t>Rockingham</w:t>
      </w:r>
      <w:proofErr w:type="spellEnd"/>
      <w:r w:rsidR="008D6142" w:rsidRPr="008D6142">
        <w:rPr>
          <w:rFonts w:ascii="Arial" w:hAnsi="Arial" w:cs="Arial"/>
          <w:sz w:val="22"/>
          <w:szCs w:val="22"/>
          <w:lang w:val="es-PE"/>
        </w:rPr>
        <w:t xml:space="preserve"> Drive, </w:t>
      </w:r>
      <w:proofErr w:type="spellStart"/>
      <w:r w:rsidR="008D6142" w:rsidRPr="008D6142">
        <w:rPr>
          <w:rFonts w:ascii="Arial" w:hAnsi="Arial" w:cs="Arial"/>
          <w:sz w:val="22"/>
          <w:szCs w:val="22"/>
          <w:lang w:val="es-PE"/>
        </w:rPr>
        <w:t>Linford</w:t>
      </w:r>
      <w:proofErr w:type="spellEnd"/>
      <w:r w:rsidR="008D6142" w:rsidRPr="008D6142">
        <w:rPr>
          <w:rFonts w:ascii="Arial" w:hAnsi="Arial" w:cs="Arial"/>
          <w:sz w:val="22"/>
          <w:szCs w:val="22"/>
          <w:lang w:val="es-PE"/>
        </w:rPr>
        <w:t xml:space="preserve"> Wood, Milton Keynes, MK14 6LY, Reino Unido</w:t>
      </w:r>
      <w:r w:rsidR="008D6142">
        <w:rPr>
          <w:rFonts w:ascii="Arial" w:hAnsi="Arial" w:cs="Arial"/>
          <w:sz w:val="22"/>
          <w:szCs w:val="22"/>
          <w:lang w:val="es-PE"/>
        </w:rPr>
        <w:t xml:space="preserve"> </w:t>
      </w:r>
      <w:r w:rsidR="003C6D44" w:rsidRPr="000270E6">
        <w:rPr>
          <w:rFonts w:ascii="Arial" w:hAnsi="Arial" w:cs="Arial"/>
          <w:sz w:val="22"/>
          <w:szCs w:val="22"/>
          <w:lang w:val="es-PE"/>
        </w:rPr>
        <w:t>(</w:t>
      </w:r>
      <w:r w:rsidR="008D6142">
        <w:rPr>
          <w:rFonts w:ascii="Arial" w:hAnsi="Arial" w:cs="Arial"/>
          <w:sz w:val="22"/>
          <w:szCs w:val="22"/>
          <w:lang w:val="es-PE"/>
        </w:rPr>
        <w:t>mmendoza@senceive.com</w:t>
      </w:r>
      <w:r w:rsidR="00A201D7" w:rsidRPr="000270E6">
        <w:rPr>
          <w:rFonts w:ascii="Arial" w:hAnsi="Arial" w:cs="Arial"/>
          <w:sz w:val="22"/>
          <w:szCs w:val="22"/>
          <w:lang w:val="es-PE"/>
        </w:rPr>
        <w:t xml:space="preserve"> y </w:t>
      </w:r>
      <w:r w:rsidR="008D6142">
        <w:rPr>
          <w:rFonts w:ascii="Arial" w:hAnsi="Arial" w:cs="Arial"/>
          <w:sz w:val="22"/>
          <w:szCs w:val="22"/>
          <w:lang w:val="es-PE"/>
        </w:rPr>
        <w:t>+51 987521372</w:t>
      </w:r>
      <w:r w:rsidR="003C6D44" w:rsidRPr="000270E6">
        <w:rPr>
          <w:rFonts w:ascii="Arial" w:hAnsi="Arial" w:cs="Arial"/>
          <w:sz w:val="22"/>
          <w:szCs w:val="22"/>
          <w:lang w:val="es-PE"/>
        </w:rPr>
        <w:t>)</w:t>
      </w:r>
    </w:p>
    <w:p w14:paraId="431ED075" w14:textId="77777777" w:rsidR="008D6142" w:rsidRDefault="008D6142" w:rsidP="00C90525">
      <w:pPr>
        <w:rPr>
          <w:rFonts w:ascii="Arial" w:hAnsi="Arial" w:cs="Arial"/>
          <w:sz w:val="22"/>
          <w:szCs w:val="22"/>
          <w:vertAlign w:val="superscript"/>
          <w:lang w:val="es-PE"/>
        </w:rPr>
      </w:pPr>
    </w:p>
    <w:p w14:paraId="1C53D5EB" w14:textId="77777777" w:rsidR="008D6142" w:rsidRDefault="008D6142" w:rsidP="00C90525">
      <w:pPr>
        <w:rPr>
          <w:rFonts w:ascii="Arial" w:hAnsi="Arial" w:cs="Arial"/>
          <w:sz w:val="22"/>
          <w:szCs w:val="22"/>
        </w:rPr>
      </w:pPr>
    </w:p>
    <w:p w14:paraId="42271F3F" w14:textId="62571DC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25150302" w14:textId="77777777" w:rsidR="007D65F0" w:rsidRPr="007D65F0" w:rsidRDefault="007D65F0" w:rsidP="007D65F0">
      <w:pPr>
        <w:jc w:val="both"/>
        <w:rPr>
          <w:rFonts w:ascii="Arial" w:hAnsi="Arial" w:cs="Arial"/>
          <w:bCs/>
          <w:sz w:val="22"/>
          <w:szCs w:val="22"/>
          <w:lang w:val="es-PE"/>
        </w:rPr>
      </w:pPr>
      <w:r w:rsidRPr="007D65F0">
        <w:rPr>
          <w:rFonts w:ascii="Arial" w:hAnsi="Arial" w:cs="Arial"/>
          <w:bCs/>
          <w:sz w:val="22"/>
          <w:szCs w:val="22"/>
          <w:lang w:val="es-PE"/>
        </w:rPr>
        <w:t xml:space="preserve">La minería contemporánea enfrenta desafíos crecientes en materia de seguridad y continuidad operativa, especialmente en regiones de alta montaña donde las condiciones geotécnicas y climáticas son extremas. Este trabajo presenta la implementación de un sistema de monitoreo en tiempo real basado en tecnología </w:t>
      </w:r>
      <w:proofErr w:type="spellStart"/>
      <w:r w:rsidRPr="007D65F0">
        <w:rPr>
          <w:rFonts w:ascii="Arial" w:hAnsi="Arial" w:cs="Arial"/>
          <w:bCs/>
          <w:sz w:val="22"/>
          <w:szCs w:val="22"/>
          <w:lang w:val="es-PE"/>
        </w:rPr>
        <w:t>IoT</w:t>
      </w:r>
      <w:proofErr w:type="spellEnd"/>
      <w:r w:rsidRPr="007D65F0">
        <w:rPr>
          <w:rFonts w:ascii="Arial" w:hAnsi="Arial" w:cs="Arial"/>
          <w:bCs/>
          <w:sz w:val="22"/>
          <w:szCs w:val="22"/>
          <w:lang w:val="es-PE"/>
        </w:rPr>
        <w:t xml:space="preserve"> (Internet </w:t>
      </w:r>
      <w:proofErr w:type="spellStart"/>
      <w:r w:rsidRPr="007D65F0">
        <w:rPr>
          <w:rFonts w:ascii="Arial" w:hAnsi="Arial" w:cs="Arial"/>
          <w:bCs/>
          <w:sz w:val="22"/>
          <w:szCs w:val="22"/>
          <w:lang w:val="es-PE"/>
        </w:rPr>
        <w:t>of</w:t>
      </w:r>
      <w:proofErr w:type="spellEnd"/>
      <w:r w:rsidRPr="007D65F0">
        <w:rPr>
          <w:rFonts w:ascii="Arial" w:hAnsi="Arial" w:cs="Arial"/>
          <w:bCs/>
          <w:sz w:val="22"/>
          <w:szCs w:val="22"/>
          <w:lang w:val="es-PE"/>
        </w:rPr>
        <w:t xml:space="preserve"> </w:t>
      </w:r>
      <w:proofErr w:type="spellStart"/>
      <w:r w:rsidRPr="007D65F0">
        <w:rPr>
          <w:rFonts w:ascii="Arial" w:hAnsi="Arial" w:cs="Arial"/>
          <w:bCs/>
          <w:sz w:val="22"/>
          <w:szCs w:val="22"/>
          <w:lang w:val="es-PE"/>
        </w:rPr>
        <w:t>Things</w:t>
      </w:r>
      <w:proofErr w:type="spellEnd"/>
      <w:r w:rsidRPr="007D65F0">
        <w:rPr>
          <w:rFonts w:ascii="Arial" w:hAnsi="Arial" w:cs="Arial"/>
          <w:bCs/>
          <w:sz w:val="22"/>
          <w:szCs w:val="22"/>
          <w:lang w:val="es-PE"/>
        </w:rPr>
        <w:t>), desarrollado para anticipar fallas en taludes mediante la integración de sensores inteligentes, conectividad inalámbrica y procesamiento local.</w:t>
      </w:r>
    </w:p>
    <w:p w14:paraId="322129C9" w14:textId="77777777" w:rsidR="007D65F0" w:rsidRPr="007D65F0" w:rsidRDefault="007D65F0" w:rsidP="007D65F0">
      <w:pPr>
        <w:jc w:val="both"/>
        <w:rPr>
          <w:rFonts w:ascii="Arial" w:hAnsi="Arial" w:cs="Arial"/>
          <w:bCs/>
          <w:sz w:val="22"/>
          <w:szCs w:val="22"/>
          <w:lang w:val="es-PE"/>
        </w:rPr>
      </w:pPr>
    </w:p>
    <w:p w14:paraId="3D4CD77D" w14:textId="5E62F7F5" w:rsidR="007D65F0" w:rsidRPr="007D65F0" w:rsidRDefault="007D65F0" w:rsidP="007D65F0">
      <w:pPr>
        <w:jc w:val="both"/>
        <w:rPr>
          <w:rFonts w:ascii="Arial" w:hAnsi="Arial" w:cs="Arial"/>
          <w:bCs/>
          <w:sz w:val="22"/>
          <w:szCs w:val="22"/>
          <w:lang w:val="es-PE"/>
        </w:rPr>
      </w:pPr>
      <w:r w:rsidRPr="007D65F0">
        <w:rPr>
          <w:rFonts w:ascii="Arial" w:hAnsi="Arial" w:cs="Arial"/>
          <w:bCs/>
          <w:sz w:val="22"/>
          <w:szCs w:val="22"/>
          <w:lang w:val="es-PE"/>
        </w:rPr>
        <w:t xml:space="preserve">El sistema </w:t>
      </w:r>
      <w:proofErr w:type="spellStart"/>
      <w:r w:rsidRPr="007D65F0">
        <w:rPr>
          <w:rFonts w:ascii="Arial" w:hAnsi="Arial" w:cs="Arial"/>
          <w:bCs/>
          <w:sz w:val="22"/>
          <w:szCs w:val="22"/>
          <w:lang w:val="es-PE"/>
        </w:rPr>
        <w:t>Infraguard</w:t>
      </w:r>
      <w:proofErr w:type="spellEnd"/>
      <w:r w:rsidRPr="007D65F0">
        <w:rPr>
          <w:rFonts w:ascii="Arial" w:hAnsi="Arial" w:cs="Arial"/>
          <w:bCs/>
          <w:sz w:val="22"/>
          <w:szCs w:val="22"/>
          <w:lang w:val="es-PE"/>
        </w:rPr>
        <w:t xml:space="preserve"> fue aplicado exitosamente en un proyecto ubicado en zonas andinas, caracterizadas por su altitud, humedad y variabilidad climática. Esta solución combina sensores triaxiales de alta precisión —capaces de detectar movimientos submilimétricos en el terreno— con cámaras HD, </w:t>
      </w:r>
      <w:proofErr w:type="spellStart"/>
      <w:r w:rsidRPr="007D65F0">
        <w:rPr>
          <w:rFonts w:ascii="Arial" w:hAnsi="Arial" w:cs="Arial"/>
          <w:bCs/>
          <w:sz w:val="22"/>
          <w:szCs w:val="22"/>
          <w:lang w:val="es-PE"/>
        </w:rPr>
        <w:t>gateways</w:t>
      </w:r>
      <w:proofErr w:type="spellEnd"/>
      <w:r w:rsidRPr="007D65F0">
        <w:rPr>
          <w:rFonts w:ascii="Arial" w:hAnsi="Arial" w:cs="Arial"/>
          <w:bCs/>
          <w:sz w:val="22"/>
          <w:szCs w:val="22"/>
          <w:lang w:val="es-PE"/>
        </w:rPr>
        <w:t xml:space="preserve"> LTE y software de visualización remota. Los sensores están diseñados para operar en condiciones ambientales adversas como lluvia, nieve, neblina o cambios térmicos bruscos, y cuentan con protección certificada bajo los estándares IP</w:t>
      </w:r>
      <w:r>
        <w:rPr>
          <w:rFonts w:ascii="Arial" w:hAnsi="Arial" w:cs="Arial"/>
          <w:bCs/>
          <w:sz w:val="22"/>
          <w:szCs w:val="22"/>
          <w:lang w:val="es-PE"/>
        </w:rPr>
        <w:t>6</w:t>
      </w:r>
      <w:r w:rsidRPr="007D65F0">
        <w:rPr>
          <w:rFonts w:ascii="Arial" w:hAnsi="Arial" w:cs="Arial"/>
          <w:bCs/>
          <w:sz w:val="22"/>
          <w:szCs w:val="22"/>
          <w:lang w:val="es-PE"/>
        </w:rPr>
        <w:t xml:space="preserve">38 </w:t>
      </w:r>
      <w:r>
        <w:rPr>
          <w:rFonts w:ascii="Arial" w:hAnsi="Arial" w:cs="Arial"/>
          <w:bCs/>
          <w:sz w:val="22"/>
          <w:szCs w:val="22"/>
          <w:lang w:val="es-PE"/>
        </w:rPr>
        <w:t>y</w:t>
      </w:r>
      <w:r w:rsidRPr="007D65F0">
        <w:rPr>
          <w:rFonts w:ascii="Arial" w:hAnsi="Arial" w:cs="Arial"/>
          <w:bCs/>
          <w:sz w:val="22"/>
          <w:szCs w:val="22"/>
          <w:lang w:val="es-PE"/>
        </w:rPr>
        <w:t xml:space="preserve"> IP69, lo que garantiza su robustez y confiabilidad en campo.</w:t>
      </w:r>
    </w:p>
    <w:p w14:paraId="47F3BD96" w14:textId="77777777" w:rsidR="007D65F0" w:rsidRPr="007D65F0" w:rsidRDefault="007D65F0" w:rsidP="007D65F0">
      <w:pPr>
        <w:jc w:val="both"/>
        <w:rPr>
          <w:rFonts w:ascii="Arial" w:hAnsi="Arial" w:cs="Arial"/>
          <w:bCs/>
          <w:sz w:val="22"/>
          <w:szCs w:val="22"/>
          <w:lang w:val="es-PE"/>
        </w:rPr>
      </w:pPr>
    </w:p>
    <w:p w14:paraId="6CBD01E6" w14:textId="77777777" w:rsidR="007D65F0" w:rsidRPr="007D65F0" w:rsidRDefault="007D65F0" w:rsidP="007D65F0">
      <w:pPr>
        <w:jc w:val="both"/>
        <w:rPr>
          <w:rFonts w:ascii="Arial" w:hAnsi="Arial" w:cs="Arial"/>
          <w:bCs/>
          <w:sz w:val="22"/>
          <w:szCs w:val="22"/>
          <w:lang w:val="es-PE"/>
        </w:rPr>
      </w:pPr>
      <w:r w:rsidRPr="007D65F0">
        <w:rPr>
          <w:rFonts w:ascii="Arial" w:hAnsi="Arial" w:cs="Arial"/>
          <w:bCs/>
          <w:sz w:val="22"/>
          <w:szCs w:val="22"/>
          <w:lang w:val="es-PE"/>
        </w:rPr>
        <w:t xml:space="preserve">Una de las principales innovaciones del sistema es su capacidad de comunicación entre nodos a través de redes </w:t>
      </w:r>
      <w:proofErr w:type="spellStart"/>
      <w:r w:rsidRPr="007D65F0">
        <w:rPr>
          <w:rFonts w:ascii="Arial" w:hAnsi="Arial" w:cs="Arial"/>
          <w:bCs/>
          <w:sz w:val="22"/>
          <w:szCs w:val="22"/>
          <w:lang w:val="es-PE"/>
        </w:rPr>
        <w:t>IoT</w:t>
      </w:r>
      <w:proofErr w:type="spellEnd"/>
      <w:r w:rsidRPr="007D65F0">
        <w:rPr>
          <w:rFonts w:ascii="Arial" w:hAnsi="Arial" w:cs="Arial"/>
          <w:bCs/>
          <w:sz w:val="22"/>
          <w:szCs w:val="22"/>
          <w:lang w:val="es-PE"/>
        </w:rPr>
        <w:t>, lo cual permite que los dispositivos se sincronicen y respondan de forma distribuida, asegurando continuidad operativa incluso en entornos con conectividad intermitente. Además, al superar umbrales definidos por el equipo geotécnico, el sistema es capaz de enviar automáticamente alertas por mensaje de texto y correo electrónico, notificando a los responsables sobre eventos en tiempo real. Las cámaras integradas entregan evidencia visual del comportamiento del talud, permitiendo validar las anomalías detectadas y facilitando una respuesta inmediata desde cualquier ubicación.</w:t>
      </w:r>
    </w:p>
    <w:p w14:paraId="29FECFAA" w14:textId="77777777" w:rsidR="007D65F0" w:rsidRPr="007D65F0" w:rsidRDefault="007D65F0" w:rsidP="007D65F0">
      <w:pPr>
        <w:jc w:val="both"/>
        <w:rPr>
          <w:rFonts w:ascii="Arial" w:hAnsi="Arial" w:cs="Arial"/>
          <w:bCs/>
          <w:sz w:val="22"/>
          <w:szCs w:val="22"/>
          <w:lang w:val="es-PE"/>
        </w:rPr>
      </w:pPr>
    </w:p>
    <w:p w14:paraId="2F717105" w14:textId="7D39170F" w:rsidR="007D65F0" w:rsidRPr="007D65F0" w:rsidRDefault="007D65F0" w:rsidP="007D65F0">
      <w:pPr>
        <w:jc w:val="both"/>
        <w:rPr>
          <w:rFonts w:ascii="Arial" w:hAnsi="Arial" w:cs="Arial"/>
          <w:bCs/>
          <w:sz w:val="22"/>
          <w:szCs w:val="22"/>
          <w:lang w:val="es-PE"/>
        </w:rPr>
      </w:pPr>
      <w:r w:rsidRPr="007D65F0">
        <w:rPr>
          <w:rFonts w:ascii="Arial" w:hAnsi="Arial" w:cs="Arial"/>
          <w:bCs/>
          <w:sz w:val="22"/>
          <w:szCs w:val="22"/>
          <w:lang w:val="es-PE"/>
        </w:rPr>
        <w:t xml:space="preserve">Durante la etapa de implementación, se identificaron desplazamientos progresivos de hasta </w:t>
      </w:r>
      <w:r w:rsidRPr="007D65F0">
        <w:rPr>
          <w:rFonts w:ascii="Arial" w:hAnsi="Arial" w:cs="Arial"/>
          <w:bCs/>
          <w:sz w:val="22"/>
          <w:szCs w:val="22"/>
          <w:lang w:val="es-PE"/>
        </w:rPr>
        <w:t>0.</w:t>
      </w:r>
      <w:r>
        <w:rPr>
          <w:rFonts w:ascii="Arial" w:hAnsi="Arial" w:cs="Arial"/>
          <w:bCs/>
          <w:sz w:val="22"/>
          <w:szCs w:val="22"/>
          <w:lang w:val="es-PE"/>
        </w:rPr>
        <w:t>5</w:t>
      </w:r>
      <w:r w:rsidRPr="007D65F0">
        <w:rPr>
          <w:rFonts w:ascii="Arial" w:hAnsi="Arial" w:cs="Arial"/>
          <w:bCs/>
          <w:sz w:val="22"/>
          <w:szCs w:val="22"/>
          <w:lang w:val="es-PE"/>
        </w:rPr>
        <w:t xml:space="preserve"> mm/día en sectores previamente considerados estables. Esta información permitió priorizar zonas de riesgo, reducir inspecciones físicas y tomar decisiones informadas basadas en evidencia cuantificable y visual. El sistema mantuvo </w:t>
      </w:r>
      <w:r>
        <w:rPr>
          <w:rFonts w:ascii="Arial" w:hAnsi="Arial" w:cs="Arial"/>
          <w:bCs/>
          <w:sz w:val="22"/>
          <w:szCs w:val="22"/>
          <w:lang w:val="es-PE"/>
        </w:rPr>
        <w:t>su</w:t>
      </w:r>
      <w:r w:rsidRPr="007D65F0">
        <w:rPr>
          <w:rFonts w:ascii="Arial" w:hAnsi="Arial" w:cs="Arial"/>
          <w:bCs/>
          <w:sz w:val="22"/>
          <w:szCs w:val="22"/>
          <w:lang w:val="es-PE"/>
        </w:rPr>
        <w:t xml:space="preserve"> disponibilidad operativa, incluso en escenarios climáticos desafiantes.</w:t>
      </w:r>
    </w:p>
    <w:p w14:paraId="2E099280" w14:textId="77777777" w:rsidR="007D65F0" w:rsidRPr="007D65F0" w:rsidRDefault="007D65F0" w:rsidP="007D65F0">
      <w:pPr>
        <w:jc w:val="both"/>
        <w:rPr>
          <w:rFonts w:ascii="Arial" w:hAnsi="Arial" w:cs="Arial"/>
          <w:bCs/>
          <w:sz w:val="22"/>
          <w:szCs w:val="22"/>
          <w:lang w:val="es-PE"/>
        </w:rPr>
      </w:pPr>
    </w:p>
    <w:p w14:paraId="756223F4" w14:textId="40460F7E" w:rsidR="00D574EF" w:rsidRPr="000270E6" w:rsidRDefault="007D65F0" w:rsidP="007D65F0">
      <w:pPr>
        <w:jc w:val="both"/>
        <w:rPr>
          <w:rFonts w:ascii="Arial" w:hAnsi="Arial" w:cs="Arial"/>
          <w:bCs/>
          <w:sz w:val="22"/>
          <w:szCs w:val="22"/>
          <w:lang w:val="es-PE"/>
        </w:rPr>
      </w:pPr>
      <w:r w:rsidRPr="007D65F0">
        <w:rPr>
          <w:rFonts w:ascii="Arial" w:hAnsi="Arial" w:cs="Arial"/>
          <w:bCs/>
          <w:sz w:val="22"/>
          <w:szCs w:val="22"/>
          <w:lang w:val="es-PE"/>
        </w:rPr>
        <w:t xml:space="preserve">Esta experiencia valida el potencial del monitoreo inalámbrico autónomo como una herramienta clave dentro del ecosistema de la minería 4.0. </w:t>
      </w:r>
      <w:proofErr w:type="spellStart"/>
      <w:r w:rsidRPr="007D65F0">
        <w:rPr>
          <w:rFonts w:ascii="Arial" w:hAnsi="Arial" w:cs="Arial"/>
          <w:bCs/>
          <w:sz w:val="22"/>
          <w:szCs w:val="22"/>
          <w:lang w:val="es-PE"/>
        </w:rPr>
        <w:t>Infraguard</w:t>
      </w:r>
      <w:proofErr w:type="spellEnd"/>
      <w:r w:rsidRPr="007D65F0">
        <w:rPr>
          <w:rFonts w:ascii="Arial" w:hAnsi="Arial" w:cs="Arial"/>
          <w:bCs/>
          <w:sz w:val="22"/>
          <w:szCs w:val="22"/>
          <w:lang w:val="es-PE"/>
        </w:rPr>
        <w:t xml:space="preserve"> no solo mejora la seguridad operacional, sino que optimiza recursos, reduce exposición del personal y refuerza la resiliencia ante eventos geotécnicos en entornos complejos.</w:t>
      </w:r>
      <w:r w:rsidR="00BC4D43" w:rsidRPr="000270E6">
        <w:rPr>
          <w:rFonts w:ascii="Arial" w:hAnsi="Arial" w:cs="Arial"/>
          <w:bCs/>
          <w:sz w:val="22"/>
          <w:szCs w:val="22"/>
          <w:lang w:val="es-PE"/>
        </w:rPr>
        <w:t>.</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404EB427" w14:textId="77777777" w:rsidR="00AC1290" w:rsidRPr="00AC1290" w:rsidRDefault="00AC1290" w:rsidP="00AC1290">
      <w:pPr>
        <w:jc w:val="both"/>
        <w:rPr>
          <w:rFonts w:ascii="Arial" w:hAnsi="Arial" w:cs="Arial"/>
          <w:sz w:val="22"/>
          <w:szCs w:val="22"/>
          <w:lang w:val="es-PE"/>
        </w:rPr>
      </w:pPr>
      <w:r w:rsidRPr="00AC1290">
        <w:rPr>
          <w:rFonts w:ascii="Arial" w:hAnsi="Arial" w:cs="Arial"/>
          <w:sz w:val="22"/>
          <w:szCs w:val="22"/>
          <w:lang w:val="es-PE"/>
        </w:rPr>
        <w:t>Las operaciones mineras ubicadas en zonas altoandinas presentan desafíos geotécnicos significativos debido a la complejidad del terreno, las condiciones climáticas extremas y la presencia de taludes con alta pendiente sometidos a cargas variables. En este contexto, la vigilancia geotécnica oportuna y de alta precisión se ha convertido en un componente esencial para la gestión de riesgos, la continuidad operativa y la seguridad de las personas y activos.</w:t>
      </w:r>
    </w:p>
    <w:p w14:paraId="266217CF" w14:textId="77777777" w:rsidR="00AC1290" w:rsidRPr="00AC1290" w:rsidRDefault="00AC1290" w:rsidP="00AC1290">
      <w:pPr>
        <w:jc w:val="both"/>
        <w:rPr>
          <w:rFonts w:ascii="Arial" w:hAnsi="Arial" w:cs="Arial"/>
          <w:sz w:val="22"/>
          <w:szCs w:val="22"/>
          <w:lang w:val="es-PE"/>
        </w:rPr>
      </w:pPr>
    </w:p>
    <w:p w14:paraId="1C38194C" w14:textId="77777777" w:rsidR="00AC1290" w:rsidRPr="00AC1290" w:rsidRDefault="00AC1290" w:rsidP="00AC1290">
      <w:pPr>
        <w:jc w:val="both"/>
        <w:rPr>
          <w:rFonts w:ascii="Arial" w:hAnsi="Arial" w:cs="Arial"/>
          <w:sz w:val="22"/>
          <w:szCs w:val="22"/>
          <w:lang w:val="es-PE"/>
        </w:rPr>
      </w:pPr>
      <w:r w:rsidRPr="00AC1290">
        <w:rPr>
          <w:rFonts w:ascii="Arial" w:hAnsi="Arial" w:cs="Arial"/>
          <w:sz w:val="22"/>
          <w:szCs w:val="22"/>
          <w:lang w:val="es-PE"/>
        </w:rPr>
        <w:t>En los últimos años, la adopción de tecnologías digitales ha permitido incorporar sistemas de monitoreo autónomo en tiempo real que integran sensores inteligentes, análisis remoto y comunicaciones inalámbricas. Estas herramientas habilitan una transición hacia una minería preventiva y resiliente, basada en la observación continua del comportamiento del terreno y la activación de respuestas tempranas ante desviaciones críticas.</w:t>
      </w:r>
    </w:p>
    <w:p w14:paraId="2F2F3BD2" w14:textId="77777777" w:rsidR="00AC1290" w:rsidRPr="00AC1290" w:rsidRDefault="00AC1290" w:rsidP="00AC1290">
      <w:pPr>
        <w:jc w:val="both"/>
        <w:rPr>
          <w:rFonts w:ascii="Arial" w:hAnsi="Arial" w:cs="Arial"/>
          <w:sz w:val="22"/>
          <w:szCs w:val="22"/>
          <w:lang w:val="es-PE"/>
        </w:rPr>
      </w:pPr>
    </w:p>
    <w:p w14:paraId="4216BE81" w14:textId="77777777" w:rsidR="00AC1290" w:rsidRPr="00AC1290" w:rsidRDefault="00AC1290" w:rsidP="00AC1290">
      <w:pPr>
        <w:jc w:val="both"/>
        <w:rPr>
          <w:rFonts w:ascii="Arial" w:hAnsi="Arial" w:cs="Arial"/>
          <w:sz w:val="22"/>
          <w:szCs w:val="22"/>
          <w:lang w:val="es-PE"/>
        </w:rPr>
      </w:pPr>
      <w:r w:rsidRPr="00AC1290">
        <w:rPr>
          <w:rFonts w:ascii="Arial" w:hAnsi="Arial" w:cs="Arial"/>
          <w:sz w:val="22"/>
          <w:szCs w:val="22"/>
          <w:lang w:val="es-PE"/>
        </w:rPr>
        <w:t xml:space="preserve">El presente trabajo presenta la implementación de un sistema de monitoreo geotécnico inalámbrico con arquitectura </w:t>
      </w:r>
      <w:proofErr w:type="spellStart"/>
      <w:r w:rsidRPr="00AC1290">
        <w:rPr>
          <w:rFonts w:ascii="Arial" w:hAnsi="Arial" w:cs="Arial"/>
          <w:sz w:val="22"/>
          <w:szCs w:val="22"/>
          <w:lang w:val="es-PE"/>
        </w:rPr>
        <w:t>IoT</w:t>
      </w:r>
      <w:proofErr w:type="spellEnd"/>
      <w:r w:rsidRPr="00AC1290">
        <w:rPr>
          <w:rFonts w:ascii="Arial" w:hAnsi="Arial" w:cs="Arial"/>
          <w:sz w:val="22"/>
          <w:szCs w:val="22"/>
          <w:lang w:val="es-PE"/>
        </w:rPr>
        <w:t xml:space="preserve"> (Internet </w:t>
      </w:r>
      <w:proofErr w:type="spellStart"/>
      <w:r w:rsidRPr="00AC1290">
        <w:rPr>
          <w:rFonts w:ascii="Arial" w:hAnsi="Arial" w:cs="Arial"/>
          <w:sz w:val="22"/>
          <w:szCs w:val="22"/>
          <w:lang w:val="es-PE"/>
        </w:rPr>
        <w:t>of</w:t>
      </w:r>
      <w:proofErr w:type="spellEnd"/>
      <w:r w:rsidRPr="00AC1290">
        <w:rPr>
          <w:rFonts w:ascii="Arial" w:hAnsi="Arial" w:cs="Arial"/>
          <w:sz w:val="22"/>
          <w:szCs w:val="22"/>
          <w:lang w:val="es-PE"/>
        </w:rPr>
        <w:t xml:space="preserve"> </w:t>
      </w:r>
      <w:proofErr w:type="spellStart"/>
      <w:r w:rsidRPr="00AC1290">
        <w:rPr>
          <w:rFonts w:ascii="Arial" w:hAnsi="Arial" w:cs="Arial"/>
          <w:sz w:val="22"/>
          <w:szCs w:val="22"/>
          <w:lang w:val="es-PE"/>
        </w:rPr>
        <w:t>Things</w:t>
      </w:r>
      <w:proofErr w:type="spellEnd"/>
      <w:r w:rsidRPr="00AC1290">
        <w:rPr>
          <w:rFonts w:ascii="Arial" w:hAnsi="Arial" w:cs="Arial"/>
          <w:sz w:val="22"/>
          <w:szCs w:val="22"/>
          <w:lang w:val="es-PE"/>
        </w:rPr>
        <w:t xml:space="preserve">), desarrollado para registrar desplazamientos submilimétricos en taludes inestables, emitir alertas automáticas y proporcionar evidencia visual </w:t>
      </w:r>
      <w:r w:rsidRPr="00AC1290">
        <w:rPr>
          <w:rFonts w:ascii="Arial" w:hAnsi="Arial" w:cs="Arial"/>
          <w:sz w:val="22"/>
          <w:szCs w:val="22"/>
          <w:lang w:val="es-PE"/>
        </w:rPr>
        <w:lastRenderedPageBreak/>
        <w:t>remota. El sistema integra sensores triaxiales de alta sensibilidad, cámaras HD, procesamiento local (</w:t>
      </w:r>
      <w:proofErr w:type="spellStart"/>
      <w:r w:rsidRPr="00AC1290">
        <w:rPr>
          <w:rFonts w:ascii="Arial" w:hAnsi="Arial" w:cs="Arial"/>
          <w:sz w:val="22"/>
          <w:szCs w:val="22"/>
          <w:lang w:val="es-PE"/>
        </w:rPr>
        <w:t>edge</w:t>
      </w:r>
      <w:proofErr w:type="spellEnd"/>
      <w:r w:rsidRPr="00AC1290">
        <w:rPr>
          <w:rFonts w:ascii="Arial" w:hAnsi="Arial" w:cs="Arial"/>
          <w:sz w:val="22"/>
          <w:szCs w:val="22"/>
          <w:lang w:val="es-PE"/>
        </w:rPr>
        <w:t xml:space="preserve"> </w:t>
      </w:r>
      <w:proofErr w:type="spellStart"/>
      <w:r w:rsidRPr="00AC1290">
        <w:rPr>
          <w:rFonts w:ascii="Arial" w:hAnsi="Arial" w:cs="Arial"/>
          <w:sz w:val="22"/>
          <w:szCs w:val="22"/>
          <w:lang w:val="es-PE"/>
        </w:rPr>
        <w:t>computing</w:t>
      </w:r>
      <w:proofErr w:type="spellEnd"/>
      <w:r w:rsidRPr="00AC1290">
        <w:rPr>
          <w:rFonts w:ascii="Arial" w:hAnsi="Arial" w:cs="Arial"/>
          <w:sz w:val="22"/>
          <w:szCs w:val="22"/>
          <w:lang w:val="es-PE"/>
        </w:rPr>
        <w:t>) y transmisión por red LTE, y fue aplicado en una operación ubicada en zona andina con antecedentes de movimientos diferenciales.</w:t>
      </w:r>
    </w:p>
    <w:p w14:paraId="7D97452F" w14:textId="77777777" w:rsidR="00AC1290" w:rsidRPr="00AC1290" w:rsidRDefault="00AC1290" w:rsidP="00AC1290">
      <w:pPr>
        <w:jc w:val="both"/>
        <w:rPr>
          <w:rFonts w:ascii="Arial" w:hAnsi="Arial" w:cs="Arial"/>
          <w:sz w:val="22"/>
          <w:szCs w:val="22"/>
          <w:lang w:val="es-PE"/>
        </w:rPr>
      </w:pPr>
    </w:p>
    <w:p w14:paraId="2F46129D" w14:textId="34BAFAFB" w:rsidR="00AC1290" w:rsidRPr="00AC1290" w:rsidRDefault="00AC1290" w:rsidP="00AC1290">
      <w:pPr>
        <w:jc w:val="both"/>
        <w:rPr>
          <w:rFonts w:ascii="Arial" w:hAnsi="Arial" w:cs="Arial"/>
          <w:sz w:val="22"/>
          <w:szCs w:val="22"/>
          <w:lang w:val="es-PE"/>
        </w:rPr>
      </w:pPr>
      <w:r w:rsidRPr="00AC1290">
        <w:rPr>
          <w:rFonts w:ascii="Arial" w:hAnsi="Arial" w:cs="Arial"/>
          <w:sz w:val="22"/>
          <w:szCs w:val="22"/>
          <w:lang w:val="es-PE"/>
        </w:rPr>
        <w:t xml:space="preserve">Los sensores utilizados fueron diseñados para operar en condiciones climáticas adversas —lluvia, nieve, neblina o inmersión parcial— y cuentan con certificaciones de protección ambiental </w:t>
      </w:r>
      <w:r>
        <w:rPr>
          <w:rFonts w:ascii="Arial" w:hAnsi="Arial" w:cs="Arial"/>
          <w:sz w:val="22"/>
          <w:szCs w:val="22"/>
          <w:lang w:val="es-PE"/>
        </w:rPr>
        <w:t>IP (</w:t>
      </w:r>
      <w:r w:rsidR="00FD17CF">
        <w:rPr>
          <w:rFonts w:ascii="Arial" w:hAnsi="Arial" w:cs="Arial"/>
          <w:sz w:val="22"/>
          <w:szCs w:val="22"/>
          <w:lang w:val="en-US"/>
        </w:rPr>
        <w:t>I</w:t>
      </w:r>
      <w:r w:rsidR="00FD17CF" w:rsidRPr="00FD17CF">
        <w:rPr>
          <w:rFonts w:ascii="Arial" w:hAnsi="Arial" w:cs="Arial"/>
          <w:sz w:val="22"/>
          <w:szCs w:val="22"/>
          <w:lang w:val="en-US"/>
        </w:rPr>
        <w:t>ngress</w:t>
      </w:r>
      <w:r w:rsidRPr="00FD17CF">
        <w:rPr>
          <w:rFonts w:ascii="Arial" w:hAnsi="Arial" w:cs="Arial"/>
          <w:sz w:val="22"/>
          <w:szCs w:val="22"/>
          <w:lang w:val="en-US"/>
        </w:rPr>
        <w:t xml:space="preserve"> Protection</w:t>
      </w:r>
      <w:r>
        <w:rPr>
          <w:rFonts w:ascii="Arial" w:hAnsi="Arial" w:cs="Arial"/>
          <w:sz w:val="22"/>
          <w:szCs w:val="22"/>
          <w:lang w:val="es-PE"/>
        </w:rPr>
        <w:t>)</w:t>
      </w:r>
      <w:r w:rsidRPr="00AC1290">
        <w:rPr>
          <w:rFonts w:ascii="Arial" w:hAnsi="Arial" w:cs="Arial"/>
          <w:sz w:val="22"/>
          <w:szCs w:val="22"/>
          <w:lang w:val="es-PE"/>
        </w:rPr>
        <w:t>. Esta robustez permitió su funcionamiento continuo durante toda la campaña, incluso bajo eventos meteorológicos intensos. Además, el sistema fue configurado para generar automáticamente mensajes de texto y correos electrónicos al superar los umbrales definidos, permitiendo alertar en tiempo real a los responsables técnicos. Gracias a la cámara integrada, se logró mantener observación visual directa del terreno monitoreado, incluso desde ubicaciones remotas.</w:t>
      </w:r>
    </w:p>
    <w:p w14:paraId="2E44D24D" w14:textId="77777777" w:rsidR="00AC1290" w:rsidRPr="00AC1290" w:rsidRDefault="00AC1290" w:rsidP="00AC1290">
      <w:pPr>
        <w:jc w:val="both"/>
        <w:rPr>
          <w:rFonts w:ascii="Arial" w:hAnsi="Arial" w:cs="Arial"/>
          <w:sz w:val="22"/>
          <w:szCs w:val="22"/>
          <w:lang w:val="es-PE"/>
        </w:rPr>
      </w:pPr>
    </w:p>
    <w:p w14:paraId="21448F78" w14:textId="77777777" w:rsidR="00AC1290" w:rsidRPr="00AC1290" w:rsidRDefault="00AC1290" w:rsidP="00AC1290">
      <w:pPr>
        <w:jc w:val="both"/>
        <w:rPr>
          <w:rFonts w:ascii="Arial" w:hAnsi="Arial" w:cs="Arial"/>
          <w:sz w:val="22"/>
          <w:szCs w:val="22"/>
          <w:lang w:val="es-PE"/>
        </w:rPr>
      </w:pPr>
      <w:r w:rsidRPr="00AC1290">
        <w:rPr>
          <w:rFonts w:ascii="Arial" w:hAnsi="Arial" w:cs="Arial"/>
          <w:sz w:val="22"/>
          <w:szCs w:val="22"/>
          <w:lang w:val="es-PE"/>
        </w:rPr>
        <w:t xml:space="preserve">La tecnología utilizada fue provista por la empresa Senceive, siendo referida en este trabajo únicamente con fines técnicos, sin propósito comercial. El sistema fue implementado en coordinación con el equipo geotécnico de la operación, y sus resultados fueron evaluados bajo criterios de precisión, eficiencia, robustez y aplicabilidad para otras operaciones similares. Esta experiencia aporta evidencia concreta sobre cómo la digitalización, la </w:t>
      </w:r>
      <w:proofErr w:type="spellStart"/>
      <w:r w:rsidRPr="00AC1290">
        <w:rPr>
          <w:rFonts w:ascii="Arial" w:hAnsi="Arial" w:cs="Arial"/>
          <w:sz w:val="22"/>
          <w:szCs w:val="22"/>
          <w:lang w:val="es-PE"/>
        </w:rPr>
        <w:t>sensórica</w:t>
      </w:r>
      <w:proofErr w:type="spellEnd"/>
      <w:r w:rsidRPr="00AC1290">
        <w:rPr>
          <w:rFonts w:ascii="Arial" w:hAnsi="Arial" w:cs="Arial"/>
          <w:sz w:val="22"/>
          <w:szCs w:val="22"/>
          <w:lang w:val="es-PE"/>
        </w:rPr>
        <w:t xml:space="preserve"> inteligente y la autonomía operativa pueden transformar la gestión geotécnica en la minería moderna.</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5BBA6336" w14:textId="77777777" w:rsidR="00AC1290" w:rsidRPr="00AC1290" w:rsidRDefault="00AC1290" w:rsidP="00AC1290">
      <w:pPr>
        <w:ind w:firstLine="142"/>
        <w:jc w:val="both"/>
        <w:rPr>
          <w:rFonts w:ascii="Arial" w:hAnsi="Arial" w:cs="Arial"/>
          <w:bCs/>
          <w:sz w:val="22"/>
          <w:szCs w:val="22"/>
          <w:lang w:val="es-PE"/>
        </w:rPr>
      </w:pPr>
      <w:r w:rsidRPr="00AC1290">
        <w:rPr>
          <w:rFonts w:ascii="Arial" w:hAnsi="Arial" w:cs="Arial"/>
          <w:bCs/>
          <w:sz w:val="22"/>
          <w:szCs w:val="22"/>
          <w:lang w:val="es-PE"/>
        </w:rPr>
        <w:t xml:space="preserve">El objetivo principal de este trabajo es demostrar la eficacia técnica y operativa de un sistema de monitoreo geotécnico autónomo e inalámbrico, basado en arquitectura </w:t>
      </w:r>
      <w:proofErr w:type="spellStart"/>
      <w:r w:rsidRPr="00AC1290">
        <w:rPr>
          <w:rFonts w:ascii="Arial" w:hAnsi="Arial" w:cs="Arial"/>
          <w:bCs/>
          <w:sz w:val="22"/>
          <w:szCs w:val="22"/>
          <w:lang w:val="es-PE"/>
        </w:rPr>
        <w:t>IoT</w:t>
      </w:r>
      <w:proofErr w:type="spellEnd"/>
      <w:r w:rsidRPr="00AC1290">
        <w:rPr>
          <w:rFonts w:ascii="Arial" w:hAnsi="Arial" w:cs="Arial"/>
          <w:bCs/>
          <w:sz w:val="22"/>
          <w:szCs w:val="22"/>
          <w:lang w:val="es-PE"/>
        </w:rPr>
        <w:t>, en la detección temprana de desplazamientos en taludes ubicados en zonas altoandinas. La solución evaluada integra sensores triaxiales de alta precisión con capacidad de detección submilimétrica, procesamiento local, alertas automatizadas y registros visuales mediante cámara de alta definición, accesibles a través de una plataforma digital remota.</w:t>
      </w:r>
    </w:p>
    <w:p w14:paraId="187CF186" w14:textId="77777777" w:rsidR="00AC1290" w:rsidRPr="00AC1290" w:rsidRDefault="00AC1290" w:rsidP="00AC1290">
      <w:pPr>
        <w:ind w:firstLine="142"/>
        <w:jc w:val="both"/>
        <w:rPr>
          <w:rFonts w:ascii="Arial" w:hAnsi="Arial" w:cs="Arial"/>
          <w:bCs/>
          <w:sz w:val="22"/>
          <w:szCs w:val="22"/>
          <w:lang w:val="es-PE"/>
        </w:rPr>
      </w:pPr>
    </w:p>
    <w:p w14:paraId="0C4A7288" w14:textId="77777777" w:rsidR="00AC1290" w:rsidRPr="00AC1290" w:rsidRDefault="00AC1290" w:rsidP="00AC1290">
      <w:pPr>
        <w:ind w:firstLine="142"/>
        <w:jc w:val="both"/>
        <w:rPr>
          <w:rFonts w:ascii="Arial" w:hAnsi="Arial" w:cs="Arial"/>
          <w:bCs/>
          <w:sz w:val="22"/>
          <w:szCs w:val="22"/>
          <w:lang w:val="es-PE"/>
        </w:rPr>
      </w:pPr>
      <w:r w:rsidRPr="00AC1290">
        <w:rPr>
          <w:rFonts w:ascii="Arial" w:hAnsi="Arial" w:cs="Arial"/>
          <w:bCs/>
          <w:sz w:val="22"/>
          <w:szCs w:val="22"/>
          <w:lang w:val="es-PE"/>
        </w:rPr>
        <w:t xml:space="preserve">Asimismo, se busca analizar su capacidad para operar de manera continua bajo condiciones climáticas adversas —lluvia, neblina, nieve— y su impacto en la mejora de la toma de decisiones técnicas, reducción de inspecciones presenciales y optimización de la gestión del riesgo geotécnico en minería. El trabajo propone además establecer criterios técnicos para la replicabilidad de esta solución en otros entornos mineros con condiciones </w:t>
      </w:r>
      <w:r w:rsidRPr="00AC1290">
        <w:rPr>
          <w:rFonts w:ascii="Arial" w:hAnsi="Arial" w:cs="Arial"/>
          <w:bCs/>
          <w:sz w:val="22"/>
          <w:szCs w:val="22"/>
          <w:lang w:val="es-PE"/>
        </w:rPr>
        <w:t>similares, contribuyendo al fortalecimiento de una minería más segura, preventiva y digitalizada.</w:t>
      </w:r>
    </w:p>
    <w:p w14:paraId="74C51E73" w14:textId="56D8F1A0" w:rsidR="00CE075D" w:rsidRPr="000270E6" w:rsidRDefault="00CE075D" w:rsidP="00751F0F">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del </w:t>
      </w:r>
      <w:proofErr w:type="spellStart"/>
      <w:r w:rsidR="000270E6" w:rsidRPr="000270E6">
        <w:rPr>
          <w:rFonts w:ascii="Arial" w:hAnsi="Arial" w:cs="Arial"/>
          <w:b/>
          <w:bCs/>
          <w:iCs/>
          <w:sz w:val="22"/>
          <w:szCs w:val="22"/>
        </w:rPr>
        <w:t>Trabajo</w:t>
      </w:r>
      <w:proofErr w:type="spellEnd"/>
    </w:p>
    <w:p w14:paraId="3A9EE638" w14:textId="77777777" w:rsidR="007D2A73" w:rsidRPr="000270E6" w:rsidRDefault="007D2A73" w:rsidP="007D2A73">
      <w:pPr>
        <w:jc w:val="both"/>
        <w:rPr>
          <w:rFonts w:ascii="Arial" w:hAnsi="Arial" w:cs="Arial"/>
          <w:b/>
          <w:bCs/>
          <w:sz w:val="22"/>
          <w:szCs w:val="22"/>
          <w:lang w:val="es-PE"/>
        </w:rPr>
      </w:pPr>
    </w:p>
    <w:p w14:paraId="5CC76C9B"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3.1 Contexto del proyecto</w:t>
      </w:r>
    </w:p>
    <w:p w14:paraId="699E6786"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El sistema fue implementado en una operación minera ubicada en una zona altoandina, caracterizada por pendientes pronunciadas, sismicidad regional moderada a alta y una marcada variabilidad climática. El talud seleccionado para la intervención presentaba antecedentes de desplazamientos diferenciales, agrietamientos superficiales y evidencia de deformación acumulada. Ante este escenario, se decidió incorporar un sistema de monitoreo en tiempo real como parte de una estrategia preventiva de gestión del riesgo geotécnico, con el objetivo de mejorar la capacidad de alerta temprana y reducir la exposición del personal a zonas potencialmente inestables.</w:t>
      </w:r>
    </w:p>
    <w:p w14:paraId="7CF66B20" w14:textId="77777777" w:rsidR="00264B4E" w:rsidRPr="00264B4E" w:rsidRDefault="00264B4E" w:rsidP="00264B4E">
      <w:pPr>
        <w:ind w:firstLine="142"/>
        <w:jc w:val="both"/>
        <w:rPr>
          <w:rFonts w:ascii="Arial" w:hAnsi="Arial" w:cs="Arial"/>
          <w:bCs/>
          <w:sz w:val="22"/>
          <w:szCs w:val="22"/>
          <w:lang w:val="es-PE"/>
        </w:rPr>
      </w:pPr>
    </w:p>
    <w:p w14:paraId="1478969A"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3.2 Diseño del sistema de monitoreo</w:t>
      </w:r>
    </w:p>
    <w:p w14:paraId="71363BAD"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 xml:space="preserve">La solución implementada consistió en una red de monitoreo inalámbrico basada en arquitectura </w:t>
      </w:r>
      <w:proofErr w:type="spellStart"/>
      <w:r w:rsidRPr="00264B4E">
        <w:rPr>
          <w:rFonts w:ascii="Arial" w:hAnsi="Arial" w:cs="Arial"/>
          <w:bCs/>
          <w:sz w:val="22"/>
          <w:szCs w:val="22"/>
          <w:lang w:val="es-PE"/>
        </w:rPr>
        <w:t>IoT</w:t>
      </w:r>
      <w:proofErr w:type="spellEnd"/>
      <w:r w:rsidRPr="00264B4E">
        <w:rPr>
          <w:rFonts w:ascii="Arial" w:hAnsi="Arial" w:cs="Arial"/>
          <w:bCs/>
          <w:sz w:val="22"/>
          <w:szCs w:val="22"/>
          <w:lang w:val="es-PE"/>
        </w:rPr>
        <w:t xml:space="preserve"> (Internet </w:t>
      </w:r>
      <w:proofErr w:type="spellStart"/>
      <w:r w:rsidRPr="00264B4E">
        <w:rPr>
          <w:rFonts w:ascii="Arial" w:hAnsi="Arial" w:cs="Arial"/>
          <w:bCs/>
          <w:sz w:val="22"/>
          <w:szCs w:val="22"/>
          <w:lang w:val="es-PE"/>
        </w:rPr>
        <w:t>of</w:t>
      </w:r>
      <w:proofErr w:type="spellEnd"/>
      <w:r w:rsidRPr="00264B4E">
        <w:rPr>
          <w:rFonts w:ascii="Arial" w:hAnsi="Arial" w:cs="Arial"/>
          <w:bCs/>
          <w:sz w:val="22"/>
          <w:szCs w:val="22"/>
          <w:lang w:val="es-PE"/>
        </w:rPr>
        <w:t xml:space="preserve"> </w:t>
      </w:r>
      <w:proofErr w:type="spellStart"/>
      <w:r w:rsidRPr="00264B4E">
        <w:rPr>
          <w:rFonts w:ascii="Arial" w:hAnsi="Arial" w:cs="Arial"/>
          <w:bCs/>
          <w:sz w:val="22"/>
          <w:szCs w:val="22"/>
          <w:lang w:val="es-PE"/>
        </w:rPr>
        <w:t>Things</w:t>
      </w:r>
      <w:proofErr w:type="spellEnd"/>
      <w:r w:rsidRPr="00264B4E">
        <w:rPr>
          <w:rFonts w:ascii="Arial" w:hAnsi="Arial" w:cs="Arial"/>
          <w:bCs/>
          <w:sz w:val="22"/>
          <w:szCs w:val="22"/>
          <w:lang w:val="es-PE"/>
        </w:rPr>
        <w:t xml:space="preserve">), diseñada para operar de manera autónoma, sin cableado, y con mínima intervención en campo. Esta red integró sensores triaxiales de alta precisión, cámaras HD, </w:t>
      </w:r>
      <w:proofErr w:type="spellStart"/>
      <w:r w:rsidRPr="00264B4E">
        <w:rPr>
          <w:rFonts w:ascii="Arial" w:hAnsi="Arial" w:cs="Arial"/>
          <w:bCs/>
          <w:sz w:val="22"/>
          <w:szCs w:val="22"/>
          <w:lang w:val="es-PE"/>
        </w:rPr>
        <w:t>gateways</w:t>
      </w:r>
      <w:proofErr w:type="spellEnd"/>
      <w:r w:rsidRPr="00264B4E">
        <w:rPr>
          <w:rFonts w:ascii="Arial" w:hAnsi="Arial" w:cs="Arial"/>
          <w:bCs/>
          <w:sz w:val="22"/>
          <w:szCs w:val="22"/>
          <w:lang w:val="es-PE"/>
        </w:rPr>
        <w:t xml:space="preserve"> LTE y una plataforma digital remota de análisis y visualización.</w:t>
      </w:r>
    </w:p>
    <w:p w14:paraId="489C62B8" w14:textId="77777777" w:rsidR="00264B4E" w:rsidRPr="00264B4E" w:rsidRDefault="00264B4E" w:rsidP="00264B4E">
      <w:pPr>
        <w:ind w:firstLine="142"/>
        <w:jc w:val="both"/>
        <w:rPr>
          <w:rFonts w:ascii="Arial" w:hAnsi="Arial" w:cs="Arial"/>
          <w:bCs/>
          <w:sz w:val="22"/>
          <w:szCs w:val="22"/>
          <w:lang w:val="es-PE"/>
        </w:rPr>
      </w:pPr>
    </w:p>
    <w:p w14:paraId="328404E3" w14:textId="77777777" w:rsidR="00264B4E" w:rsidRPr="00264B4E" w:rsidRDefault="00264B4E" w:rsidP="00264B4E">
      <w:pPr>
        <w:jc w:val="both"/>
        <w:rPr>
          <w:rFonts w:ascii="Arial" w:hAnsi="Arial" w:cs="Arial"/>
          <w:bCs/>
          <w:sz w:val="22"/>
          <w:szCs w:val="22"/>
          <w:lang w:val="es-PE"/>
        </w:rPr>
      </w:pPr>
      <w:r w:rsidRPr="00264B4E">
        <w:rPr>
          <w:rFonts w:ascii="Arial" w:hAnsi="Arial" w:cs="Arial"/>
          <w:bCs/>
          <w:sz w:val="22"/>
          <w:szCs w:val="22"/>
          <w:lang w:val="es-PE"/>
        </w:rPr>
        <w:t>El diseño priorizó los siguientes principios operativos:</w:t>
      </w:r>
    </w:p>
    <w:p w14:paraId="0DBC3C5A" w14:textId="77777777" w:rsidR="00264B4E" w:rsidRPr="00264B4E" w:rsidRDefault="00264B4E" w:rsidP="00264B4E">
      <w:pPr>
        <w:ind w:firstLine="142"/>
        <w:jc w:val="both"/>
        <w:rPr>
          <w:rFonts w:ascii="Arial" w:hAnsi="Arial" w:cs="Arial"/>
          <w:bCs/>
          <w:sz w:val="22"/>
          <w:szCs w:val="22"/>
          <w:lang w:val="es-PE"/>
        </w:rPr>
      </w:pPr>
    </w:p>
    <w:p w14:paraId="096411E7" w14:textId="6F6D4347" w:rsidR="00264B4E" w:rsidRPr="00264B4E" w:rsidRDefault="00264B4E" w:rsidP="00264B4E">
      <w:pPr>
        <w:pStyle w:val="Prrafodelista"/>
        <w:numPr>
          <w:ilvl w:val="0"/>
          <w:numId w:val="2"/>
        </w:numPr>
        <w:jc w:val="both"/>
        <w:rPr>
          <w:rFonts w:ascii="Arial" w:hAnsi="Arial" w:cs="Arial"/>
          <w:bCs/>
          <w:sz w:val="22"/>
          <w:szCs w:val="22"/>
          <w:lang w:val="es-PE"/>
        </w:rPr>
      </w:pPr>
      <w:r w:rsidRPr="00264B4E">
        <w:rPr>
          <w:rFonts w:ascii="Arial" w:hAnsi="Arial" w:cs="Arial"/>
          <w:bCs/>
          <w:sz w:val="22"/>
          <w:szCs w:val="22"/>
          <w:lang w:val="es-PE"/>
        </w:rPr>
        <w:t>Alta sensibilidad en la detección de desplazamientos angulares y deformaciones lentas</w:t>
      </w:r>
      <w:r w:rsidR="00E51D69">
        <w:rPr>
          <w:rFonts w:ascii="Arial" w:hAnsi="Arial" w:cs="Arial"/>
          <w:bCs/>
          <w:sz w:val="22"/>
          <w:szCs w:val="22"/>
          <w:lang w:val="es-PE"/>
        </w:rPr>
        <w:t>.</w:t>
      </w:r>
    </w:p>
    <w:p w14:paraId="7319FBB6" w14:textId="4DBB00EA" w:rsidR="00264B4E" w:rsidRPr="00264B4E" w:rsidRDefault="00264B4E" w:rsidP="00264B4E">
      <w:pPr>
        <w:pStyle w:val="Prrafodelista"/>
        <w:numPr>
          <w:ilvl w:val="0"/>
          <w:numId w:val="2"/>
        </w:numPr>
        <w:jc w:val="both"/>
        <w:rPr>
          <w:rFonts w:ascii="Arial" w:hAnsi="Arial" w:cs="Arial"/>
          <w:bCs/>
          <w:sz w:val="22"/>
          <w:szCs w:val="22"/>
          <w:lang w:val="es-PE"/>
        </w:rPr>
      </w:pPr>
      <w:r w:rsidRPr="00264B4E">
        <w:rPr>
          <w:rFonts w:ascii="Arial" w:hAnsi="Arial" w:cs="Arial"/>
          <w:bCs/>
          <w:sz w:val="22"/>
          <w:szCs w:val="22"/>
          <w:lang w:val="es-PE"/>
        </w:rPr>
        <w:t>Robustez para operar en condiciones ambientales adversas</w:t>
      </w:r>
      <w:r w:rsidR="00E51D69">
        <w:rPr>
          <w:rFonts w:ascii="Arial" w:hAnsi="Arial" w:cs="Arial"/>
          <w:bCs/>
          <w:sz w:val="22"/>
          <w:szCs w:val="22"/>
          <w:lang w:val="es-PE"/>
        </w:rPr>
        <w:t>.</w:t>
      </w:r>
    </w:p>
    <w:p w14:paraId="431EDBC7" w14:textId="1A1EF03F" w:rsidR="00264B4E" w:rsidRPr="00264B4E" w:rsidRDefault="00264B4E" w:rsidP="00264B4E">
      <w:pPr>
        <w:pStyle w:val="Prrafodelista"/>
        <w:numPr>
          <w:ilvl w:val="0"/>
          <w:numId w:val="2"/>
        </w:numPr>
        <w:jc w:val="both"/>
        <w:rPr>
          <w:rFonts w:ascii="Arial" w:hAnsi="Arial" w:cs="Arial"/>
          <w:bCs/>
          <w:sz w:val="22"/>
          <w:szCs w:val="22"/>
          <w:lang w:val="es-PE"/>
        </w:rPr>
      </w:pPr>
      <w:r w:rsidRPr="00264B4E">
        <w:rPr>
          <w:rFonts w:ascii="Arial" w:hAnsi="Arial" w:cs="Arial"/>
          <w:bCs/>
          <w:sz w:val="22"/>
          <w:szCs w:val="22"/>
          <w:lang w:val="es-PE"/>
        </w:rPr>
        <w:t>Generación automática de alertas</w:t>
      </w:r>
      <w:r w:rsidR="00E51D69">
        <w:rPr>
          <w:rFonts w:ascii="Arial" w:hAnsi="Arial" w:cs="Arial"/>
          <w:bCs/>
          <w:sz w:val="22"/>
          <w:szCs w:val="22"/>
          <w:lang w:val="es-PE"/>
        </w:rPr>
        <w:t>.</w:t>
      </w:r>
    </w:p>
    <w:p w14:paraId="3064E91E" w14:textId="2FF34F32" w:rsidR="00264B4E" w:rsidRPr="00264B4E" w:rsidRDefault="00264B4E" w:rsidP="00264B4E">
      <w:pPr>
        <w:pStyle w:val="Prrafodelista"/>
        <w:numPr>
          <w:ilvl w:val="0"/>
          <w:numId w:val="2"/>
        </w:numPr>
        <w:jc w:val="both"/>
        <w:rPr>
          <w:rFonts w:ascii="Arial" w:hAnsi="Arial" w:cs="Arial"/>
          <w:bCs/>
          <w:sz w:val="22"/>
          <w:szCs w:val="22"/>
          <w:lang w:val="es-PE"/>
        </w:rPr>
      </w:pPr>
      <w:r w:rsidRPr="00264B4E">
        <w:rPr>
          <w:rFonts w:ascii="Arial" w:hAnsi="Arial" w:cs="Arial"/>
          <w:bCs/>
          <w:sz w:val="22"/>
          <w:szCs w:val="22"/>
          <w:lang w:val="es-PE"/>
        </w:rPr>
        <w:t>Transmisión continua y confiable de datos en tiempo real</w:t>
      </w:r>
      <w:r w:rsidR="00E51D69">
        <w:rPr>
          <w:rFonts w:ascii="Arial" w:hAnsi="Arial" w:cs="Arial"/>
          <w:bCs/>
          <w:sz w:val="22"/>
          <w:szCs w:val="22"/>
          <w:lang w:val="es-PE"/>
        </w:rPr>
        <w:t>.</w:t>
      </w:r>
    </w:p>
    <w:p w14:paraId="587B7C34" w14:textId="2431EE62" w:rsidR="00264B4E" w:rsidRPr="00264B4E" w:rsidRDefault="00264B4E" w:rsidP="00264B4E">
      <w:pPr>
        <w:pStyle w:val="Prrafodelista"/>
        <w:numPr>
          <w:ilvl w:val="0"/>
          <w:numId w:val="2"/>
        </w:numPr>
        <w:jc w:val="both"/>
        <w:rPr>
          <w:rFonts w:ascii="Arial" w:hAnsi="Arial" w:cs="Arial"/>
          <w:bCs/>
          <w:sz w:val="22"/>
          <w:szCs w:val="22"/>
          <w:lang w:val="es-PE"/>
        </w:rPr>
      </w:pPr>
      <w:r w:rsidRPr="00264B4E">
        <w:rPr>
          <w:rFonts w:ascii="Arial" w:hAnsi="Arial" w:cs="Arial"/>
          <w:bCs/>
          <w:sz w:val="22"/>
          <w:szCs w:val="22"/>
          <w:lang w:val="es-PE"/>
        </w:rPr>
        <w:t>Instalación rápida, no invasiva y con bajo requerimiento de infraestructura auxiliar</w:t>
      </w:r>
      <w:r w:rsidR="00E51D69">
        <w:rPr>
          <w:rFonts w:ascii="Arial" w:hAnsi="Arial" w:cs="Arial"/>
          <w:bCs/>
          <w:sz w:val="22"/>
          <w:szCs w:val="22"/>
          <w:lang w:val="es-PE"/>
        </w:rPr>
        <w:t>.</w:t>
      </w:r>
    </w:p>
    <w:p w14:paraId="1458BDD8" w14:textId="77777777" w:rsidR="00264B4E" w:rsidRPr="00264B4E" w:rsidRDefault="00264B4E" w:rsidP="00264B4E">
      <w:pPr>
        <w:ind w:firstLine="142"/>
        <w:jc w:val="both"/>
        <w:rPr>
          <w:rFonts w:ascii="Arial" w:hAnsi="Arial" w:cs="Arial"/>
          <w:bCs/>
          <w:sz w:val="22"/>
          <w:szCs w:val="22"/>
          <w:lang w:val="es-PE"/>
        </w:rPr>
      </w:pPr>
    </w:p>
    <w:p w14:paraId="2B77D0FA"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Los equipos fueron configurados para registrar lecturas cada 15 minutos, con posibilidad de reconfiguración remota en función del comportamiento observado o los niveles de alerta establecidos por el equipo geotécnico.</w:t>
      </w:r>
    </w:p>
    <w:p w14:paraId="2E98C191" w14:textId="77777777" w:rsidR="00264B4E" w:rsidRPr="00264B4E" w:rsidRDefault="00264B4E" w:rsidP="00264B4E">
      <w:pPr>
        <w:ind w:firstLine="142"/>
        <w:jc w:val="both"/>
        <w:rPr>
          <w:rFonts w:ascii="Arial" w:hAnsi="Arial" w:cs="Arial"/>
          <w:bCs/>
          <w:sz w:val="22"/>
          <w:szCs w:val="22"/>
          <w:lang w:val="es-PE"/>
        </w:rPr>
      </w:pPr>
    </w:p>
    <w:p w14:paraId="35469ABD"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3.3 Sensores instalados</w:t>
      </w:r>
    </w:p>
    <w:p w14:paraId="70AB0DF0" w14:textId="10F4AA8D"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 xml:space="preserve">Se instalaron </w:t>
      </w:r>
      <w:r w:rsidR="001916D5">
        <w:rPr>
          <w:rFonts w:ascii="Arial" w:hAnsi="Arial" w:cs="Arial"/>
          <w:bCs/>
          <w:sz w:val="22"/>
          <w:szCs w:val="22"/>
          <w:lang w:val="es-PE"/>
        </w:rPr>
        <w:t xml:space="preserve">07 </w:t>
      </w:r>
      <w:r w:rsidRPr="00264B4E">
        <w:rPr>
          <w:rFonts w:ascii="Arial" w:hAnsi="Arial" w:cs="Arial"/>
          <w:bCs/>
          <w:sz w:val="22"/>
          <w:szCs w:val="22"/>
          <w:lang w:val="es-PE"/>
        </w:rPr>
        <w:t xml:space="preserve">nodos triaxiales inalámbricos sobre la banqueta del talud del tajo de mina, en sectores identificados como críticos por su historial </w:t>
      </w:r>
      <w:r w:rsidRPr="00264B4E">
        <w:rPr>
          <w:rFonts w:ascii="Arial" w:hAnsi="Arial" w:cs="Arial"/>
          <w:bCs/>
          <w:sz w:val="22"/>
          <w:szCs w:val="22"/>
          <w:lang w:val="es-PE"/>
        </w:rPr>
        <w:lastRenderedPageBreak/>
        <w:t>de deformación y topografía local. Los sensores tienen una precisión angular de ±0.0001° (equivalente a ±0.0018 mm/m), lo que permite detectar variaciones submilimétricas en el comportamiento del terreno, incluso en etapas iniciales de activación.</w:t>
      </w:r>
    </w:p>
    <w:p w14:paraId="6D42A2C0" w14:textId="77777777" w:rsidR="00264B4E" w:rsidRPr="00264B4E" w:rsidRDefault="00264B4E" w:rsidP="00264B4E">
      <w:pPr>
        <w:ind w:firstLine="142"/>
        <w:jc w:val="both"/>
        <w:rPr>
          <w:rFonts w:ascii="Arial" w:hAnsi="Arial" w:cs="Arial"/>
          <w:bCs/>
          <w:sz w:val="22"/>
          <w:szCs w:val="22"/>
          <w:lang w:val="es-PE"/>
        </w:rPr>
      </w:pPr>
    </w:p>
    <w:p w14:paraId="306A959D" w14:textId="55B38D29"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 xml:space="preserve">Los dispositivos fueron montados sobre estacas metálicas firmemente ancladas al terreno natural, siguiendo una metodología estandarizada de instalación que permite completar cada punto de medición en menos de </w:t>
      </w:r>
      <w:r w:rsidR="00E51D69">
        <w:rPr>
          <w:rFonts w:ascii="Arial" w:hAnsi="Arial" w:cs="Arial"/>
          <w:bCs/>
          <w:sz w:val="22"/>
          <w:szCs w:val="22"/>
          <w:lang w:val="es-PE"/>
        </w:rPr>
        <w:t>5</w:t>
      </w:r>
      <w:r w:rsidRPr="00264B4E">
        <w:rPr>
          <w:rFonts w:ascii="Arial" w:hAnsi="Arial" w:cs="Arial"/>
          <w:bCs/>
          <w:sz w:val="22"/>
          <w:szCs w:val="22"/>
          <w:lang w:val="es-PE"/>
        </w:rPr>
        <w:t xml:space="preserve"> minutos. Esta facilidad de despliegue es una ventaja clave frente a otras tecnologías convencionales que requieren obras civiles o alimentación por cable. La distribución de los nodos consideró la cobertura espacial del talud, con énfasis en la corona, el cuerpo y el pie.</w:t>
      </w:r>
    </w:p>
    <w:p w14:paraId="03FA773D" w14:textId="77777777" w:rsidR="00264B4E" w:rsidRPr="00264B4E" w:rsidRDefault="00264B4E" w:rsidP="00264B4E">
      <w:pPr>
        <w:ind w:firstLine="142"/>
        <w:jc w:val="both"/>
        <w:rPr>
          <w:rFonts w:ascii="Arial" w:hAnsi="Arial" w:cs="Arial"/>
          <w:bCs/>
          <w:sz w:val="22"/>
          <w:szCs w:val="22"/>
          <w:lang w:val="es-PE"/>
        </w:rPr>
      </w:pPr>
    </w:p>
    <w:p w14:paraId="3ABD1269"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3.4 Configuración de umbrales y alertas</w:t>
      </w:r>
    </w:p>
    <w:p w14:paraId="02782947" w14:textId="1E5837A3"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 xml:space="preserve">Se definieron umbrales de alerta específicos para desplazamientos acumulados y tasas angulares, clasificados en tres niveles: advertencia, prealerta y alarma. </w:t>
      </w:r>
      <w:r w:rsidR="00E51D69">
        <w:rPr>
          <w:rFonts w:ascii="Arial" w:hAnsi="Arial" w:cs="Arial"/>
          <w:bCs/>
          <w:sz w:val="22"/>
          <w:szCs w:val="22"/>
          <w:lang w:val="es-PE"/>
        </w:rPr>
        <w:t>Los</w:t>
      </w:r>
      <w:r w:rsidRPr="00264B4E">
        <w:rPr>
          <w:rFonts w:ascii="Arial" w:hAnsi="Arial" w:cs="Arial"/>
          <w:bCs/>
          <w:sz w:val="22"/>
          <w:szCs w:val="22"/>
          <w:lang w:val="es-PE"/>
        </w:rPr>
        <w:t xml:space="preserve"> nodo</w:t>
      </w:r>
      <w:r w:rsidR="00E51D69">
        <w:rPr>
          <w:rFonts w:ascii="Arial" w:hAnsi="Arial" w:cs="Arial"/>
          <w:bCs/>
          <w:sz w:val="22"/>
          <w:szCs w:val="22"/>
          <w:lang w:val="es-PE"/>
        </w:rPr>
        <w:t>s son</w:t>
      </w:r>
      <w:r w:rsidRPr="00264B4E">
        <w:rPr>
          <w:rFonts w:ascii="Arial" w:hAnsi="Arial" w:cs="Arial"/>
          <w:bCs/>
          <w:sz w:val="22"/>
          <w:szCs w:val="22"/>
          <w:lang w:val="es-PE"/>
        </w:rPr>
        <w:t xml:space="preserve"> configurado</w:t>
      </w:r>
      <w:r w:rsidR="00E51D69">
        <w:rPr>
          <w:rFonts w:ascii="Arial" w:hAnsi="Arial" w:cs="Arial"/>
          <w:bCs/>
          <w:sz w:val="22"/>
          <w:szCs w:val="22"/>
          <w:lang w:val="es-PE"/>
        </w:rPr>
        <w:t xml:space="preserve"> de forma remota o virtual</w:t>
      </w:r>
      <w:r w:rsidRPr="00264B4E">
        <w:rPr>
          <w:rFonts w:ascii="Arial" w:hAnsi="Arial" w:cs="Arial"/>
          <w:bCs/>
          <w:sz w:val="22"/>
          <w:szCs w:val="22"/>
          <w:lang w:val="es-PE"/>
        </w:rPr>
        <w:t xml:space="preserve"> para ejecutar, de forma autónoma, acciones en caso de superación de umbrales:</w:t>
      </w:r>
    </w:p>
    <w:p w14:paraId="56D4482E" w14:textId="77777777" w:rsidR="00264B4E" w:rsidRPr="00264B4E" w:rsidRDefault="00264B4E" w:rsidP="00264B4E">
      <w:pPr>
        <w:ind w:firstLine="142"/>
        <w:jc w:val="both"/>
        <w:rPr>
          <w:rFonts w:ascii="Arial" w:hAnsi="Arial" w:cs="Arial"/>
          <w:bCs/>
          <w:sz w:val="22"/>
          <w:szCs w:val="22"/>
          <w:lang w:val="es-PE"/>
        </w:rPr>
      </w:pPr>
    </w:p>
    <w:p w14:paraId="28E2002E" w14:textId="395B3D7C" w:rsidR="00264B4E" w:rsidRPr="00E51D69" w:rsidRDefault="00264B4E" w:rsidP="00E51D69">
      <w:pPr>
        <w:pStyle w:val="Prrafodelista"/>
        <w:numPr>
          <w:ilvl w:val="0"/>
          <w:numId w:val="3"/>
        </w:numPr>
        <w:jc w:val="both"/>
        <w:rPr>
          <w:rFonts w:ascii="Arial" w:hAnsi="Arial" w:cs="Arial"/>
          <w:bCs/>
          <w:sz w:val="22"/>
          <w:szCs w:val="22"/>
          <w:lang w:val="es-PE"/>
        </w:rPr>
      </w:pPr>
      <w:r w:rsidRPr="00E51D69">
        <w:rPr>
          <w:rFonts w:ascii="Arial" w:hAnsi="Arial" w:cs="Arial"/>
          <w:bCs/>
          <w:sz w:val="22"/>
          <w:szCs w:val="22"/>
          <w:lang w:val="es-PE"/>
        </w:rPr>
        <w:t>Generación automática de alertas por mensaje de texto (SMS) y correo electrónico</w:t>
      </w:r>
      <w:r w:rsidR="00E51D69">
        <w:rPr>
          <w:rFonts w:ascii="Arial" w:hAnsi="Arial" w:cs="Arial"/>
          <w:bCs/>
          <w:sz w:val="22"/>
          <w:szCs w:val="22"/>
          <w:lang w:val="es-PE"/>
        </w:rPr>
        <w:t>.</w:t>
      </w:r>
    </w:p>
    <w:p w14:paraId="501F997C" w14:textId="7C528CA5" w:rsidR="00264B4E" w:rsidRPr="00E51D69" w:rsidRDefault="00264B4E" w:rsidP="00E51D69">
      <w:pPr>
        <w:pStyle w:val="Prrafodelista"/>
        <w:numPr>
          <w:ilvl w:val="0"/>
          <w:numId w:val="3"/>
        </w:numPr>
        <w:jc w:val="both"/>
        <w:rPr>
          <w:rFonts w:ascii="Arial" w:hAnsi="Arial" w:cs="Arial"/>
          <w:bCs/>
          <w:sz w:val="22"/>
          <w:szCs w:val="22"/>
          <w:lang w:val="es-PE"/>
        </w:rPr>
      </w:pPr>
      <w:r w:rsidRPr="00E51D69">
        <w:rPr>
          <w:rFonts w:ascii="Arial" w:hAnsi="Arial" w:cs="Arial"/>
          <w:bCs/>
          <w:sz w:val="22"/>
          <w:szCs w:val="22"/>
          <w:lang w:val="es-PE"/>
        </w:rPr>
        <w:t>Registro del evento en la base de datos con marca temporal</w:t>
      </w:r>
      <w:r w:rsidR="00E51D69">
        <w:rPr>
          <w:rFonts w:ascii="Arial" w:hAnsi="Arial" w:cs="Arial"/>
          <w:bCs/>
          <w:sz w:val="22"/>
          <w:szCs w:val="22"/>
          <w:lang w:val="es-PE"/>
        </w:rPr>
        <w:t>.</w:t>
      </w:r>
    </w:p>
    <w:p w14:paraId="040834BA" w14:textId="05EA848A" w:rsidR="00264B4E" w:rsidRPr="00E51D69" w:rsidRDefault="00264B4E" w:rsidP="00E51D69">
      <w:pPr>
        <w:pStyle w:val="Prrafodelista"/>
        <w:numPr>
          <w:ilvl w:val="0"/>
          <w:numId w:val="3"/>
        </w:numPr>
        <w:jc w:val="both"/>
        <w:rPr>
          <w:rFonts w:ascii="Arial" w:hAnsi="Arial" w:cs="Arial"/>
          <w:bCs/>
          <w:sz w:val="22"/>
          <w:szCs w:val="22"/>
          <w:lang w:val="es-PE"/>
        </w:rPr>
      </w:pPr>
      <w:r w:rsidRPr="00E51D69">
        <w:rPr>
          <w:rFonts w:ascii="Arial" w:hAnsi="Arial" w:cs="Arial"/>
          <w:bCs/>
          <w:sz w:val="22"/>
          <w:szCs w:val="22"/>
          <w:lang w:val="es-PE"/>
        </w:rPr>
        <w:t>Activación de la cámara HD si se encuentra dentro del campo de visión</w:t>
      </w:r>
      <w:r w:rsidR="00E51D69">
        <w:rPr>
          <w:rFonts w:ascii="Arial" w:hAnsi="Arial" w:cs="Arial"/>
          <w:bCs/>
          <w:sz w:val="22"/>
          <w:szCs w:val="22"/>
          <w:lang w:val="es-PE"/>
        </w:rPr>
        <w:t>.</w:t>
      </w:r>
    </w:p>
    <w:p w14:paraId="00E65664" w14:textId="10EB5982" w:rsidR="00264B4E" w:rsidRPr="00E51D69" w:rsidRDefault="00264B4E" w:rsidP="00E51D69">
      <w:pPr>
        <w:pStyle w:val="Prrafodelista"/>
        <w:numPr>
          <w:ilvl w:val="0"/>
          <w:numId w:val="3"/>
        </w:numPr>
        <w:jc w:val="both"/>
        <w:rPr>
          <w:rFonts w:ascii="Arial" w:hAnsi="Arial" w:cs="Arial"/>
          <w:bCs/>
          <w:sz w:val="22"/>
          <w:szCs w:val="22"/>
          <w:lang w:val="es-PE"/>
        </w:rPr>
      </w:pPr>
      <w:r w:rsidRPr="00E51D69">
        <w:rPr>
          <w:rFonts w:ascii="Arial" w:hAnsi="Arial" w:cs="Arial"/>
          <w:bCs/>
          <w:sz w:val="22"/>
          <w:szCs w:val="22"/>
          <w:lang w:val="es-PE"/>
        </w:rPr>
        <w:t>Sincronización con el sistema de análisis de tendencias para evaluación remota</w:t>
      </w:r>
      <w:r w:rsidR="00E51D69">
        <w:rPr>
          <w:rFonts w:ascii="Arial" w:hAnsi="Arial" w:cs="Arial"/>
          <w:bCs/>
          <w:sz w:val="22"/>
          <w:szCs w:val="22"/>
          <w:lang w:val="es-PE"/>
        </w:rPr>
        <w:t>.</w:t>
      </w:r>
    </w:p>
    <w:p w14:paraId="1F8CFC1E" w14:textId="77777777" w:rsidR="00264B4E" w:rsidRPr="00264B4E" w:rsidRDefault="00264B4E" w:rsidP="00264B4E">
      <w:pPr>
        <w:ind w:firstLine="142"/>
        <w:jc w:val="both"/>
        <w:rPr>
          <w:rFonts w:ascii="Arial" w:hAnsi="Arial" w:cs="Arial"/>
          <w:bCs/>
          <w:sz w:val="22"/>
          <w:szCs w:val="22"/>
          <w:lang w:val="es-PE"/>
        </w:rPr>
      </w:pPr>
    </w:p>
    <w:p w14:paraId="7EB0D0CE"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Esta capacidad de respuesta inmediata permitió establecer un sistema efectivo de alerta temprana, reduciendo la necesidad de vigilancia presencial constante y aumentando la eficiencia en la toma de decisiones técnicas.</w:t>
      </w:r>
    </w:p>
    <w:p w14:paraId="6047663C" w14:textId="77777777" w:rsidR="00264B4E" w:rsidRPr="00264B4E" w:rsidRDefault="00264B4E" w:rsidP="00264B4E">
      <w:pPr>
        <w:ind w:firstLine="142"/>
        <w:jc w:val="both"/>
        <w:rPr>
          <w:rFonts w:ascii="Arial" w:hAnsi="Arial" w:cs="Arial"/>
          <w:bCs/>
          <w:sz w:val="22"/>
          <w:szCs w:val="22"/>
          <w:lang w:val="es-PE"/>
        </w:rPr>
      </w:pPr>
    </w:p>
    <w:p w14:paraId="2E29E38A"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3.5 Plataforma y visualización remota</w:t>
      </w:r>
    </w:p>
    <w:p w14:paraId="180AF383"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 xml:space="preserve">Todos los datos fueron transmitidos en tiempo real hacia la plataforma de monitoreo </w:t>
      </w:r>
      <w:proofErr w:type="spellStart"/>
      <w:r w:rsidRPr="00264B4E">
        <w:rPr>
          <w:rFonts w:ascii="Arial" w:hAnsi="Arial" w:cs="Arial"/>
          <w:bCs/>
          <w:sz w:val="22"/>
          <w:szCs w:val="22"/>
          <w:lang w:val="es-PE"/>
        </w:rPr>
        <w:t>WebMonitor</w:t>
      </w:r>
      <w:proofErr w:type="spellEnd"/>
      <w:r w:rsidRPr="00264B4E">
        <w:rPr>
          <w:rFonts w:ascii="Arial" w:hAnsi="Arial" w:cs="Arial"/>
          <w:bCs/>
          <w:sz w:val="22"/>
          <w:szCs w:val="22"/>
          <w:lang w:val="es-PE"/>
        </w:rPr>
        <w:t>, desde donde los especialistas geotécnicos pudieron acceder a la información a través de navegador web o dispositivos móviles. Debido a su nivel de automatización, el sensor no solo realiza la lectura periódica, sino que envía automáticamente el dato capturado a la plataforma de forma inmediata, lo cual garantiza una disponibilidad de datos cercana al 100%, incluso bajo condiciones de red variables.</w:t>
      </w:r>
    </w:p>
    <w:p w14:paraId="772C9BEA" w14:textId="77777777" w:rsidR="00264B4E" w:rsidRPr="00264B4E" w:rsidRDefault="00264B4E" w:rsidP="00264B4E">
      <w:pPr>
        <w:ind w:firstLine="142"/>
        <w:jc w:val="both"/>
        <w:rPr>
          <w:rFonts w:ascii="Arial" w:hAnsi="Arial" w:cs="Arial"/>
          <w:bCs/>
          <w:sz w:val="22"/>
          <w:szCs w:val="22"/>
          <w:lang w:val="es-PE"/>
        </w:rPr>
      </w:pPr>
    </w:p>
    <w:p w14:paraId="05664A1C"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 xml:space="preserve">La plataforma permite visualizar series temporales, tendencias angulares, alarmas activas, ubicación geo-referenciada de sensores, imágenes </w:t>
      </w:r>
      <w:r w:rsidRPr="00264B4E">
        <w:rPr>
          <w:rFonts w:ascii="Arial" w:hAnsi="Arial" w:cs="Arial"/>
          <w:bCs/>
          <w:sz w:val="22"/>
          <w:szCs w:val="22"/>
          <w:lang w:val="es-PE"/>
        </w:rPr>
        <w:t>recientes de la cámara, y exportar reportes técnicos. La interfaz está diseñada para operaciones de alto volumen de datos, con priorización de eventos críticos, filtros dinámicos y trazabilidad de toda la actividad.</w:t>
      </w:r>
    </w:p>
    <w:p w14:paraId="4035CF71" w14:textId="77777777" w:rsidR="00264B4E" w:rsidRPr="00264B4E" w:rsidRDefault="00264B4E" w:rsidP="00264B4E">
      <w:pPr>
        <w:ind w:firstLine="142"/>
        <w:jc w:val="both"/>
        <w:rPr>
          <w:rFonts w:ascii="Arial" w:hAnsi="Arial" w:cs="Arial"/>
          <w:bCs/>
          <w:sz w:val="22"/>
          <w:szCs w:val="22"/>
          <w:lang w:val="es-PE"/>
        </w:rPr>
      </w:pPr>
    </w:p>
    <w:p w14:paraId="6B63EF86"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3.6 Condiciones climáticas y operativas</w:t>
      </w:r>
    </w:p>
    <w:p w14:paraId="73E8E0D6" w14:textId="77777777"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Durante toda la campaña de monitoreo —que se extendió por más de 60 días— el sistema operó de forma continua y estable, incluso bajo condiciones climáticas severas. Los sensores están diseñados para resistir rangos extremos de temperatura, desde –40 °C hasta +85 °C, sin afectar la calidad de la medición ni la integridad de la comunicación inalámbrica.</w:t>
      </w:r>
    </w:p>
    <w:p w14:paraId="48066701" w14:textId="77777777" w:rsidR="00264B4E" w:rsidRPr="00264B4E" w:rsidRDefault="00264B4E" w:rsidP="00264B4E">
      <w:pPr>
        <w:ind w:firstLine="142"/>
        <w:jc w:val="both"/>
        <w:rPr>
          <w:rFonts w:ascii="Arial" w:hAnsi="Arial" w:cs="Arial"/>
          <w:bCs/>
          <w:sz w:val="22"/>
          <w:szCs w:val="22"/>
          <w:lang w:val="es-PE"/>
        </w:rPr>
      </w:pPr>
    </w:p>
    <w:p w14:paraId="38AA758B" w14:textId="427F8ADA" w:rsidR="00264B4E" w:rsidRPr="00264B4E" w:rsidRDefault="00264B4E" w:rsidP="00264B4E">
      <w:pPr>
        <w:ind w:firstLine="142"/>
        <w:jc w:val="both"/>
        <w:rPr>
          <w:rFonts w:ascii="Arial" w:hAnsi="Arial" w:cs="Arial"/>
          <w:bCs/>
          <w:sz w:val="22"/>
          <w:szCs w:val="22"/>
          <w:lang w:val="es-PE"/>
        </w:rPr>
      </w:pPr>
      <w:r w:rsidRPr="00264B4E">
        <w:rPr>
          <w:rFonts w:ascii="Arial" w:hAnsi="Arial" w:cs="Arial"/>
          <w:bCs/>
          <w:sz w:val="22"/>
          <w:szCs w:val="22"/>
          <w:lang w:val="es-PE"/>
        </w:rPr>
        <w:t>Además, su nivel de protección ambiental, certificado bajo normas IP</w:t>
      </w:r>
      <w:r w:rsidR="00E51D69">
        <w:rPr>
          <w:rFonts w:ascii="Arial" w:hAnsi="Arial" w:cs="Arial"/>
          <w:bCs/>
          <w:sz w:val="22"/>
          <w:szCs w:val="22"/>
          <w:lang w:val="es-PE"/>
        </w:rPr>
        <w:t>6</w:t>
      </w:r>
      <w:r w:rsidRPr="00264B4E">
        <w:rPr>
          <w:rFonts w:ascii="Arial" w:hAnsi="Arial" w:cs="Arial"/>
          <w:bCs/>
          <w:sz w:val="22"/>
          <w:szCs w:val="22"/>
          <w:lang w:val="es-PE"/>
        </w:rPr>
        <w:t xml:space="preserve">8 </w:t>
      </w:r>
      <w:r w:rsidR="00FD17CF">
        <w:rPr>
          <w:rFonts w:ascii="Arial" w:hAnsi="Arial" w:cs="Arial"/>
          <w:bCs/>
          <w:sz w:val="22"/>
          <w:szCs w:val="22"/>
          <w:lang w:val="es-PE"/>
        </w:rPr>
        <w:t>y</w:t>
      </w:r>
      <w:r w:rsidRPr="00264B4E">
        <w:rPr>
          <w:rFonts w:ascii="Arial" w:hAnsi="Arial" w:cs="Arial"/>
          <w:bCs/>
          <w:sz w:val="22"/>
          <w:szCs w:val="22"/>
          <w:lang w:val="es-PE"/>
        </w:rPr>
        <w:t xml:space="preserve"> IP69, les permitió mantener su funcionamiento incluso durante lluvias intensas, acumulación de nieve en sectores expuestos, neblina densa o inmersión parcial por escorrentías. Esta resistencia ambiental es un factor determinante en entornos mineros remotos, donde las condiciones pueden cambiar drásticamente en pocas horas.</w:t>
      </w:r>
    </w:p>
    <w:p w14:paraId="656F1500" w14:textId="77777777" w:rsidR="007D2A73" w:rsidRPr="000270E6" w:rsidRDefault="007D2A73" w:rsidP="007D2A73">
      <w:pPr>
        <w:ind w:firstLine="142"/>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6709FC5D" w14:textId="77777777" w:rsid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4.1 Análisis Temporal del Movimiento del Talud</w:t>
      </w:r>
    </w:p>
    <w:p w14:paraId="51D6021B" w14:textId="513E8891"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 xml:space="preserve">Durante el monitoreo continuo realizado en la zona andina de estudio, los sensores triaxiales de inclinación del sistema </w:t>
      </w:r>
      <w:proofErr w:type="spellStart"/>
      <w:r w:rsidRPr="005C3B81">
        <w:rPr>
          <w:rFonts w:ascii="Arial" w:hAnsi="Arial" w:cs="Arial"/>
          <w:bCs/>
          <w:sz w:val="22"/>
          <w:szCs w:val="22"/>
          <w:lang w:val="es-PE"/>
        </w:rPr>
        <w:t>Infraguard</w:t>
      </w:r>
      <w:proofErr w:type="spellEnd"/>
      <w:r w:rsidRPr="005C3B81">
        <w:rPr>
          <w:rFonts w:ascii="Arial" w:hAnsi="Arial" w:cs="Arial"/>
          <w:bCs/>
          <w:sz w:val="22"/>
          <w:szCs w:val="22"/>
          <w:lang w:val="es-PE"/>
        </w:rPr>
        <w:t xml:space="preserve"> registraron desplazamientos progresivos en el talud ubicado en el frente operativo de una mina a tajo abierto. La recopilación automatizada de datos mostró una evolución gradual de la inclinación angular, inicialmente dentro de los márgenes de estabilidad (≤ 0.0005°). Sin embargo, a partir del día 9, se detectaron anomalías que superaron sucesivamente los umbrales de alerta temprana (amarillo: &gt; 0.0005°), </w:t>
      </w:r>
      <w:proofErr w:type="spellStart"/>
      <w:r w:rsidRPr="005C3B81">
        <w:rPr>
          <w:rFonts w:ascii="Arial" w:hAnsi="Arial" w:cs="Arial"/>
          <w:bCs/>
          <w:sz w:val="22"/>
          <w:szCs w:val="22"/>
          <w:lang w:val="es-PE"/>
        </w:rPr>
        <w:t>pre-alarma</w:t>
      </w:r>
      <w:proofErr w:type="spellEnd"/>
      <w:r w:rsidRPr="005C3B81">
        <w:rPr>
          <w:rFonts w:ascii="Arial" w:hAnsi="Arial" w:cs="Arial"/>
          <w:bCs/>
          <w:sz w:val="22"/>
          <w:szCs w:val="22"/>
          <w:lang w:val="es-PE"/>
        </w:rPr>
        <w:t xml:space="preserve"> (naranja: &gt; 0.001°) y alarma crítica (rojo: &gt; 0.0015°). La lectura máxima alcanzó los 0.0028°, representando un cambio submilimétrico pero geotécnicamente significativo.</w:t>
      </w:r>
    </w:p>
    <w:p w14:paraId="1A1BAFC3" w14:textId="77777777" w:rsidR="005C3B81" w:rsidRPr="005C3B81" w:rsidRDefault="005C3B81" w:rsidP="005C3B81">
      <w:pPr>
        <w:ind w:firstLine="142"/>
        <w:jc w:val="both"/>
        <w:rPr>
          <w:rFonts w:ascii="Arial" w:hAnsi="Arial" w:cs="Arial"/>
          <w:bCs/>
          <w:sz w:val="22"/>
          <w:szCs w:val="22"/>
          <w:lang w:val="es-PE"/>
        </w:rPr>
      </w:pPr>
    </w:p>
    <w:p w14:paraId="340DC5E9" w14:textId="77777777" w:rsidR="00A17088"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4.2 Evaluación del Desplazamiento Acumulado</w:t>
      </w:r>
    </w:p>
    <w:p w14:paraId="3332792C" w14:textId="6C66851E"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 xml:space="preserve">Los datos de desplazamiento acumulado procesados por la plataforma </w:t>
      </w:r>
      <w:proofErr w:type="spellStart"/>
      <w:r w:rsidRPr="005C3B81">
        <w:rPr>
          <w:rFonts w:ascii="Arial" w:hAnsi="Arial" w:cs="Arial"/>
          <w:bCs/>
          <w:sz w:val="22"/>
          <w:szCs w:val="22"/>
          <w:lang w:val="es-PE"/>
        </w:rPr>
        <w:t>WebMonitor</w:t>
      </w:r>
      <w:proofErr w:type="spellEnd"/>
      <w:r w:rsidRPr="005C3B81">
        <w:rPr>
          <w:rFonts w:ascii="Arial" w:hAnsi="Arial" w:cs="Arial"/>
          <w:bCs/>
          <w:sz w:val="22"/>
          <w:szCs w:val="22"/>
          <w:lang w:val="es-PE"/>
        </w:rPr>
        <w:t xml:space="preserve"> evidenciaron un patrón acelerado de deformación en el terreno. Desde niveles de referencia menores a 0.8 mm, se alcanzaron valores de hasta 3.2 mm en un lapso de 13 días. Este comportamiento fue consistente con una tendencia no lineal, lo que permitió anticipar un posible colapso.</w:t>
      </w:r>
    </w:p>
    <w:p w14:paraId="325F62B4" w14:textId="77777777" w:rsidR="005C3B81" w:rsidRPr="005C3B81" w:rsidRDefault="005C3B81" w:rsidP="005C3B81">
      <w:pPr>
        <w:ind w:firstLine="142"/>
        <w:jc w:val="both"/>
        <w:rPr>
          <w:rFonts w:ascii="Arial" w:hAnsi="Arial" w:cs="Arial"/>
          <w:bCs/>
          <w:sz w:val="22"/>
          <w:szCs w:val="22"/>
          <w:lang w:val="es-PE"/>
        </w:rPr>
      </w:pPr>
    </w:p>
    <w:p w14:paraId="1750C208" w14:textId="77777777" w:rsidR="00A17088"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4.3 Velocidad de Deformación y Umbrales de Seguridad</w:t>
      </w:r>
    </w:p>
    <w:p w14:paraId="105A6571" w14:textId="0F6E58C9"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lastRenderedPageBreak/>
        <w:t>La tasa de deformación calculada superó los 0.25 mm/día en su fase final. Esta aceleración, en conjunto con la progresión de la inclinación angular, generó automáticamente notificaciones vía correo electrónico y mensajes SMS configurados por los responsables de geotecnia. La velocidad crítica registrada fue un determinante clave para activar el protocolo de seguridad preestablecido por la operación minera.</w:t>
      </w:r>
    </w:p>
    <w:p w14:paraId="76F24F8D" w14:textId="77777777" w:rsidR="005C3B81" w:rsidRPr="005C3B81" w:rsidRDefault="005C3B81" w:rsidP="005C3B81">
      <w:pPr>
        <w:ind w:firstLine="142"/>
        <w:jc w:val="both"/>
        <w:rPr>
          <w:rFonts w:ascii="Arial" w:hAnsi="Arial" w:cs="Arial"/>
          <w:bCs/>
          <w:sz w:val="22"/>
          <w:szCs w:val="22"/>
          <w:lang w:val="es-PE"/>
        </w:rPr>
      </w:pPr>
    </w:p>
    <w:p w14:paraId="2C6F8FF2" w14:textId="77777777" w:rsidR="00A17088"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4.4 Detección Visual Remota mediante Cámara Monocromática</w:t>
      </w:r>
    </w:p>
    <w:p w14:paraId="48E2DA92" w14:textId="10306A6D"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 xml:space="preserve">Simultáneamente, la cámara de visión nocturna integrada al sistema </w:t>
      </w:r>
      <w:proofErr w:type="spellStart"/>
      <w:r w:rsidRPr="005C3B81">
        <w:rPr>
          <w:rFonts w:ascii="Arial" w:hAnsi="Arial" w:cs="Arial"/>
          <w:bCs/>
          <w:sz w:val="22"/>
          <w:szCs w:val="22"/>
          <w:lang w:val="es-PE"/>
        </w:rPr>
        <w:t>Infraguard</w:t>
      </w:r>
      <w:proofErr w:type="spellEnd"/>
      <w:r w:rsidRPr="005C3B81">
        <w:rPr>
          <w:rFonts w:ascii="Arial" w:hAnsi="Arial" w:cs="Arial"/>
          <w:bCs/>
          <w:sz w:val="22"/>
          <w:szCs w:val="22"/>
          <w:lang w:val="es-PE"/>
        </w:rPr>
        <w:t xml:space="preserve"> permitió observar en tiempo real el deterioro progresivo de la banqueta de control del talud. Esta cámara, equipada con un sensor monocromático de intensificación lumínica, proporcionó imágenes útiles incluso en condiciones de baja visibilidad, como niebla o luz crepuscular.</w:t>
      </w:r>
    </w:p>
    <w:p w14:paraId="41E7E0BD" w14:textId="77777777" w:rsidR="005C3B81" w:rsidRPr="005C3B81" w:rsidRDefault="005C3B81" w:rsidP="005C3B81">
      <w:pPr>
        <w:ind w:firstLine="142"/>
        <w:jc w:val="both"/>
        <w:rPr>
          <w:rFonts w:ascii="Arial" w:hAnsi="Arial" w:cs="Arial"/>
          <w:bCs/>
          <w:sz w:val="22"/>
          <w:szCs w:val="22"/>
          <w:lang w:val="es-PE"/>
        </w:rPr>
      </w:pPr>
    </w:p>
    <w:p w14:paraId="39086FDB" w14:textId="2E314E14" w:rsidR="00A17088"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w:t>
      </w:r>
      <w:r w:rsidR="008B5C6C">
        <w:rPr>
          <w:rFonts w:ascii="Arial" w:hAnsi="Arial" w:cs="Arial"/>
          <w:bCs/>
          <w:sz w:val="22"/>
          <w:szCs w:val="22"/>
          <w:lang w:val="es-PE"/>
        </w:rPr>
        <w:t>5</w:t>
      </w:r>
      <w:r w:rsidRPr="005C3B81">
        <w:rPr>
          <w:rFonts w:ascii="Arial" w:hAnsi="Arial" w:cs="Arial"/>
          <w:bCs/>
          <w:sz w:val="22"/>
          <w:szCs w:val="22"/>
          <w:lang w:val="es-PE"/>
        </w:rPr>
        <w:t xml:space="preserve"> Seguridad de Comunicación y Transferencia de Datos</w:t>
      </w:r>
    </w:p>
    <w:p w14:paraId="03ECE33A" w14:textId="53BA9C3B"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 xml:space="preserve">Una ventaja destacada del sistema </w:t>
      </w:r>
      <w:proofErr w:type="spellStart"/>
      <w:r w:rsidRPr="005C3B81">
        <w:rPr>
          <w:rFonts w:ascii="Arial" w:hAnsi="Arial" w:cs="Arial"/>
          <w:bCs/>
          <w:sz w:val="22"/>
          <w:szCs w:val="22"/>
          <w:lang w:val="es-PE"/>
        </w:rPr>
        <w:t>Infraguard</w:t>
      </w:r>
      <w:proofErr w:type="spellEnd"/>
      <w:r w:rsidRPr="005C3B81">
        <w:rPr>
          <w:rFonts w:ascii="Arial" w:hAnsi="Arial" w:cs="Arial"/>
          <w:bCs/>
          <w:sz w:val="22"/>
          <w:szCs w:val="22"/>
          <w:lang w:val="es-PE"/>
        </w:rPr>
        <w:t xml:space="preserve"> fue su arquitectura basada en el Internet de las Cosas (</w:t>
      </w:r>
      <w:proofErr w:type="spellStart"/>
      <w:r w:rsidRPr="005C3B81">
        <w:rPr>
          <w:rFonts w:ascii="Arial" w:hAnsi="Arial" w:cs="Arial"/>
          <w:bCs/>
          <w:sz w:val="22"/>
          <w:szCs w:val="22"/>
          <w:lang w:val="es-PE"/>
        </w:rPr>
        <w:t>IoT</w:t>
      </w:r>
      <w:proofErr w:type="spellEnd"/>
      <w:r w:rsidRPr="005C3B81">
        <w:rPr>
          <w:rFonts w:ascii="Arial" w:hAnsi="Arial" w:cs="Arial"/>
          <w:bCs/>
          <w:sz w:val="22"/>
          <w:szCs w:val="22"/>
          <w:lang w:val="es-PE"/>
        </w:rPr>
        <w:t>), donde los sensores se comunican de forma autónoma y encriptada entre sí, evitando interferencias con otras señales inalámbricas del ambiente. Esta capacidad de transmisión de datos segura fue crítica para evitar falsos positivos o pérdidas de información en tiempo real.</w:t>
      </w:r>
    </w:p>
    <w:p w14:paraId="31D5CF7C" w14:textId="77777777" w:rsidR="005C3B81" w:rsidRPr="005C3B81" w:rsidRDefault="005C3B81" w:rsidP="005C3B81">
      <w:pPr>
        <w:ind w:firstLine="142"/>
        <w:jc w:val="both"/>
        <w:rPr>
          <w:rFonts w:ascii="Arial" w:hAnsi="Arial" w:cs="Arial"/>
          <w:bCs/>
          <w:sz w:val="22"/>
          <w:szCs w:val="22"/>
          <w:lang w:val="es-PE"/>
        </w:rPr>
      </w:pPr>
    </w:p>
    <w:p w14:paraId="13B30BB9" w14:textId="27E4AA04" w:rsidR="00A17088"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w:t>
      </w:r>
      <w:r w:rsidR="008B5C6C">
        <w:rPr>
          <w:rFonts w:ascii="Arial" w:hAnsi="Arial" w:cs="Arial"/>
          <w:bCs/>
          <w:sz w:val="22"/>
          <w:szCs w:val="22"/>
          <w:lang w:val="es-PE"/>
        </w:rPr>
        <w:t>6</w:t>
      </w:r>
      <w:r w:rsidRPr="005C3B81">
        <w:rPr>
          <w:rFonts w:ascii="Arial" w:hAnsi="Arial" w:cs="Arial"/>
          <w:bCs/>
          <w:sz w:val="22"/>
          <w:szCs w:val="22"/>
          <w:lang w:val="es-PE"/>
        </w:rPr>
        <w:t xml:space="preserve"> Activación del Protocolo de Respuesta y Fallo Final</w:t>
      </w:r>
    </w:p>
    <w:p w14:paraId="7285905A" w14:textId="13B7F808"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Finalmente, al superarse el umbral rojo de inclinación, el sistema activó en tiempo real el envío de notificaciones críticas a celulares y computadoras de los usuarios responsables. Este evento coincidió con la falla real del talud, permitiendo tomar decisiones de evacuación preventiva que, de no haberse implementado, hubieran comprometido la seguridad de las personas y la continuidad operativa.</w:t>
      </w:r>
    </w:p>
    <w:p w14:paraId="08FFB167" w14:textId="77777777" w:rsidR="005C3B81" w:rsidRPr="005C3B81" w:rsidRDefault="005C3B81" w:rsidP="005C3B81">
      <w:pPr>
        <w:ind w:firstLine="142"/>
        <w:jc w:val="both"/>
        <w:rPr>
          <w:rFonts w:ascii="Arial" w:hAnsi="Arial" w:cs="Arial"/>
          <w:bCs/>
          <w:sz w:val="22"/>
          <w:szCs w:val="22"/>
          <w:lang w:val="es-PE"/>
        </w:rPr>
      </w:pPr>
    </w:p>
    <w:p w14:paraId="5540425B" w14:textId="65E4E944" w:rsidR="00A17088"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4.</w:t>
      </w:r>
      <w:r w:rsidR="008B5C6C">
        <w:rPr>
          <w:rFonts w:ascii="Arial" w:hAnsi="Arial" w:cs="Arial"/>
          <w:bCs/>
          <w:sz w:val="22"/>
          <w:szCs w:val="22"/>
          <w:lang w:val="es-PE"/>
        </w:rPr>
        <w:t>7</w:t>
      </w:r>
      <w:r w:rsidRPr="005C3B81">
        <w:rPr>
          <w:rFonts w:ascii="Arial" w:hAnsi="Arial" w:cs="Arial"/>
          <w:bCs/>
          <w:sz w:val="22"/>
          <w:szCs w:val="22"/>
          <w:lang w:val="es-PE"/>
        </w:rPr>
        <w:t xml:space="preserve"> Visualización de Resultados Técnicos</w:t>
      </w:r>
    </w:p>
    <w:p w14:paraId="544574B0" w14:textId="5AD2EF10" w:rsid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Se adjuntan las gráficas generadas a partir de los datos registrados</w:t>
      </w:r>
      <w:r w:rsidR="00D22B5E">
        <w:rPr>
          <w:rFonts w:ascii="Arial" w:hAnsi="Arial" w:cs="Arial"/>
          <w:bCs/>
          <w:sz w:val="22"/>
          <w:szCs w:val="22"/>
          <w:lang w:val="es-PE"/>
        </w:rPr>
        <w:t xml:space="preserve"> en el capítulo 8</w:t>
      </w:r>
      <w:r w:rsidRPr="005C3B81">
        <w:rPr>
          <w:rFonts w:ascii="Arial" w:hAnsi="Arial" w:cs="Arial"/>
          <w:bCs/>
          <w:sz w:val="22"/>
          <w:szCs w:val="22"/>
          <w:lang w:val="es-PE"/>
        </w:rPr>
        <w:t>:</w:t>
      </w:r>
    </w:p>
    <w:p w14:paraId="15B2BAAD" w14:textId="77777777" w:rsidR="000B51C7" w:rsidRPr="005C3B81" w:rsidRDefault="000B51C7" w:rsidP="005C3B81">
      <w:pPr>
        <w:ind w:firstLine="142"/>
        <w:jc w:val="both"/>
        <w:rPr>
          <w:rFonts w:ascii="Arial" w:hAnsi="Arial" w:cs="Arial"/>
          <w:bCs/>
          <w:sz w:val="22"/>
          <w:szCs w:val="22"/>
          <w:lang w:val="es-PE"/>
        </w:rPr>
      </w:pPr>
    </w:p>
    <w:p w14:paraId="4A6AF1AD" w14:textId="77777777"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Inclinación Angular vs Tiempo (con zonas de alerta)</w:t>
      </w:r>
    </w:p>
    <w:p w14:paraId="6C5FA345" w14:textId="77777777" w:rsidR="005C3B81" w:rsidRPr="005C3B81"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Desplazamiento Acumulado vs Tiempo (con zonas de alerta)</w:t>
      </w:r>
    </w:p>
    <w:p w14:paraId="2C077206" w14:textId="77777777" w:rsidR="005C3B81" w:rsidRPr="005C3B81" w:rsidRDefault="005C3B81" w:rsidP="005C3B81">
      <w:pPr>
        <w:ind w:firstLine="142"/>
        <w:jc w:val="both"/>
        <w:rPr>
          <w:rFonts w:ascii="Arial" w:hAnsi="Arial" w:cs="Arial"/>
          <w:bCs/>
          <w:sz w:val="22"/>
          <w:szCs w:val="22"/>
          <w:lang w:val="es-PE"/>
        </w:rPr>
      </w:pPr>
    </w:p>
    <w:p w14:paraId="002C7898" w14:textId="1982A24A" w:rsidR="00E77D13" w:rsidRDefault="005C3B81" w:rsidP="005C3B81">
      <w:pPr>
        <w:ind w:firstLine="142"/>
        <w:jc w:val="both"/>
        <w:rPr>
          <w:rFonts w:ascii="Arial" w:hAnsi="Arial" w:cs="Arial"/>
          <w:bCs/>
          <w:sz w:val="22"/>
          <w:szCs w:val="22"/>
          <w:lang w:val="es-PE"/>
        </w:rPr>
      </w:pPr>
      <w:r w:rsidRPr="005C3B81">
        <w:rPr>
          <w:rFonts w:ascii="Arial" w:hAnsi="Arial" w:cs="Arial"/>
          <w:bCs/>
          <w:sz w:val="22"/>
          <w:szCs w:val="22"/>
          <w:lang w:val="es-PE"/>
        </w:rPr>
        <w:t>Estos resultados validan la capacidad del sistema para anticiparse a un evento geotécnico crítico, demostrando su impacto positivo en la gestión del riesgo minero.</w:t>
      </w:r>
    </w:p>
    <w:p w14:paraId="53647DE4" w14:textId="77777777" w:rsidR="005C3B81" w:rsidRPr="000270E6" w:rsidRDefault="005C3B81" w:rsidP="005C3B81">
      <w:pPr>
        <w:ind w:firstLine="142"/>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2AC6AB56" w14:textId="77777777" w:rsidR="00AE20B1" w:rsidRPr="00AE20B1" w:rsidRDefault="00AE20B1" w:rsidP="00AE20B1">
      <w:pPr>
        <w:jc w:val="both"/>
        <w:rPr>
          <w:rFonts w:ascii="Arial" w:hAnsi="Arial" w:cs="Arial"/>
          <w:bCs/>
          <w:sz w:val="22"/>
          <w:szCs w:val="22"/>
          <w:lang w:val="es-PE"/>
        </w:rPr>
      </w:pPr>
      <w:r w:rsidRPr="00AE20B1">
        <w:rPr>
          <w:rFonts w:ascii="Arial" w:hAnsi="Arial" w:cs="Arial"/>
          <w:bCs/>
          <w:sz w:val="22"/>
          <w:szCs w:val="22"/>
          <w:lang w:val="es-PE"/>
        </w:rPr>
        <w:t xml:space="preserve">La aplicación del sistema </w:t>
      </w:r>
      <w:proofErr w:type="spellStart"/>
      <w:r w:rsidRPr="00AE20B1">
        <w:rPr>
          <w:rFonts w:ascii="Arial" w:hAnsi="Arial" w:cs="Arial"/>
          <w:bCs/>
          <w:sz w:val="22"/>
          <w:szCs w:val="22"/>
          <w:lang w:val="es-PE"/>
        </w:rPr>
        <w:t>Infraguard</w:t>
      </w:r>
      <w:proofErr w:type="spellEnd"/>
      <w:r w:rsidRPr="00AE20B1">
        <w:rPr>
          <w:rFonts w:ascii="Arial" w:hAnsi="Arial" w:cs="Arial"/>
          <w:bCs/>
          <w:sz w:val="22"/>
          <w:szCs w:val="22"/>
          <w:lang w:val="es-PE"/>
        </w:rPr>
        <w:t xml:space="preserve"> en operaciones mineras ubicadas en zonas andinas ha demostrado ser una herramienta fundamental para la gestión de riesgos geotécnicos, permitiendo detectar desplazamientos incipientes con precisión submilimétrica. Gracias a su arquitectura basada en sensores triaxiales, cámaras de visión nocturna y comunicación segura mediante </w:t>
      </w:r>
      <w:proofErr w:type="spellStart"/>
      <w:r w:rsidRPr="00AE20B1">
        <w:rPr>
          <w:rFonts w:ascii="Arial" w:hAnsi="Arial" w:cs="Arial"/>
          <w:bCs/>
          <w:sz w:val="22"/>
          <w:szCs w:val="22"/>
          <w:lang w:val="es-PE"/>
        </w:rPr>
        <w:t>IoT</w:t>
      </w:r>
      <w:proofErr w:type="spellEnd"/>
      <w:r w:rsidRPr="00AE20B1">
        <w:rPr>
          <w:rFonts w:ascii="Arial" w:hAnsi="Arial" w:cs="Arial"/>
          <w:bCs/>
          <w:sz w:val="22"/>
          <w:szCs w:val="22"/>
          <w:lang w:val="es-PE"/>
        </w:rPr>
        <w:t>, el sistema logró registrar en tiempo real la evolución de un talud inestable hasta su eventual colapso.</w:t>
      </w:r>
    </w:p>
    <w:p w14:paraId="22A7C574" w14:textId="77777777" w:rsidR="00AE20B1" w:rsidRPr="00AE20B1" w:rsidRDefault="00AE20B1" w:rsidP="00AE20B1">
      <w:pPr>
        <w:jc w:val="both"/>
        <w:rPr>
          <w:rFonts w:ascii="Arial" w:hAnsi="Arial" w:cs="Arial"/>
          <w:bCs/>
          <w:sz w:val="22"/>
          <w:szCs w:val="22"/>
          <w:lang w:val="es-PE"/>
        </w:rPr>
      </w:pPr>
    </w:p>
    <w:p w14:paraId="194ECA5C" w14:textId="77777777" w:rsidR="00AE20B1" w:rsidRPr="00AE20B1" w:rsidRDefault="00AE20B1" w:rsidP="00AE20B1">
      <w:pPr>
        <w:jc w:val="both"/>
        <w:rPr>
          <w:rFonts w:ascii="Arial" w:hAnsi="Arial" w:cs="Arial"/>
          <w:bCs/>
          <w:sz w:val="22"/>
          <w:szCs w:val="22"/>
          <w:lang w:val="es-PE"/>
        </w:rPr>
      </w:pPr>
      <w:r w:rsidRPr="00AE20B1">
        <w:rPr>
          <w:rFonts w:ascii="Arial" w:hAnsi="Arial" w:cs="Arial"/>
          <w:bCs/>
          <w:sz w:val="22"/>
          <w:szCs w:val="22"/>
          <w:lang w:val="es-PE"/>
        </w:rPr>
        <w:t xml:space="preserve">La capacidad del sistema para emitir alertas inmediatas vía mensajes de texto y correos electrónicos una vez superados los umbrales definidos (estable, alerta temprana, </w:t>
      </w:r>
      <w:proofErr w:type="spellStart"/>
      <w:r w:rsidRPr="00AE20B1">
        <w:rPr>
          <w:rFonts w:ascii="Arial" w:hAnsi="Arial" w:cs="Arial"/>
          <w:bCs/>
          <w:sz w:val="22"/>
          <w:szCs w:val="22"/>
          <w:lang w:val="es-PE"/>
        </w:rPr>
        <w:t>pre-alarma</w:t>
      </w:r>
      <w:proofErr w:type="spellEnd"/>
      <w:r w:rsidRPr="00AE20B1">
        <w:rPr>
          <w:rFonts w:ascii="Arial" w:hAnsi="Arial" w:cs="Arial"/>
          <w:bCs/>
          <w:sz w:val="22"/>
          <w:szCs w:val="22"/>
          <w:lang w:val="es-PE"/>
        </w:rPr>
        <w:t xml:space="preserve"> y alarma crítica) fue decisiva para activar protocolos de emergencia a tiempo. La disponibilidad de imágenes del área afectada en condiciones adversas (lluvia, neblina, ausencia de luz) fortaleció la capacidad de análisis y respuesta por parte del equipo técnico.</w:t>
      </w:r>
    </w:p>
    <w:p w14:paraId="7EB5EF61" w14:textId="77777777" w:rsidR="00AE20B1" w:rsidRPr="00AE20B1" w:rsidRDefault="00AE20B1" w:rsidP="00AE20B1">
      <w:pPr>
        <w:jc w:val="both"/>
        <w:rPr>
          <w:rFonts w:ascii="Arial" w:hAnsi="Arial" w:cs="Arial"/>
          <w:bCs/>
          <w:sz w:val="22"/>
          <w:szCs w:val="22"/>
          <w:lang w:val="es-PE"/>
        </w:rPr>
      </w:pPr>
    </w:p>
    <w:p w14:paraId="24AD52C7" w14:textId="77777777" w:rsidR="00AE20B1" w:rsidRPr="00AE20B1" w:rsidRDefault="00AE20B1" w:rsidP="00AE20B1">
      <w:pPr>
        <w:jc w:val="both"/>
        <w:rPr>
          <w:rFonts w:ascii="Arial" w:hAnsi="Arial" w:cs="Arial"/>
          <w:bCs/>
          <w:sz w:val="22"/>
          <w:szCs w:val="22"/>
          <w:lang w:val="es-PE"/>
        </w:rPr>
      </w:pPr>
      <w:r w:rsidRPr="00AE20B1">
        <w:rPr>
          <w:rFonts w:ascii="Arial" w:hAnsi="Arial" w:cs="Arial"/>
          <w:bCs/>
          <w:sz w:val="22"/>
          <w:szCs w:val="22"/>
          <w:lang w:val="es-PE"/>
        </w:rPr>
        <w:t xml:space="preserve">Además, su resistencia a condiciones ambientales extremas y la facilidad de instalación sobre superficies naturales sin necesidad de obras civiles adicionales hacen del sistema </w:t>
      </w:r>
      <w:proofErr w:type="spellStart"/>
      <w:r w:rsidRPr="00AE20B1">
        <w:rPr>
          <w:rFonts w:ascii="Arial" w:hAnsi="Arial" w:cs="Arial"/>
          <w:bCs/>
          <w:sz w:val="22"/>
          <w:szCs w:val="22"/>
          <w:lang w:val="es-PE"/>
        </w:rPr>
        <w:t>Infraguard</w:t>
      </w:r>
      <w:proofErr w:type="spellEnd"/>
      <w:r w:rsidRPr="00AE20B1">
        <w:rPr>
          <w:rFonts w:ascii="Arial" w:hAnsi="Arial" w:cs="Arial"/>
          <w:bCs/>
          <w:sz w:val="22"/>
          <w:szCs w:val="22"/>
          <w:lang w:val="es-PE"/>
        </w:rPr>
        <w:t xml:space="preserve"> una alternativa robusta, confiable y escalable para proyectos mineros de diferente envergadura.</w:t>
      </w:r>
    </w:p>
    <w:p w14:paraId="284D5D8F" w14:textId="77777777" w:rsidR="00AE20B1" w:rsidRPr="00AE20B1" w:rsidRDefault="00AE20B1" w:rsidP="00AE20B1">
      <w:pPr>
        <w:jc w:val="both"/>
        <w:rPr>
          <w:rFonts w:ascii="Arial" w:hAnsi="Arial" w:cs="Arial"/>
          <w:bCs/>
          <w:sz w:val="22"/>
          <w:szCs w:val="22"/>
          <w:lang w:val="es-PE"/>
        </w:rPr>
      </w:pPr>
    </w:p>
    <w:p w14:paraId="0573C1E6" w14:textId="603A57C1" w:rsidR="002D1C36" w:rsidRPr="000270E6" w:rsidRDefault="00AE20B1" w:rsidP="002D1C36">
      <w:pPr>
        <w:jc w:val="both"/>
        <w:rPr>
          <w:rFonts w:ascii="Arial" w:hAnsi="Arial" w:cs="Arial"/>
          <w:bCs/>
          <w:sz w:val="22"/>
          <w:szCs w:val="22"/>
          <w:lang w:val="es-PE"/>
        </w:rPr>
      </w:pPr>
      <w:r w:rsidRPr="00AE20B1">
        <w:rPr>
          <w:rFonts w:ascii="Arial" w:hAnsi="Arial" w:cs="Arial"/>
          <w:bCs/>
          <w:sz w:val="22"/>
          <w:szCs w:val="22"/>
          <w:lang w:val="es-PE"/>
        </w:rPr>
        <w:t>El estudio concluye que, sin la implementación de esta solución tecnológica, el evento de falla del talud no hubiera podido ser anticipado de manera efectiva. Por tanto, se recomienda la integración de sistemas de monitoreo autónomo y continuo como una práctica esencial en la planificación y operación de minas modernas, en línea con los principios de sostenibilidad, seguridad y eficiencia operativa.</w:t>
      </w:r>
    </w:p>
    <w:p w14:paraId="640BD6D5" w14:textId="77777777" w:rsidR="00975533" w:rsidRPr="000270E6" w:rsidRDefault="00975533" w:rsidP="00AF2A3B">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249DC1C5" w14:textId="6C47661E" w:rsidR="006601B4" w:rsidRPr="006601B4" w:rsidRDefault="006601B4" w:rsidP="006601B4">
      <w:pPr>
        <w:jc w:val="both"/>
        <w:rPr>
          <w:rFonts w:ascii="Arial" w:hAnsi="Arial" w:cs="Arial"/>
          <w:bCs/>
          <w:sz w:val="22"/>
          <w:szCs w:val="22"/>
          <w:lang w:val="es-PE"/>
        </w:rPr>
      </w:pPr>
      <w:r w:rsidRPr="006601B4">
        <w:rPr>
          <w:rFonts w:ascii="Arial" w:hAnsi="Arial" w:cs="Arial"/>
          <w:bCs/>
          <w:sz w:val="22"/>
          <w:szCs w:val="22"/>
          <w:lang w:val="es-PE"/>
        </w:rPr>
        <w:t>Anexo 6.</w:t>
      </w:r>
      <w:r w:rsidR="001C295D">
        <w:rPr>
          <w:rFonts w:ascii="Arial" w:hAnsi="Arial" w:cs="Arial"/>
          <w:bCs/>
          <w:sz w:val="22"/>
          <w:szCs w:val="22"/>
          <w:lang w:val="es-PE"/>
        </w:rPr>
        <w:t>1</w:t>
      </w:r>
      <w:r w:rsidRPr="006601B4">
        <w:rPr>
          <w:rFonts w:ascii="Arial" w:hAnsi="Arial" w:cs="Arial"/>
          <w:bCs/>
          <w:sz w:val="22"/>
          <w:szCs w:val="22"/>
          <w:lang w:val="es-PE"/>
        </w:rPr>
        <w:t xml:space="preserve">: Especificaciones Técnicas del Sensor Triaxial </w:t>
      </w:r>
      <w:proofErr w:type="spellStart"/>
      <w:r w:rsidRPr="006601B4">
        <w:rPr>
          <w:rFonts w:ascii="Arial" w:hAnsi="Arial" w:cs="Arial"/>
          <w:bCs/>
          <w:sz w:val="22"/>
          <w:szCs w:val="22"/>
          <w:lang w:val="es-PE"/>
        </w:rPr>
        <w:t>FlatMesh</w:t>
      </w:r>
      <w:proofErr w:type="spellEnd"/>
      <w:r w:rsidRPr="006601B4">
        <w:rPr>
          <w:rFonts w:ascii="Arial" w:hAnsi="Arial" w:cs="Arial"/>
          <w:bCs/>
          <w:sz w:val="22"/>
          <w:szCs w:val="22"/>
          <w:lang w:val="es-PE"/>
        </w:rPr>
        <w:t xml:space="preserve"> </w:t>
      </w:r>
      <w:proofErr w:type="spellStart"/>
      <w:r w:rsidRPr="006601B4">
        <w:rPr>
          <w:rFonts w:ascii="Arial" w:hAnsi="Arial" w:cs="Arial"/>
          <w:bCs/>
          <w:sz w:val="22"/>
          <w:szCs w:val="22"/>
          <w:lang w:val="es-PE"/>
        </w:rPr>
        <w:t>NanoMacro</w:t>
      </w:r>
      <w:proofErr w:type="spellEnd"/>
      <w:r w:rsidRPr="006601B4">
        <w:rPr>
          <w:rFonts w:ascii="Arial" w:hAnsi="Arial" w:cs="Arial"/>
          <w:bCs/>
          <w:sz w:val="22"/>
          <w:szCs w:val="22"/>
          <w:lang w:val="es-PE"/>
        </w:rPr>
        <w:t xml:space="preserve"> (FM3NT-50)</w:t>
      </w:r>
    </w:p>
    <w:p w14:paraId="531F5C2F" w14:textId="77777777" w:rsidR="006601B4" w:rsidRPr="006601B4" w:rsidRDefault="006601B4" w:rsidP="006601B4">
      <w:pPr>
        <w:jc w:val="both"/>
        <w:rPr>
          <w:rFonts w:ascii="Arial" w:hAnsi="Arial" w:cs="Arial"/>
          <w:bCs/>
          <w:sz w:val="22"/>
          <w:szCs w:val="22"/>
          <w:lang w:val="es-PE"/>
        </w:rPr>
      </w:pPr>
      <w:r w:rsidRPr="006601B4">
        <w:rPr>
          <w:rFonts w:ascii="Arial" w:hAnsi="Arial" w:cs="Arial"/>
          <w:bCs/>
          <w:sz w:val="22"/>
          <w:szCs w:val="22"/>
          <w:lang w:val="es-PE"/>
        </w:rPr>
        <w:t xml:space="preserve">En el presente proyecto de monitoreo geotécnico en tiempo real, se emplearon sensores triaxiales inalámbricos del modelo </w:t>
      </w:r>
      <w:proofErr w:type="spellStart"/>
      <w:r w:rsidRPr="006601B4">
        <w:rPr>
          <w:rFonts w:ascii="Arial" w:hAnsi="Arial" w:cs="Arial"/>
          <w:bCs/>
          <w:sz w:val="22"/>
          <w:szCs w:val="22"/>
          <w:lang w:val="es-PE"/>
        </w:rPr>
        <w:t>FlatMesh</w:t>
      </w:r>
      <w:proofErr w:type="spellEnd"/>
      <w:r w:rsidRPr="006601B4">
        <w:rPr>
          <w:rFonts w:ascii="Arial" w:hAnsi="Arial" w:cs="Arial"/>
          <w:bCs/>
          <w:sz w:val="22"/>
          <w:szCs w:val="22"/>
          <w:lang w:val="es-PE"/>
        </w:rPr>
        <w:t xml:space="preserve"> </w:t>
      </w:r>
      <w:proofErr w:type="spellStart"/>
      <w:r w:rsidRPr="006601B4">
        <w:rPr>
          <w:rFonts w:ascii="Arial" w:hAnsi="Arial" w:cs="Arial"/>
          <w:bCs/>
          <w:sz w:val="22"/>
          <w:szCs w:val="22"/>
          <w:lang w:val="es-PE"/>
        </w:rPr>
        <w:t>NanoMacro</w:t>
      </w:r>
      <w:proofErr w:type="spellEnd"/>
      <w:r w:rsidRPr="006601B4">
        <w:rPr>
          <w:rFonts w:ascii="Arial" w:hAnsi="Arial" w:cs="Arial"/>
          <w:bCs/>
          <w:sz w:val="22"/>
          <w:szCs w:val="22"/>
          <w:lang w:val="es-PE"/>
        </w:rPr>
        <w:t xml:space="preserve"> FM3NT-50, diseñados específicamente para operaciones de alta precisión y entornos mineros exigentes. Este modelo proporciona mediciones confiables incluso ante condiciones climáticas adversas, como lluvias, neblina o nieve, gracias a su protección IP68 e IP69K.</w:t>
      </w:r>
    </w:p>
    <w:p w14:paraId="75206B0F" w14:textId="77777777" w:rsidR="006601B4" w:rsidRPr="006601B4" w:rsidRDefault="006601B4" w:rsidP="006601B4">
      <w:pPr>
        <w:jc w:val="both"/>
        <w:rPr>
          <w:rFonts w:ascii="Arial" w:hAnsi="Arial" w:cs="Arial"/>
          <w:bCs/>
          <w:sz w:val="22"/>
          <w:szCs w:val="22"/>
          <w:lang w:val="es-PE"/>
        </w:rPr>
      </w:pPr>
    </w:p>
    <w:p w14:paraId="77B8258B" w14:textId="77777777" w:rsidR="006601B4" w:rsidRPr="006601B4" w:rsidRDefault="006601B4" w:rsidP="006601B4">
      <w:pPr>
        <w:jc w:val="both"/>
        <w:rPr>
          <w:rFonts w:ascii="Arial" w:hAnsi="Arial" w:cs="Arial"/>
          <w:bCs/>
          <w:sz w:val="22"/>
          <w:szCs w:val="22"/>
          <w:lang w:val="es-PE"/>
        </w:rPr>
      </w:pPr>
      <w:r w:rsidRPr="006601B4">
        <w:rPr>
          <w:rFonts w:ascii="Arial" w:hAnsi="Arial" w:cs="Arial"/>
          <w:bCs/>
          <w:sz w:val="22"/>
          <w:szCs w:val="22"/>
          <w:lang w:val="es-PE"/>
        </w:rPr>
        <w:t>Especificaciones Físicas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2882"/>
      </w:tblGrid>
      <w:tr w:rsidR="006601B4" w:rsidRPr="006601B4" w14:paraId="0D8B5B6F" w14:textId="77777777" w:rsidTr="006601B4">
        <w:trPr>
          <w:tblHeader/>
          <w:tblCellSpacing w:w="15" w:type="dxa"/>
        </w:trPr>
        <w:tc>
          <w:tcPr>
            <w:tcW w:w="0" w:type="auto"/>
            <w:vAlign w:val="center"/>
            <w:hideMark/>
          </w:tcPr>
          <w:p w14:paraId="0FDA20AC" w14:textId="77777777" w:rsidR="006601B4" w:rsidRPr="006601B4" w:rsidRDefault="006601B4" w:rsidP="006601B4">
            <w:pPr>
              <w:jc w:val="both"/>
              <w:rPr>
                <w:rFonts w:ascii="Arial" w:hAnsi="Arial" w:cs="Arial"/>
                <w:b/>
                <w:bCs/>
                <w:sz w:val="22"/>
                <w:szCs w:val="22"/>
                <w:lang w:val="es-PE"/>
              </w:rPr>
            </w:pPr>
            <w:r w:rsidRPr="006601B4">
              <w:rPr>
                <w:rFonts w:ascii="Arial" w:hAnsi="Arial" w:cs="Arial"/>
                <w:b/>
                <w:bCs/>
                <w:sz w:val="22"/>
                <w:szCs w:val="22"/>
                <w:lang w:val="es-PE"/>
              </w:rPr>
              <w:t>Parámetro</w:t>
            </w:r>
          </w:p>
        </w:tc>
        <w:tc>
          <w:tcPr>
            <w:tcW w:w="0" w:type="auto"/>
            <w:vAlign w:val="center"/>
            <w:hideMark/>
          </w:tcPr>
          <w:p w14:paraId="3E24317D" w14:textId="77777777" w:rsidR="006601B4" w:rsidRPr="006601B4" w:rsidRDefault="006601B4" w:rsidP="006601B4">
            <w:pPr>
              <w:jc w:val="both"/>
              <w:rPr>
                <w:rFonts w:ascii="Arial" w:hAnsi="Arial" w:cs="Arial"/>
                <w:b/>
                <w:bCs/>
                <w:sz w:val="22"/>
                <w:szCs w:val="22"/>
                <w:lang w:val="es-PE"/>
              </w:rPr>
            </w:pPr>
            <w:r w:rsidRPr="006601B4">
              <w:rPr>
                <w:rFonts w:ascii="Arial" w:hAnsi="Arial" w:cs="Arial"/>
                <w:b/>
                <w:bCs/>
                <w:sz w:val="22"/>
                <w:szCs w:val="22"/>
                <w:lang w:val="es-PE"/>
              </w:rPr>
              <w:t>Valor</w:t>
            </w:r>
          </w:p>
        </w:tc>
      </w:tr>
      <w:tr w:rsidR="006601B4" w:rsidRPr="006601B4" w14:paraId="4D47A466" w14:textId="77777777" w:rsidTr="006601B4">
        <w:trPr>
          <w:tblCellSpacing w:w="15" w:type="dxa"/>
        </w:trPr>
        <w:tc>
          <w:tcPr>
            <w:tcW w:w="0" w:type="auto"/>
            <w:vAlign w:val="center"/>
            <w:hideMark/>
          </w:tcPr>
          <w:p w14:paraId="363F6EB1"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Diámetro</w:t>
            </w:r>
          </w:p>
        </w:tc>
        <w:tc>
          <w:tcPr>
            <w:tcW w:w="0" w:type="auto"/>
            <w:vAlign w:val="center"/>
            <w:hideMark/>
          </w:tcPr>
          <w:p w14:paraId="3A864D13"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86.7 mm</w:t>
            </w:r>
          </w:p>
        </w:tc>
      </w:tr>
      <w:tr w:rsidR="006601B4" w:rsidRPr="006601B4" w14:paraId="09235272" w14:textId="77777777" w:rsidTr="006601B4">
        <w:trPr>
          <w:tblCellSpacing w:w="15" w:type="dxa"/>
        </w:trPr>
        <w:tc>
          <w:tcPr>
            <w:tcW w:w="0" w:type="auto"/>
            <w:vAlign w:val="center"/>
            <w:hideMark/>
          </w:tcPr>
          <w:p w14:paraId="507AB65E"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lastRenderedPageBreak/>
              <w:t>Altura</w:t>
            </w:r>
          </w:p>
        </w:tc>
        <w:tc>
          <w:tcPr>
            <w:tcW w:w="0" w:type="auto"/>
            <w:vAlign w:val="center"/>
            <w:hideMark/>
          </w:tcPr>
          <w:p w14:paraId="0EB321C6"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64.2 mm</w:t>
            </w:r>
          </w:p>
        </w:tc>
      </w:tr>
      <w:tr w:rsidR="006601B4" w:rsidRPr="006601B4" w14:paraId="77219EA9" w14:textId="77777777" w:rsidTr="006601B4">
        <w:trPr>
          <w:tblCellSpacing w:w="15" w:type="dxa"/>
        </w:trPr>
        <w:tc>
          <w:tcPr>
            <w:tcW w:w="0" w:type="auto"/>
            <w:vAlign w:val="center"/>
            <w:hideMark/>
          </w:tcPr>
          <w:p w14:paraId="2B1E84A8"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Masa Total</w:t>
            </w:r>
          </w:p>
        </w:tc>
        <w:tc>
          <w:tcPr>
            <w:tcW w:w="0" w:type="auto"/>
            <w:vAlign w:val="center"/>
            <w:hideMark/>
          </w:tcPr>
          <w:p w14:paraId="4CD3DF12"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305 g</w:t>
            </w:r>
          </w:p>
        </w:tc>
      </w:tr>
      <w:tr w:rsidR="006601B4" w:rsidRPr="006601B4" w14:paraId="3BA1799A" w14:textId="77777777" w:rsidTr="006601B4">
        <w:trPr>
          <w:tblCellSpacing w:w="15" w:type="dxa"/>
        </w:trPr>
        <w:tc>
          <w:tcPr>
            <w:tcW w:w="0" w:type="auto"/>
            <w:vAlign w:val="center"/>
            <w:hideMark/>
          </w:tcPr>
          <w:p w14:paraId="5FD0B387"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Material del Carcasa</w:t>
            </w:r>
          </w:p>
        </w:tc>
        <w:tc>
          <w:tcPr>
            <w:tcW w:w="0" w:type="auto"/>
            <w:vAlign w:val="center"/>
            <w:hideMark/>
          </w:tcPr>
          <w:p w14:paraId="64841EE1"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Policarbonato y Aluminio</w:t>
            </w:r>
          </w:p>
        </w:tc>
      </w:tr>
      <w:tr w:rsidR="006601B4" w:rsidRPr="006601B4" w14:paraId="7DC8A6F6" w14:textId="77777777" w:rsidTr="006601B4">
        <w:trPr>
          <w:tblCellSpacing w:w="15" w:type="dxa"/>
        </w:trPr>
        <w:tc>
          <w:tcPr>
            <w:tcW w:w="0" w:type="auto"/>
            <w:vAlign w:val="center"/>
            <w:hideMark/>
          </w:tcPr>
          <w:p w14:paraId="3CC2D6F2"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Protección</w:t>
            </w:r>
          </w:p>
        </w:tc>
        <w:tc>
          <w:tcPr>
            <w:tcW w:w="0" w:type="auto"/>
            <w:vAlign w:val="center"/>
            <w:hideMark/>
          </w:tcPr>
          <w:p w14:paraId="19BCDF21"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IP68 a 1 m por 24 horas IP69K</w:t>
            </w:r>
          </w:p>
        </w:tc>
      </w:tr>
      <w:tr w:rsidR="006601B4" w:rsidRPr="006601B4" w14:paraId="3AD9F99C" w14:textId="77777777" w:rsidTr="006601B4">
        <w:trPr>
          <w:tblCellSpacing w:w="15" w:type="dxa"/>
        </w:trPr>
        <w:tc>
          <w:tcPr>
            <w:tcW w:w="0" w:type="auto"/>
            <w:vAlign w:val="center"/>
            <w:hideMark/>
          </w:tcPr>
          <w:p w14:paraId="15BA317E"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Opciones de Montaje</w:t>
            </w:r>
          </w:p>
        </w:tc>
        <w:tc>
          <w:tcPr>
            <w:tcW w:w="0" w:type="auto"/>
            <w:vAlign w:val="center"/>
            <w:hideMark/>
          </w:tcPr>
          <w:p w14:paraId="230967A5"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Magnético, tornillos, adhesivo, montaje giratorio o abrazadera</w:t>
            </w:r>
          </w:p>
        </w:tc>
      </w:tr>
      <w:tr w:rsidR="006601B4" w:rsidRPr="006601B4" w14:paraId="46C1D784" w14:textId="77777777" w:rsidTr="006601B4">
        <w:trPr>
          <w:tblCellSpacing w:w="15" w:type="dxa"/>
        </w:trPr>
        <w:tc>
          <w:tcPr>
            <w:tcW w:w="0" w:type="auto"/>
            <w:vAlign w:val="center"/>
            <w:hideMark/>
          </w:tcPr>
          <w:p w14:paraId="5749B940"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Rango de Temperatura de Operación</w:t>
            </w:r>
          </w:p>
        </w:tc>
        <w:tc>
          <w:tcPr>
            <w:tcW w:w="0" w:type="auto"/>
            <w:vAlign w:val="center"/>
            <w:hideMark/>
          </w:tcPr>
          <w:p w14:paraId="4254B573" w14:textId="77777777" w:rsidR="006601B4" w:rsidRPr="006601B4" w:rsidRDefault="006601B4" w:rsidP="006601B4">
            <w:pPr>
              <w:rPr>
                <w:rFonts w:ascii="Arial" w:hAnsi="Arial" w:cs="Arial"/>
                <w:bCs/>
                <w:sz w:val="22"/>
                <w:szCs w:val="22"/>
                <w:lang w:val="es-PE"/>
              </w:rPr>
            </w:pPr>
            <w:r w:rsidRPr="006601B4">
              <w:rPr>
                <w:rFonts w:ascii="Arial" w:hAnsi="Arial" w:cs="Arial"/>
                <w:bCs/>
                <w:sz w:val="22"/>
                <w:szCs w:val="22"/>
                <w:lang w:val="es-PE"/>
              </w:rPr>
              <w:t>-40°C a +85°C</w:t>
            </w:r>
          </w:p>
        </w:tc>
      </w:tr>
    </w:tbl>
    <w:p w14:paraId="04482869" w14:textId="77777777" w:rsidR="006601B4" w:rsidRDefault="006601B4" w:rsidP="002D1C36">
      <w:pPr>
        <w:jc w:val="both"/>
        <w:rPr>
          <w:rFonts w:ascii="Arial" w:hAnsi="Arial" w:cs="Arial"/>
          <w:bCs/>
          <w:sz w:val="22"/>
          <w:szCs w:val="22"/>
          <w:lang w:val="es-PE"/>
        </w:rPr>
      </w:pPr>
    </w:p>
    <w:p w14:paraId="2A63039C" w14:textId="7B58FA00" w:rsidR="006601B4" w:rsidRDefault="001C295D" w:rsidP="002D1C36">
      <w:pPr>
        <w:jc w:val="both"/>
        <w:rPr>
          <w:rFonts w:ascii="Arial" w:hAnsi="Arial" w:cs="Arial"/>
          <w:bCs/>
          <w:sz w:val="22"/>
          <w:szCs w:val="22"/>
          <w:lang w:val="es-PE"/>
        </w:rPr>
      </w:pPr>
      <w:r w:rsidRPr="001C295D">
        <w:rPr>
          <w:rFonts w:ascii="Arial" w:hAnsi="Arial" w:cs="Arial"/>
          <w:bCs/>
          <w:sz w:val="22"/>
          <w:szCs w:val="22"/>
          <w:lang w:val="es-PE"/>
        </w:rPr>
        <w:t>Especificaciones del Sensor de Inclinación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2477"/>
      </w:tblGrid>
      <w:tr w:rsidR="001C295D" w:rsidRPr="001C295D" w14:paraId="4B7D7F8B" w14:textId="77777777" w:rsidTr="001C295D">
        <w:trPr>
          <w:tblHeader/>
          <w:tblCellSpacing w:w="15" w:type="dxa"/>
        </w:trPr>
        <w:tc>
          <w:tcPr>
            <w:tcW w:w="0" w:type="auto"/>
            <w:vAlign w:val="center"/>
            <w:hideMark/>
          </w:tcPr>
          <w:p w14:paraId="1642A38E"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Parámetro</w:t>
            </w:r>
          </w:p>
        </w:tc>
        <w:tc>
          <w:tcPr>
            <w:tcW w:w="0" w:type="auto"/>
            <w:vAlign w:val="center"/>
            <w:hideMark/>
          </w:tcPr>
          <w:p w14:paraId="15893330"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Valor</w:t>
            </w:r>
          </w:p>
        </w:tc>
      </w:tr>
      <w:tr w:rsidR="001C295D" w:rsidRPr="001C295D" w14:paraId="15E73C4C" w14:textId="77777777" w:rsidTr="001C295D">
        <w:trPr>
          <w:tblCellSpacing w:w="15" w:type="dxa"/>
        </w:trPr>
        <w:tc>
          <w:tcPr>
            <w:tcW w:w="0" w:type="auto"/>
            <w:vAlign w:val="center"/>
            <w:hideMark/>
          </w:tcPr>
          <w:p w14:paraId="2892DFCC"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Resolución</w:t>
            </w:r>
          </w:p>
        </w:tc>
        <w:tc>
          <w:tcPr>
            <w:tcW w:w="0" w:type="auto"/>
            <w:vAlign w:val="center"/>
            <w:hideMark/>
          </w:tcPr>
          <w:p w14:paraId="25A068F5"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0.0001° (</w:t>
            </w:r>
            <w:proofErr w:type="spellStart"/>
            <w:r w:rsidRPr="001C295D">
              <w:rPr>
                <w:rFonts w:ascii="Arial" w:hAnsi="Arial" w:cs="Arial"/>
                <w:bCs/>
                <w:sz w:val="22"/>
                <w:szCs w:val="22"/>
                <w:lang w:val="es-PE"/>
              </w:rPr>
              <w:t>equiv</w:t>
            </w:r>
            <w:proofErr w:type="spellEnd"/>
            <w:r w:rsidRPr="001C295D">
              <w:rPr>
                <w:rFonts w:ascii="Arial" w:hAnsi="Arial" w:cs="Arial"/>
                <w:bCs/>
                <w:sz w:val="22"/>
                <w:szCs w:val="22"/>
                <w:lang w:val="es-PE"/>
              </w:rPr>
              <w:t>. 0.00175 mm/m)</w:t>
            </w:r>
          </w:p>
        </w:tc>
      </w:tr>
      <w:tr w:rsidR="001C295D" w:rsidRPr="001C295D" w14:paraId="728F5A90" w14:textId="77777777" w:rsidTr="001C295D">
        <w:trPr>
          <w:tblCellSpacing w:w="15" w:type="dxa"/>
        </w:trPr>
        <w:tc>
          <w:tcPr>
            <w:tcW w:w="0" w:type="auto"/>
            <w:vAlign w:val="center"/>
            <w:hideMark/>
          </w:tcPr>
          <w:p w14:paraId="6300F969"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Repetibilidad</w:t>
            </w:r>
          </w:p>
        </w:tc>
        <w:tc>
          <w:tcPr>
            <w:tcW w:w="0" w:type="auto"/>
            <w:vAlign w:val="center"/>
            <w:hideMark/>
          </w:tcPr>
          <w:p w14:paraId="376D2E2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±0.0005° (±0.0087 mm/m)</w:t>
            </w:r>
          </w:p>
        </w:tc>
      </w:tr>
      <w:tr w:rsidR="001C295D" w:rsidRPr="001C295D" w14:paraId="61F5FA3B" w14:textId="77777777" w:rsidTr="001C295D">
        <w:trPr>
          <w:tblCellSpacing w:w="15" w:type="dxa"/>
        </w:trPr>
        <w:tc>
          <w:tcPr>
            <w:tcW w:w="0" w:type="auto"/>
            <w:vAlign w:val="center"/>
            <w:hideMark/>
          </w:tcPr>
          <w:p w14:paraId="00923775"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Repetibilidad (versión High G)</w:t>
            </w:r>
          </w:p>
        </w:tc>
        <w:tc>
          <w:tcPr>
            <w:tcW w:w="0" w:type="auto"/>
            <w:vAlign w:val="center"/>
            <w:hideMark/>
          </w:tcPr>
          <w:p w14:paraId="046641C6"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±0.0025° (±0.0436 mm/m)</w:t>
            </w:r>
          </w:p>
        </w:tc>
      </w:tr>
      <w:tr w:rsidR="001C295D" w:rsidRPr="001C295D" w14:paraId="0F945150" w14:textId="77777777" w:rsidTr="001C295D">
        <w:trPr>
          <w:tblCellSpacing w:w="15" w:type="dxa"/>
        </w:trPr>
        <w:tc>
          <w:tcPr>
            <w:tcW w:w="0" w:type="auto"/>
            <w:vAlign w:val="center"/>
            <w:hideMark/>
          </w:tcPr>
          <w:p w14:paraId="348DA2B4"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Rango de Medición</w:t>
            </w:r>
          </w:p>
        </w:tc>
        <w:tc>
          <w:tcPr>
            <w:tcW w:w="0" w:type="auto"/>
            <w:vAlign w:val="center"/>
            <w:hideMark/>
          </w:tcPr>
          <w:p w14:paraId="38A791E2"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±90°</w:t>
            </w:r>
          </w:p>
        </w:tc>
      </w:tr>
    </w:tbl>
    <w:p w14:paraId="20FCCC29" w14:textId="77777777" w:rsidR="001C295D" w:rsidRDefault="001C295D" w:rsidP="002D1C36">
      <w:pPr>
        <w:jc w:val="both"/>
        <w:rPr>
          <w:rFonts w:ascii="Arial" w:hAnsi="Arial" w:cs="Arial"/>
          <w:bCs/>
          <w:sz w:val="22"/>
          <w:szCs w:val="22"/>
          <w:lang w:val="es-PE"/>
        </w:rPr>
      </w:pPr>
    </w:p>
    <w:p w14:paraId="7EBCBF1E" w14:textId="7D8D9E2A"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Anexo 6.</w:t>
      </w:r>
      <w:r w:rsidR="0054666B">
        <w:rPr>
          <w:rFonts w:ascii="Arial" w:hAnsi="Arial" w:cs="Arial"/>
          <w:bCs/>
          <w:sz w:val="22"/>
          <w:szCs w:val="22"/>
          <w:lang w:val="es-PE"/>
        </w:rPr>
        <w:t>2</w:t>
      </w:r>
      <w:r w:rsidRPr="001C295D">
        <w:rPr>
          <w:rFonts w:ascii="Arial" w:hAnsi="Arial" w:cs="Arial"/>
          <w:bCs/>
          <w:sz w:val="22"/>
          <w:szCs w:val="22"/>
          <w:lang w:val="es-PE"/>
        </w:rPr>
        <w:t xml:space="preserve">: Especificaciones Técnicas del </w:t>
      </w: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Gateway 4G</w:t>
      </w:r>
    </w:p>
    <w:p w14:paraId="29FCD776"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 xml:space="preserve">El sistema de transmisión de datos en tiempo real utilizado en este proyecto se apoya en el </w:t>
      </w: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Gateway 4G, que actúa como centro de acopio y retransmisión de la información enviada por los sensores triaxiales. Este equipo es robusto, resistente a la intemperie y diseñado para operar en entornos mineros exigentes sin comprometer la conectividad de la red inalámbrica.</w:t>
      </w:r>
    </w:p>
    <w:p w14:paraId="63E2A38E" w14:textId="77777777" w:rsidR="001C295D" w:rsidRPr="001C295D" w:rsidRDefault="001C295D" w:rsidP="001C295D">
      <w:pPr>
        <w:jc w:val="both"/>
        <w:rPr>
          <w:rFonts w:ascii="Arial" w:hAnsi="Arial" w:cs="Arial"/>
          <w:bCs/>
          <w:sz w:val="22"/>
          <w:szCs w:val="22"/>
          <w:lang w:val="es-PE"/>
        </w:rPr>
      </w:pPr>
    </w:p>
    <w:p w14:paraId="3D1635BB" w14:textId="59776F98" w:rsid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Especificaciones Físicas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313"/>
      </w:tblGrid>
      <w:tr w:rsidR="001C295D" w:rsidRPr="001C295D" w14:paraId="03631DA9" w14:textId="77777777" w:rsidTr="001C295D">
        <w:trPr>
          <w:tblHeader/>
          <w:tblCellSpacing w:w="15" w:type="dxa"/>
        </w:trPr>
        <w:tc>
          <w:tcPr>
            <w:tcW w:w="0" w:type="auto"/>
            <w:vAlign w:val="center"/>
            <w:hideMark/>
          </w:tcPr>
          <w:p w14:paraId="362A2A4B"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Parámetro</w:t>
            </w:r>
          </w:p>
        </w:tc>
        <w:tc>
          <w:tcPr>
            <w:tcW w:w="0" w:type="auto"/>
            <w:vAlign w:val="center"/>
            <w:hideMark/>
          </w:tcPr>
          <w:p w14:paraId="0AA552B8"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Valor</w:t>
            </w:r>
          </w:p>
        </w:tc>
      </w:tr>
      <w:tr w:rsidR="001C295D" w:rsidRPr="001C295D" w14:paraId="6282614B" w14:textId="77777777" w:rsidTr="001C295D">
        <w:trPr>
          <w:tblCellSpacing w:w="15" w:type="dxa"/>
        </w:trPr>
        <w:tc>
          <w:tcPr>
            <w:tcW w:w="0" w:type="auto"/>
            <w:vAlign w:val="center"/>
            <w:hideMark/>
          </w:tcPr>
          <w:p w14:paraId="0C759472"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Dimensiones sin antenas</w:t>
            </w:r>
          </w:p>
        </w:tc>
        <w:tc>
          <w:tcPr>
            <w:tcW w:w="0" w:type="auto"/>
            <w:vAlign w:val="center"/>
            <w:hideMark/>
          </w:tcPr>
          <w:p w14:paraId="15CC87CC"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218 × 68 × 126 mm</w:t>
            </w:r>
          </w:p>
        </w:tc>
      </w:tr>
      <w:tr w:rsidR="001C295D" w:rsidRPr="001C295D" w14:paraId="64C9DBBF" w14:textId="77777777" w:rsidTr="001C295D">
        <w:trPr>
          <w:tblCellSpacing w:w="15" w:type="dxa"/>
        </w:trPr>
        <w:tc>
          <w:tcPr>
            <w:tcW w:w="0" w:type="auto"/>
            <w:vAlign w:val="center"/>
            <w:hideMark/>
          </w:tcPr>
          <w:p w14:paraId="3EDB5F53"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Dimensiones con antenas</w:t>
            </w:r>
          </w:p>
        </w:tc>
        <w:tc>
          <w:tcPr>
            <w:tcW w:w="0" w:type="auto"/>
            <w:vAlign w:val="center"/>
            <w:hideMark/>
          </w:tcPr>
          <w:p w14:paraId="00E4CE45"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390 × 68 × 126 mm</w:t>
            </w:r>
          </w:p>
        </w:tc>
      </w:tr>
      <w:tr w:rsidR="001C295D" w:rsidRPr="001C295D" w14:paraId="4ABFF58D" w14:textId="77777777" w:rsidTr="001C295D">
        <w:trPr>
          <w:tblCellSpacing w:w="15" w:type="dxa"/>
        </w:trPr>
        <w:tc>
          <w:tcPr>
            <w:tcW w:w="0" w:type="auto"/>
            <w:vAlign w:val="center"/>
            <w:hideMark/>
          </w:tcPr>
          <w:p w14:paraId="2F000E73"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Masa Total</w:t>
            </w:r>
          </w:p>
        </w:tc>
        <w:tc>
          <w:tcPr>
            <w:tcW w:w="0" w:type="auto"/>
            <w:vAlign w:val="center"/>
            <w:hideMark/>
          </w:tcPr>
          <w:p w14:paraId="30370B79"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Aprox. 1.1 kg</w:t>
            </w:r>
          </w:p>
        </w:tc>
      </w:tr>
      <w:tr w:rsidR="001C295D" w:rsidRPr="001C295D" w14:paraId="27229365" w14:textId="77777777" w:rsidTr="001C295D">
        <w:trPr>
          <w:tblCellSpacing w:w="15" w:type="dxa"/>
        </w:trPr>
        <w:tc>
          <w:tcPr>
            <w:tcW w:w="0" w:type="auto"/>
            <w:vAlign w:val="center"/>
            <w:hideMark/>
          </w:tcPr>
          <w:p w14:paraId="413BFED6"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Material del Cuerpo</w:t>
            </w:r>
          </w:p>
        </w:tc>
        <w:tc>
          <w:tcPr>
            <w:tcW w:w="0" w:type="auto"/>
            <w:vAlign w:val="center"/>
            <w:hideMark/>
          </w:tcPr>
          <w:p w14:paraId="35AC1EB3"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Aluminio fundido (Die-</w:t>
            </w:r>
            <w:proofErr w:type="spellStart"/>
            <w:r w:rsidRPr="001C295D">
              <w:rPr>
                <w:rFonts w:ascii="Arial" w:hAnsi="Arial" w:cs="Arial"/>
                <w:bCs/>
                <w:sz w:val="22"/>
                <w:szCs w:val="22"/>
                <w:lang w:val="es-PE"/>
              </w:rPr>
              <w:t>cast</w:t>
            </w:r>
            <w:proofErr w:type="spellEnd"/>
            <w:r w:rsidRPr="001C295D">
              <w:rPr>
                <w:rFonts w:ascii="Arial" w:hAnsi="Arial" w:cs="Arial"/>
                <w:bCs/>
                <w:sz w:val="22"/>
                <w:szCs w:val="22"/>
                <w:lang w:val="es-PE"/>
              </w:rPr>
              <w:t>)</w:t>
            </w:r>
          </w:p>
        </w:tc>
      </w:tr>
      <w:tr w:rsidR="001C295D" w:rsidRPr="001C295D" w14:paraId="28A7BB5B" w14:textId="77777777" w:rsidTr="001C295D">
        <w:trPr>
          <w:tblCellSpacing w:w="15" w:type="dxa"/>
        </w:trPr>
        <w:tc>
          <w:tcPr>
            <w:tcW w:w="0" w:type="auto"/>
            <w:vAlign w:val="center"/>
            <w:hideMark/>
          </w:tcPr>
          <w:p w14:paraId="747D3F6A"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Tapa</w:t>
            </w:r>
          </w:p>
        </w:tc>
        <w:tc>
          <w:tcPr>
            <w:tcW w:w="0" w:type="auto"/>
            <w:vAlign w:val="center"/>
            <w:hideMark/>
          </w:tcPr>
          <w:p w14:paraId="03F6A86B"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Polímero ASA (clasificación UL94HB) Opción de tapa también en aluminio fundido</w:t>
            </w:r>
          </w:p>
        </w:tc>
      </w:tr>
      <w:tr w:rsidR="001C295D" w:rsidRPr="001C295D" w14:paraId="286F0102" w14:textId="77777777" w:rsidTr="001C295D">
        <w:trPr>
          <w:tblCellSpacing w:w="15" w:type="dxa"/>
        </w:trPr>
        <w:tc>
          <w:tcPr>
            <w:tcW w:w="0" w:type="auto"/>
            <w:vAlign w:val="center"/>
            <w:hideMark/>
          </w:tcPr>
          <w:p w14:paraId="45CB6B86"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Protección Internacional</w:t>
            </w:r>
          </w:p>
        </w:tc>
        <w:tc>
          <w:tcPr>
            <w:tcW w:w="0" w:type="auto"/>
            <w:vAlign w:val="center"/>
            <w:hideMark/>
          </w:tcPr>
          <w:p w14:paraId="27E8C8E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IP67</w:t>
            </w:r>
          </w:p>
        </w:tc>
      </w:tr>
      <w:tr w:rsidR="001C295D" w:rsidRPr="001C295D" w14:paraId="30407267" w14:textId="77777777" w:rsidTr="001C295D">
        <w:trPr>
          <w:tblCellSpacing w:w="15" w:type="dxa"/>
        </w:trPr>
        <w:tc>
          <w:tcPr>
            <w:tcW w:w="0" w:type="auto"/>
            <w:vAlign w:val="center"/>
            <w:hideMark/>
          </w:tcPr>
          <w:p w14:paraId="45867614"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Opciones de Montaje</w:t>
            </w:r>
          </w:p>
        </w:tc>
        <w:tc>
          <w:tcPr>
            <w:tcW w:w="0" w:type="auto"/>
            <w:vAlign w:val="center"/>
            <w:hideMark/>
          </w:tcPr>
          <w:p w14:paraId="526CBAA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 xml:space="preserve">Soporte combinado para pared / poste (incluido) Abrazadera de </w:t>
            </w:r>
            <w:r w:rsidRPr="001C295D">
              <w:rPr>
                <w:rFonts w:ascii="Arial" w:hAnsi="Arial" w:cs="Arial"/>
                <w:bCs/>
                <w:sz w:val="22"/>
                <w:szCs w:val="22"/>
                <w:lang w:val="es-PE"/>
              </w:rPr>
              <w:t>perfil bajo disponible como opción</w:t>
            </w:r>
          </w:p>
        </w:tc>
      </w:tr>
    </w:tbl>
    <w:p w14:paraId="6F9FE9C1" w14:textId="77777777" w:rsidR="001C295D" w:rsidRDefault="001C295D" w:rsidP="001C295D">
      <w:pPr>
        <w:jc w:val="both"/>
        <w:rPr>
          <w:rFonts w:ascii="Arial" w:hAnsi="Arial" w:cs="Arial"/>
          <w:bCs/>
          <w:sz w:val="22"/>
          <w:szCs w:val="22"/>
          <w:lang w:val="es-PE"/>
        </w:rPr>
      </w:pPr>
    </w:p>
    <w:p w14:paraId="30C8786A" w14:textId="77777777" w:rsidR="001C295D" w:rsidRPr="001C295D" w:rsidRDefault="001C295D" w:rsidP="001C295D">
      <w:pPr>
        <w:rPr>
          <w:rFonts w:ascii="Arial" w:hAnsi="Arial" w:cs="Arial"/>
          <w:bCs/>
          <w:sz w:val="22"/>
          <w:szCs w:val="22"/>
          <w:lang w:val="es-PE"/>
        </w:rPr>
      </w:pPr>
      <w:r w:rsidRPr="001C295D">
        <w:rPr>
          <w:rFonts w:ascii="Arial" w:hAnsi="Arial" w:cs="Arial"/>
          <w:bCs/>
          <w:sz w:val="22"/>
          <w:szCs w:val="22"/>
          <w:lang w:val="es-PE"/>
        </w:rPr>
        <w:t xml:space="preserve">Este </w:t>
      </w:r>
      <w:proofErr w:type="spellStart"/>
      <w:r w:rsidRPr="001C295D">
        <w:rPr>
          <w:rFonts w:ascii="Arial" w:hAnsi="Arial" w:cs="Arial"/>
          <w:bCs/>
          <w:sz w:val="22"/>
          <w:szCs w:val="22"/>
          <w:lang w:val="es-PE"/>
        </w:rPr>
        <w:t>gateway</w:t>
      </w:r>
      <w:proofErr w:type="spellEnd"/>
      <w:r w:rsidRPr="001C295D">
        <w:rPr>
          <w:rFonts w:ascii="Arial" w:hAnsi="Arial" w:cs="Arial"/>
          <w:bCs/>
          <w:sz w:val="22"/>
          <w:szCs w:val="22"/>
          <w:lang w:val="es-PE"/>
        </w:rPr>
        <w:t xml:space="preserve"> garantiza la comunicación continua entre los sensores del sistema </w:t>
      </w:r>
      <w:proofErr w:type="spellStart"/>
      <w:r w:rsidRPr="001C295D">
        <w:rPr>
          <w:rFonts w:ascii="Arial" w:hAnsi="Arial" w:cs="Arial"/>
          <w:bCs/>
          <w:sz w:val="22"/>
          <w:szCs w:val="22"/>
          <w:lang w:val="es-PE"/>
        </w:rPr>
        <w:t>Infraguard</w:t>
      </w:r>
      <w:proofErr w:type="spellEnd"/>
      <w:r w:rsidRPr="001C295D">
        <w:rPr>
          <w:rFonts w:ascii="Arial" w:hAnsi="Arial" w:cs="Arial"/>
          <w:bCs/>
          <w:sz w:val="22"/>
          <w:szCs w:val="22"/>
          <w:lang w:val="es-PE"/>
        </w:rPr>
        <w:t xml:space="preserve"> y la plataforma digital de monitoreo </w:t>
      </w:r>
      <w:proofErr w:type="spellStart"/>
      <w:r w:rsidRPr="001C295D">
        <w:rPr>
          <w:rFonts w:ascii="Arial" w:hAnsi="Arial" w:cs="Arial"/>
          <w:bCs/>
          <w:sz w:val="22"/>
          <w:szCs w:val="22"/>
          <w:lang w:val="es-PE"/>
        </w:rPr>
        <w:t>WebMonitor</w:t>
      </w:r>
      <w:proofErr w:type="spellEnd"/>
      <w:r w:rsidRPr="001C295D">
        <w:rPr>
          <w:rFonts w:ascii="Arial" w:hAnsi="Arial" w:cs="Arial"/>
          <w:bCs/>
          <w:sz w:val="22"/>
          <w:szCs w:val="22"/>
          <w:lang w:val="es-PE"/>
        </w:rPr>
        <w:t>, incluso en condiciones climáticas severas y zonas remotas, al contar con conectividad celular 4G integrada.</w:t>
      </w:r>
    </w:p>
    <w:p w14:paraId="5CBDB90C" w14:textId="77777777" w:rsidR="001C295D" w:rsidRDefault="001C295D" w:rsidP="002D1C36">
      <w:pPr>
        <w:jc w:val="both"/>
        <w:rPr>
          <w:rFonts w:ascii="Arial" w:hAnsi="Arial" w:cs="Arial"/>
          <w:bCs/>
          <w:sz w:val="22"/>
          <w:szCs w:val="22"/>
          <w:lang w:val="es-PE"/>
        </w:rPr>
      </w:pPr>
    </w:p>
    <w:p w14:paraId="57A42ABE" w14:textId="51B25245"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Anexo 6.</w:t>
      </w:r>
      <w:r w:rsidR="0054666B">
        <w:rPr>
          <w:rFonts w:ascii="Arial" w:hAnsi="Arial" w:cs="Arial"/>
          <w:bCs/>
          <w:sz w:val="22"/>
          <w:szCs w:val="22"/>
          <w:lang w:val="es-PE"/>
        </w:rPr>
        <w:t>3</w:t>
      </w:r>
      <w:r w:rsidRPr="001C295D">
        <w:rPr>
          <w:rFonts w:ascii="Arial" w:hAnsi="Arial" w:cs="Arial"/>
          <w:bCs/>
          <w:sz w:val="22"/>
          <w:szCs w:val="22"/>
          <w:lang w:val="es-PE"/>
        </w:rPr>
        <w:t xml:space="preserve">: Especificaciones Técnicas de la Cámara Monocromática </w:t>
      </w: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w:t>
      </w:r>
      <w:proofErr w:type="spellStart"/>
      <w:r w:rsidRPr="001C295D">
        <w:rPr>
          <w:rFonts w:ascii="Arial" w:hAnsi="Arial" w:cs="Arial"/>
          <w:bCs/>
          <w:sz w:val="22"/>
          <w:szCs w:val="22"/>
          <w:lang w:val="es-PE"/>
        </w:rPr>
        <w:t>CameraHub</w:t>
      </w:r>
      <w:proofErr w:type="spellEnd"/>
      <w:r w:rsidRPr="001C295D">
        <w:rPr>
          <w:rFonts w:ascii="Arial" w:hAnsi="Arial" w:cs="Arial"/>
          <w:bCs/>
          <w:sz w:val="22"/>
          <w:szCs w:val="22"/>
          <w:lang w:val="es-PE"/>
        </w:rPr>
        <w:t xml:space="preserve"> (FM3C-LTE CH5)</w:t>
      </w:r>
    </w:p>
    <w:p w14:paraId="5008949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 xml:space="preserve">Como complemento al sistema de sensores triaxiales, se utilizó la </w:t>
      </w: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w:t>
      </w:r>
      <w:proofErr w:type="spellStart"/>
      <w:r w:rsidRPr="001C295D">
        <w:rPr>
          <w:rFonts w:ascii="Arial" w:hAnsi="Arial" w:cs="Arial"/>
          <w:bCs/>
          <w:sz w:val="22"/>
          <w:szCs w:val="22"/>
          <w:lang w:val="es-PE"/>
        </w:rPr>
        <w:t>CameraHub</w:t>
      </w:r>
      <w:proofErr w:type="spellEnd"/>
      <w:r w:rsidRPr="001C295D">
        <w:rPr>
          <w:rFonts w:ascii="Arial" w:hAnsi="Arial" w:cs="Arial"/>
          <w:bCs/>
          <w:sz w:val="22"/>
          <w:szCs w:val="22"/>
          <w:lang w:val="es-PE"/>
        </w:rPr>
        <w:t xml:space="preserve"> (FM3C-LTE CH5) para la vigilancia visual continua del talud monitoreado. Esta cámara proporciona imágenes monocromáticas de alta resolución, incluso en condiciones de baja visibilidad o nocturnas, gracias a su sensor de intensificación lumínica y diseño robusto.</w:t>
      </w:r>
    </w:p>
    <w:p w14:paraId="74383479" w14:textId="77777777" w:rsidR="001C295D" w:rsidRPr="001C295D" w:rsidRDefault="001C295D" w:rsidP="001C295D">
      <w:pPr>
        <w:jc w:val="both"/>
        <w:rPr>
          <w:rFonts w:ascii="Arial" w:hAnsi="Arial" w:cs="Arial"/>
          <w:bCs/>
          <w:sz w:val="22"/>
          <w:szCs w:val="22"/>
          <w:lang w:val="es-PE"/>
        </w:rPr>
      </w:pPr>
    </w:p>
    <w:p w14:paraId="07760F9B" w14:textId="2B41EFD5" w:rsid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Especificaciones Físicas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2896"/>
      </w:tblGrid>
      <w:tr w:rsidR="001C295D" w:rsidRPr="001C295D" w14:paraId="4E333F22" w14:textId="77777777" w:rsidTr="001C295D">
        <w:trPr>
          <w:tblHeader/>
          <w:tblCellSpacing w:w="15" w:type="dxa"/>
        </w:trPr>
        <w:tc>
          <w:tcPr>
            <w:tcW w:w="0" w:type="auto"/>
            <w:vAlign w:val="center"/>
            <w:hideMark/>
          </w:tcPr>
          <w:p w14:paraId="218360E1"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Parámetro</w:t>
            </w:r>
          </w:p>
        </w:tc>
        <w:tc>
          <w:tcPr>
            <w:tcW w:w="0" w:type="auto"/>
            <w:vAlign w:val="center"/>
            <w:hideMark/>
          </w:tcPr>
          <w:p w14:paraId="48285435"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Valor</w:t>
            </w:r>
          </w:p>
        </w:tc>
      </w:tr>
      <w:tr w:rsidR="001C295D" w:rsidRPr="001C295D" w14:paraId="0541CBE2" w14:textId="77777777" w:rsidTr="001C295D">
        <w:trPr>
          <w:tblCellSpacing w:w="15" w:type="dxa"/>
        </w:trPr>
        <w:tc>
          <w:tcPr>
            <w:tcW w:w="0" w:type="auto"/>
            <w:vAlign w:val="center"/>
            <w:hideMark/>
          </w:tcPr>
          <w:p w14:paraId="1F09D8F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Dimensiones (con visera, sin montaje ni antenas)</w:t>
            </w:r>
          </w:p>
        </w:tc>
        <w:tc>
          <w:tcPr>
            <w:tcW w:w="0" w:type="auto"/>
            <w:vAlign w:val="center"/>
            <w:hideMark/>
          </w:tcPr>
          <w:p w14:paraId="57D44401"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285 × 148 × 165 mm</w:t>
            </w:r>
          </w:p>
        </w:tc>
      </w:tr>
      <w:tr w:rsidR="001C295D" w:rsidRPr="001C295D" w14:paraId="4E4D60B0" w14:textId="77777777" w:rsidTr="001C295D">
        <w:trPr>
          <w:tblCellSpacing w:w="15" w:type="dxa"/>
        </w:trPr>
        <w:tc>
          <w:tcPr>
            <w:tcW w:w="0" w:type="auto"/>
            <w:vAlign w:val="center"/>
            <w:hideMark/>
          </w:tcPr>
          <w:p w14:paraId="483757B2"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Dimensiones (con visera, montaje y antenas)</w:t>
            </w:r>
          </w:p>
        </w:tc>
        <w:tc>
          <w:tcPr>
            <w:tcW w:w="0" w:type="auto"/>
            <w:vAlign w:val="center"/>
            <w:hideMark/>
          </w:tcPr>
          <w:p w14:paraId="0E2C2328"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285 × 475 × 215 mm</w:t>
            </w:r>
          </w:p>
        </w:tc>
      </w:tr>
      <w:tr w:rsidR="001C295D" w:rsidRPr="001C295D" w14:paraId="0E491223" w14:textId="77777777" w:rsidTr="001C295D">
        <w:trPr>
          <w:tblCellSpacing w:w="15" w:type="dxa"/>
        </w:trPr>
        <w:tc>
          <w:tcPr>
            <w:tcW w:w="0" w:type="auto"/>
            <w:vAlign w:val="center"/>
            <w:hideMark/>
          </w:tcPr>
          <w:p w14:paraId="098331C2"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Masa Total (aproximada)</w:t>
            </w:r>
          </w:p>
        </w:tc>
        <w:tc>
          <w:tcPr>
            <w:tcW w:w="0" w:type="auto"/>
            <w:vAlign w:val="center"/>
            <w:hideMark/>
          </w:tcPr>
          <w:p w14:paraId="09188F96"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2.4 kg</w:t>
            </w:r>
          </w:p>
        </w:tc>
      </w:tr>
      <w:tr w:rsidR="001C295D" w:rsidRPr="001C295D" w14:paraId="7EBE984B" w14:textId="77777777" w:rsidTr="001C295D">
        <w:trPr>
          <w:tblCellSpacing w:w="15" w:type="dxa"/>
        </w:trPr>
        <w:tc>
          <w:tcPr>
            <w:tcW w:w="0" w:type="auto"/>
            <w:vAlign w:val="center"/>
            <w:hideMark/>
          </w:tcPr>
          <w:p w14:paraId="2449756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Material del Cuerpo</w:t>
            </w:r>
          </w:p>
        </w:tc>
        <w:tc>
          <w:tcPr>
            <w:tcW w:w="0" w:type="auto"/>
            <w:vAlign w:val="center"/>
            <w:hideMark/>
          </w:tcPr>
          <w:p w14:paraId="3128A13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Policarbonato de uso exterior</w:t>
            </w:r>
          </w:p>
        </w:tc>
      </w:tr>
      <w:tr w:rsidR="001C295D" w:rsidRPr="001C295D" w14:paraId="0A8F01D5" w14:textId="77777777" w:rsidTr="001C295D">
        <w:trPr>
          <w:tblCellSpacing w:w="15" w:type="dxa"/>
        </w:trPr>
        <w:tc>
          <w:tcPr>
            <w:tcW w:w="0" w:type="auto"/>
            <w:vAlign w:val="center"/>
            <w:hideMark/>
          </w:tcPr>
          <w:p w14:paraId="70E56E1A"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Protección</w:t>
            </w:r>
          </w:p>
        </w:tc>
        <w:tc>
          <w:tcPr>
            <w:tcW w:w="0" w:type="auto"/>
            <w:vAlign w:val="center"/>
            <w:hideMark/>
          </w:tcPr>
          <w:p w14:paraId="2CBDDB33"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IP66</w:t>
            </w:r>
          </w:p>
        </w:tc>
      </w:tr>
      <w:tr w:rsidR="001C295D" w:rsidRPr="001C295D" w14:paraId="3DFBAF36" w14:textId="77777777" w:rsidTr="001C295D">
        <w:trPr>
          <w:tblCellSpacing w:w="15" w:type="dxa"/>
        </w:trPr>
        <w:tc>
          <w:tcPr>
            <w:tcW w:w="0" w:type="auto"/>
            <w:vAlign w:val="center"/>
            <w:hideMark/>
          </w:tcPr>
          <w:p w14:paraId="2B45F4BD"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Opciones de Montaje</w:t>
            </w:r>
          </w:p>
        </w:tc>
        <w:tc>
          <w:tcPr>
            <w:tcW w:w="0" w:type="auto"/>
            <w:vAlign w:val="center"/>
            <w:hideMark/>
          </w:tcPr>
          <w:p w14:paraId="35CABE84"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Montaje en poste de 48.3 mm (incluido) Montaje mural opcional con accesorio FF-CH-WB</w:t>
            </w:r>
          </w:p>
        </w:tc>
      </w:tr>
    </w:tbl>
    <w:p w14:paraId="12DA4485" w14:textId="77777777" w:rsidR="001C295D" w:rsidRDefault="001C295D" w:rsidP="001C295D">
      <w:pPr>
        <w:jc w:val="both"/>
        <w:rPr>
          <w:rFonts w:ascii="Arial" w:hAnsi="Arial" w:cs="Arial"/>
          <w:bCs/>
          <w:sz w:val="22"/>
          <w:szCs w:val="22"/>
          <w:lang w:val="es-PE"/>
        </w:rPr>
      </w:pPr>
    </w:p>
    <w:p w14:paraId="257C4CCD" w14:textId="000B452A" w:rsidR="001C295D" w:rsidRDefault="001C295D" w:rsidP="002D1C36">
      <w:pPr>
        <w:jc w:val="both"/>
        <w:rPr>
          <w:rFonts w:ascii="Arial" w:hAnsi="Arial" w:cs="Arial"/>
          <w:bCs/>
          <w:sz w:val="22"/>
          <w:szCs w:val="22"/>
          <w:lang w:val="es-PE"/>
        </w:rPr>
      </w:pPr>
      <w:r w:rsidRPr="001C295D">
        <w:rPr>
          <w:rFonts w:ascii="Arial" w:hAnsi="Arial" w:cs="Arial"/>
          <w:bCs/>
          <w:sz w:val="22"/>
          <w:szCs w:val="22"/>
          <w:lang w:val="es-PE"/>
        </w:rPr>
        <w:t>Especificaciones de Imagen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2869"/>
      </w:tblGrid>
      <w:tr w:rsidR="001C295D" w:rsidRPr="001C295D" w14:paraId="41E41655" w14:textId="77777777" w:rsidTr="001C295D">
        <w:trPr>
          <w:tblHeader/>
          <w:tblCellSpacing w:w="15" w:type="dxa"/>
        </w:trPr>
        <w:tc>
          <w:tcPr>
            <w:tcW w:w="0" w:type="auto"/>
            <w:vAlign w:val="center"/>
            <w:hideMark/>
          </w:tcPr>
          <w:p w14:paraId="604784E0"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Parámetro</w:t>
            </w:r>
          </w:p>
        </w:tc>
        <w:tc>
          <w:tcPr>
            <w:tcW w:w="0" w:type="auto"/>
            <w:vAlign w:val="center"/>
            <w:hideMark/>
          </w:tcPr>
          <w:p w14:paraId="32C16FA0"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Valor</w:t>
            </w:r>
          </w:p>
        </w:tc>
      </w:tr>
      <w:tr w:rsidR="001C295D" w:rsidRPr="001C295D" w14:paraId="337A6969" w14:textId="77777777" w:rsidTr="001C295D">
        <w:trPr>
          <w:tblCellSpacing w:w="15" w:type="dxa"/>
        </w:trPr>
        <w:tc>
          <w:tcPr>
            <w:tcW w:w="0" w:type="auto"/>
            <w:vAlign w:val="center"/>
            <w:hideMark/>
          </w:tcPr>
          <w:p w14:paraId="6639801C"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Resolución Máxima de Imagen</w:t>
            </w:r>
          </w:p>
        </w:tc>
        <w:tc>
          <w:tcPr>
            <w:tcW w:w="0" w:type="auto"/>
            <w:vAlign w:val="center"/>
            <w:hideMark/>
          </w:tcPr>
          <w:p w14:paraId="46F4AC15"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5 MP (2592 × 1960 píxeles)</w:t>
            </w:r>
          </w:p>
        </w:tc>
      </w:tr>
      <w:tr w:rsidR="001C295D" w:rsidRPr="001C295D" w14:paraId="5117E414" w14:textId="77777777" w:rsidTr="001C295D">
        <w:trPr>
          <w:tblCellSpacing w:w="15" w:type="dxa"/>
        </w:trPr>
        <w:tc>
          <w:tcPr>
            <w:tcW w:w="0" w:type="auto"/>
            <w:vAlign w:val="center"/>
            <w:hideMark/>
          </w:tcPr>
          <w:p w14:paraId="7A2ABB6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Tipo de Imagen</w:t>
            </w:r>
          </w:p>
        </w:tc>
        <w:tc>
          <w:tcPr>
            <w:tcW w:w="0" w:type="auto"/>
            <w:vAlign w:val="center"/>
            <w:hideMark/>
          </w:tcPr>
          <w:p w14:paraId="54656671"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Monocromática</w:t>
            </w:r>
          </w:p>
        </w:tc>
      </w:tr>
      <w:tr w:rsidR="001C295D" w:rsidRPr="001C295D" w14:paraId="1DE9B1BE" w14:textId="77777777" w:rsidTr="001C295D">
        <w:trPr>
          <w:tblCellSpacing w:w="15" w:type="dxa"/>
        </w:trPr>
        <w:tc>
          <w:tcPr>
            <w:tcW w:w="0" w:type="auto"/>
            <w:vAlign w:val="center"/>
            <w:hideMark/>
          </w:tcPr>
          <w:p w14:paraId="1C95A3B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Tipo de Obturador</w:t>
            </w:r>
          </w:p>
        </w:tc>
        <w:tc>
          <w:tcPr>
            <w:tcW w:w="0" w:type="auto"/>
            <w:vAlign w:val="center"/>
            <w:hideMark/>
          </w:tcPr>
          <w:p w14:paraId="33B766A6"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 xml:space="preserve">Rolling </w:t>
            </w:r>
            <w:proofErr w:type="spellStart"/>
            <w:r w:rsidRPr="001C295D">
              <w:rPr>
                <w:rFonts w:ascii="Arial" w:hAnsi="Arial" w:cs="Arial"/>
                <w:bCs/>
                <w:sz w:val="22"/>
                <w:szCs w:val="22"/>
                <w:lang w:val="es-PE"/>
              </w:rPr>
              <w:t>shutter</w:t>
            </w:r>
            <w:proofErr w:type="spellEnd"/>
          </w:p>
        </w:tc>
      </w:tr>
      <w:tr w:rsidR="001C295D" w:rsidRPr="001C295D" w14:paraId="68785FB2" w14:textId="77777777" w:rsidTr="001C295D">
        <w:trPr>
          <w:tblCellSpacing w:w="15" w:type="dxa"/>
        </w:trPr>
        <w:tc>
          <w:tcPr>
            <w:tcW w:w="0" w:type="auto"/>
            <w:vAlign w:val="center"/>
            <w:hideMark/>
          </w:tcPr>
          <w:p w14:paraId="29548BC9"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Tiempo de Exposición</w:t>
            </w:r>
          </w:p>
        </w:tc>
        <w:tc>
          <w:tcPr>
            <w:tcW w:w="0" w:type="auto"/>
            <w:vAlign w:val="center"/>
            <w:hideMark/>
          </w:tcPr>
          <w:p w14:paraId="2B83559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Variable</w:t>
            </w:r>
          </w:p>
        </w:tc>
      </w:tr>
      <w:tr w:rsidR="001C295D" w:rsidRPr="001C295D" w14:paraId="404235C0" w14:textId="77777777" w:rsidTr="001C295D">
        <w:trPr>
          <w:tblCellSpacing w:w="15" w:type="dxa"/>
        </w:trPr>
        <w:tc>
          <w:tcPr>
            <w:tcW w:w="0" w:type="auto"/>
            <w:vAlign w:val="center"/>
            <w:hideMark/>
          </w:tcPr>
          <w:p w14:paraId="6CFC0C93"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Longitud Focal del Lente</w:t>
            </w:r>
          </w:p>
        </w:tc>
        <w:tc>
          <w:tcPr>
            <w:tcW w:w="0" w:type="auto"/>
            <w:vAlign w:val="center"/>
            <w:hideMark/>
          </w:tcPr>
          <w:p w14:paraId="1C7B463C"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8 mm</w:t>
            </w:r>
          </w:p>
        </w:tc>
      </w:tr>
      <w:tr w:rsidR="001C295D" w:rsidRPr="001C295D" w14:paraId="2C0684CC" w14:textId="77777777" w:rsidTr="001C295D">
        <w:trPr>
          <w:tblCellSpacing w:w="15" w:type="dxa"/>
        </w:trPr>
        <w:tc>
          <w:tcPr>
            <w:tcW w:w="0" w:type="auto"/>
            <w:vAlign w:val="center"/>
            <w:hideMark/>
          </w:tcPr>
          <w:p w14:paraId="4714EB4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lastRenderedPageBreak/>
              <w:t>Tipo de Lente</w:t>
            </w:r>
          </w:p>
        </w:tc>
        <w:tc>
          <w:tcPr>
            <w:tcW w:w="0" w:type="auto"/>
            <w:vAlign w:val="center"/>
            <w:hideMark/>
          </w:tcPr>
          <w:p w14:paraId="0893E00A"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Focal fijo, tipo C-</w:t>
            </w:r>
            <w:proofErr w:type="spellStart"/>
            <w:r w:rsidRPr="001C295D">
              <w:rPr>
                <w:rFonts w:ascii="Arial" w:hAnsi="Arial" w:cs="Arial"/>
                <w:bCs/>
                <w:sz w:val="22"/>
                <w:szCs w:val="22"/>
                <w:lang w:val="es-PE"/>
              </w:rPr>
              <w:t>mount</w:t>
            </w:r>
            <w:proofErr w:type="spellEnd"/>
            <w:r w:rsidRPr="001C295D">
              <w:rPr>
                <w:rFonts w:ascii="Arial" w:hAnsi="Arial" w:cs="Arial"/>
                <w:bCs/>
                <w:sz w:val="22"/>
                <w:szCs w:val="22"/>
                <w:lang w:val="es-PE"/>
              </w:rPr>
              <w:t xml:space="preserve"> (ajustada en fábrica)</w:t>
            </w:r>
          </w:p>
        </w:tc>
      </w:tr>
      <w:tr w:rsidR="001C295D" w:rsidRPr="001C295D" w14:paraId="6F60246B" w14:textId="77777777" w:rsidTr="001C295D">
        <w:trPr>
          <w:tblCellSpacing w:w="15" w:type="dxa"/>
        </w:trPr>
        <w:tc>
          <w:tcPr>
            <w:tcW w:w="0" w:type="auto"/>
            <w:vAlign w:val="center"/>
            <w:hideMark/>
          </w:tcPr>
          <w:p w14:paraId="1121638C"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Formato de Compresión</w:t>
            </w:r>
          </w:p>
        </w:tc>
        <w:tc>
          <w:tcPr>
            <w:tcW w:w="0" w:type="auto"/>
            <w:vAlign w:val="center"/>
            <w:hideMark/>
          </w:tcPr>
          <w:p w14:paraId="48F4B8B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JPEG</w:t>
            </w:r>
          </w:p>
        </w:tc>
      </w:tr>
    </w:tbl>
    <w:p w14:paraId="18D02464" w14:textId="77777777" w:rsidR="001C295D" w:rsidRDefault="001C295D" w:rsidP="002D1C36">
      <w:pPr>
        <w:jc w:val="both"/>
        <w:rPr>
          <w:rFonts w:ascii="Arial" w:hAnsi="Arial" w:cs="Arial"/>
          <w:bCs/>
          <w:sz w:val="22"/>
          <w:szCs w:val="22"/>
          <w:lang w:val="es-PE"/>
        </w:rPr>
      </w:pPr>
    </w:p>
    <w:p w14:paraId="10DCCA03" w14:textId="77777777" w:rsidR="001C295D" w:rsidRPr="001C295D" w:rsidRDefault="001C295D" w:rsidP="001C295D">
      <w:pPr>
        <w:rPr>
          <w:rFonts w:ascii="Arial" w:hAnsi="Arial" w:cs="Arial"/>
          <w:bCs/>
          <w:sz w:val="22"/>
          <w:szCs w:val="22"/>
          <w:lang w:val="es-PE"/>
        </w:rPr>
      </w:pPr>
      <w:r w:rsidRPr="001C295D">
        <w:rPr>
          <w:rFonts w:ascii="Arial" w:hAnsi="Arial" w:cs="Arial"/>
          <w:bCs/>
          <w:sz w:val="22"/>
          <w:szCs w:val="22"/>
          <w:lang w:val="es-PE"/>
        </w:rPr>
        <w:t>Esta cámara fue crucial para la verificación visual remota del talud durante el desarrollo del proyecto, permitiendo corroborar las condiciones de deformación reportadas por los sensores, y facilitando la toma de decisiones en tiempo real.</w:t>
      </w:r>
    </w:p>
    <w:p w14:paraId="5C133358" w14:textId="77777777" w:rsidR="001C295D" w:rsidRDefault="001C295D" w:rsidP="002D1C36">
      <w:pPr>
        <w:jc w:val="both"/>
        <w:rPr>
          <w:rFonts w:ascii="Arial" w:hAnsi="Arial" w:cs="Arial"/>
          <w:bCs/>
          <w:sz w:val="22"/>
          <w:szCs w:val="22"/>
          <w:lang w:val="es-PE"/>
        </w:rPr>
      </w:pPr>
    </w:p>
    <w:p w14:paraId="5E27EC42" w14:textId="5D7F057F"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Anexo 6.</w:t>
      </w:r>
      <w:r w:rsidR="0054666B">
        <w:rPr>
          <w:rFonts w:ascii="Arial" w:hAnsi="Arial" w:cs="Arial"/>
          <w:bCs/>
          <w:sz w:val="22"/>
          <w:szCs w:val="22"/>
          <w:lang w:val="es-PE"/>
        </w:rPr>
        <w:t>4</w:t>
      </w:r>
      <w:r w:rsidRPr="001C295D">
        <w:rPr>
          <w:rFonts w:ascii="Arial" w:hAnsi="Arial" w:cs="Arial"/>
          <w:bCs/>
          <w:sz w:val="22"/>
          <w:szCs w:val="22"/>
          <w:lang w:val="es-PE"/>
        </w:rPr>
        <w:t xml:space="preserve">: Especificaciones Técnicas del Sistema de Alerta Temprana </w:t>
      </w:r>
      <w:proofErr w:type="spellStart"/>
      <w:r w:rsidRPr="001C295D">
        <w:rPr>
          <w:rFonts w:ascii="Arial" w:hAnsi="Arial" w:cs="Arial"/>
          <w:bCs/>
          <w:sz w:val="22"/>
          <w:szCs w:val="22"/>
          <w:lang w:val="es-PE"/>
        </w:rPr>
        <w:t>InfraGuard</w:t>
      </w:r>
      <w:proofErr w:type="spellEnd"/>
      <w:r w:rsidRPr="001C295D">
        <w:rPr>
          <w:rFonts w:ascii="Arial" w:hAnsi="Arial" w:cs="Arial"/>
          <w:bCs/>
          <w:sz w:val="22"/>
          <w:szCs w:val="22"/>
          <w:lang w:val="es-PE"/>
        </w:rPr>
        <w:t>™</w:t>
      </w:r>
    </w:p>
    <w:p w14:paraId="3C9F9BC2"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 xml:space="preserve">El sistema </w:t>
      </w:r>
      <w:proofErr w:type="spellStart"/>
      <w:r w:rsidRPr="001C295D">
        <w:rPr>
          <w:rFonts w:ascii="Arial" w:hAnsi="Arial" w:cs="Arial"/>
          <w:bCs/>
          <w:sz w:val="22"/>
          <w:szCs w:val="22"/>
          <w:lang w:val="es-PE"/>
        </w:rPr>
        <w:t>InfraGuard</w:t>
      </w:r>
      <w:proofErr w:type="spellEnd"/>
      <w:r w:rsidRPr="001C295D">
        <w:rPr>
          <w:rFonts w:ascii="Arial" w:hAnsi="Arial" w:cs="Arial"/>
          <w:bCs/>
          <w:sz w:val="22"/>
          <w:szCs w:val="22"/>
          <w:lang w:val="es-PE"/>
        </w:rPr>
        <w:t>™ fue implementado como núcleo de la solución de monitoreo en tiempo real desarrollada para la detección de inestabilidad en taludes. Este sistema combina sensores triaxiales de inclinación, cámaras de alta definición y capacidades de transmisión en redes celulares, asegurando una respuesta inmediata frente a eventos geotécnicos críticos.</w:t>
      </w:r>
    </w:p>
    <w:p w14:paraId="52273E03" w14:textId="77777777" w:rsidR="001C295D" w:rsidRPr="001C295D" w:rsidRDefault="001C295D" w:rsidP="001C295D">
      <w:pPr>
        <w:jc w:val="both"/>
        <w:rPr>
          <w:rFonts w:ascii="Arial" w:hAnsi="Arial" w:cs="Arial"/>
          <w:bCs/>
          <w:sz w:val="22"/>
          <w:szCs w:val="22"/>
          <w:lang w:val="es-PE"/>
        </w:rPr>
      </w:pPr>
    </w:p>
    <w:p w14:paraId="05C79A60" w14:textId="7245CAF4" w:rsidR="001C295D" w:rsidRDefault="001C295D" w:rsidP="002D1C36">
      <w:pPr>
        <w:jc w:val="both"/>
        <w:rPr>
          <w:rFonts w:ascii="Arial" w:hAnsi="Arial" w:cs="Arial"/>
          <w:bCs/>
          <w:sz w:val="22"/>
          <w:szCs w:val="22"/>
          <w:lang w:val="es-PE"/>
        </w:rPr>
      </w:pPr>
      <w:r w:rsidRPr="001C295D">
        <w:rPr>
          <w:rFonts w:ascii="Arial" w:hAnsi="Arial" w:cs="Arial"/>
          <w:bCs/>
          <w:sz w:val="22"/>
          <w:szCs w:val="22"/>
          <w:lang w:val="es-PE"/>
        </w:rPr>
        <w:t xml:space="preserve">Especificaciones Operativas del Sistema </w:t>
      </w:r>
      <w:proofErr w:type="spellStart"/>
      <w:r w:rsidRPr="001C295D">
        <w:rPr>
          <w:rFonts w:ascii="Arial" w:hAnsi="Arial" w:cs="Arial"/>
          <w:bCs/>
          <w:sz w:val="22"/>
          <w:szCs w:val="22"/>
          <w:lang w:val="es-PE"/>
        </w:rPr>
        <w:t>InfraGuard</w:t>
      </w:r>
      <w:proofErr w:type="spellEnd"/>
      <w:r w:rsidRPr="001C295D">
        <w:rPr>
          <w:rFonts w:ascii="Arial" w:hAnsi="Arial" w:cs="Arial"/>
          <w:bCs/>
          <w:sz w:val="22"/>
          <w:szCs w:val="22"/>
          <w:lang w:val="es-P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2818"/>
      </w:tblGrid>
      <w:tr w:rsidR="001C295D" w:rsidRPr="001C295D" w14:paraId="3D34DF28" w14:textId="77777777" w:rsidTr="001C295D">
        <w:trPr>
          <w:tblHeader/>
          <w:tblCellSpacing w:w="15" w:type="dxa"/>
        </w:trPr>
        <w:tc>
          <w:tcPr>
            <w:tcW w:w="0" w:type="auto"/>
            <w:vAlign w:val="center"/>
            <w:hideMark/>
          </w:tcPr>
          <w:p w14:paraId="40A2556A"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Parámetro</w:t>
            </w:r>
          </w:p>
        </w:tc>
        <w:tc>
          <w:tcPr>
            <w:tcW w:w="0" w:type="auto"/>
            <w:vAlign w:val="center"/>
            <w:hideMark/>
          </w:tcPr>
          <w:p w14:paraId="2EB3A7B0" w14:textId="77777777" w:rsidR="001C295D" w:rsidRPr="001C295D" w:rsidRDefault="001C295D" w:rsidP="001C295D">
            <w:pPr>
              <w:jc w:val="both"/>
              <w:rPr>
                <w:rFonts w:ascii="Arial" w:hAnsi="Arial" w:cs="Arial"/>
                <w:b/>
                <w:bCs/>
                <w:sz w:val="22"/>
                <w:szCs w:val="22"/>
                <w:lang w:val="es-PE"/>
              </w:rPr>
            </w:pPr>
            <w:r w:rsidRPr="001C295D">
              <w:rPr>
                <w:rFonts w:ascii="Arial" w:hAnsi="Arial" w:cs="Arial"/>
                <w:b/>
                <w:bCs/>
                <w:sz w:val="22"/>
                <w:szCs w:val="22"/>
                <w:lang w:val="es-PE"/>
              </w:rPr>
              <w:t>Valor</w:t>
            </w:r>
          </w:p>
        </w:tc>
      </w:tr>
      <w:tr w:rsidR="001C295D" w:rsidRPr="001C295D" w14:paraId="479AAC47" w14:textId="77777777" w:rsidTr="001C295D">
        <w:trPr>
          <w:tblCellSpacing w:w="15" w:type="dxa"/>
        </w:trPr>
        <w:tc>
          <w:tcPr>
            <w:tcW w:w="0" w:type="auto"/>
            <w:vAlign w:val="center"/>
            <w:hideMark/>
          </w:tcPr>
          <w:p w14:paraId="3061E1AA"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Red de Comunicación Requerida</w:t>
            </w:r>
          </w:p>
        </w:tc>
        <w:tc>
          <w:tcPr>
            <w:tcW w:w="0" w:type="auto"/>
            <w:vAlign w:val="center"/>
            <w:hideMark/>
          </w:tcPr>
          <w:p w14:paraId="361B1252" w14:textId="77777777" w:rsidR="001C295D" w:rsidRPr="001C295D" w:rsidRDefault="001C295D" w:rsidP="001C295D">
            <w:pPr>
              <w:jc w:val="both"/>
              <w:rPr>
                <w:rFonts w:ascii="Arial" w:hAnsi="Arial" w:cs="Arial"/>
                <w:bCs/>
                <w:sz w:val="22"/>
                <w:szCs w:val="22"/>
                <w:lang w:val="es-PE"/>
              </w:rPr>
            </w:pP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2.4 GHz</w:t>
            </w:r>
          </w:p>
        </w:tc>
      </w:tr>
      <w:tr w:rsidR="001C295D" w:rsidRPr="001C295D" w14:paraId="002DC419" w14:textId="77777777" w:rsidTr="001C295D">
        <w:trPr>
          <w:tblCellSpacing w:w="15" w:type="dxa"/>
        </w:trPr>
        <w:tc>
          <w:tcPr>
            <w:tcW w:w="0" w:type="auto"/>
            <w:vAlign w:val="center"/>
            <w:hideMark/>
          </w:tcPr>
          <w:p w14:paraId="13D00D7E"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Sensores y Cámaras Compatibles</w:t>
            </w:r>
          </w:p>
        </w:tc>
        <w:tc>
          <w:tcPr>
            <w:tcW w:w="0" w:type="auto"/>
            <w:vAlign w:val="center"/>
            <w:hideMark/>
          </w:tcPr>
          <w:p w14:paraId="2FA24B41" w14:textId="77777777" w:rsidR="001C295D" w:rsidRPr="001C295D" w:rsidRDefault="001C295D" w:rsidP="001C295D">
            <w:pPr>
              <w:jc w:val="both"/>
              <w:rPr>
                <w:rFonts w:ascii="Arial" w:hAnsi="Arial" w:cs="Arial"/>
                <w:bCs/>
                <w:sz w:val="22"/>
                <w:szCs w:val="22"/>
                <w:lang w:val="es-PE"/>
              </w:rPr>
            </w:pPr>
            <w:proofErr w:type="spellStart"/>
            <w:r w:rsidRPr="001C295D">
              <w:rPr>
                <w:rFonts w:ascii="Arial" w:hAnsi="Arial" w:cs="Arial"/>
                <w:bCs/>
                <w:sz w:val="22"/>
                <w:szCs w:val="22"/>
                <w:lang w:val="es-PE"/>
              </w:rPr>
              <w:t>Tiltmeters</w:t>
            </w:r>
            <w:proofErr w:type="spellEnd"/>
            <w:r w:rsidRPr="001C295D">
              <w:rPr>
                <w:rFonts w:ascii="Arial" w:hAnsi="Arial" w:cs="Arial"/>
                <w:bCs/>
                <w:sz w:val="22"/>
                <w:szCs w:val="22"/>
                <w:lang w:val="es-PE"/>
              </w:rPr>
              <w:t xml:space="preserve"> Triaxiales </w:t>
            </w: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w:t>
            </w:r>
            <w:proofErr w:type="spellStart"/>
            <w:r w:rsidRPr="001C295D">
              <w:rPr>
                <w:rFonts w:ascii="Arial" w:hAnsi="Arial" w:cs="Arial"/>
                <w:bCs/>
                <w:sz w:val="22"/>
                <w:szCs w:val="22"/>
                <w:lang w:val="es-PE"/>
              </w:rPr>
              <w:t>Tiltmeters</w:t>
            </w:r>
            <w:proofErr w:type="spellEnd"/>
            <w:r w:rsidRPr="001C295D">
              <w:rPr>
                <w:rFonts w:ascii="Arial" w:hAnsi="Arial" w:cs="Arial"/>
                <w:bCs/>
                <w:sz w:val="22"/>
                <w:szCs w:val="22"/>
                <w:lang w:val="es-PE"/>
              </w:rPr>
              <w:t xml:space="preserve"> Nano Triaxiales </w:t>
            </w:r>
            <w:proofErr w:type="spellStart"/>
            <w:r w:rsidRPr="001C295D">
              <w:rPr>
                <w:rFonts w:ascii="Arial" w:hAnsi="Arial" w:cs="Arial"/>
                <w:bCs/>
                <w:sz w:val="22"/>
                <w:szCs w:val="22"/>
                <w:lang w:val="es-PE"/>
              </w:rPr>
              <w:t>FlatMesh</w:t>
            </w:r>
            <w:proofErr w:type="spellEnd"/>
            <w:r w:rsidRPr="001C295D">
              <w:rPr>
                <w:rFonts w:ascii="Arial" w:hAnsi="Arial" w:cs="Arial"/>
                <w:bCs/>
                <w:sz w:val="22"/>
                <w:szCs w:val="22"/>
                <w:lang w:val="es-PE"/>
              </w:rPr>
              <w:t xml:space="preserve"> Cámara 4G monocromática</w:t>
            </w:r>
          </w:p>
        </w:tc>
      </w:tr>
      <w:tr w:rsidR="001C295D" w:rsidRPr="001C295D" w14:paraId="30305893" w14:textId="77777777" w:rsidTr="001C295D">
        <w:trPr>
          <w:tblCellSpacing w:w="15" w:type="dxa"/>
        </w:trPr>
        <w:tc>
          <w:tcPr>
            <w:tcW w:w="0" w:type="auto"/>
            <w:vAlign w:val="center"/>
            <w:hideMark/>
          </w:tcPr>
          <w:p w14:paraId="76C8B17F"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Latencia Esperada</w:t>
            </w:r>
          </w:p>
        </w:tc>
        <w:tc>
          <w:tcPr>
            <w:tcW w:w="0" w:type="auto"/>
            <w:vAlign w:val="center"/>
            <w:hideMark/>
          </w:tcPr>
          <w:p w14:paraId="0C4E3ABF"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 xml:space="preserve">1 a 5 minutos </w:t>
            </w:r>
            <w:r w:rsidRPr="001C295D">
              <w:rPr>
                <w:rFonts w:ascii="Arial" w:hAnsi="Arial" w:cs="Arial"/>
                <w:bCs/>
                <w:i/>
                <w:iCs/>
                <w:sz w:val="22"/>
                <w:szCs w:val="22"/>
                <w:lang w:val="es-PE"/>
              </w:rPr>
              <w:t>(dependiente de la calidad de red celular)</w:t>
            </w:r>
          </w:p>
        </w:tc>
      </w:tr>
      <w:tr w:rsidR="001C295D" w:rsidRPr="001C295D" w14:paraId="772F7AA9" w14:textId="77777777" w:rsidTr="001C295D">
        <w:trPr>
          <w:tblCellSpacing w:w="15" w:type="dxa"/>
        </w:trPr>
        <w:tc>
          <w:tcPr>
            <w:tcW w:w="0" w:type="auto"/>
            <w:vAlign w:val="center"/>
            <w:hideMark/>
          </w:tcPr>
          <w:p w14:paraId="49C2D92B"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Red Celular Requerida</w:t>
            </w:r>
          </w:p>
        </w:tc>
        <w:tc>
          <w:tcPr>
            <w:tcW w:w="0" w:type="auto"/>
            <w:vAlign w:val="center"/>
            <w:hideMark/>
          </w:tcPr>
          <w:p w14:paraId="53121153"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Red celular 3G / 4G</w:t>
            </w:r>
          </w:p>
        </w:tc>
      </w:tr>
      <w:tr w:rsidR="001C295D" w:rsidRPr="001C295D" w14:paraId="5C093871" w14:textId="77777777" w:rsidTr="001C295D">
        <w:trPr>
          <w:tblCellSpacing w:w="15" w:type="dxa"/>
        </w:trPr>
        <w:tc>
          <w:tcPr>
            <w:tcW w:w="0" w:type="auto"/>
            <w:vAlign w:val="center"/>
            <w:hideMark/>
          </w:tcPr>
          <w:p w14:paraId="7381999B"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Umbral de Detección de Movimiento Repentino</w:t>
            </w:r>
          </w:p>
        </w:tc>
        <w:tc>
          <w:tcPr>
            <w:tcW w:w="0" w:type="auto"/>
            <w:vAlign w:val="center"/>
            <w:hideMark/>
          </w:tcPr>
          <w:p w14:paraId="4DEEC505"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1° por segundo</w:t>
            </w:r>
          </w:p>
        </w:tc>
      </w:tr>
      <w:tr w:rsidR="001C295D" w:rsidRPr="001C295D" w14:paraId="32FFF631" w14:textId="77777777" w:rsidTr="001C295D">
        <w:trPr>
          <w:tblCellSpacing w:w="15" w:type="dxa"/>
        </w:trPr>
        <w:tc>
          <w:tcPr>
            <w:tcW w:w="0" w:type="auto"/>
            <w:vAlign w:val="center"/>
            <w:hideMark/>
          </w:tcPr>
          <w:p w14:paraId="68C728E8"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Frecuencia Máxima de Muestreo Aumentado</w:t>
            </w:r>
          </w:p>
        </w:tc>
        <w:tc>
          <w:tcPr>
            <w:tcW w:w="0" w:type="auto"/>
            <w:vAlign w:val="center"/>
            <w:hideMark/>
          </w:tcPr>
          <w:p w14:paraId="3B792EAA"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1 minuto</w:t>
            </w:r>
          </w:p>
        </w:tc>
      </w:tr>
      <w:tr w:rsidR="001C295D" w:rsidRPr="001C295D" w14:paraId="1B92CF13" w14:textId="77777777" w:rsidTr="001C295D">
        <w:trPr>
          <w:tblCellSpacing w:w="15" w:type="dxa"/>
        </w:trPr>
        <w:tc>
          <w:tcPr>
            <w:tcW w:w="0" w:type="auto"/>
            <w:vAlign w:val="center"/>
            <w:hideMark/>
          </w:tcPr>
          <w:p w14:paraId="209485C0"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Número Máximo de Nodos por Red (sensores + cámaras)</w:t>
            </w:r>
          </w:p>
        </w:tc>
        <w:tc>
          <w:tcPr>
            <w:tcW w:w="0" w:type="auto"/>
            <w:vAlign w:val="center"/>
            <w:hideMark/>
          </w:tcPr>
          <w:p w14:paraId="7CDBE951"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80 nodos</w:t>
            </w:r>
          </w:p>
        </w:tc>
      </w:tr>
      <w:tr w:rsidR="001C295D" w:rsidRPr="001C295D" w14:paraId="7F654A12" w14:textId="77777777" w:rsidTr="001C295D">
        <w:trPr>
          <w:tblCellSpacing w:w="15" w:type="dxa"/>
        </w:trPr>
        <w:tc>
          <w:tcPr>
            <w:tcW w:w="0" w:type="auto"/>
            <w:vAlign w:val="center"/>
            <w:hideMark/>
          </w:tcPr>
          <w:p w14:paraId="6A1ECF1C"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Niveles de Alerta Configurables</w:t>
            </w:r>
          </w:p>
        </w:tc>
        <w:tc>
          <w:tcPr>
            <w:tcW w:w="0" w:type="auto"/>
            <w:vAlign w:val="center"/>
            <w:hideMark/>
          </w:tcPr>
          <w:p w14:paraId="3AFC62C1" w14:textId="77777777" w:rsidR="001C295D" w:rsidRPr="001C295D" w:rsidRDefault="001C295D" w:rsidP="001C295D">
            <w:pPr>
              <w:jc w:val="both"/>
              <w:rPr>
                <w:rFonts w:ascii="Arial" w:hAnsi="Arial" w:cs="Arial"/>
                <w:bCs/>
                <w:sz w:val="22"/>
                <w:szCs w:val="22"/>
                <w:lang w:val="es-PE"/>
              </w:rPr>
            </w:pPr>
            <w:r w:rsidRPr="001C295D">
              <w:rPr>
                <w:rFonts w:ascii="Arial" w:hAnsi="Arial" w:cs="Arial"/>
                <w:bCs/>
                <w:sz w:val="22"/>
                <w:szCs w:val="22"/>
                <w:lang w:val="es-PE"/>
              </w:rPr>
              <w:t>3 niveles por cada lado del valor de referencia (</w:t>
            </w:r>
            <w:proofErr w:type="spellStart"/>
            <w:r w:rsidRPr="001C295D">
              <w:rPr>
                <w:rFonts w:ascii="Arial" w:hAnsi="Arial" w:cs="Arial"/>
                <w:bCs/>
                <w:sz w:val="22"/>
                <w:szCs w:val="22"/>
                <w:lang w:val="es-PE"/>
              </w:rPr>
              <w:t>baseline</w:t>
            </w:r>
            <w:proofErr w:type="spellEnd"/>
            <w:r w:rsidRPr="001C295D">
              <w:rPr>
                <w:rFonts w:ascii="Arial" w:hAnsi="Arial" w:cs="Arial"/>
                <w:bCs/>
                <w:sz w:val="22"/>
                <w:szCs w:val="22"/>
                <w:lang w:val="es-PE"/>
              </w:rPr>
              <w:t>)</w:t>
            </w:r>
          </w:p>
        </w:tc>
      </w:tr>
    </w:tbl>
    <w:p w14:paraId="46A7AA78" w14:textId="77777777" w:rsidR="001C295D" w:rsidRDefault="001C295D" w:rsidP="002D1C36">
      <w:pPr>
        <w:jc w:val="both"/>
        <w:rPr>
          <w:rFonts w:ascii="Arial" w:hAnsi="Arial" w:cs="Arial"/>
          <w:bCs/>
          <w:sz w:val="22"/>
          <w:szCs w:val="22"/>
          <w:lang w:val="es-PE"/>
        </w:rPr>
      </w:pPr>
    </w:p>
    <w:p w14:paraId="45939E24" w14:textId="77777777" w:rsidR="001C295D" w:rsidRPr="001C295D" w:rsidRDefault="001C295D" w:rsidP="001C295D">
      <w:pPr>
        <w:rPr>
          <w:rFonts w:ascii="Arial" w:hAnsi="Arial" w:cs="Arial"/>
          <w:bCs/>
          <w:sz w:val="22"/>
          <w:szCs w:val="22"/>
          <w:lang w:val="es-PE"/>
        </w:rPr>
      </w:pPr>
      <w:r w:rsidRPr="001C295D">
        <w:rPr>
          <w:rFonts w:ascii="Arial" w:hAnsi="Arial" w:cs="Arial"/>
          <w:bCs/>
          <w:sz w:val="22"/>
          <w:szCs w:val="22"/>
          <w:lang w:val="es-PE"/>
        </w:rPr>
        <w:t xml:space="preserve">El sistema </w:t>
      </w:r>
      <w:proofErr w:type="spellStart"/>
      <w:r w:rsidRPr="001C295D">
        <w:rPr>
          <w:rFonts w:ascii="Arial" w:hAnsi="Arial" w:cs="Arial"/>
          <w:bCs/>
          <w:sz w:val="22"/>
          <w:szCs w:val="22"/>
          <w:lang w:val="es-PE"/>
        </w:rPr>
        <w:t>InfraGuard</w:t>
      </w:r>
      <w:proofErr w:type="spellEnd"/>
      <w:r w:rsidRPr="001C295D">
        <w:rPr>
          <w:rFonts w:ascii="Arial" w:hAnsi="Arial" w:cs="Arial"/>
          <w:bCs/>
          <w:sz w:val="22"/>
          <w:szCs w:val="22"/>
          <w:lang w:val="es-PE"/>
        </w:rPr>
        <w:t xml:space="preserve"> destaca por su capacidad de operar de forma completamente autónoma, generando alertas automáticas por correo </w:t>
      </w:r>
      <w:r w:rsidRPr="001C295D">
        <w:rPr>
          <w:rFonts w:ascii="Arial" w:hAnsi="Arial" w:cs="Arial"/>
          <w:bCs/>
          <w:sz w:val="22"/>
          <w:szCs w:val="22"/>
          <w:lang w:val="es-PE"/>
        </w:rPr>
        <w:t>electrónico y mensajes de texto (SMS) al superar los umbrales definidos. Esta solución fue clave para anticipar la falla del talud en el presente estudio de caso, permitiendo la activación oportuna del protocolo de seguridad.</w:t>
      </w:r>
    </w:p>
    <w:p w14:paraId="2963D3B8" w14:textId="77777777" w:rsidR="001C295D" w:rsidRDefault="001C295D"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7F78FBA9" w14:textId="418E240E" w:rsidR="008B15F3" w:rsidRDefault="008B15F3" w:rsidP="008B15F3">
      <w:pPr>
        <w:ind w:left="142" w:hanging="142"/>
        <w:jc w:val="both"/>
        <w:rPr>
          <w:rFonts w:ascii="Arial" w:hAnsi="Arial" w:cs="Arial"/>
          <w:bCs/>
          <w:sz w:val="22"/>
          <w:szCs w:val="22"/>
          <w:lang w:val="es-PE"/>
        </w:rPr>
      </w:pPr>
      <w:r w:rsidRPr="008B15F3">
        <w:rPr>
          <w:rFonts w:ascii="Arial" w:hAnsi="Arial" w:cs="Arial"/>
          <w:bCs/>
          <w:sz w:val="22"/>
          <w:szCs w:val="22"/>
          <w:lang w:val="es-PE"/>
        </w:rPr>
        <w:t xml:space="preserve">Senceive, L. 2024. </w:t>
      </w:r>
      <w:proofErr w:type="spellStart"/>
      <w:r w:rsidRPr="008B15F3">
        <w:rPr>
          <w:rFonts w:ascii="Arial" w:hAnsi="Arial" w:cs="Arial"/>
          <w:bCs/>
          <w:sz w:val="22"/>
          <w:szCs w:val="22"/>
          <w:lang w:val="es-PE"/>
        </w:rPr>
        <w:t>Infraguard</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Early</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Warning</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System</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for</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Sudden</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Movements</w:t>
      </w:r>
      <w:proofErr w:type="spellEnd"/>
      <w:r w:rsidRPr="008B15F3">
        <w:rPr>
          <w:rFonts w:ascii="Arial" w:hAnsi="Arial" w:cs="Arial"/>
          <w:bCs/>
          <w:sz w:val="22"/>
          <w:szCs w:val="22"/>
          <w:lang w:val="es-PE"/>
        </w:rPr>
        <w:t xml:space="preserve">. Documento técnico institucional, v. 1, p. 1–3. Disponible en: </w:t>
      </w:r>
      <w:hyperlink r:id="rId11" w:history="1">
        <w:r w:rsidRPr="003922F8">
          <w:rPr>
            <w:rStyle w:val="Hipervnculo"/>
            <w:rFonts w:ascii="Arial" w:hAnsi="Arial" w:cs="Arial"/>
            <w:bCs/>
            <w:sz w:val="22"/>
            <w:szCs w:val="22"/>
            <w:lang w:val="es-PE"/>
          </w:rPr>
          <w:t>https://www.senceive.com/products/infraguard</w:t>
        </w:r>
      </w:hyperlink>
    </w:p>
    <w:p w14:paraId="5F5B7E19" w14:textId="54228491" w:rsidR="008B15F3" w:rsidRDefault="008B15F3" w:rsidP="008B15F3">
      <w:pPr>
        <w:ind w:left="142" w:hanging="142"/>
        <w:jc w:val="both"/>
        <w:rPr>
          <w:rFonts w:ascii="Arial" w:hAnsi="Arial" w:cs="Arial"/>
          <w:bCs/>
          <w:sz w:val="22"/>
          <w:szCs w:val="22"/>
          <w:lang w:val="es-PE"/>
        </w:rPr>
      </w:pPr>
      <w:r w:rsidRPr="008B15F3">
        <w:rPr>
          <w:rFonts w:ascii="Arial" w:hAnsi="Arial" w:cs="Arial"/>
          <w:bCs/>
          <w:sz w:val="22"/>
          <w:szCs w:val="22"/>
          <w:lang w:val="es-PE"/>
        </w:rPr>
        <w:t xml:space="preserve">Senceive, L. 2024. Nano Triaxial Tilt Sensor </w:t>
      </w:r>
      <w:proofErr w:type="spellStart"/>
      <w:r w:rsidRPr="008B15F3">
        <w:rPr>
          <w:rFonts w:ascii="Arial" w:hAnsi="Arial" w:cs="Arial"/>
          <w:bCs/>
          <w:sz w:val="22"/>
          <w:szCs w:val="22"/>
          <w:lang w:val="es-PE"/>
        </w:rPr>
        <w:t>Node</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Range</w:t>
      </w:r>
      <w:proofErr w:type="spellEnd"/>
      <w:r w:rsidRPr="008B15F3">
        <w:rPr>
          <w:rFonts w:ascii="Arial" w:hAnsi="Arial" w:cs="Arial"/>
          <w:bCs/>
          <w:sz w:val="22"/>
          <w:szCs w:val="22"/>
          <w:lang w:val="es-PE"/>
        </w:rPr>
        <w:t xml:space="preserve">. Ficha técnica de sensores triaxiales. Documento técnico institucional, v. 1, p. 1–4. Disponible en: </w:t>
      </w:r>
      <w:hyperlink r:id="rId12" w:history="1">
        <w:r w:rsidRPr="003922F8">
          <w:rPr>
            <w:rStyle w:val="Hipervnculo"/>
            <w:rFonts w:ascii="Arial" w:hAnsi="Arial" w:cs="Arial"/>
            <w:bCs/>
            <w:sz w:val="22"/>
            <w:szCs w:val="22"/>
            <w:lang w:val="es-PE"/>
          </w:rPr>
          <w:t>https://www.senceive.com/products/tilt-sensors/nano-triaxial-tilt-sensor-node-range</w:t>
        </w:r>
      </w:hyperlink>
    </w:p>
    <w:p w14:paraId="58C21A6F" w14:textId="1DA7F22C" w:rsidR="008B15F3" w:rsidRDefault="008B15F3" w:rsidP="008B15F3">
      <w:pPr>
        <w:ind w:left="142" w:hanging="142"/>
        <w:jc w:val="both"/>
        <w:rPr>
          <w:rFonts w:ascii="Arial" w:hAnsi="Arial" w:cs="Arial"/>
          <w:bCs/>
          <w:sz w:val="22"/>
          <w:szCs w:val="22"/>
          <w:lang w:val="es-PE"/>
        </w:rPr>
      </w:pPr>
      <w:r w:rsidRPr="008B15F3">
        <w:rPr>
          <w:rFonts w:ascii="Arial" w:hAnsi="Arial" w:cs="Arial"/>
          <w:bCs/>
          <w:sz w:val="22"/>
          <w:szCs w:val="22"/>
          <w:lang w:val="es-PE"/>
        </w:rPr>
        <w:t xml:space="preserve">Senceive, L. 2024. </w:t>
      </w:r>
      <w:proofErr w:type="spellStart"/>
      <w:r w:rsidRPr="008B15F3">
        <w:rPr>
          <w:rFonts w:ascii="Arial" w:hAnsi="Arial" w:cs="Arial"/>
          <w:bCs/>
          <w:sz w:val="22"/>
          <w:szCs w:val="22"/>
          <w:lang w:val="es-PE"/>
        </w:rPr>
        <w:t>FlatMesh</w:t>
      </w:r>
      <w:proofErr w:type="spellEnd"/>
      <w:r w:rsidRPr="008B15F3">
        <w:rPr>
          <w:rFonts w:ascii="Arial" w:hAnsi="Arial" w:cs="Arial"/>
          <w:bCs/>
          <w:sz w:val="22"/>
          <w:szCs w:val="22"/>
          <w:lang w:val="es-PE"/>
        </w:rPr>
        <w:t xml:space="preserve"> 4G Gateway. Ficha técnica del </w:t>
      </w:r>
      <w:proofErr w:type="spellStart"/>
      <w:r w:rsidRPr="008B15F3">
        <w:rPr>
          <w:rFonts w:ascii="Arial" w:hAnsi="Arial" w:cs="Arial"/>
          <w:bCs/>
          <w:sz w:val="22"/>
          <w:szCs w:val="22"/>
          <w:lang w:val="es-PE"/>
        </w:rPr>
        <w:t>gateway</w:t>
      </w:r>
      <w:proofErr w:type="spellEnd"/>
      <w:r w:rsidRPr="008B15F3">
        <w:rPr>
          <w:rFonts w:ascii="Arial" w:hAnsi="Arial" w:cs="Arial"/>
          <w:bCs/>
          <w:sz w:val="22"/>
          <w:szCs w:val="22"/>
          <w:lang w:val="es-PE"/>
        </w:rPr>
        <w:t xml:space="preserve"> de comunicación. Documento técnico institucional, v. 2, p. 1–3. Disponible en: </w:t>
      </w:r>
      <w:hyperlink r:id="rId13" w:history="1">
        <w:r w:rsidRPr="003922F8">
          <w:rPr>
            <w:rStyle w:val="Hipervnculo"/>
            <w:rFonts w:ascii="Arial" w:hAnsi="Arial" w:cs="Arial"/>
            <w:bCs/>
            <w:sz w:val="22"/>
            <w:szCs w:val="22"/>
            <w:lang w:val="es-PE"/>
          </w:rPr>
          <w:t>https://www.senceive.com/products/data-comms/flatmesh-4g-gateway</w:t>
        </w:r>
      </w:hyperlink>
    </w:p>
    <w:p w14:paraId="38CF52AC" w14:textId="46144789" w:rsidR="008B15F3" w:rsidRDefault="008B15F3" w:rsidP="008B15F3">
      <w:pPr>
        <w:ind w:left="142" w:hanging="142"/>
        <w:jc w:val="both"/>
        <w:rPr>
          <w:rFonts w:ascii="Arial" w:hAnsi="Arial" w:cs="Arial"/>
          <w:bCs/>
          <w:sz w:val="22"/>
          <w:szCs w:val="22"/>
          <w:lang w:val="es-PE"/>
        </w:rPr>
      </w:pPr>
      <w:r w:rsidRPr="008B15F3">
        <w:rPr>
          <w:rFonts w:ascii="Arial" w:hAnsi="Arial" w:cs="Arial"/>
          <w:bCs/>
          <w:sz w:val="22"/>
          <w:szCs w:val="22"/>
          <w:lang w:val="es-PE"/>
        </w:rPr>
        <w:t xml:space="preserve">Senceive, L. 2024. </w:t>
      </w:r>
      <w:proofErr w:type="spellStart"/>
      <w:r w:rsidRPr="008B15F3">
        <w:rPr>
          <w:rFonts w:ascii="Arial" w:hAnsi="Arial" w:cs="Arial"/>
          <w:bCs/>
          <w:sz w:val="22"/>
          <w:szCs w:val="22"/>
          <w:lang w:val="es-PE"/>
        </w:rPr>
        <w:t>FlatMesh</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CameraHub</w:t>
      </w:r>
      <w:proofErr w:type="spellEnd"/>
      <w:r w:rsidRPr="008B15F3">
        <w:rPr>
          <w:rFonts w:ascii="Arial" w:hAnsi="Arial" w:cs="Arial"/>
          <w:bCs/>
          <w:sz w:val="22"/>
          <w:szCs w:val="22"/>
          <w:lang w:val="es-PE"/>
        </w:rPr>
        <w:t xml:space="preserve">. Ficha técnica de cámara monocromática para monitoreo. Documento técnico institucional, v. 1, p. 1–3. Disponible en: </w:t>
      </w:r>
      <w:hyperlink r:id="rId14" w:history="1">
        <w:r w:rsidRPr="003922F8">
          <w:rPr>
            <w:rStyle w:val="Hipervnculo"/>
            <w:rFonts w:ascii="Arial" w:hAnsi="Arial" w:cs="Arial"/>
            <w:bCs/>
            <w:sz w:val="22"/>
            <w:szCs w:val="22"/>
            <w:lang w:val="es-PE"/>
          </w:rPr>
          <w:t>https://www.senceive.com/products/flatmesh-camera</w:t>
        </w:r>
      </w:hyperlink>
    </w:p>
    <w:p w14:paraId="0AE552D4" w14:textId="77BDFF2B" w:rsidR="008B15F3" w:rsidRDefault="008B15F3" w:rsidP="008B15F3">
      <w:pPr>
        <w:ind w:left="142" w:hanging="142"/>
        <w:jc w:val="both"/>
        <w:rPr>
          <w:rFonts w:ascii="Arial" w:hAnsi="Arial" w:cs="Arial"/>
          <w:bCs/>
          <w:sz w:val="22"/>
          <w:szCs w:val="22"/>
          <w:lang w:val="es-PE"/>
        </w:rPr>
      </w:pPr>
      <w:r w:rsidRPr="008B15F3">
        <w:rPr>
          <w:rFonts w:ascii="Arial" w:hAnsi="Arial" w:cs="Arial"/>
          <w:bCs/>
          <w:sz w:val="22"/>
          <w:szCs w:val="22"/>
          <w:lang w:val="es-PE"/>
        </w:rPr>
        <w:t xml:space="preserve">Senceive, L. 2024. Wireless </w:t>
      </w:r>
      <w:proofErr w:type="spellStart"/>
      <w:r w:rsidRPr="008B15F3">
        <w:rPr>
          <w:rFonts w:ascii="Arial" w:hAnsi="Arial" w:cs="Arial"/>
          <w:bCs/>
          <w:sz w:val="22"/>
          <w:szCs w:val="22"/>
          <w:lang w:val="es-PE"/>
        </w:rPr>
        <w:t>Condition</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Monitoring</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for</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Geotechnical</w:t>
      </w:r>
      <w:proofErr w:type="spellEnd"/>
      <w:r w:rsidRPr="008B15F3">
        <w:rPr>
          <w:rFonts w:ascii="Arial" w:hAnsi="Arial" w:cs="Arial"/>
          <w:bCs/>
          <w:sz w:val="22"/>
          <w:szCs w:val="22"/>
          <w:lang w:val="es-PE"/>
        </w:rPr>
        <w:t xml:space="preserve"> and </w:t>
      </w:r>
      <w:proofErr w:type="spellStart"/>
      <w:r w:rsidRPr="008B15F3">
        <w:rPr>
          <w:rFonts w:ascii="Arial" w:hAnsi="Arial" w:cs="Arial"/>
          <w:bCs/>
          <w:sz w:val="22"/>
          <w:szCs w:val="22"/>
          <w:lang w:val="es-PE"/>
        </w:rPr>
        <w:t>Structural</w:t>
      </w:r>
      <w:proofErr w:type="spellEnd"/>
      <w:r w:rsidRPr="008B15F3">
        <w:rPr>
          <w:rFonts w:ascii="Arial" w:hAnsi="Arial" w:cs="Arial"/>
          <w:bCs/>
          <w:sz w:val="22"/>
          <w:szCs w:val="22"/>
          <w:lang w:val="es-PE"/>
        </w:rPr>
        <w:t xml:space="preserve"> </w:t>
      </w:r>
      <w:proofErr w:type="spellStart"/>
      <w:r w:rsidRPr="008B15F3">
        <w:rPr>
          <w:rFonts w:ascii="Arial" w:hAnsi="Arial" w:cs="Arial"/>
          <w:bCs/>
          <w:sz w:val="22"/>
          <w:szCs w:val="22"/>
          <w:lang w:val="es-PE"/>
        </w:rPr>
        <w:t>Assets</w:t>
      </w:r>
      <w:proofErr w:type="spellEnd"/>
      <w:r w:rsidRPr="008B15F3">
        <w:rPr>
          <w:rFonts w:ascii="Arial" w:hAnsi="Arial" w:cs="Arial"/>
          <w:bCs/>
          <w:sz w:val="22"/>
          <w:szCs w:val="22"/>
          <w:lang w:val="es-PE"/>
        </w:rPr>
        <w:t xml:space="preserve">. Catálogo institucional general. Documento técnico institucional, v. 1, p. 1–5. Disponible en: </w:t>
      </w:r>
      <w:hyperlink r:id="rId15" w:history="1">
        <w:r w:rsidRPr="003922F8">
          <w:rPr>
            <w:rStyle w:val="Hipervnculo"/>
            <w:rFonts w:ascii="Arial" w:hAnsi="Arial" w:cs="Arial"/>
            <w:bCs/>
            <w:sz w:val="22"/>
            <w:szCs w:val="22"/>
            <w:lang w:val="es-PE"/>
          </w:rPr>
          <w:t>https://www.senceive.com</w:t>
        </w:r>
      </w:hyperlink>
    </w:p>
    <w:p w14:paraId="0E9D7108" w14:textId="77777777" w:rsidR="008B48C8" w:rsidRPr="000270E6" w:rsidRDefault="008B48C8" w:rsidP="00837CF7">
      <w:pPr>
        <w:ind w:left="142" w:hanging="142"/>
        <w:jc w:val="both"/>
        <w:rPr>
          <w:rFonts w:ascii="Arial" w:hAnsi="Arial" w:cs="Arial"/>
          <w:b/>
          <w:bCs/>
          <w:sz w:val="22"/>
          <w:szCs w:val="22"/>
          <w:lang w:val="es-PE"/>
        </w:rPr>
      </w:pPr>
    </w:p>
    <w:p w14:paraId="2A007C82" w14:textId="1F914660" w:rsidR="008B48C8" w:rsidRPr="000270E6" w:rsidRDefault="00F025B2" w:rsidP="008B48C8">
      <w:pPr>
        <w:jc w:val="both"/>
        <w:rPr>
          <w:rFonts w:ascii="Arial" w:hAnsi="Arial" w:cs="Arial"/>
          <w:b/>
          <w:bCs/>
          <w:sz w:val="22"/>
          <w:szCs w:val="22"/>
          <w:lang w:val="es-PE"/>
        </w:rPr>
      </w:pPr>
      <w:r w:rsidRPr="000270E6">
        <w:rPr>
          <w:rFonts w:ascii="Arial" w:hAnsi="Arial" w:cs="Arial"/>
          <w:b/>
          <w:bCs/>
          <w:sz w:val="22"/>
          <w:szCs w:val="22"/>
          <w:lang w:val="es-PE"/>
        </w:rPr>
        <w:t xml:space="preserve">8.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Pr="000270E6">
        <w:rPr>
          <w:rFonts w:ascii="Arial" w:hAnsi="Arial" w:cs="Arial"/>
          <w:b/>
          <w:bCs/>
          <w:sz w:val="22"/>
          <w:szCs w:val="22"/>
          <w:lang w:val="es-PE"/>
        </w:rPr>
        <w:t xml:space="preserve"> / Tablas</w:t>
      </w:r>
    </w:p>
    <w:p w14:paraId="6BA34105" w14:textId="77777777" w:rsidR="00045B44" w:rsidRP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 xml:space="preserve">Con el objetivo de fortalecer la comprensión técnica del monitoreo implementado, en el presente capítulo se incluyen representaciones gráficas y visuales que documentan el desempeño del sistema </w:t>
      </w:r>
      <w:proofErr w:type="spellStart"/>
      <w:r w:rsidRPr="00045B44">
        <w:rPr>
          <w:rFonts w:ascii="Arial" w:hAnsi="Arial" w:cs="Arial"/>
          <w:bCs/>
          <w:sz w:val="22"/>
          <w:szCs w:val="22"/>
          <w:lang w:val="es-PE"/>
        </w:rPr>
        <w:t>Infraguard</w:t>
      </w:r>
      <w:proofErr w:type="spellEnd"/>
      <w:r w:rsidRPr="00045B44">
        <w:rPr>
          <w:rFonts w:ascii="Arial" w:hAnsi="Arial" w:cs="Arial"/>
          <w:bCs/>
          <w:sz w:val="22"/>
          <w:szCs w:val="22"/>
          <w:lang w:val="es-PE"/>
        </w:rPr>
        <w:t xml:space="preserve"> durante el proyecto de monitoreo en tiempo real para estabilidad de taludes. Estas ilustraciones permiten observar tanto la evolución temporal del comportamiento geotécnico como el entorno físico donde se desarrolló la instrumentación.</w:t>
      </w:r>
    </w:p>
    <w:p w14:paraId="710249C2" w14:textId="77777777" w:rsidR="00045B44" w:rsidRPr="00045B44" w:rsidRDefault="00045B44" w:rsidP="00045B44">
      <w:pPr>
        <w:ind w:left="142" w:hanging="142"/>
        <w:jc w:val="both"/>
        <w:rPr>
          <w:rFonts w:ascii="Arial" w:hAnsi="Arial" w:cs="Arial"/>
          <w:bCs/>
          <w:sz w:val="22"/>
          <w:szCs w:val="22"/>
          <w:lang w:val="es-PE"/>
        </w:rPr>
      </w:pPr>
    </w:p>
    <w:p w14:paraId="7FD49BDF" w14:textId="77777777" w:rsidR="00045B44" w:rsidRP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Se presentan a continuación:</w:t>
      </w:r>
    </w:p>
    <w:p w14:paraId="1A6CB8B8" w14:textId="77777777" w:rsidR="00045B44" w:rsidRPr="00045B44" w:rsidRDefault="00045B44" w:rsidP="00045B44">
      <w:pPr>
        <w:ind w:left="142" w:hanging="142"/>
        <w:jc w:val="both"/>
        <w:rPr>
          <w:rFonts w:ascii="Arial" w:hAnsi="Arial" w:cs="Arial"/>
          <w:bCs/>
          <w:sz w:val="22"/>
          <w:szCs w:val="22"/>
          <w:lang w:val="es-PE"/>
        </w:rPr>
      </w:pPr>
    </w:p>
    <w:p w14:paraId="57F72450" w14:textId="77777777" w:rsid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 xml:space="preserve">Gráficas de inclinación angular vs. tiempo: permiten visualizar la progresión de la inclinación detectada por los sensores triaxiales </w:t>
      </w:r>
      <w:proofErr w:type="spellStart"/>
      <w:r w:rsidRPr="00045B44">
        <w:rPr>
          <w:rFonts w:ascii="Arial" w:hAnsi="Arial" w:cs="Arial"/>
          <w:bCs/>
          <w:sz w:val="22"/>
          <w:szCs w:val="22"/>
          <w:lang w:val="es-PE"/>
        </w:rPr>
        <w:t>NanoMacro</w:t>
      </w:r>
      <w:proofErr w:type="spellEnd"/>
      <w:r w:rsidRPr="00045B44">
        <w:rPr>
          <w:rFonts w:ascii="Arial" w:hAnsi="Arial" w:cs="Arial"/>
          <w:bCs/>
          <w:sz w:val="22"/>
          <w:szCs w:val="22"/>
          <w:lang w:val="es-PE"/>
        </w:rPr>
        <w:t xml:space="preserve">, destacando los umbrales de alerta (amarillo), </w:t>
      </w:r>
      <w:proofErr w:type="spellStart"/>
      <w:r w:rsidRPr="00045B44">
        <w:rPr>
          <w:rFonts w:ascii="Arial" w:hAnsi="Arial" w:cs="Arial"/>
          <w:bCs/>
          <w:sz w:val="22"/>
          <w:szCs w:val="22"/>
          <w:lang w:val="es-PE"/>
        </w:rPr>
        <w:t>prealarma</w:t>
      </w:r>
      <w:proofErr w:type="spellEnd"/>
      <w:r w:rsidRPr="00045B44">
        <w:rPr>
          <w:rFonts w:ascii="Arial" w:hAnsi="Arial" w:cs="Arial"/>
          <w:bCs/>
          <w:sz w:val="22"/>
          <w:szCs w:val="22"/>
          <w:lang w:val="es-PE"/>
        </w:rPr>
        <w:t xml:space="preserve"> (naranja) y alarma crítica (rojo). Estas gráficas demuestran la detección temprana de una falla progresiva antes de que el talud colapsara.</w:t>
      </w:r>
    </w:p>
    <w:p w14:paraId="5115057F" w14:textId="77777777" w:rsidR="00045B44" w:rsidRDefault="00045B44" w:rsidP="00045B44">
      <w:pPr>
        <w:ind w:left="142" w:hanging="142"/>
        <w:jc w:val="both"/>
        <w:rPr>
          <w:rFonts w:ascii="Arial" w:hAnsi="Arial" w:cs="Arial"/>
          <w:bCs/>
          <w:sz w:val="22"/>
          <w:szCs w:val="22"/>
          <w:lang w:val="es-PE"/>
        </w:rPr>
      </w:pPr>
    </w:p>
    <w:p w14:paraId="1A5EF27F" w14:textId="25C6FDAA" w:rsidR="00045B44" w:rsidRPr="00045B44" w:rsidRDefault="00045B44" w:rsidP="00045B44">
      <w:pPr>
        <w:ind w:left="142" w:hanging="142"/>
        <w:jc w:val="both"/>
        <w:rPr>
          <w:rFonts w:ascii="Arial" w:hAnsi="Arial" w:cs="Arial"/>
          <w:bCs/>
          <w:sz w:val="22"/>
          <w:szCs w:val="22"/>
          <w:lang w:val="es-PE"/>
        </w:rPr>
      </w:pPr>
      <w:r>
        <w:rPr>
          <w:noProof/>
        </w:rPr>
        <w:lastRenderedPageBreak/>
        <w:drawing>
          <wp:inline distT="0" distB="0" distL="0" distR="0" wp14:anchorId="2BA902CD" wp14:editId="7FC470B2">
            <wp:extent cx="3166110" cy="1570990"/>
            <wp:effectExtent l="0" t="0" r="0" b="0"/>
            <wp:docPr id="1363283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6110" cy="1570990"/>
                    </a:xfrm>
                    <a:prstGeom prst="rect">
                      <a:avLst/>
                    </a:prstGeom>
                    <a:noFill/>
                    <a:ln>
                      <a:noFill/>
                    </a:ln>
                  </pic:spPr>
                </pic:pic>
              </a:graphicData>
            </a:graphic>
          </wp:inline>
        </w:drawing>
      </w:r>
    </w:p>
    <w:p w14:paraId="3F38F71D" w14:textId="77777777" w:rsidR="00045B44" w:rsidRPr="00045B44" w:rsidRDefault="00045B44" w:rsidP="00045B44">
      <w:pPr>
        <w:ind w:left="142" w:hanging="142"/>
        <w:jc w:val="both"/>
        <w:rPr>
          <w:rFonts w:ascii="Arial" w:hAnsi="Arial" w:cs="Arial"/>
          <w:bCs/>
          <w:sz w:val="22"/>
          <w:szCs w:val="22"/>
          <w:lang w:val="es-PE"/>
        </w:rPr>
      </w:pPr>
    </w:p>
    <w:p w14:paraId="076CFC83" w14:textId="77777777" w:rsid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Gráficas de desplazamiento acumulado vs. tiempo: evidencian el aumento gradual de deformación del terreno, cuantificada en milímetros, que permitió anticipar la pérdida de estabilidad.</w:t>
      </w:r>
    </w:p>
    <w:p w14:paraId="6D8A37DE" w14:textId="77777777" w:rsidR="00045B44" w:rsidRDefault="00045B44" w:rsidP="00045B44">
      <w:pPr>
        <w:ind w:left="142" w:hanging="142"/>
        <w:jc w:val="both"/>
        <w:rPr>
          <w:rFonts w:ascii="Arial" w:hAnsi="Arial" w:cs="Arial"/>
          <w:bCs/>
          <w:sz w:val="22"/>
          <w:szCs w:val="22"/>
          <w:lang w:val="es-PE"/>
        </w:rPr>
      </w:pPr>
    </w:p>
    <w:p w14:paraId="2609F9BE" w14:textId="62EBE574" w:rsidR="00045B44" w:rsidRPr="00045B44" w:rsidRDefault="00045B44" w:rsidP="00045B44">
      <w:pPr>
        <w:ind w:left="142" w:hanging="142"/>
        <w:jc w:val="both"/>
        <w:rPr>
          <w:rFonts w:ascii="Arial" w:hAnsi="Arial" w:cs="Arial"/>
          <w:bCs/>
          <w:sz w:val="22"/>
          <w:szCs w:val="22"/>
          <w:lang w:val="es-PE"/>
        </w:rPr>
      </w:pPr>
      <w:r>
        <w:rPr>
          <w:noProof/>
        </w:rPr>
        <w:drawing>
          <wp:inline distT="0" distB="0" distL="0" distR="0" wp14:anchorId="5B4B20C7" wp14:editId="2797A5E8">
            <wp:extent cx="3166110" cy="1569085"/>
            <wp:effectExtent l="0" t="0" r="0" b="0"/>
            <wp:docPr id="7794838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1569085"/>
                    </a:xfrm>
                    <a:prstGeom prst="rect">
                      <a:avLst/>
                    </a:prstGeom>
                    <a:noFill/>
                    <a:ln>
                      <a:noFill/>
                    </a:ln>
                  </pic:spPr>
                </pic:pic>
              </a:graphicData>
            </a:graphic>
          </wp:inline>
        </w:drawing>
      </w:r>
    </w:p>
    <w:p w14:paraId="7B1FF36B" w14:textId="77777777" w:rsidR="00045B44" w:rsidRPr="00045B44" w:rsidRDefault="00045B44" w:rsidP="00045B44">
      <w:pPr>
        <w:ind w:left="142" w:hanging="142"/>
        <w:jc w:val="both"/>
        <w:rPr>
          <w:rFonts w:ascii="Arial" w:hAnsi="Arial" w:cs="Arial"/>
          <w:bCs/>
          <w:sz w:val="22"/>
          <w:szCs w:val="22"/>
          <w:lang w:val="es-PE"/>
        </w:rPr>
      </w:pPr>
    </w:p>
    <w:p w14:paraId="13CA5B2A" w14:textId="77777777" w:rsidR="00045B44" w:rsidRP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Fotografías del proyecto: se incluyen 4 imágenes representativas del entorno de monitoreo, donde se aprecia:</w:t>
      </w:r>
    </w:p>
    <w:p w14:paraId="55182782" w14:textId="77777777" w:rsidR="00045B44" w:rsidRPr="00045B44" w:rsidRDefault="00045B44" w:rsidP="00045B44">
      <w:pPr>
        <w:ind w:left="142" w:hanging="142"/>
        <w:jc w:val="both"/>
        <w:rPr>
          <w:rFonts w:ascii="Arial" w:hAnsi="Arial" w:cs="Arial"/>
          <w:bCs/>
          <w:sz w:val="22"/>
          <w:szCs w:val="22"/>
          <w:lang w:val="es-PE"/>
        </w:rPr>
      </w:pPr>
    </w:p>
    <w:p w14:paraId="01BD6BE0" w14:textId="6A8E2420" w:rsidR="00045B44" w:rsidRPr="000B51C7" w:rsidRDefault="00045B44" w:rsidP="000B51C7">
      <w:pPr>
        <w:jc w:val="both"/>
        <w:rPr>
          <w:rFonts w:ascii="Arial" w:hAnsi="Arial" w:cs="Arial"/>
          <w:bCs/>
          <w:sz w:val="22"/>
          <w:szCs w:val="22"/>
          <w:lang w:val="es-PE"/>
        </w:rPr>
      </w:pPr>
      <w:r w:rsidRPr="000B51C7">
        <w:rPr>
          <w:rFonts w:ascii="Arial" w:hAnsi="Arial" w:cs="Arial"/>
          <w:bCs/>
          <w:sz w:val="22"/>
          <w:szCs w:val="22"/>
          <w:lang w:val="es-PE"/>
        </w:rPr>
        <w:t>La instalación de sensores sobre el talud mediante estacas metálicas.</w:t>
      </w:r>
    </w:p>
    <w:p w14:paraId="641F901E" w14:textId="6A0CCFCA" w:rsidR="00045B44" w:rsidRPr="000B51C7" w:rsidRDefault="00045B44" w:rsidP="000B51C7">
      <w:pPr>
        <w:jc w:val="both"/>
        <w:rPr>
          <w:rFonts w:ascii="Arial" w:hAnsi="Arial" w:cs="Arial"/>
          <w:bCs/>
          <w:sz w:val="22"/>
          <w:szCs w:val="22"/>
          <w:lang w:val="es-PE"/>
        </w:rPr>
      </w:pPr>
      <w:r w:rsidRPr="000B51C7">
        <w:rPr>
          <w:rFonts w:ascii="Arial" w:hAnsi="Arial" w:cs="Arial"/>
          <w:bCs/>
          <w:sz w:val="22"/>
          <w:szCs w:val="22"/>
          <w:lang w:val="es-PE"/>
        </w:rPr>
        <w:t xml:space="preserve">La disposición del Gateway y la Cámara </w:t>
      </w:r>
      <w:proofErr w:type="spellStart"/>
      <w:r w:rsidRPr="000B51C7">
        <w:rPr>
          <w:rFonts w:ascii="Arial" w:hAnsi="Arial" w:cs="Arial"/>
          <w:bCs/>
          <w:sz w:val="22"/>
          <w:szCs w:val="22"/>
          <w:lang w:val="es-PE"/>
        </w:rPr>
        <w:t>FlatMesh</w:t>
      </w:r>
      <w:proofErr w:type="spellEnd"/>
      <w:r w:rsidRPr="000B51C7">
        <w:rPr>
          <w:rFonts w:ascii="Arial" w:hAnsi="Arial" w:cs="Arial"/>
          <w:bCs/>
          <w:sz w:val="22"/>
          <w:szCs w:val="22"/>
          <w:lang w:val="es-PE"/>
        </w:rPr>
        <w:t xml:space="preserve"> alimentados con paneles solares.</w:t>
      </w:r>
    </w:p>
    <w:p w14:paraId="6055CD09" w14:textId="088C755E" w:rsidR="00045B44" w:rsidRPr="000B51C7" w:rsidRDefault="00045B44" w:rsidP="000B51C7">
      <w:pPr>
        <w:jc w:val="both"/>
        <w:rPr>
          <w:rFonts w:ascii="Arial" w:hAnsi="Arial" w:cs="Arial"/>
          <w:bCs/>
          <w:sz w:val="22"/>
          <w:szCs w:val="22"/>
          <w:lang w:val="es-PE"/>
        </w:rPr>
      </w:pPr>
      <w:r w:rsidRPr="000B51C7">
        <w:rPr>
          <w:rFonts w:ascii="Arial" w:hAnsi="Arial" w:cs="Arial"/>
          <w:bCs/>
          <w:sz w:val="22"/>
          <w:szCs w:val="22"/>
          <w:lang w:val="es-PE"/>
        </w:rPr>
        <w:t>El entorno topográfico complejo de la zona andina.</w:t>
      </w:r>
    </w:p>
    <w:p w14:paraId="779DC709" w14:textId="77777777" w:rsidR="000B51C7" w:rsidRPr="00045B44" w:rsidRDefault="000B51C7" w:rsidP="00045B44">
      <w:pPr>
        <w:ind w:left="142" w:hanging="142"/>
        <w:jc w:val="both"/>
        <w:rPr>
          <w:rFonts w:ascii="Arial" w:hAnsi="Arial" w:cs="Arial"/>
          <w:bCs/>
          <w:sz w:val="22"/>
          <w:szCs w:val="22"/>
          <w:lang w:val="es-PE"/>
        </w:rPr>
      </w:pPr>
    </w:p>
    <w:p w14:paraId="56A7ABCF" w14:textId="77777777" w:rsid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La evidencia fotográfica obtenida mediante la cámara monocromática integrada, que permitió validar visualmente el deterioro estructural previo al colapso.</w:t>
      </w:r>
    </w:p>
    <w:p w14:paraId="620C37E4" w14:textId="77777777" w:rsidR="00045B44" w:rsidRDefault="00045B44" w:rsidP="00045B44">
      <w:pPr>
        <w:ind w:left="142" w:hanging="142"/>
        <w:jc w:val="both"/>
        <w:rPr>
          <w:rFonts w:ascii="Arial" w:hAnsi="Arial" w:cs="Arial"/>
          <w:bCs/>
          <w:sz w:val="22"/>
          <w:szCs w:val="22"/>
          <w:lang w:val="es-PE"/>
        </w:rPr>
      </w:pPr>
    </w:p>
    <w:p w14:paraId="7042EE4A" w14:textId="2352CED4" w:rsidR="00045B44" w:rsidRDefault="00045B44" w:rsidP="00045B44">
      <w:pPr>
        <w:ind w:left="142" w:hanging="142"/>
        <w:jc w:val="both"/>
        <w:rPr>
          <w:rFonts w:ascii="Arial" w:hAnsi="Arial" w:cs="Arial"/>
          <w:bCs/>
          <w:sz w:val="22"/>
          <w:szCs w:val="22"/>
          <w:lang w:val="es-PE"/>
        </w:rPr>
      </w:pPr>
      <w:r>
        <w:rPr>
          <w:noProof/>
        </w:rPr>
        <w:drawing>
          <wp:inline distT="0" distB="0" distL="0" distR="0" wp14:anchorId="7EB26CF8" wp14:editId="1B6CA22B">
            <wp:extent cx="3166110" cy="2089150"/>
            <wp:effectExtent l="0" t="0" r="0" b="6350"/>
            <wp:docPr id="1346104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2089150"/>
                    </a:xfrm>
                    <a:prstGeom prst="rect">
                      <a:avLst/>
                    </a:prstGeom>
                    <a:noFill/>
                    <a:ln>
                      <a:noFill/>
                    </a:ln>
                  </pic:spPr>
                </pic:pic>
              </a:graphicData>
            </a:graphic>
          </wp:inline>
        </w:drawing>
      </w:r>
    </w:p>
    <w:p w14:paraId="24F66854" w14:textId="1D16BCAA" w:rsidR="00045B44" w:rsidRDefault="00045B44" w:rsidP="00045B44">
      <w:pPr>
        <w:ind w:left="142" w:hanging="142"/>
        <w:jc w:val="both"/>
        <w:rPr>
          <w:rFonts w:ascii="Arial" w:hAnsi="Arial" w:cs="Arial"/>
          <w:bCs/>
          <w:sz w:val="22"/>
          <w:szCs w:val="22"/>
          <w:lang w:val="es-PE"/>
        </w:rPr>
      </w:pPr>
      <w:r>
        <w:rPr>
          <w:noProof/>
        </w:rPr>
        <w:drawing>
          <wp:inline distT="0" distB="0" distL="0" distR="0" wp14:anchorId="1BC51E26" wp14:editId="26BAF83A">
            <wp:extent cx="3166110" cy="2107565"/>
            <wp:effectExtent l="0" t="0" r="0" b="6985"/>
            <wp:docPr id="12536422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6110" cy="2107565"/>
                    </a:xfrm>
                    <a:prstGeom prst="rect">
                      <a:avLst/>
                    </a:prstGeom>
                    <a:noFill/>
                    <a:ln>
                      <a:noFill/>
                    </a:ln>
                  </pic:spPr>
                </pic:pic>
              </a:graphicData>
            </a:graphic>
          </wp:inline>
        </w:drawing>
      </w:r>
    </w:p>
    <w:p w14:paraId="1AB4C0BD" w14:textId="66FB78DA" w:rsidR="00045B44" w:rsidRDefault="00045B44" w:rsidP="00045B44">
      <w:pPr>
        <w:ind w:left="142" w:hanging="142"/>
        <w:jc w:val="both"/>
        <w:rPr>
          <w:rFonts w:ascii="Arial" w:hAnsi="Arial" w:cs="Arial"/>
          <w:bCs/>
          <w:sz w:val="22"/>
          <w:szCs w:val="22"/>
          <w:lang w:val="es-PE"/>
        </w:rPr>
      </w:pPr>
      <w:r>
        <w:rPr>
          <w:noProof/>
        </w:rPr>
        <w:drawing>
          <wp:inline distT="0" distB="0" distL="0" distR="0" wp14:anchorId="6361BD13" wp14:editId="043688A7">
            <wp:extent cx="3166110" cy="2164715"/>
            <wp:effectExtent l="0" t="0" r="0" b="6985"/>
            <wp:docPr id="7847342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6110" cy="2164715"/>
                    </a:xfrm>
                    <a:prstGeom prst="rect">
                      <a:avLst/>
                    </a:prstGeom>
                    <a:noFill/>
                    <a:ln>
                      <a:noFill/>
                    </a:ln>
                  </pic:spPr>
                </pic:pic>
              </a:graphicData>
            </a:graphic>
          </wp:inline>
        </w:drawing>
      </w:r>
    </w:p>
    <w:p w14:paraId="40F2FB58" w14:textId="3DABCC42" w:rsidR="00045B44" w:rsidRPr="00045B44" w:rsidRDefault="00045B44" w:rsidP="00045B44">
      <w:pPr>
        <w:ind w:left="142" w:hanging="142"/>
        <w:jc w:val="both"/>
        <w:rPr>
          <w:rFonts w:ascii="Arial" w:hAnsi="Arial" w:cs="Arial"/>
          <w:bCs/>
          <w:sz w:val="22"/>
          <w:szCs w:val="22"/>
          <w:lang w:val="es-PE"/>
        </w:rPr>
      </w:pPr>
      <w:r>
        <w:rPr>
          <w:noProof/>
        </w:rPr>
        <w:drawing>
          <wp:inline distT="0" distB="0" distL="0" distR="0" wp14:anchorId="7BA0889B" wp14:editId="65487404">
            <wp:extent cx="3166110" cy="2092960"/>
            <wp:effectExtent l="0" t="0" r="0" b="2540"/>
            <wp:docPr id="12693626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6110" cy="2092960"/>
                    </a:xfrm>
                    <a:prstGeom prst="rect">
                      <a:avLst/>
                    </a:prstGeom>
                    <a:noFill/>
                    <a:ln>
                      <a:noFill/>
                    </a:ln>
                  </pic:spPr>
                </pic:pic>
              </a:graphicData>
            </a:graphic>
          </wp:inline>
        </w:drawing>
      </w:r>
    </w:p>
    <w:p w14:paraId="6555B34B" w14:textId="77777777" w:rsidR="00045B44" w:rsidRDefault="00045B44" w:rsidP="00045B44">
      <w:pPr>
        <w:ind w:left="142" w:hanging="142"/>
        <w:jc w:val="both"/>
        <w:rPr>
          <w:rFonts w:ascii="Arial" w:hAnsi="Arial" w:cs="Arial"/>
          <w:bCs/>
          <w:sz w:val="22"/>
          <w:szCs w:val="22"/>
          <w:lang w:val="es-PE"/>
        </w:rPr>
      </w:pPr>
      <w:r w:rsidRPr="00045B44">
        <w:rPr>
          <w:rFonts w:ascii="Arial" w:hAnsi="Arial" w:cs="Arial"/>
          <w:bCs/>
          <w:sz w:val="22"/>
          <w:szCs w:val="22"/>
          <w:lang w:val="es-PE"/>
        </w:rPr>
        <w:t>Estas evidencias gráficas y visuales refuerzan la efectividad del sistema y su capacidad para brindar información crítica en tiempo real, apoyando una gestión de riesgos basada en datos precisos y confiables.</w:t>
      </w:r>
    </w:p>
    <w:p w14:paraId="7A4D4584" w14:textId="77777777" w:rsidR="000B51C7" w:rsidRPr="00045B44" w:rsidRDefault="000B51C7" w:rsidP="00045B44">
      <w:pPr>
        <w:ind w:left="142" w:hanging="142"/>
        <w:jc w:val="both"/>
        <w:rPr>
          <w:rFonts w:ascii="Arial" w:hAnsi="Arial" w:cs="Arial"/>
          <w:bCs/>
          <w:sz w:val="22"/>
          <w:szCs w:val="22"/>
          <w:lang w:val="es-PE"/>
        </w:rPr>
      </w:pPr>
    </w:p>
    <w:p w14:paraId="6B829CA7" w14:textId="7C2BFF98" w:rsidR="004C3B69" w:rsidRDefault="00F025B2" w:rsidP="00DF7695">
      <w:pPr>
        <w:ind w:left="142" w:hanging="142"/>
        <w:jc w:val="both"/>
        <w:rPr>
          <w:rFonts w:ascii="Arial" w:hAnsi="Arial" w:cs="Arial"/>
          <w:b/>
          <w:sz w:val="22"/>
          <w:szCs w:val="22"/>
          <w:lang w:val="es-PE"/>
        </w:rPr>
      </w:pPr>
      <w:r w:rsidRPr="000270E6">
        <w:rPr>
          <w:rFonts w:ascii="Arial" w:hAnsi="Arial" w:cs="Arial"/>
          <w:b/>
          <w:sz w:val="22"/>
          <w:szCs w:val="22"/>
          <w:lang w:val="es-PE"/>
        </w:rPr>
        <w:t xml:space="preserve">9. </w:t>
      </w:r>
      <w:r w:rsidR="004C3B69" w:rsidRPr="000270E6">
        <w:rPr>
          <w:rFonts w:ascii="Arial" w:hAnsi="Arial" w:cs="Arial"/>
          <w:b/>
          <w:sz w:val="22"/>
          <w:szCs w:val="22"/>
          <w:lang w:val="es-PE"/>
        </w:rPr>
        <w:t>Videos</w:t>
      </w:r>
    </w:p>
    <w:p w14:paraId="5E3408B6" w14:textId="77777777" w:rsidR="000B51C7" w:rsidRPr="000270E6" w:rsidRDefault="000B51C7" w:rsidP="00DF7695">
      <w:pPr>
        <w:ind w:left="142" w:hanging="142"/>
        <w:jc w:val="both"/>
        <w:rPr>
          <w:rFonts w:ascii="Arial" w:hAnsi="Arial" w:cs="Arial"/>
          <w:b/>
          <w:sz w:val="22"/>
          <w:szCs w:val="22"/>
          <w:lang w:val="es-PE"/>
        </w:rPr>
      </w:pPr>
    </w:p>
    <w:p w14:paraId="2DF71925" w14:textId="77777777" w:rsidR="002D2D58" w:rsidRPr="002D2D58" w:rsidRDefault="002D2D58" w:rsidP="002D2D58">
      <w:pPr>
        <w:ind w:left="142" w:hanging="142"/>
        <w:jc w:val="both"/>
        <w:rPr>
          <w:rFonts w:ascii="Arial" w:hAnsi="Arial" w:cs="Arial"/>
          <w:bCs/>
          <w:sz w:val="22"/>
          <w:szCs w:val="22"/>
          <w:lang w:val="es-PE"/>
        </w:rPr>
      </w:pPr>
      <w:r w:rsidRPr="002D2D58">
        <w:rPr>
          <w:rFonts w:ascii="Arial" w:hAnsi="Arial" w:cs="Arial"/>
          <w:bCs/>
          <w:sz w:val="22"/>
          <w:szCs w:val="22"/>
          <w:lang w:val="es-PE"/>
        </w:rPr>
        <w:t>Con la finalidad de reforzar visualmente los hallazgos técnicos presentados en este trabajo, se incluyen dos videos breves de 8 segundos cada uno, generados mediante inteligencia artificial utilizando la plataforma Flow. Estas simulaciones fueron desarrolladas a partir de una imagen real del talud monitoreado, representando de manera progresiva el proceso de inestabilidad geotécnica registrado en campo.</w:t>
      </w:r>
    </w:p>
    <w:p w14:paraId="7B8C7CD3" w14:textId="77777777" w:rsidR="002D2D58" w:rsidRPr="002D2D58" w:rsidRDefault="002D2D58" w:rsidP="002D2D58">
      <w:pPr>
        <w:ind w:left="142" w:hanging="142"/>
        <w:jc w:val="both"/>
        <w:rPr>
          <w:rFonts w:ascii="Arial" w:hAnsi="Arial" w:cs="Arial"/>
          <w:bCs/>
          <w:sz w:val="22"/>
          <w:szCs w:val="22"/>
          <w:lang w:val="es-PE"/>
        </w:rPr>
      </w:pPr>
    </w:p>
    <w:p w14:paraId="54ECD495" w14:textId="77777777" w:rsidR="005A427C" w:rsidRDefault="005A427C" w:rsidP="002D2D58">
      <w:pPr>
        <w:ind w:left="142" w:hanging="142"/>
        <w:jc w:val="both"/>
        <w:rPr>
          <w:rFonts w:ascii="Arial" w:hAnsi="Arial" w:cs="Arial"/>
          <w:bCs/>
          <w:sz w:val="22"/>
          <w:szCs w:val="22"/>
          <w:lang w:val="es-PE"/>
        </w:rPr>
        <w:sectPr w:rsidR="005A427C" w:rsidSect="00D34811">
          <w:type w:val="continuous"/>
          <w:pgSz w:w="11900" w:h="16840"/>
          <w:pgMar w:top="1134" w:right="680" w:bottom="964" w:left="851" w:header="680" w:footer="567" w:gutter="0"/>
          <w:cols w:num="2" w:space="397"/>
          <w:docGrid w:linePitch="360"/>
        </w:sectPr>
      </w:pPr>
    </w:p>
    <w:p w14:paraId="579DA96E" w14:textId="77777777" w:rsidR="002D2D58" w:rsidRDefault="002D2D58" w:rsidP="002D2D58">
      <w:pPr>
        <w:ind w:left="142" w:hanging="142"/>
        <w:jc w:val="both"/>
        <w:rPr>
          <w:rFonts w:ascii="Arial" w:hAnsi="Arial" w:cs="Arial"/>
          <w:bCs/>
          <w:sz w:val="22"/>
          <w:szCs w:val="22"/>
          <w:lang w:val="es-PE"/>
        </w:rPr>
      </w:pPr>
      <w:r w:rsidRPr="002D2D58">
        <w:rPr>
          <w:rFonts w:ascii="Arial" w:hAnsi="Arial" w:cs="Arial"/>
          <w:bCs/>
          <w:sz w:val="22"/>
          <w:szCs w:val="22"/>
          <w:lang w:val="es-PE"/>
        </w:rPr>
        <w:lastRenderedPageBreak/>
        <w:t>Video 1: Simula la formación inicial de fisuras en la banqueta del talud, evidenciando cómo las grietas se expanden gradualmente conforme se acumula deformación interna en el terreno.</w:t>
      </w:r>
    </w:p>
    <w:p w14:paraId="7A610915" w14:textId="77777777" w:rsidR="00C64426" w:rsidRPr="002D2D58" w:rsidRDefault="00C64426" w:rsidP="002D2D58">
      <w:pPr>
        <w:ind w:left="142" w:hanging="142"/>
        <w:jc w:val="both"/>
        <w:rPr>
          <w:rFonts w:ascii="Arial" w:hAnsi="Arial" w:cs="Arial"/>
          <w:bCs/>
          <w:sz w:val="22"/>
          <w:szCs w:val="22"/>
          <w:lang w:val="es-PE"/>
        </w:rPr>
      </w:pPr>
    </w:p>
    <w:p w14:paraId="5679C7B0" w14:textId="77777777" w:rsidR="002D2D58" w:rsidRPr="002D2D58" w:rsidRDefault="002D2D58" w:rsidP="002D2D58">
      <w:pPr>
        <w:ind w:left="142" w:hanging="142"/>
        <w:jc w:val="both"/>
        <w:rPr>
          <w:rFonts w:ascii="Arial" w:hAnsi="Arial" w:cs="Arial"/>
          <w:bCs/>
          <w:sz w:val="22"/>
          <w:szCs w:val="22"/>
          <w:lang w:val="es-PE"/>
        </w:rPr>
      </w:pPr>
      <w:r w:rsidRPr="002D2D58">
        <w:rPr>
          <w:rFonts w:ascii="Arial" w:hAnsi="Arial" w:cs="Arial"/>
          <w:bCs/>
          <w:sz w:val="22"/>
          <w:szCs w:val="22"/>
          <w:lang w:val="es-PE"/>
        </w:rPr>
        <w:t xml:space="preserve">Video 2: Representa el colapso completo del talud, reproduciendo la trayectoria del deslizamiento según las líneas de fractura y acumulación de esfuerzos, tal como fue advertido por los sensores del sistema </w:t>
      </w:r>
      <w:proofErr w:type="spellStart"/>
      <w:r w:rsidRPr="002D2D58">
        <w:rPr>
          <w:rFonts w:ascii="Arial" w:hAnsi="Arial" w:cs="Arial"/>
          <w:bCs/>
          <w:sz w:val="22"/>
          <w:szCs w:val="22"/>
          <w:lang w:val="es-PE"/>
        </w:rPr>
        <w:t>Infraguard</w:t>
      </w:r>
      <w:proofErr w:type="spellEnd"/>
      <w:r w:rsidRPr="002D2D58">
        <w:rPr>
          <w:rFonts w:ascii="Arial" w:hAnsi="Arial" w:cs="Arial"/>
          <w:bCs/>
          <w:sz w:val="22"/>
          <w:szCs w:val="22"/>
          <w:lang w:val="es-PE"/>
        </w:rPr>
        <w:t>.</w:t>
      </w:r>
    </w:p>
    <w:p w14:paraId="18EE85E7" w14:textId="77777777" w:rsidR="002D2D58" w:rsidRPr="002D2D58" w:rsidRDefault="002D2D58" w:rsidP="002D2D58">
      <w:pPr>
        <w:ind w:left="142" w:hanging="142"/>
        <w:jc w:val="both"/>
        <w:rPr>
          <w:rFonts w:ascii="Arial" w:hAnsi="Arial" w:cs="Arial"/>
          <w:bCs/>
          <w:sz w:val="22"/>
          <w:szCs w:val="22"/>
          <w:lang w:val="es-PE"/>
        </w:rPr>
      </w:pPr>
    </w:p>
    <w:p w14:paraId="1193B607" w14:textId="77777777" w:rsidR="002D2D58" w:rsidRPr="005A427C" w:rsidRDefault="002D2D58" w:rsidP="002D2D58">
      <w:pPr>
        <w:ind w:left="142" w:hanging="142"/>
        <w:jc w:val="both"/>
        <w:rPr>
          <w:rFonts w:ascii="Arial" w:hAnsi="Arial" w:cs="Arial"/>
          <w:bCs/>
          <w:sz w:val="22"/>
          <w:szCs w:val="22"/>
          <w:lang w:val="es-PE"/>
        </w:rPr>
      </w:pPr>
      <w:r w:rsidRPr="005A427C">
        <w:rPr>
          <w:rFonts w:ascii="Arial" w:hAnsi="Arial" w:cs="Arial"/>
          <w:bCs/>
          <w:sz w:val="22"/>
          <w:szCs w:val="22"/>
          <w:lang w:val="es-PE"/>
        </w:rPr>
        <w:t>Estas animaciones refuerzan el enfoque predictivo de la tecnología utilizada, permitiendo visualizar en pocos segundos una secuencia geotécnicamente crítica que en campo fue anticipada gracias a la integración de sensores triaxiales, cámara remota y transmisión de alertas en tiempo real.</w:t>
      </w:r>
    </w:p>
    <w:p w14:paraId="6ABAEC7A" w14:textId="77777777" w:rsidR="002D2D58" w:rsidRPr="005A427C" w:rsidRDefault="002D2D58" w:rsidP="002D2D58">
      <w:pPr>
        <w:ind w:left="142" w:hanging="142"/>
        <w:jc w:val="both"/>
        <w:rPr>
          <w:rFonts w:ascii="Arial" w:hAnsi="Arial" w:cs="Arial"/>
          <w:bCs/>
          <w:sz w:val="22"/>
          <w:szCs w:val="22"/>
          <w:lang w:val="es-PE"/>
        </w:rPr>
      </w:pPr>
    </w:p>
    <w:p w14:paraId="200EFE88" w14:textId="77777777" w:rsidR="002D2D58" w:rsidRPr="005A427C" w:rsidRDefault="002D2D58" w:rsidP="002D2D58">
      <w:pPr>
        <w:ind w:left="142" w:hanging="142"/>
        <w:jc w:val="both"/>
        <w:rPr>
          <w:rFonts w:ascii="Arial" w:hAnsi="Arial" w:cs="Arial"/>
          <w:bCs/>
          <w:sz w:val="22"/>
          <w:szCs w:val="22"/>
          <w:lang w:val="es-PE"/>
        </w:rPr>
      </w:pPr>
      <w:r w:rsidRPr="005A427C">
        <w:rPr>
          <w:rFonts w:ascii="Segoe UI Emoji" w:hAnsi="Segoe UI Emoji" w:cs="Segoe UI Emoji"/>
          <w:bCs/>
          <w:sz w:val="22"/>
          <w:szCs w:val="22"/>
          <w:lang w:val="es-PE"/>
        </w:rPr>
        <w:t>📽️</w:t>
      </w:r>
      <w:r w:rsidRPr="005A427C">
        <w:rPr>
          <w:rFonts w:ascii="Arial" w:hAnsi="Arial" w:cs="Arial"/>
          <w:bCs/>
          <w:sz w:val="22"/>
          <w:szCs w:val="22"/>
          <w:lang w:val="es-PE"/>
        </w:rPr>
        <w:t xml:space="preserve"> Enlaces a los videos de simulación IA – Flow</w:t>
      </w:r>
    </w:p>
    <w:p w14:paraId="3A896102" w14:textId="77777777" w:rsidR="00C64426" w:rsidRDefault="002D2D58" w:rsidP="00C64426">
      <w:pPr>
        <w:ind w:left="142" w:hanging="142"/>
        <w:jc w:val="both"/>
        <w:rPr>
          <w:rFonts w:ascii="Arial" w:hAnsi="Arial" w:cs="Arial"/>
          <w:bCs/>
          <w:sz w:val="22"/>
          <w:szCs w:val="22"/>
          <w:lang w:val="es-PE"/>
        </w:rPr>
      </w:pPr>
      <w:r w:rsidRPr="005A427C">
        <w:rPr>
          <w:rFonts w:ascii="Arial" w:hAnsi="Arial" w:cs="Arial"/>
          <w:bCs/>
          <w:sz w:val="22"/>
          <w:szCs w:val="22"/>
          <w:lang w:val="es-PE"/>
        </w:rPr>
        <w:t xml:space="preserve">Video 1 – Formación de grietas: </w:t>
      </w:r>
    </w:p>
    <w:p w14:paraId="4C39C341" w14:textId="6A1E7380" w:rsidR="00C64426" w:rsidRDefault="00C64426" w:rsidP="00C64426">
      <w:pPr>
        <w:ind w:left="142" w:hanging="142"/>
        <w:jc w:val="both"/>
        <w:rPr>
          <w:rFonts w:ascii="Arial" w:hAnsi="Arial" w:cs="Arial"/>
          <w:bCs/>
          <w:sz w:val="22"/>
          <w:szCs w:val="22"/>
          <w:lang w:val="es-PE"/>
        </w:rPr>
      </w:pPr>
      <w:hyperlink r:id="rId22" w:history="1">
        <w:r w:rsidRPr="003922F8">
          <w:rPr>
            <w:rStyle w:val="Hipervnculo"/>
            <w:rFonts w:ascii="Arial" w:hAnsi="Arial" w:cs="Arial"/>
            <w:bCs/>
            <w:sz w:val="22"/>
            <w:szCs w:val="22"/>
            <w:lang w:val="es-PE"/>
          </w:rPr>
          <w:t>https://drive.google.com/file/d/1Cy-Q_tZ0yJ3ceKHvWhPPPX01PgmtQMmo/view?usp=sharing&amp;t=2</w:t>
        </w:r>
      </w:hyperlink>
    </w:p>
    <w:p w14:paraId="16AC572D" w14:textId="77777777" w:rsidR="00EE4E74" w:rsidRPr="005A427C" w:rsidRDefault="00EE4E74" w:rsidP="002D2D58">
      <w:pPr>
        <w:ind w:left="142" w:hanging="142"/>
        <w:jc w:val="both"/>
        <w:rPr>
          <w:rFonts w:ascii="Arial" w:hAnsi="Arial" w:cs="Arial"/>
          <w:bCs/>
          <w:sz w:val="22"/>
          <w:szCs w:val="22"/>
          <w:lang w:val="es-PE"/>
        </w:rPr>
      </w:pPr>
    </w:p>
    <w:p w14:paraId="217958F3" w14:textId="77777777" w:rsidR="00EE4E74" w:rsidRPr="005A427C" w:rsidRDefault="002D2D58" w:rsidP="002D2D58">
      <w:pPr>
        <w:ind w:left="142" w:hanging="142"/>
        <w:jc w:val="both"/>
        <w:rPr>
          <w:rFonts w:ascii="Arial" w:hAnsi="Arial" w:cs="Arial"/>
          <w:bCs/>
          <w:sz w:val="22"/>
          <w:szCs w:val="22"/>
          <w:lang w:val="es-PE"/>
        </w:rPr>
      </w:pPr>
      <w:r w:rsidRPr="005A427C">
        <w:rPr>
          <w:rFonts w:ascii="Arial" w:hAnsi="Arial" w:cs="Arial"/>
          <w:bCs/>
          <w:sz w:val="22"/>
          <w:szCs w:val="22"/>
          <w:lang w:val="es-PE"/>
        </w:rPr>
        <w:t xml:space="preserve">Video 2 – Deslizamiento del talud: </w:t>
      </w:r>
    </w:p>
    <w:p w14:paraId="18970862" w14:textId="43B01A99" w:rsidR="00C64426" w:rsidRDefault="00C64426" w:rsidP="00411E7F">
      <w:pPr>
        <w:ind w:left="142" w:hanging="142"/>
        <w:jc w:val="both"/>
        <w:rPr>
          <w:rFonts w:ascii="Arial" w:hAnsi="Arial" w:cs="Arial"/>
          <w:bCs/>
          <w:sz w:val="22"/>
          <w:szCs w:val="22"/>
          <w:lang w:val="es-PE"/>
        </w:rPr>
      </w:pPr>
      <w:hyperlink r:id="rId23" w:history="1">
        <w:r w:rsidRPr="003922F8">
          <w:rPr>
            <w:rStyle w:val="Hipervnculo"/>
            <w:rFonts w:ascii="Arial" w:hAnsi="Arial" w:cs="Arial"/>
            <w:bCs/>
            <w:sz w:val="22"/>
            <w:szCs w:val="22"/>
            <w:lang w:val="es-PE"/>
          </w:rPr>
          <w:t>https://drive.google.com/file/d/1iBugQ1dXrhy3vSD37b5hCls_CuLQEdql/view?usp=sharing&amp;t=4</w:t>
        </w:r>
      </w:hyperlink>
    </w:p>
    <w:p w14:paraId="560B622D" w14:textId="77777777" w:rsidR="00C64426" w:rsidRDefault="00C64426" w:rsidP="00411E7F">
      <w:pPr>
        <w:ind w:left="142" w:hanging="142"/>
        <w:jc w:val="both"/>
        <w:rPr>
          <w:rFonts w:ascii="Arial" w:hAnsi="Arial" w:cs="Arial"/>
          <w:bCs/>
          <w:sz w:val="22"/>
          <w:szCs w:val="22"/>
          <w:lang w:val="es-PE"/>
        </w:rPr>
      </w:pPr>
    </w:p>
    <w:p w14:paraId="33BB7214" w14:textId="55F93FA4" w:rsidR="00411E7F" w:rsidRPr="005A427C" w:rsidRDefault="00411E7F" w:rsidP="00411E7F">
      <w:pPr>
        <w:ind w:left="142" w:hanging="142"/>
        <w:jc w:val="both"/>
        <w:rPr>
          <w:rFonts w:ascii="Arial" w:hAnsi="Arial" w:cs="Arial"/>
          <w:bCs/>
          <w:sz w:val="22"/>
          <w:szCs w:val="22"/>
          <w:lang w:val="es-PE"/>
        </w:rPr>
      </w:pPr>
      <w:r w:rsidRPr="005A427C">
        <w:rPr>
          <w:rFonts w:ascii="Arial" w:hAnsi="Arial" w:cs="Arial"/>
          <w:bCs/>
          <w:sz w:val="22"/>
          <w:szCs w:val="22"/>
          <w:lang w:val="es-PE"/>
        </w:rPr>
        <w:t>Nombre completo del coautor</w:t>
      </w:r>
    </w:p>
    <w:p w14:paraId="3914298E" w14:textId="77777777" w:rsidR="00411E7F" w:rsidRDefault="00411E7F" w:rsidP="00411E7F">
      <w:pPr>
        <w:ind w:left="142" w:hanging="142"/>
        <w:jc w:val="both"/>
        <w:rPr>
          <w:rFonts w:ascii="Arial" w:hAnsi="Arial" w:cs="Arial"/>
          <w:bCs/>
          <w:sz w:val="22"/>
          <w:szCs w:val="22"/>
          <w:lang w:val="es-PE"/>
        </w:rPr>
      </w:pPr>
      <w:r w:rsidRPr="005A427C">
        <w:rPr>
          <w:rFonts w:ascii="Arial" w:hAnsi="Arial" w:cs="Arial"/>
          <w:bCs/>
          <w:sz w:val="22"/>
          <w:szCs w:val="22"/>
          <w:lang w:val="es-PE"/>
        </w:rPr>
        <w:t>Manuel Mendoza</w:t>
      </w:r>
    </w:p>
    <w:p w14:paraId="4AA83FB7" w14:textId="77777777" w:rsidR="005A427C" w:rsidRDefault="005A427C" w:rsidP="00411E7F">
      <w:pPr>
        <w:ind w:left="142" w:hanging="142"/>
        <w:jc w:val="both"/>
        <w:rPr>
          <w:rFonts w:ascii="Arial" w:hAnsi="Arial" w:cs="Arial"/>
          <w:bCs/>
          <w:sz w:val="22"/>
          <w:szCs w:val="22"/>
          <w:lang w:val="es-PE"/>
        </w:rPr>
      </w:pPr>
    </w:p>
    <w:p w14:paraId="15A88CE3" w14:textId="77777777" w:rsidR="005A427C" w:rsidRPr="005A427C" w:rsidRDefault="005A427C" w:rsidP="005A427C">
      <w:pPr>
        <w:ind w:left="142" w:hanging="142"/>
        <w:jc w:val="both"/>
        <w:rPr>
          <w:rFonts w:ascii="Arial" w:hAnsi="Arial" w:cs="Arial"/>
          <w:bCs/>
          <w:sz w:val="22"/>
          <w:szCs w:val="22"/>
          <w:lang w:val="es-PE"/>
        </w:rPr>
      </w:pPr>
      <w:r w:rsidRPr="005A427C">
        <w:rPr>
          <w:rFonts w:ascii="Arial" w:hAnsi="Arial" w:cs="Arial"/>
          <w:bCs/>
          <w:sz w:val="22"/>
          <w:szCs w:val="22"/>
          <w:lang w:val="es-PE"/>
        </w:rPr>
        <w:t xml:space="preserve">Breve reseña </w:t>
      </w:r>
      <w:proofErr w:type="spellStart"/>
      <w:r w:rsidRPr="005A427C">
        <w:rPr>
          <w:rFonts w:ascii="Arial" w:hAnsi="Arial" w:cs="Arial"/>
          <w:bCs/>
          <w:sz w:val="22"/>
          <w:szCs w:val="22"/>
          <w:lang w:val="es-PE"/>
        </w:rPr>
        <w:t>profesiona</w:t>
      </w:r>
      <w:proofErr w:type="spellEnd"/>
    </w:p>
    <w:p w14:paraId="673AE56F" w14:textId="378044FB" w:rsidR="005A427C" w:rsidRDefault="005A427C" w:rsidP="005A427C">
      <w:pPr>
        <w:ind w:left="142" w:hanging="142"/>
        <w:jc w:val="both"/>
        <w:rPr>
          <w:rFonts w:ascii="Arial" w:hAnsi="Arial" w:cs="Arial"/>
          <w:bCs/>
          <w:sz w:val="22"/>
          <w:szCs w:val="22"/>
          <w:lang w:val="es-PE"/>
        </w:rPr>
      </w:pPr>
      <w:r w:rsidRPr="005A427C">
        <w:rPr>
          <w:rFonts w:ascii="Arial" w:hAnsi="Arial" w:cs="Arial"/>
          <w:bCs/>
          <w:sz w:val="22"/>
          <w:szCs w:val="22"/>
          <w:lang w:val="es-PE"/>
        </w:rPr>
        <w:t xml:space="preserve">Ingeniero con más de 15 años de experiencia en tecnologías de monitoreo geotécnico, desarrollo de negocios y soluciones innovadoras para los sectores de minería, infraestructura y energía en América Latina. Actualmente se desempeña como Business </w:t>
      </w:r>
      <w:proofErr w:type="spellStart"/>
      <w:r w:rsidRPr="005A427C">
        <w:rPr>
          <w:rFonts w:ascii="Arial" w:hAnsi="Arial" w:cs="Arial"/>
          <w:bCs/>
          <w:sz w:val="22"/>
          <w:szCs w:val="22"/>
          <w:lang w:val="es-PE"/>
        </w:rPr>
        <w:t>Development</w:t>
      </w:r>
      <w:proofErr w:type="spellEnd"/>
      <w:r w:rsidRPr="005A427C">
        <w:rPr>
          <w:rFonts w:ascii="Arial" w:hAnsi="Arial" w:cs="Arial"/>
          <w:bCs/>
          <w:sz w:val="22"/>
          <w:szCs w:val="22"/>
          <w:lang w:val="es-PE"/>
        </w:rPr>
        <w:t xml:space="preserve"> Manager para LATAM en</w:t>
      </w:r>
      <w:r w:rsidR="00C64426">
        <w:rPr>
          <w:rFonts w:ascii="Arial" w:hAnsi="Arial" w:cs="Arial"/>
          <w:bCs/>
          <w:sz w:val="22"/>
          <w:szCs w:val="22"/>
          <w:lang w:val="es-PE"/>
        </w:rPr>
        <w:t xml:space="preserve"> </w:t>
      </w:r>
      <w:r w:rsidRPr="005A427C">
        <w:rPr>
          <w:rFonts w:ascii="Arial" w:hAnsi="Arial" w:cs="Arial"/>
          <w:bCs/>
          <w:sz w:val="22"/>
          <w:szCs w:val="22"/>
          <w:lang w:val="es-PE"/>
        </w:rPr>
        <w:t xml:space="preserve">Senceive, empresa líder en monitoreo </w:t>
      </w:r>
      <w:r w:rsidRPr="005A427C">
        <w:rPr>
          <w:rFonts w:ascii="Arial" w:hAnsi="Arial" w:cs="Arial"/>
          <w:bCs/>
          <w:sz w:val="22"/>
          <w:szCs w:val="22"/>
          <w:lang w:val="es-PE"/>
        </w:rPr>
        <w:t>inalámbrico. Posee doble maestría en Gestión Empresarial (MBA) y Geotecnia, y está listado como especialista en geotecnia por UNOPS para América Latina. Lidera la expansión de tecnologías de alerta temprana y es conferencista internacional con enfoque en toma de decisiones estratégicas y generación de valor técnico-comercial.</w:t>
      </w:r>
    </w:p>
    <w:p w14:paraId="531E8705" w14:textId="77777777" w:rsidR="005A427C" w:rsidRPr="005A427C" w:rsidRDefault="005A427C" w:rsidP="005A427C">
      <w:pPr>
        <w:ind w:left="142" w:hanging="142"/>
        <w:jc w:val="both"/>
        <w:rPr>
          <w:rFonts w:ascii="Arial" w:hAnsi="Arial" w:cs="Arial"/>
          <w:bCs/>
          <w:sz w:val="22"/>
          <w:szCs w:val="22"/>
          <w:lang w:val="es-PE"/>
        </w:rPr>
      </w:pPr>
    </w:p>
    <w:p w14:paraId="552E9C43" w14:textId="77777777" w:rsidR="005A427C" w:rsidRPr="005A427C" w:rsidRDefault="005A427C" w:rsidP="005A427C">
      <w:pPr>
        <w:ind w:left="142" w:hanging="142"/>
        <w:jc w:val="both"/>
        <w:rPr>
          <w:rFonts w:ascii="Arial" w:hAnsi="Arial" w:cs="Arial"/>
          <w:bCs/>
          <w:sz w:val="22"/>
          <w:szCs w:val="22"/>
          <w:lang w:val="es-PE"/>
        </w:rPr>
      </w:pPr>
      <w:r w:rsidRPr="005A427C">
        <w:rPr>
          <w:rFonts w:ascii="Arial" w:hAnsi="Arial" w:cs="Arial"/>
          <w:bCs/>
          <w:sz w:val="22"/>
          <w:szCs w:val="22"/>
          <w:lang w:val="es-PE"/>
        </w:rPr>
        <w:t>Indicar el(los) Grado(s) académico(s)</w:t>
      </w:r>
    </w:p>
    <w:p w14:paraId="782DA12F" w14:textId="77777777" w:rsidR="005A427C" w:rsidRPr="00C64426" w:rsidRDefault="005A427C" w:rsidP="00C64426">
      <w:pPr>
        <w:pStyle w:val="Prrafodelista"/>
        <w:numPr>
          <w:ilvl w:val="0"/>
          <w:numId w:val="5"/>
        </w:numPr>
        <w:jc w:val="both"/>
        <w:rPr>
          <w:rFonts w:ascii="Arial" w:hAnsi="Arial" w:cs="Arial"/>
          <w:bCs/>
          <w:sz w:val="22"/>
          <w:szCs w:val="22"/>
          <w:lang w:val="es-PE"/>
        </w:rPr>
      </w:pPr>
      <w:r w:rsidRPr="00C64426">
        <w:rPr>
          <w:rFonts w:ascii="Arial" w:hAnsi="Arial" w:cs="Arial"/>
          <w:bCs/>
          <w:sz w:val="22"/>
          <w:szCs w:val="22"/>
          <w:lang w:val="es-PE"/>
        </w:rPr>
        <w:t>MBA, Master en Dirección  y Administración de Empresas.</w:t>
      </w:r>
    </w:p>
    <w:p w14:paraId="098D8908" w14:textId="77777777" w:rsidR="005A427C" w:rsidRPr="00C64426" w:rsidRDefault="005A427C" w:rsidP="00C64426">
      <w:pPr>
        <w:pStyle w:val="Prrafodelista"/>
        <w:numPr>
          <w:ilvl w:val="0"/>
          <w:numId w:val="5"/>
        </w:numPr>
        <w:jc w:val="both"/>
        <w:rPr>
          <w:rFonts w:ascii="Arial" w:hAnsi="Arial" w:cs="Arial"/>
          <w:bCs/>
          <w:sz w:val="22"/>
          <w:szCs w:val="22"/>
          <w:lang w:val="es-PE"/>
        </w:rPr>
      </w:pPr>
      <w:r w:rsidRPr="00C64426">
        <w:rPr>
          <w:rFonts w:ascii="Arial" w:hAnsi="Arial" w:cs="Arial"/>
          <w:bCs/>
          <w:sz w:val="22"/>
          <w:szCs w:val="22"/>
          <w:lang w:val="es-PE"/>
        </w:rPr>
        <w:t>Master en Geología con mención en Geotecnia</w:t>
      </w:r>
    </w:p>
    <w:p w14:paraId="15CE9C40" w14:textId="77777777" w:rsidR="005A427C" w:rsidRPr="00C64426" w:rsidRDefault="005A427C" w:rsidP="00C64426">
      <w:pPr>
        <w:pStyle w:val="Prrafodelista"/>
        <w:numPr>
          <w:ilvl w:val="0"/>
          <w:numId w:val="5"/>
        </w:numPr>
        <w:jc w:val="both"/>
        <w:rPr>
          <w:rFonts w:ascii="Arial" w:hAnsi="Arial" w:cs="Arial"/>
          <w:bCs/>
          <w:sz w:val="22"/>
          <w:szCs w:val="22"/>
          <w:lang w:val="es-PE"/>
        </w:rPr>
      </w:pPr>
      <w:r w:rsidRPr="00C64426">
        <w:rPr>
          <w:rFonts w:ascii="Arial" w:hAnsi="Arial" w:cs="Arial"/>
          <w:bCs/>
          <w:sz w:val="22"/>
          <w:szCs w:val="22"/>
          <w:lang w:val="es-PE"/>
        </w:rPr>
        <w:t>Ingeniero Geólogo</w:t>
      </w:r>
    </w:p>
    <w:p w14:paraId="6D1AB7F8" w14:textId="77777777" w:rsidR="00C64426" w:rsidRDefault="00C64426" w:rsidP="005A427C">
      <w:pPr>
        <w:ind w:left="142" w:hanging="142"/>
        <w:jc w:val="both"/>
        <w:rPr>
          <w:rFonts w:ascii="Arial" w:hAnsi="Arial" w:cs="Arial"/>
          <w:bCs/>
          <w:sz w:val="22"/>
          <w:szCs w:val="22"/>
          <w:lang w:val="es-PE"/>
        </w:rPr>
      </w:pPr>
    </w:p>
    <w:p w14:paraId="5AB36594" w14:textId="77777777" w:rsidR="00C64426" w:rsidRDefault="00C64426" w:rsidP="005A427C">
      <w:pPr>
        <w:ind w:left="142" w:hanging="142"/>
        <w:jc w:val="both"/>
        <w:rPr>
          <w:rFonts w:ascii="Arial" w:hAnsi="Arial" w:cs="Arial"/>
          <w:bCs/>
          <w:sz w:val="22"/>
          <w:szCs w:val="22"/>
          <w:lang w:val="es-PE"/>
        </w:rPr>
      </w:pPr>
    </w:p>
    <w:p w14:paraId="30582131" w14:textId="77777777" w:rsidR="00C64426" w:rsidRDefault="00C64426" w:rsidP="005A427C">
      <w:pPr>
        <w:ind w:left="142" w:hanging="142"/>
        <w:jc w:val="both"/>
        <w:rPr>
          <w:rFonts w:ascii="Arial" w:hAnsi="Arial" w:cs="Arial"/>
          <w:bCs/>
          <w:sz w:val="22"/>
          <w:szCs w:val="22"/>
          <w:lang w:val="es-PE"/>
        </w:rPr>
      </w:pPr>
    </w:p>
    <w:p w14:paraId="15D7352D" w14:textId="77777777" w:rsidR="00C64426" w:rsidRDefault="00C64426" w:rsidP="005A427C">
      <w:pPr>
        <w:ind w:left="142" w:hanging="142"/>
        <w:jc w:val="both"/>
        <w:rPr>
          <w:rFonts w:ascii="Arial" w:hAnsi="Arial" w:cs="Arial"/>
          <w:bCs/>
          <w:sz w:val="22"/>
          <w:szCs w:val="22"/>
          <w:lang w:val="es-PE"/>
        </w:rPr>
      </w:pPr>
    </w:p>
    <w:p w14:paraId="66C2FE55" w14:textId="77777777" w:rsidR="00C64426" w:rsidRDefault="00C64426" w:rsidP="005A427C">
      <w:pPr>
        <w:ind w:left="142" w:hanging="142"/>
        <w:jc w:val="both"/>
        <w:rPr>
          <w:rFonts w:ascii="Arial" w:hAnsi="Arial" w:cs="Arial"/>
          <w:bCs/>
          <w:sz w:val="22"/>
          <w:szCs w:val="22"/>
          <w:lang w:val="es-PE"/>
        </w:rPr>
      </w:pPr>
    </w:p>
    <w:p w14:paraId="682EBB4E" w14:textId="77777777" w:rsidR="00C64426" w:rsidRDefault="00C64426" w:rsidP="005A427C">
      <w:pPr>
        <w:ind w:left="142" w:hanging="142"/>
        <w:jc w:val="both"/>
        <w:rPr>
          <w:rFonts w:ascii="Arial" w:hAnsi="Arial" w:cs="Arial"/>
          <w:bCs/>
          <w:sz w:val="22"/>
          <w:szCs w:val="22"/>
          <w:lang w:val="es-PE"/>
        </w:rPr>
      </w:pPr>
    </w:p>
    <w:p w14:paraId="6B5BAC72" w14:textId="77777777" w:rsidR="00C64426" w:rsidRDefault="00C64426" w:rsidP="005A427C">
      <w:pPr>
        <w:ind w:left="142" w:hanging="142"/>
        <w:jc w:val="both"/>
        <w:rPr>
          <w:rFonts w:ascii="Arial" w:hAnsi="Arial" w:cs="Arial"/>
          <w:bCs/>
          <w:sz w:val="22"/>
          <w:szCs w:val="22"/>
          <w:lang w:val="es-PE"/>
        </w:rPr>
      </w:pPr>
    </w:p>
    <w:p w14:paraId="36B94815" w14:textId="77777777" w:rsidR="00C64426" w:rsidRDefault="00C64426" w:rsidP="005A427C">
      <w:pPr>
        <w:ind w:left="142" w:hanging="142"/>
        <w:jc w:val="both"/>
        <w:rPr>
          <w:rFonts w:ascii="Arial" w:hAnsi="Arial" w:cs="Arial"/>
          <w:bCs/>
          <w:sz w:val="22"/>
          <w:szCs w:val="22"/>
          <w:lang w:val="es-PE"/>
        </w:rPr>
      </w:pPr>
    </w:p>
    <w:p w14:paraId="45CF41C7" w14:textId="77777777" w:rsidR="00C64426" w:rsidRDefault="00C64426" w:rsidP="005A427C">
      <w:pPr>
        <w:ind w:left="142" w:hanging="142"/>
        <w:jc w:val="both"/>
        <w:rPr>
          <w:rFonts w:ascii="Arial" w:hAnsi="Arial" w:cs="Arial"/>
          <w:bCs/>
          <w:sz w:val="22"/>
          <w:szCs w:val="22"/>
          <w:lang w:val="es-PE"/>
        </w:rPr>
      </w:pPr>
    </w:p>
    <w:p w14:paraId="23890FBB" w14:textId="77777777" w:rsidR="00C64426" w:rsidRDefault="00C64426" w:rsidP="005A427C">
      <w:pPr>
        <w:ind w:left="142" w:hanging="142"/>
        <w:jc w:val="both"/>
        <w:rPr>
          <w:rFonts w:ascii="Arial" w:hAnsi="Arial" w:cs="Arial"/>
          <w:bCs/>
          <w:sz w:val="22"/>
          <w:szCs w:val="22"/>
          <w:lang w:val="es-PE"/>
        </w:rPr>
      </w:pPr>
    </w:p>
    <w:p w14:paraId="4C020A55" w14:textId="77777777" w:rsidR="00C64426" w:rsidRDefault="00C64426" w:rsidP="005A427C">
      <w:pPr>
        <w:ind w:left="142" w:hanging="142"/>
        <w:jc w:val="both"/>
        <w:rPr>
          <w:rFonts w:ascii="Arial" w:hAnsi="Arial" w:cs="Arial"/>
          <w:bCs/>
          <w:sz w:val="22"/>
          <w:szCs w:val="22"/>
          <w:lang w:val="es-PE"/>
        </w:rPr>
      </w:pPr>
    </w:p>
    <w:p w14:paraId="671AE0D6" w14:textId="77777777" w:rsidR="00C64426" w:rsidRDefault="00C64426" w:rsidP="005A427C">
      <w:pPr>
        <w:ind w:left="142" w:hanging="142"/>
        <w:jc w:val="both"/>
        <w:rPr>
          <w:rFonts w:ascii="Arial" w:hAnsi="Arial" w:cs="Arial"/>
          <w:bCs/>
          <w:sz w:val="22"/>
          <w:szCs w:val="22"/>
          <w:lang w:val="es-PE"/>
        </w:rPr>
      </w:pPr>
    </w:p>
    <w:p w14:paraId="16902297" w14:textId="77777777" w:rsidR="00C64426" w:rsidRDefault="00C64426" w:rsidP="005A427C">
      <w:pPr>
        <w:ind w:left="142" w:hanging="142"/>
        <w:jc w:val="both"/>
        <w:rPr>
          <w:rFonts w:ascii="Arial" w:hAnsi="Arial" w:cs="Arial"/>
          <w:bCs/>
          <w:sz w:val="22"/>
          <w:szCs w:val="22"/>
          <w:lang w:val="es-PE"/>
        </w:rPr>
      </w:pPr>
    </w:p>
    <w:p w14:paraId="339A8554" w14:textId="77777777" w:rsidR="00C64426" w:rsidRDefault="00C64426" w:rsidP="005A427C">
      <w:pPr>
        <w:ind w:left="142" w:hanging="142"/>
        <w:jc w:val="both"/>
        <w:rPr>
          <w:rFonts w:ascii="Arial" w:hAnsi="Arial" w:cs="Arial"/>
          <w:bCs/>
          <w:sz w:val="22"/>
          <w:szCs w:val="22"/>
          <w:lang w:val="es-PE"/>
        </w:rPr>
      </w:pPr>
    </w:p>
    <w:p w14:paraId="0B5F2A0C" w14:textId="77777777" w:rsidR="00C64426" w:rsidRDefault="00C64426" w:rsidP="005A427C">
      <w:pPr>
        <w:ind w:left="142" w:hanging="142"/>
        <w:jc w:val="both"/>
        <w:rPr>
          <w:rFonts w:ascii="Arial" w:hAnsi="Arial" w:cs="Arial"/>
          <w:bCs/>
          <w:sz w:val="22"/>
          <w:szCs w:val="22"/>
          <w:lang w:val="es-PE"/>
        </w:rPr>
      </w:pPr>
    </w:p>
    <w:p w14:paraId="1D133443" w14:textId="77777777" w:rsidR="00C64426" w:rsidRDefault="00C64426" w:rsidP="005A427C">
      <w:pPr>
        <w:ind w:left="142" w:hanging="142"/>
        <w:jc w:val="both"/>
        <w:rPr>
          <w:rFonts w:ascii="Arial" w:hAnsi="Arial" w:cs="Arial"/>
          <w:bCs/>
          <w:sz w:val="22"/>
          <w:szCs w:val="22"/>
          <w:lang w:val="es-PE"/>
        </w:rPr>
      </w:pPr>
    </w:p>
    <w:p w14:paraId="1F53A7D8" w14:textId="77777777" w:rsidR="00C64426" w:rsidRDefault="00C64426" w:rsidP="005A427C">
      <w:pPr>
        <w:ind w:left="142" w:hanging="142"/>
        <w:jc w:val="both"/>
        <w:rPr>
          <w:rFonts w:ascii="Arial" w:hAnsi="Arial" w:cs="Arial"/>
          <w:bCs/>
          <w:sz w:val="22"/>
          <w:szCs w:val="22"/>
          <w:lang w:val="es-PE"/>
        </w:rPr>
      </w:pPr>
    </w:p>
    <w:p w14:paraId="1F152154" w14:textId="77777777" w:rsidR="00C64426" w:rsidRDefault="00C64426" w:rsidP="005A427C">
      <w:pPr>
        <w:ind w:left="142" w:hanging="142"/>
        <w:jc w:val="both"/>
        <w:rPr>
          <w:rFonts w:ascii="Arial" w:hAnsi="Arial" w:cs="Arial"/>
          <w:bCs/>
          <w:sz w:val="22"/>
          <w:szCs w:val="22"/>
          <w:lang w:val="es-PE"/>
        </w:rPr>
      </w:pPr>
    </w:p>
    <w:p w14:paraId="589E9CBB" w14:textId="77777777" w:rsidR="00C64426" w:rsidRDefault="00C64426" w:rsidP="005A427C">
      <w:pPr>
        <w:ind w:left="142" w:hanging="142"/>
        <w:jc w:val="both"/>
        <w:rPr>
          <w:rFonts w:ascii="Arial" w:hAnsi="Arial" w:cs="Arial"/>
          <w:bCs/>
          <w:sz w:val="22"/>
          <w:szCs w:val="22"/>
          <w:lang w:val="es-PE"/>
        </w:rPr>
      </w:pPr>
    </w:p>
    <w:p w14:paraId="1E671EDC" w14:textId="77777777" w:rsidR="00C64426" w:rsidRDefault="00C64426" w:rsidP="005A427C">
      <w:pPr>
        <w:ind w:left="142" w:hanging="142"/>
        <w:jc w:val="both"/>
        <w:rPr>
          <w:rFonts w:ascii="Arial" w:hAnsi="Arial" w:cs="Arial"/>
          <w:bCs/>
          <w:sz w:val="22"/>
          <w:szCs w:val="22"/>
          <w:lang w:val="es-PE"/>
        </w:rPr>
      </w:pPr>
    </w:p>
    <w:p w14:paraId="25CFB51B" w14:textId="77777777" w:rsidR="00C64426" w:rsidRDefault="00C64426" w:rsidP="005A427C">
      <w:pPr>
        <w:ind w:left="142" w:hanging="142"/>
        <w:jc w:val="both"/>
        <w:rPr>
          <w:rFonts w:ascii="Arial" w:hAnsi="Arial" w:cs="Arial"/>
          <w:bCs/>
          <w:sz w:val="22"/>
          <w:szCs w:val="22"/>
          <w:lang w:val="es-PE"/>
        </w:rPr>
      </w:pPr>
    </w:p>
    <w:p w14:paraId="033F9F89" w14:textId="77777777" w:rsidR="00C64426" w:rsidRDefault="00C64426" w:rsidP="005A427C">
      <w:pPr>
        <w:ind w:left="142" w:hanging="142"/>
        <w:jc w:val="both"/>
        <w:rPr>
          <w:rFonts w:ascii="Arial" w:hAnsi="Arial" w:cs="Arial"/>
          <w:bCs/>
          <w:sz w:val="22"/>
          <w:szCs w:val="22"/>
          <w:lang w:val="es-PE"/>
        </w:rPr>
      </w:pPr>
    </w:p>
    <w:p w14:paraId="0C66BB60" w14:textId="77777777" w:rsidR="00C64426" w:rsidRDefault="00C64426" w:rsidP="005A427C">
      <w:pPr>
        <w:ind w:left="142" w:hanging="142"/>
        <w:jc w:val="both"/>
        <w:rPr>
          <w:rFonts w:ascii="Arial" w:hAnsi="Arial" w:cs="Arial"/>
          <w:bCs/>
          <w:sz w:val="22"/>
          <w:szCs w:val="22"/>
          <w:lang w:val="es-PE"/>
        </w:rPr>
      </w:pPr>
    </w:p>
    <w:p w14:paraId="10CDD7D0" w14:textId="77777777" w:rsidR="00C64426" w:rsidRDefault="00C64426" w:rsidP="005A427C">
      <w:pPr>
        <w:ind w:left="142" w:hanging="142"/>
        <w:jc w:val="both"/>
        <w:rPr>
          <w:rFonts w:ascii="Arial" w:hAnsi="Arial" w:cs="Arial"/>
          <w:bCs/>
          <w:sz w:val="22"/>
          <w:szCs w:val="22"/>
          <w:lang w:val="es-PE"/>
        </w:rPr>
      </w:pPr>
    </w:p>
    <w:p w14:paraId="734B70BE" w14:textId="77777777" w:rsidR="00C64426" w:rsidRDefault="00C64426" w:rsidP="005A427C">
      <w:pPr>
        <w:ind w:left="142" w:hanging="142"/>
        <w:jc w:val="both"/>
        <w:rPr>
          <w:rFonts w:ascii="Arial" w:hAnsi="Arial" w:cs="Arial"/>
          <w:bCs/>
          <w:sz w:val="22"/>
          <w:szCs w:val="22"/>
          <w:lang w:val="es-PE"/>
        </w:rPr>
        <w:sectPr w:rsidR="00C64426" w:rsidSect="00C64426">
          <w:type w:val="continuous"/>
          <w:pgSz w:w="11900" w:h="16840"/>
          <w:pgMar w:top="1134" w:right="680" w:bottom="964" w:left="851" w:header="680" w:footer="567" w:gutter="0"/>
          <w:cols w:num="2" w:space="397"/>
          <w:docGrid w:linePitch="360"/>
        </w:sectPr>
      </w:pPr>
    </w:p>
    <w:p w14:paraId="3F317778" w14:textId="77777777" w:rsidR="00C64426" w:rsidRDefault="00C64426" w:rsidP="005A427C">
      <w:pPr>
        <w:ind w:left="142" w:hanging="142"/>
        <w:jc w:val="both"/>
        <w:rPr>
          <w:rFonts w:ascii="Arial" w:hAnsi="Arial" w:cs="Arial"/>
          <w:bCs/>
          <w:sz w:val="22"/>
          <w:szCs w:val="22"/>
          <w:lang w:val="es-PE"/>
        </w:rPr>
      </w:pPr>
    </w:p>
    <w:p w14:paraId="735892BD" w14:textId="77777777" w:rsidR="00C64426" w:rsidRDefault="00C64426" w:rsidP="005A427C">
      <w:pPr>
        <w:ind w:left="142" w:hanging="142"/>
        <w:jc w:val="both"/>
        <w:rPr>
          <w:rFonts w:ascii="Arial" w:hAnsi="Arial" w:cs="Arial"/>
          <w:bCs/>
          <w:sz w:val="22"/>
          <w:szCs w:val="22"/>
          <w:lang w:val="es-PE"/>
        </w:rPr>
      </w:pPr>
    </w:p>
    <w:p w14:paraId="794A8EB9" w14:textId="77777777" w:rsidR="00C64426" w:rsidRDefault="00C64426" w:rsidP="005A427C">
      <w:pPr>
        <w:ind w:left="142" w:hanging="142"/>
        <w:jc w:val="both"/>
        <w:rPr>
          <w:rFonts w:ascii="Arial" w:hAnsi="Arial" w:cs="Arial"/>
          <w:bCs/>
          <w:sz w:val="22"/>
          <w:szCs w:val="22"/>
          <w:lang w:val="es-PE"/>
        </w:rPr>
      </w:pPr>
    </w:p>
    <w:p w14:paraId="3E584E79" w14:textId="77777777" w:rsidR="00C64426" w:rsidRDefault="00C64426" w:rsidP="005A427C">
      <w:pPr>
        <w:ind w:left="142" w:hanging="142"/>
        <w:jc w:val="both"/>
        <w:rPr>
          <w:rFonts w:ascii="Arial" w:hAnsi="Arial" w:cs="Arial"/>
          <w:bCs/>
          <w:sz w:val="22"/>
          <w:szCs w:val="22"/>
          <w:lang w:val="es-PE"/>
        </w:rPr>
      </w:pPr>
    </w:p>
    <w:p w14:paraId="658B716D" w14:textId="77777777" w:rsidR="00C64426" w:rsidRDefault="00C64426" w:rsidP="005A427C">
      <w:pPr>
        <w:ind w:left="142" w:hanging="142"/>
        <w:jc w:val="both"/>
        <w:rPr>
          <w:rFonts w:ascii="Arial" w:hAnsi="Arial" w:cs="Arial"/>
          <w:bCs/>
          <w:sz w:val="22"/>
          <w:szCs w:val="22"/>
          <w:lang w:val="es-PE"/>
        </w:rPr>
      </w:pPr>
    </w:p>
    <w:p w14:paraId="489FA392" w14:textId="77777777" w:rsidR="00C64426" w:rsidRDefault="00C64426" w:rsidP="005A427C">
      <w:pPr>
        <w:ind w:left="142" w:hanging="142"/>
        <w:jc w:val="both"/>
        <w:rPr>
          <w:rFonts w:ascii="Arial" w:hAnsi="Arial" w:cs="Arial"/>
          <w:bCs/>
          <w:sz w:val="22"/>
          <w:szCs w:val="22"/>
          <w:lang w:val="es-PE"/>
        </w:rPr>
      </w:pPr>
    </w:p>
    <w:p w14:paraId="1C9D3056" w14:textId="77777777" w:rsidR="00C64426" w:rsidRDefault="00C64426" w:rsidP="005A427C">
      <w:pPr>
        <w:ind w:left="142" w:hanging="142"/>
        <w:jc w:val="both"/>
        <w:rPr>
          <w:rFonts w:ascii="Arial" w:hAnsi="Arial" w:cs="Arial"/>
          <w:bCs/>
          <w:sz w:val="22"/>
          <w:szCs w:val="22"/>
          <w:lang w:val="es-PE"/>
        </w:rPr>
      </w:pPr>
    </w:p>
    <w:p w14:paraId="13397687" w14:textId="77777777" w:rsidR="00C64426" w:rsidRDefault="00C64426" w:rsidP="005A427C">
      <w:pPr>
        <w:ind w:left="142" w:hanging="142"/>
        <w:jc w:val="both"/>
        <w:rPr>
          <w:rFonts w:ascii="Arial" w:hAnsi="Arial" w:cs="Arial"/>
          <w:bCs/>
          <w:sz w:val="22"/>
          <w:szCs w:val="22"/>
          <w:lang w:val="es-PE"/>
        </w:rPr>
      </w:pPr>
    </w:p>
    <w:p w14:paraId="697B66E8" w14:textId="77777777" w:rsidR="00C64426" w:rsidRDefault="00C64426" w:rsidP="005A427C">
      <w:pPr>
        <w:ind w:left="142" w:hanging="142"/>
        <w:jc w:val="both"/>
        <w:rPr>
          <w:rFonts w:ascii="Arial" w:hAnsi="Arial" w:cs="Arial"/>
          <w:bCs/>
          <w:sz w:val="22"/>
          <w:szCs w:val="22"/>
          <w:lang w:val="es-PE"/>
        </w:rPr>
      </w:pPr>
    </w:p>
    <w:p w14:paraId="15C33340" w14:textId="77777777" w:rsidR="00C64426" w:rsidRDefault="00C64426" w:rsidP="005A427C">
      <w:pPr>
        <w:ind w:left="142" w:hanging="142"/>
        <w:jc w:val="both"/>
        <w:rPr>
          <w:rFonts w:ascii="Arial" w:hAnsi="Arial" w:cs="Arial"/>
          <w:bCs/>
          <w:sz w:val="22"/>
          <w:szCs w:val="22"/>
          <w:lang w:val="es-PE"/>
        </w:rPr>
      </w:pPr>
    </w:p>
    <w:p w14:paraId="050191E3" w14:textId="77777777" w:rsidR="00C64426" w:rsidRDefault="00C64426" w:rsidP="005A427C">
      <w:pPr>
        <w:ind w:left="142" w:hanging="142"/>
        <w:jc w:val="both"/>
        <w:rPr>
          <w:rFonts w:ascii="Arial" w:hAnsi="Arial" w:cs="Arial"/>
          <w:bCs/>
          <w:sz w:val="22"/>
          <w:szCs w:val="22"/>
          <w:lang w:val="es-PE"/>
        </w:rPr>
      </w:pPr>
    </w:p>
    <w:p w14:paraId="306FF9A7" w14:textId="77777777" w:rsidR="00C64426" w:rsidRDefault="00C64426" w:rsidP="005A427C">
      <w:pPr>
        <w:ind w:left="142" w:hanging="142"/>
        <w:jc w:val="both"/>
        <w:rPr>
          <w:rFonts w:ascii="Arial" w:hAnsi="Arial" w:cs="Arial"/>
          <w:bCs/>
          <w:sz w:val="22"/>
          <w:szCs w:val="22"/>
          <w:lang w:val="es-PE"/>
        </w:rPr>
      </w:pPr>
    </w:p>
    <w:p w14:paraId="111BAB51" w14:textId="77777777" w:rsidR="00C64426" w:rsidRDefault="00C64426" w:rsidP="005A427C">
      <w:pPr>
        <w:ind w:left="142" w:hanging="142"/>
        <w:jc w:val="both"/>
        <w:rPr>
          <w:rFonts w:ascii="Arial" w:hAnsi="Arial" w:cs="Arial"/>
          <w:bCs/>
          <w:sz w:val="22"/>
          <w:szCs w:val="22"/>
          <w:lang w:val="es-PE"/>
        </w:rPr>
      </w:pPr>
    </w:p>
    <w:p w14:paraId="1305BB33" w14:textId="77777777" w:rsidR="00C64426" w:rsidRDefault="00C64426" w:rsidP="005A427C">
      <w:pPr>
        <w:ind w:left="142" w:hanging="142"/>
        <w:jc w:val="both"/>
        <w:rPr>
          <w:rFonts w:ascii="Arial" w:hAnsi="Arial" w:cs="Arial"/>
          <w:bCs/>
          <w:sz w:val="22"/>
          <w:szCs w:val="22"/>
          <w:lang w:val="es-PE"/>
        </w:rPr>
      </w:pPr>
    </w:p>
    <w:p w14:paraId="24E4D07D" w14:textId="77777777" w:rsidR="00C64426" w:rsidRDefault="00C64426" w:rsidP="005A427C">
      <w:pPr>
        <w:ind w:left="142" w:hanging="142"/>
        <w:jc w:val="both"/>
        <w:rPr>
          <w:rFonts w:ascii="Arial" w:hAnsi="Arial" w:cs="Arial"/>
          <w:bCs/>
          <w:sz w:val="22"/>
          <w:szCs w:val="22"/>
          <w:lang w:val="es-PE"/>
        </w:rPr>
      </w:pPr>
    </w:p>
    <w:p w14:paraId="3610D188" w14:textId="77777777" w:rsidR="00C64426" w:rsidRDefault="00C64426" w:rsidP="005A427C">
      <w:pPr>
        <w:ind w:left="142" w:hanging="142"/>
        <w:jc w:val="both"/>
        <w:rPr>
          <w:rFonts w:ascii="Arial" w:hAnsi="Arial" w:cs="Arial"/>
          <w:bCs/>
          <w:sz w:val="22"/>
          <w:szCs w:val="22"/>
          <w:lang w:val="es-PE"/>
        </w:rPr>
      </w:pPr>
    </w:p>
    <w:p w14:paraId="32743EA9" w14:textId="77777777" w:rsidR="00C64426" w:rsidRDefault="00C64426" w:rsidP="005A427C">
      <w:pPr>
        <w:ind w:left="142" w:hanging="142"/>
        <w:jc w:val="both"/>
        <w:rPr>
          <w:rFonts w:ascii="Arial" w:hAnsi="Arial" w:cs="Arial"/>
          <w:bCs/>
          <w:sz w:val="22"/>
          <w:szCs w:val="22"/>
          <w:lang w:val="es-PE"/>
        </w:rPr>
      </w:pPr>
    </w:p>
    <w:p w14:paraId="54480F7C" w14:textId="77777777" w:rsidR="00C64426" w:rsidRDefault="00C64426" w:rsidP="005A427C">
      <w:pPr>
        <w:ind w:left="142" w:hanging="142"/>
        <w:jc w:val="both"/>
        <w:rPr>
          <w:rFonts w:ascii="Arial" w:hAnsi="Arial" w:cs="Arial"/>
          <w:bCs/>
          <w:sz w:val="22"/>
          <w:szCs w:val="22"/>
          <w:lang w:val="es-PE"/>
        </w:rPr>
      </w:pPr>
    </w:p>
    <w:p w14:paraId="31A886B9" w14:textId="77777777" w:rsidR="00C64426" w:rsidRDefault="00C64426" w:rsidP="005A427C">
      <w:pPr>
        <w:ind w:left="142" w:hanging="142"/>
        <w:jc w:val="both"/>
        <w:rPr>
          <w:rFonts w:ascii="Arial" w:hAnsi="Arial" w:cs="Arial"/>
          <w:bCs/>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5231157B" w:rsidR="001F29ED" w:rsidRPr="000270E6"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637725">
        <w:rPr>
          <w:rFonts w:ascii="Arial" w:hAnsi="Arial" w:cs="Arial"/>
          <w:bCs/>
          <w:sz w:val="22"/>
          <w:szCs w:val="22"/>
          <w:u w:val="single"/>
          <w:lang w:val="es-PE"/>
        </w:rPr>
        <w:t>Manuel Mendoza</w:t>
      </w:r>
      <w:r w:rsidRPr="000270E6">
        <w:rPr>
          <w:rFonts w:ascii="Arial" w:hAnsi="Arial" w:cs="Arial"/>
          <w:bCs/>
          <w:sz w:val="22"/>
          <w:szCs w:val="22"/>
          <w:u w:val="single"/>
          <w:lang w:val="es-PE"/>
        </w:rPr>
        <w:t xml:space="preserve">, </w:t>
      </w:r>
      <w:r w:rsidR="00637725" w:rsidRPr="00637725">
        <w:rPr>
          <w:rFonts w:ascii="Arial" w:hAnsi="Arial" w:cs="Arial"/>
          <w:bCs/>
          <w:sz w:val="22"/>
          <w:szCs w:val="22"/>
          <w:u w:val="single"/>
          <w:lang w:val="en-US"/>
        </w:rPr>
        <w:t>Business development LATAM</w:t>
      </w:r>
      <w:r w:rsidRPr="000270E6">
        <w:rPr>
          <w:rFonts w:ascii="Arial" w:hAnsi="Arial" w:cs="Arial"/>
          <w:bCs/>
          <w:sz w:val="22"/>
          <w:szCs w:val="22"/>
          <w:u w:val="single"/>
          <w:lang w:val="es-PE"/>
        </w:rPr>
        <w:t xml:space="preserve">, </w:t>
      </w:r>
      <w:r w:rsidR="00637725">
        <w:rPr>
          <w:rFonts w:ascii="Arial" w:hAnsi="Arial" w:cs="Arial"/>
          <w:bCs/>
          <w:sz w:val="22"/>
          <w:szCs w:val="22"/>
          <w:u w:val="single"/>
          <w:lang w:val="es-PE"/>
        </w:rPr>
        <w:t>Senceive</w:t>
      </w:r>
      <w:r w:rsidRPr="000270E6">
        <w:rPr>
          <w:rFonts w:ascii="Arial" w:hAnsi="Arial" w:cs="Arial"/>
          <w:bCs/>
          <w:sz w:val="22"/>
          <w:szCs w:val="22"/>
          <w:lang w:val="es-PE"/>
        </w:rPr>
        <w:t>; autorizo que el trabajo</w:t>
      </w:r>
    </w:p>
    <w:p w14:paraId="3D568B5B" w14:textId="5CCFF9DE" w:rsidR="001F29ED" w:rsidRPr="000270E6" w:rsidRDefault="001F29ED" w:rsidP="001F29ED">
      <w:pPr>
        <w:spacing w:line="480" w:lineRule="auto"/>
        <w:jc w:val="both"/>
        <w:rPr>
          <w:rFonts w:ascii="Arial" w:hAnsi="Arial" w:cs="Arial"/>
          <w:bCs/>
          <w:sz w:val="22"/>
          <w:szCs w:val="22"/>
          <w:lang w:val="es-PE"/>
        </w:rPr>
      </w:pPr>
      <w:r w:rsidRPr="000270E6">
        <w:rPr>
          <w:rFonts w:ascii="Arial" w:hAnsi="Arial" w:cs="Arial"/>
          <w:bCs/>
          <w:sz w:val="22"/>
          <w:szCs w:val="22"/>
          <w:lang w:val="es-PE"/>
        </w:rPr>
        <w:t>titulado “</w:t>
      </w:r>
      <w:r w:rsidR="00637725" w:rsidRPr="00637725">
        <w:rPr>
          <w:rFonts w:ascii="Arial" w:hAnsi="Arial" w:cs="Arial"/>
          <w:bCs/>
          <w:sz w:val="22"/>
          <w:szCs w:val="22"/>
          <w:u w:val="single"/>
          <w:lang w:val="es-PE"/>
        </w:rPr>
        <w:t xml:space="preserve">Monitoreo en Tiempo Real para la Estabilidad de Taludes usando el Sistema </w:t>
      </w:r>
      <w:proofErr w:type="spellStart"/>
      <w:r w:rsidR="00637725" w:rsidRPr="00637725">
        <w:rPr>
          <w:rFonts w:ascii="Arial" w:hAnsi="Arial" w:cs="Arial"/>
          <w:bCs/>
          <w:sz w:val="22"/>
          <w:szCs w:val="22"/>
          <w:u w:val="single"/>
          <w:lang w:val="es-PE"/>
        </w:rPr>
        <w:t>Infraguard</w:t>
      </w:r>
      <w:proofErr w:type="spellEnd"/>
      <w:r w:rsidRPr="000270E6">
        <w:rPr>
          <w:rFonts w:ascii="Arial" w:hAnsi="Arial" w:cs="Arial"/>
          <w:bCs/>
          <w:sz w:val="22"/>
          <w:szCs w:val="22"/>
          <w:lang w:val="es-PE"/>
        </w:rPr>
        <w:t xml:space="preserve">” presentado por el autor </w:t>
      </w:r>
      <w:r w:rsidR="00637725">
        <w:rPr>
          <w:rFonts w:ascii="Arial" w:hAnsi="Arial" w:cs="Arial"/>
          <w:bCs/>
          <w:sz w:val="22"/>
          <w:szCs w:val="22"/>
          <w:u w:val="single"/>
          <w:lang w:val="es-PE"/>
        </w:rPr>
        <w:t>Manuel Mendoza</w:t>
      </w:r>
      <w:r w:rsidRPr="000270E6">
        <w:rPr>
          <w:rFonts w:ascii="Arial" w:hAnsi="Arial" w:cs="Arial"/>
          <w:bCs/>
          <w:sz w:val="22"/>
          <w:szCs w:val="22"/>
          <w:lang w:val="es-PE"/>
        </w:rPr>
        <w:t xml:space="preserve"> y coautores </w:t>
      </w:r>
      <w:r w:rsidRPr="000270E6">
        <w:rPr>
          <w:rFonts w:ascii="Arial" w:hAnsi="Arial" w:cs="Arial"/>
          <w:bCs/>
          <w:sz w:val="22"/>
          <w:szCs w:val="22"/>
          <w:u w:val="single"/>
          <w:lang w:val="es-PE"/>
        </w:rPr>
        <w:t>(nombres</w:t>
      </w:r>
      <w:r>
        <w:rPr>
          <w:rFonts w:ascii="Arial" w:hAnsi="Arial" w:cs="Arial"/>
          <w:bCs/>
          <w:sz w:val="22"/>
          <w:szCs w:val="22"/>
          <w:u w:val="single"/>
          <w:lang w:val="es-PE"/>
        </w:rPr>
        <w:t xml:space="preserve"> </w:t>
      </w:r>
      <w:r w:rsidRPr="000270E6">
        <w:rPr>
          <w:rFonts w:ascii="Arial" w:hAnsi="Arial" w:cs="Arial"/>
          <w:bCs/>
          <w:sz w:val="22"/>
          <w:szCs w:val="22"/>
          <w:u w:val="single"/>
          <w:lang w:val="es-PE"/>
        </w:rPr>
        <w:t>completos)</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F167044" w:rsidR="001F29ED" w:rsidRPr="000270E6" w:rsidRDefault="0054666B" w:rsidP="001F29ED">
      <w:pPr>
        <w:spacing w:line="480" w:lineRule="auto"/>
        <w:ind w:left="142" w:hanging="142"/>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58240" behindDoc="1" locked="0" layoutInCell="1" allowOverlap="1" wp14:anchorId="2E627700" wp14:editId="2E4FA1C8">
            <wp:simplePos x="0" y="0"/>
            <wp:positionH relativeFrom="column">
              <wp:posOffset>-63012</wp:posOffset>
            </wp:positionH>
            <wp:positionV relativeFrom="paragraph">
              <wp:posOffset>182880</wp:posOffset>
            </wp:positionV>
            <wp:extent cx="945515" cy="904240"/>
            <wp:effectExtent l="0" t="0" r="6985" b="0"/>
            <wp:wrapNone/>
            <wp:docPr id="11585631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3123" name="Imagen 11585631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45515" cy="904240"/>
                    </a:xfrm>
                    <a:prstGeom prst="rect">
                      <a:avLst/>
                    </a:prstGeom>
                  </pic:spPr>
                </pic:pic>
              </a:graphicData>
            </a:graphic>
            <wp14:sizeRelH relativeFrom="page">
              <wp14:pctWidth>0</wp14:pctWidth>
            </wp14:sizeRelH>
            <wp14:sizeRelV relativeFrom="page">
              <wp14:pctHeight>0</wp14:pctHeight>
            </wp14:sizeRelV>
          </wp:anchor>
        </w:drawing>
      </w:r>
    </w:p>
    <w:p w14:paraId="2688E40E" w14:textId="64A09239" w:rsidR="001F29ED" w:rsidRPr="000270E6" w:rsidRDefault="001F29ED" w:rsidP="001F29ED">
      <w:pPr>
        <w:spacing w:line="480" w:lineRule="auto"/>
        <w:ind w:left="142" w:hanging="142"/>
        <w:jc w:val="both"/>
        <w:rPr>
          <w:rFonts w:ascii="Arial" w:hAnsi="Arial" w:cs="Arial"/>
          <w:bCs/>
          <w:sz w:val="22"/>
          <w:szCs w:val="22"/>
          <w:lang w:val="es-PE"/>
        </w:rPr>
      </w:pPr>
    </w:p>
    <w:p w14:paraId="6CA1A967" w14:textId="387142A9"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1D0BF15A"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07406C7C"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r w:rsidR="00AB631B">
        <w:rPr>
          <w:rFonts w:ascii="Arial" w:hAnsi="Arial" w:cs="Arial"/>
          <w:bCs/>
          <w:sz w:val="22"/>
          <w:szCs w:val="22"/>
          <w:lang w:val="es-PE"/>
        </w:rPr>
        <w:t>: 42771429</w:t>
      </w:r>
    </w:p>
    <w:p w14:paraId="56A2D657" w14:textId="02A7B3C5"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AB631B">
        <w:rPr>
          <w:rFonts w:ascii="Arial" w:hAnsi="Arial" w:cs="Arial"/>
          <w:bCs/>
          <w:sz w:val="22"/>
          <w:szCs w:val="22"/>
          <w:lang w:val="es-PE"/>
        </w:rPr>
        <w:t>: 18/07/2025</w:t>
      </w:r>
    </w:p>
    <w:p w14:paraId="400599CD" w14:textId="3ACADBDE" w:rsidR="001F29ED" w:rsidRPr="000270E6" w:rsidRDefault="001F29ED" w:rsidP="001F29ED">
      <w:pPr>
        <w:spacing w:line="480" w:lineRule="auto"/>
        <w:ind w:left="142" w:hanging="142"/>
        <w:jc w:val="both"/>
        <w:rPr>
          <w:rFonts w:ascii="Arial" w:hAnsi="Arial" w:cs="Arial"/>
          <w:bCs/>
          <w:sz w:val="22"/>
          <w:szCs w:val="22"/>
          <w:lang w:val="es-PE"/>
        </w:rPr>
      </w:pPr>
    </w:p>
    <w:p w14:paraId="0002060B" w14:textId="54251F7B"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D5D1" w14:textId="77777777" w:rsidR="006B7D99" w:rsidRDefault="006B7D99" w:rsidP="004D469A">
      <w:r>
        <w:separator/>
      </w:r>
    </w:p>
  </w:endnote>
  <w:endnote w:type="continuationSeparator" w:id="0">
    <w:p w14:paraId="151D144F" w14:textId="77777777" w:rsidR="006B7D99" w:rsidRDefault="006B7D9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6C91D" w14:textId="77777777" w:rsidR="006B7D99" w:rsidRDefault="006B7D99" w:rsidP="004D469A">
      <w:r>
        <w:separator/>
      </w:r>
    </w:p>
  </w:footnote>
  <w:footnote w:type="continuationSeparator" w:id="0">
    <w:p w14:paraId="125354CC" w14:textId="77777777" w:rsidR="006B7D99" w:rsidRDefault="006B7D9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A11"/>
    <w:multiLevelType w:val="hybridMultilevel"/>
    <w:tmpl w:val="0428AE7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2A2219E6"/>
    <w:multiLevelType w:val="hybridMultilevel"/>
    <w:tmpl w:val="AB34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12D1D"/>
    <w:multiLevelType w:val="hybridMultilevel"/>
    <w:tmpl w:val="EABE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C1A30"/>
    <w:multiLevelType w:val="hybridMultilevel"/>
    <w:tmpl w:val="96EE8E1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2045447244">
    <w:abstractNumId w:val="2"/>
  </w:num>
  <w:num w:numId="2" w16cid:durableId="675309517">
    <w:abstractNumId w:val="0"/>
  </w:num>
  <w:num w:numId="3" w16cid:durableId="868449464">
    <w:abstractNumId w:val="4"/>
  </w:num>
  <w:num w:numId="4" w16cid:durableId="382481378">
    <w:abstractNumId w:val="1"/>
  </w:num>
  <w:num w:numId="5" w16cid:durableId="274292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5B44"/>
    <w:rsid w:val="00047A63"/>
    <w:rsid w:val="00057373"/>
    <w:rsid w:val="000703C0"/>
    <w:rsid w:val="0009392A"/>
    <w:rsid w:val="000A177C"/>
    <w:rsid w:val="000A599E"/>
    <w:rsid w:val="000B39B6"/>
    <w:rsid w:val="000B51C7"/>
    <w:rsid w:val="000B54FF"/>
    <w:rsid w:val="000B788F"/>
    <w:rsid w:val="000D0B73"/>
    <w:rsid w:val="000D0D3A"/>
    <w:rsid w:val="000E010F"/>
    <w:rsid w:val="000F3514"/>
    <w:rsid w:val="001165BD"/>
    <w:rsid w:val="00122588"/>
    <w:rsid w:val="00134BD0"/>
    <w:rsid w:val="00140898"/>
    <w:rsid w:val="00156239"/>
    <w:rsid w:val="00180629"/>
    <w:rsid w:val="0018131B"/>
    <w:rsid w:val="001916D5"/>
    <w:rsid w:val="00191841"/>
    <w:rsid w:val="001928B8"/>
    <w:rsid w:val="001A607C"/>
    <w:rsid w:val="001B2427"/>
    <w:rsid w:val="001B3D61"/>
    <w:rsid w:val="001C295D"/>
    <w:rsid w:val="001D0826"/>
    <w:rsid w:val="001D5AA2"/>
    <w:rsid w:val="001F29ED"/>
    <w:rsid w:val="001F63C4"/>
    <w:rsid w:val="001F7167"/>
    <w:rsid w:val="00200EE2"/>
    <w:rsid w:val="00205A18"/>
    <w:rsid w:val="002201FE"/>
    <w:rsid w:val="00232224"/>
    <w:rsid w:val="002419CB"/>
    <w:rsid w:val="002525E1"/>
    <w:rsid w:val="002641B3"/>
    <w:rsid w:val="00264B4E"/>
    <w:rsid w:val="00275F5C"/>
    <w:rsid w:val="002A29DF"/>
    <w:rsid w:val="002A5DFE"/>
    <w:rsid w:val="002A766D"/>
    <w:rsid w:val="002B26C7"/>
    <w:rsid w:val="002B5475"/>
    <w:rsid w:val="002C3EBB"/>
    <w:rsid w:val="002D1C36"/>
    <w:rsid w:val="002D240B"/>
    <w:rsid w:val="002D2D58"/>
    <w:rsid w:val="00307578"/>
    <w:rsid w:val="00314F9E"/>
    <w:rsid w:val="00324786"/>
    <w:rsid w:val="00337295"/>
    <w:rsid w:val="00344C46"/>
    <w:rsid w:val="003608C3"/>
    <w:rsid w:val="00363841"/>
    <w:rsid w:val="0036489F"/>
    <w:rsid w:val="00364A6F"/>
    <w:rsid w:val="00381D7F"/>
    <w:rsid w:val="003B66C8"/>
    <w:rsid w:val="003B6E44"/>
    <w:rsid w:val="003C6D44"/>
    <w:rsid w:val="003D271C"/>
    <w:rsid w:val="003D3A4A"/>
    <w:rsid w:val="003F080D"/>
    <w:rsid w:val="0040606A"/>
    <w:rsid w:val="00411E7F"/>
    <w:rsid w:val="00427100"/>
    <w:rsid w:val="0043413E"/>
    <w:rsid w:val="00436119"/>
    <w:rsid w:val="00437503"/>
    <w:rsid w:val="00441B34"/>
    <w:rsid w:val="00445BC3"/>
    <w:rsid w:val="00446E15"/>
    <w:rsid w:val="00460D0B"/>
    <w:rsid w:val="00473A16"/>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4666B"/>
    <w:rsid w:val="005505E2"/>
    <w:rsid w:val="005631EB"/>
    <w:rsid w:val="005841D9"/>
    <w:rsid w:val="005A352B"/>
    <w:rsid w:val="005A427C"/>
    <w:rsid w:val="005B08EB"/>
    <w:rsid w:val="005C3B81"/>
    <w:rsid w:val="005D673A"/>
    <w:rsid w:val="005E3684"/>
    <w:rsid w:val="006050E9"/>
    <w:rsid w:val="006178C0"/>
    <w:rsid w:val="00622FDA"/>
    <w:rsid w:val="00631DC1"/>
    <w:rsid w:val="00637725"/>
    <w:rsid w:val="006423FA"/>
    <w:rsid w:val="00645FA1"/>
    <w:rsid w:val="00650F70"/>
    <w:rsid w:val="006535A5"/>
    <w:rsid w:val="006601B4"/>
    <w:rsid w:val="00661FE9"/>
    <w:rsid w:val="00671435"/>
    <w:rsid w:val="00671ED9"/>
    <w:rsid w:val="006833D8"/>
    <w:rsid w:val="006975E0"/>
    <w:rsid w:val="006A12C3"/>
    <w:rsid w:val="006B7D99"/>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D65F0"/>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15F3"/>
    <w:rsid w:val="008B48C8"/>
    <w:rsid w:val="008B5C6C"/>
    <w:rsid w:val="008C3927"/>
    <w:rsid w:val="008D6142"/>
    <w:rsid w:val="00904E24"/>
    <w:rsid w:val="009148C8"/>
    <w:rsid w:val="009430D9"/>
    <w:rsid w:val="00943CA8"/>
    <w:rsid w:val="009557A4"/>
    <w:rsid w:val="00963086"/>
    <w:rsid w:val="00975533"/>
    <w:rsid w:val="009A68FA"/>
    <w:rsid w:val="009B19B2"/>
    <w:rsid w:val="009D3326"/>
    <w:rsid w:val="009D7B7E"/>
    <w:rsid w:val="009E12DE"/>
    <w:rsid w:val="009E3508"/>
    <w:rsid w:val="00A05DB9"/>
    <w:rsid w:val="00A06D7F"/>
    <w:rsid w:val="00A14F68"/>
    <w:rsid w:val="00A17088"/>
    <w:rsid w:val="00A201D7"/>
    <w:rsid w:val="00A25141"/>
    <w:rsid w:val="00A41007"/>
    <w:rsid w:val="00A47944"/>
    <w:rsid w:val="00A534CB"/>
    <w:rsid w:val="00A63A13"/>
    <w:rsid w:val="00A64A25"/>
    <w:rsid w:val="00A72724"/>
    <w:rsid w:val="00A9689C"/>
    <w:rsid w:val="00AA73E2"/>
    <w:rsid w:val="00AB5936"/>
    <w:rsid w:val="00AB631B"/>
    <w:rsid w:val="00AC1290"/>
    <w:rsid w:val="00AE20B1"/>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5722A"/>
    <w:rsid w:val="00C64426"/>
    <w:rsid w:val="00C90525"/>
    <w:rsid w:val="00CA3055"/>
    <w:rsid w:val="00CA54CA"/>
    <w:rsid w:val="00CB3683"/>
    <w:rsid w:val="00CB49FA"/>
    <w:rsid w:val="00CB609F"/>
    <w:rsid w:val="00CD32FC"/>
    <w:rsid w:val="00CD49AC"/>
    <w:rsid w:val="00CE075D"/>
    <w:rsid w:val="00D07BEB"/>
    <w:rsid w:val="00D22B5E"/>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1D69"/>
    <w:rsid w:val="00E529E4"/>
    <w:rsid w:val="00E70586"/>
    <w:rsid w:val="00E77D13"/>
    <w:rsid w:val="00E84004"/>
    <w:rsid w:val="00E8677B"/>
    <w:rsid w:val="00E90AB0"/>
    <w:rsid w:val="00E914DF"/>
    <w:rsid w:val="00E915D1"/>
    <w:rsid w:val="00EA6813"/>
    <w:rsid w:val="00EA7F98"/>
    <w:rsid w:val="00EC5D28"/>
    <w:rsid w:val="00ED4000"/>
    <w:rsid w:val="00ED6167"/>
    <w:rsid w:val="00EE4E74"/>
    <w:rsid w:val="00EE71EA"/>
    <w:rsid w:val="00F025B2"/>
    <w:rsid w:val="00F120BB"/>
    <w:rsid w:val="00F17BB0"/>
    <w:rsid w:val="00F26353"/>
    <w:rsid w:val="00F307F0"/>
    <w:rsid w:val="00F40CD7"/>
    <w:rsid w:val="00F5238F"/>
    <w:rsid w:val="00F54F9D"/>
    <w:rsid w:val="00F702E2"/>
    <w:rsid w:val="00F7409F"/>
    <w:rsid w:val="00F83459"/>
    <w:rsid w:val="00F857C3"/>
    <w:rsid w:val="00F87168"/>
    <w:rsid w:val="00F97E1E"/>
    <w:rsid w:val="00FA76F1"/>
    <w:rsid w:val="00FC20DA"/>
    <w:rsid w:val="00FC226C"/>
    <w:rsid w:val="00FC6BCF"/>
    <w:rsid w:val="00FD17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264B4E"/>
    <w:pPr>
      <w:ind w:left="720"/>
      <w:contextualSpacing/>
    </w:pPr>
  </w:style>
  <w:style w:type="character" w:styleId="Mencinsinresolver">
    <w:name w:val="Unresolved Mention"/>
    <w:basedOn w:val="Fuentedeprrafopredeter"/>
    <w:uiPriority w:val="99"/>
    <w:semiHidden/>
    <w:unhideWhenUsed/>
    <w:rsid w:val="008B1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senceive.com/products/data-comms/flatmesh-4g-gateway" TargetMode="Externa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eader" Target="header1.xml"/><Relationship Id="rId12" Type="http://schemas.openxmlformats.org/officeDocument/2006/relationships/hyperlink" Target="https://www.senceive.com/products/tilt-sensors/nano-triaxial-tilt-sensor-node-range"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nceive.com/products/infraguard" TargetMode="External"/><Relationship Id="rId24" Type="http://schemas.openxmlformats.org/officeDocument/2006/relationships/image" Target="media/image7.jpeg"/><Relationship Id="rId5" Type="http://schemas.openxmlformats.org/officeDocument/2006/relationships/footnotes" Target="footnotes.xml"/><Relationship Id="rId15" Type="http://schemas.openxmlformats.org/officeDocument/2006/relationships/hyperlink" Target="https://www.senceive.com" TargetMode="External"/><Relationship Id="rId23" Type="http://schemas.openxmlformats.org/officeDocument/2006/relationships/hyperlink" Target="https://drive.google.com/file/d/1iBugQ1dXrhy3vSD37b5hCls_CuLQEdql/view?usp=sharing&amp;t=4" TargetMode="External"/><Relationship Id="rId10" Type="http://schemas.openxmlformats.org/officeDocument/2006/relationships/header" Target="header3.xm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enceive.com/products/flatmesh-camera" TargetMode="External"/><Relationship Id="rId22" Type="http://schemas.openxmlformats.org/officeDocument/2006/relationships/hyperlink" Target="https://drive.google.com/file/d/1Cy-Q_tZ0yJ3ceKHvWhPPPX01PgmtQMmo/view?usp=sharing&amp;t=2"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4222</Words>
  <Characters>24068</Characters>
  <Application>Microsoft Office Word</Application>
  <DocSecurity>0</DocSecurity>
  <Lines>200</Lines>
  <Paragraphs>56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28234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Manuel Mendoza</cp:lastModifiedBy>
  <cp:revision>31</cp:revision>
  <cp:lastPrinted>2015-02-13T19:19:00Z</cp:lastPrinted>
  <dcterms:created xsi:type="dcterms:W3CDTF">2025-05-26T20:35:00Z</dcterms:created>
  <dcterms:modified xsi:type="dcterms:W3CDTF">2025-07-19T00:27:00Z</dcterms:modified>
</cp:coreProperties>
</file>