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61D3" w14:textId="0C20F4AE"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Títul</w:t>
      </w:r>
      <w:r w:rsidRPr="00BC17CE">
        <w:rPr>
          <w:rFonts w:ascii="Arial" w:hAnsi="Arial" w:cs="Arial"/>
          <w:sz w:val="22"/>
          <w:szCs w:val="22"/>
          <w:lang w:val="es-PE"/>
        </w:rPr>
        <w:t xml:space="preserve">o: Monitoreo en Tiempo Real para la Estabilidad de Taludes usando el Sistema Infraguard </w:t>
      </w:r>
    </w:p>
    <w:p w14:paraId="47A3850E" w14:textId="5FD96CAB"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Categoría:</w:t>
      </w:r>
      <w:r w:rsidRPr="00BC17CE">
        <w:rPr>
          <w:rFonts w:ascii="Arial" w:hAnsi="Arial" w:cs="Arial"/>
          <w:sz w:val="22"/>
          <w:szCs w:val="22"/>
          <w:lang w:val="es-PE"/>
        </w:rPr>
        <w:t xml:space="preserve"> 2. Operaciones Mineras y Gestión Activos</w:t>
      </w:r>
    </w:p>
    <w:p w14:paraId="5C4F5F0F" w14:textId="081C9D40"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Tema:</w:t>
      </w:r>
      <w:r w:rsidRPr="00BC17CE">
        <w:rPr>
          <w:rFonts w:ascii="Arial" w:hAnsi="Arial" w:cs="Arial"/>
          <w:sz w:val="22"/>
          <w:szCs w:val="22"/>
          <w:lang w:val="es-PE"/>
        </w:rPr>
        <w:t xml:space="preserve"> Geotecnia / Geomecánica.</w:t>
      </w:r>
    </w:p>
    <w:p w14:paraId="1678094A" w14:textId="0F03D495" w:rsidR="00BC17CE" w:rsidRPr="00BC17CE" w:rsidRDefault="00BC17CE"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 xml:space="preserve">Autor: </w:t>
      </w:r>
      <w:r w:rsidRPr="00BC17CE">
        <w:rPr>
          <w:rFonts w:ascii="Arial" w:hAnsi="Arial" w:cs="Arial"/>
          <w:sz w:val="22"/>
          <w:szCs w:val="22"/>
          <w:lang w:val="es-PE"/>
        </w:rPr>
        <w:t>Manuel Mendoza</w:t>
      </w:r>
      <w:r>
        <w:rPr>
          <w:rFonts w:ascii="Arial" w:hAnsi="Arial" w:cs="Arial"/>
          <w:sz w:val="22"/>
          <w:szCs w:val="22"/>
          <w:lang w:val="es-PE"/>
        </w:rPr>
        <w:t xml:space="preserve"> / </w:t>
      </w:r>
      <w:r w:rsidRPr="00BC17CE">
        <w:rPr>
          <w:rFonts w:ascii="Arial" w:hAnsi="Arial" w:cs="Arial"/>
          <w:b/>
          <w:bCs/>
          <w:sz w:val="22"/>
          <w:szCs w:val="22"/>
          <w:lang w:val="es-PE"/>
        </w:rPr>
        <w:t>Empres</w:t>
      </w:r>
      <w:r w:rsidRPr="00BC17CE">
        <w:rPr>
          <w:rFonts w:ascii="Arial" w:hAnsi="Arial" w:cs="Arial"/>
          <w:sz w:val="22"/>
          <w:szCs w:val="22"/>
          <w:lang w:val="es-PE"/>
        </w:rPr>
        <w:t>a: Senceive</w:t>
      </w:r>
      <w:r>
        <w:rPr>
          <w:rFonts w:ascii="Arial" w:hAnsi="Arial" w:cs="Arial"/>
          <w:sz w:val="22"/>
          <w:szCs w:val="22"/>
          <w:lang w:val="es-PE"/>
        </w:rPr>
        <w:t xml:space="preserve"> / </w:t>
      </w:r>
      <w:r w:rsidRPr="00BC17CE">
        <w:rPr>
          <w:rFonts w:ascii="Arial" w:hAnsi="Arial" w:cs="Arial"/>
          <w:b/>
          <w:bCs/>
          <w:sz w:val="22"/>
          <w:szCs w:val="22"/>
          <w:lang w:val="es-PE"/>
        </w:rPr>
        <w:t>Cargo:</w:t>
      </w:r>
      <w:r w:rsidRPr="00BC17CE">
        <w:rPr>
          <w:rFonts w:ascii="Arial" w:hAnsi="Arial" w:cs="Arial"/>
          <w:sz w:val="22"/>
          <w:szCs w:val="22"/>
          <w:lang w:val="es-PE"/>
        </w:rPr>
        <w:t xml:space="preserve"> Business Development Manager Latinoamérica</w:t>
      </w:r>
      <w:r>
        <w:rPr>
          <w:rFonts w:ascii="Arial" w:hAnsi="Arial" w:cs="Arial"/>
          <w:sz w:val="22"/>
          <w:szCs w:val="22"/>
          <w:lang w:val="es-PE"/>
        </w:rPr>
        <w:t xml:space="preserve"> / </w:t>
      </w:r>
      <w:r w:rsidRPr="00BC17CE">
        <w:rPr>
          <w:rFonts w:ascii="Arial" w:hAnsi="Arial" w:cs="Arial"/>
          <w:b/>
          <w:bCs/>
          <w:sz w:val="22"/>
          <w:szCs w:val="22"/>
          <w:lang w:val="es-PE"/>
        </w:rPr>
        <w:t>Direcció</w:t>
      </w:r>
      <w:r w:rsidRPr="00BC17CE">
        <w:rPr>
          <w:rFonts w:ascii="Arial" w:hAnsi="Arial" w:cs="Arial"/>
          <w:sz w:val="22"/>
          <w:szCs w:val="22"/>
          <w:lang w:val="es-PE"/>
        </w:rPr>
        <w:t>n: Scorpio House, Rockingham Drive, Linford Wood, Milton Keynes, MK14 6LY, Reino Unido.</w:t>
      </w:r>
    </w:p>
    <w:p w14:paraId="16091056" w14:textId="34C233B2" w:rsidR="00BC17CE" w:rsidRPr="00BC17CE" w:rsidRDefault="00BC17CE" w:rsidP="00BC17CE">
      <w:pPr>
        <w:spacing w:line="360" w:lineRule="auto"/>
        <w:jc w:val="both"/>
        <w:rPr>
          <w:rFonts w:ascii="Arial" w:hAnsi="Arial" w:cs="Arial"/>
          <w:b/>
          <w:bCs/>
          <w:sz w:val="22"/>
          <w:szCs w:val="22"/>
          <w:lang w:val="es-PE"/>
        </w:rPr>
      </w:pPr>
      <w:r w:rsidRPr="00BC17CE">
        <w:rPr>
          <w:rFonts w:ascii="Arial" w:hAnsi="Arial" w:cs="Arial"/>
          <w:b/>
          <w:bCs/>
          <w:sz w:val="22"/>
          <w:szCs w:val="22"/>
          <w:lang w:val="es-PE"/>
        </w:rPr>
        <w:t xml:space="preserve">Correo corporativo: </w:t>
      </w:r>
      <w:hyperlink r:id="rId4" w:history="1">
        <w:r w:rsidRPr="00C9096D">
          <w:rPr>
            <w:rStyle w:val="Hipervnculo"/>
            <w:rFonts w:ascii="Arial" w:hAnsi="Arial" w:cs="Arial"/>
            <w:sz w:val="22"/>
            <w:szCs w:val="22"/>
            <w:lang w:val="es-PE"/>
          </w:rPr>
          <w:t>mmendoza@senceive.com</w:t>
        </w:r>
      </w:hyperlink>
      <w:r>
        <w:rPr>
          <w:rFonts w:ascii="Arial" w:hAnsi="Arial" w:cs="Arial"/>
          <w:sz w:val="22"/>
          <w:szCs w:val="22"/>
          <w:lang w:val="es-PE"/>
        </w:rPr>
        <w:t xml:space="preserve"> / </w:t>
      </w:r>
    </w:p>
    <w:p w14:paraId="05980736" w14:textId="05477AE8" w:rsidR="00BC17CE" w:rsidRPr="00BC17CE" w:rsidRDefault="00BC17CE" w:rsidP="00BC17CE">
      <w:pPr>
        <w:spacing w:line="360" w:lineRule="auto"/>
        <w:jc w:val="both"/>
        <w:rPr>
          <w:rFonts w:ascii="Arial" w:hAnsi="Arial" w:cs="Arial"/>
          <w:b/>
          <w:bCs/>
          <w:sz w:val="22"/>
          <w:szCs w:val="22"/>
          <w:lang w:val="es-PE"/>
        </w:rPr>
      </w:pPr>
      <w:r w:rsidRPr="00BC17CE">
        <w:rPr>
          <w:rFonts w:ascii="Arial" w:hAnsi="Arial" w:cs="Arial"/>
          <w:b/>
          <w:bCs/>
          <w:sz w:val="22"/>
          <w:szCs w:val="22"/>
          <w:lang w:val="es-PE"/>
        </w:rPr>
        <w:t xml:space="preserve">Correo personal: </w:t>
      </w:r>
      <w:hyperlink r:id="rId5" w:history="1">
        <w:r w:rsidRPr="00C9096D">
          <w:rPr>
            <w:rStyle w:val="Hipervnculo"/>
            <w:rFonts w:ascii="Arial" w:hAnsi="Arial" w:cs="Arial"/>
            <w:sz w:val="22"/>
            <w:szCs w:val="22"/>
            <w:lang w:val="es-PE"/>
          </w:rPr>
          <w:t>manuel.mendoza.lujan@gmail.com</w:t>
        </w:r>
      </w:hyperlink>
      <w:r>
        <w:rPr>
          <w:rFonts w:ascii="Arial" w:hAnsi="Arial" w:cs="Arial"/>
          <w:sz w:val="22"/>
          <w:szCs w:val="22"/>
          <w:lang w:val="es-PE"/>
        </w:rPr>
        <w:t xml:space="preserve"> / </w:t>
      </w:r>
      <w:r w:rsidRPr="00BC17CE">
        <w:rPr>
          <w:rFonts w:ascii="Arial" w:hAnsi="Arial" w:cs="Arial"/>
          <w:b/>
          <w:bCs/>
          <w:sz w:val="22"/>
          <w:szCs w:val="22"/>
          <w:lang w:val="es-PE"/>
        </w:rPr>
        <w:t xml:space="preserve">Celular: </w:t>
      </w:r>
      <w:r w:rsidRPr="00BC17CE">
        <w:rPr>
          <w:rFonts w:ascii="Arial" w:hAnsi="Arial" w:cs="Arial"/>
          <w:sz w:val="22"/>
          <w:szCs w:val="22"/>
          <w:lang w:val="es-PE"/>
        </w:rPr>
        <w:t>+51 9875 21372</w:t>
      </w:r>
    </w:p>
    <w:p w14:paraId="1668485E" w14:textId="77777777" w:rsidR="00BC17CE" w:rsidRDefault="00BC17CE" w:rsidP="00BC17CE">
      <w:pPr>
        <w:spacing w:line="360" w:lineRule="auto"/>
        <w:jc w:val="both"/>
        <w:rPr>
          <w:rFonts w:ascii="Arial" w:hAnsi="Arial" w:cs="Arial"/>
          <w:sz w:val="22"/>
          <w:szCs w:val="22"/>
          <w:lang w:val="es-PE"/>
        </w:rPr>
      </w:pPr>
    </w:p>
    <w:p w14:paraId="27C25AF9" w14:textId="544FD9ED"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Palabras claves:</w:t>
      </w:r>
      <w:r w:rsidRPr="00BC17CE">
        <w:rPr>
          <w:rFonts w:ascii="Arial" w:hAnsi="Arial" w:cs="Arial"/>
          <w:sz w:val="22"/>
          <w:szCs w:val="22"/>
          <w:lang w:val="es-PE"/>
        </w:rPr>
        <w:t xml:space="preserve"> monitoreo geotécnico, estabilidad de taludes, Infraguard, alerta temprana, sensores inalámbricos, minería 4.0</w:t>
      </w:r>
    </w:p>
    <w:p w14:paraId="477B8E16" w14:textId="77777777" w:rsidR="007275D9" w:rsidRPr="00BC17CE" w:rsidRDefault="007275D9"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Resumen</w:t>
      </w:r>
      <w:r w:rsidRPr="00BC17CE">
        <w:rPr>
          <w:rFonts w:ascii="Arial" w:hAnsi="Arial" w:cs="Arial"/>
          <w:sz w:val="22"/>
          <w:szCs w:val="22"/>
          <w:lang w:val="es-PE"/>
        </w:rPr>
        <w:t>:</w:t>
      </w:r>
    </w:p>
    <w:p w14:paraId="3B5D0C51"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Contexto:</w:t>
      </w:r>
    </w:p>
    <w:p w14:paraId="7BAE439B" w14:textId="67576E48"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La minería moderna enfrenta desafíos crecientes en términos de seguridad operativa, particularmente en entornos geotécnicamente inestables. En este contexto, la implementación de tecnologías de monitoreo en tiempo real se ha vuelto esencial para detectar anomalías con anticipación y activar protocolos de respuesta oportuna. El sistema Infraguard emerge como una solución de vanguardia al integrar sensores triaxiales de inclinación, cámaras de alta definición y capacidades de procesamiento local, permitiendo una evaluación continua de riesgos y fortaleciendo la toma de decisiones en campo.</w:t>
      </w:r>
    </w:p>
    <w:p w14:paraId="129A1C70" w14:textId="77777777" w:rsidR="00BC17CE" w:rsidRDefault="00220136"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Objetiv</w:t>
      </w:r>
      <w:r w:rsidRPr="00BC17CE">
        <w:rPr>
          <w:rFonts w:ascii="Arial" w:hAnsi="Arial" w:cs="Arial"/>
          <w:sz w:val="22"/>
          <w:szCs w:val="22"/>
          <w:lang w:val="es-PE"/>
        </w:rPr>
        <w:t>o:</w:t>
      </w:r>
    </w:p>
    <w:p w14:paraId="003A6F34" w14:textId="1595102C"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El objetivo principal de este trabajo es evidenciar la efectividad del sistema Infraguard en la detección temprana de desplazamientos en taludes, mediante la integración de datos automáticos y registros visuales accesibles a través de una plataforma digital remota.</w:t>
      </w:r>
    </w:p>
    <w:p w14:paraId="1F655134"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Metodologí</w:t>
      </w:r>
      <w:r w:rsidRPr="00BC17CE">
        <w:rPr>
          <w:rFonts w:ascii="Arial" w:hAnsi="Arial" w:cs="Arial"/>
          <w:sz w:val="22"/>
          <w:szCs w:val="22"/>
          <w:lang w:val="es-PE"/>
        </w:rPr>
        <w:t>a:</w:t>
      </w:r>
    </w:p>
    <w:p w14:paraId="0CE8F902"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 xml:space="preserve">La solución fue implementada en una operación minera ubicada en la región altoandina a más de 4,000 msnm, sobre un talud con antecedentes de desplazamientos diferenciales. La metodología contempló la instalación de nodos FlatMesh equipados con inclinómetros triaxiales </w:t>
      </w:r>
      <w:r w:rsidRPr="00BC17CE">
        <w:rPr>
          <w:rFonts w:ascii="Arial" w:hAnsi="Arial" w:cs="Arial"/>
          <w:sz w:val="22"/>
          <w:szCs w:val="22"/>
          <w:lang w:val="es-PE"/>
        </w:rPr>
        <w:lastRenderedPageBreak/>
        <w:t>y gateways con conectividad LTE. Cada dispositivo fue geo-referenciado y configurado para transmitir lecturas cada 15 minutos. Adicionalmente, se empleó una cámara de alta resolución programada para activarse ante eventos de movimiento o según intervalos horarios preestablecidos.</w:t>
      </w:r>
    </w:p>
    <w:p w14:paraId="45AB07C7" w14:textId="77777777"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b/>
          <w:bCs/>
          <w:sz w:val="22"/>
          <w:szCs w:val="22"/>
          <w:lang w:val="es-PE"/>
        </w:rPr>
        <w:t>Resultados:</w:t>
      </w:r>
    </w:p>
    <w:p w14:paraId="4D564957" w14:textId="3B5780C1" w:rsidR="00220136"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El monitoreo permitió detectar variaciones de inclinación inferiores a 1 mm/día, lo cual facilitó la identificación temprana de zonas con comportamiento potencialmente inestable. Las imágenes obtenidas complementaron el análisis técnico al mostrar visualmente cambios en la superficie del talud, como el desplazamiento de material. El acceso remoto a los datos optimizó la toma de decisiones del equipo geotécnico, reduciendo la necesidad de inspecciones presenciales frecuentes.</w:t>
      </w:r>
    </w:p>
    <w:p w14:paraId="2E6E7400" w14:textId="77777777" w:rsidR="00220136" w:rsidRPr="00CA167B" w:rsidRDefault="00220136" w:rsidP="00BC17CE">
      <w:pPr>
        <w:spacing w:line="360" w:lineRule="auto"/>
        <w:jc w:val="both"/>
        <w:rPr>
          <w:rFonts w:ascii="Arial" w:hAnsi="Arial" w:cs="Arial"/>
          <w:b/>
          <w:bCs/>
          <w:sz w:val="22"/>
          <w:szCs w:val="22"/>
          <w:lang w:val="es-PE"/>
        </w:rPr>
      </w:pPr>
      <w:r w:rsidRPr="00CA167B">
        <w:rPr>
          <w:rFonts w:ascii="Arial" w:hAnsi="Arial" w:cs="Arial"/>
          <w:b/>
          <w:bCs/>
          <w:sz w:val="22"/>
          <w:szCs w:val="22"/>
          <w:lang w:val="es-PE"/>
        </w:rPr>
        <w:t>Conclusiones:</w:t>
      </w:r>
    </w:p>
    <w:p w14:paraId="532A8FDA" w14:textId="5E65008A" w:rsidR="007275D9" w:rsidRPr="00BC17CE" w:rsidRDefault="00220136" w:rsidP="00BC17CE">
      <w:pPr>
        <w:spacing w:line="360" w:lineRule="auto"/>
        <w:jc w:val="both"/>
        <w:rPr>
          <w:rFonts w:ascii="Arial" w:hAnsi="Arial" w:cs="Arial"/>
          <w:sz w:val="22"/>
          <w:szCs w:val="22"/>
          <w:lang w:val="es-PE"/>
        </w:rPr>
      </w:pPr>
      <w:r w:rsidRPr="00BC17CE">
        <w:rPr>
          <w:rFonts w:ascii="Arial" w:hAnsi="Arial" w:cs="Arial"/>
          <w:sz w:val="22"/>
          <w:szCs w:val="22"/>
          <w:lang w:val="es-PE"/>
        </w:rPr>
        <w:t>La aplicación del sistema Infraguard fortalece significativamente la capacidad de gestión proactiva ante riesgos geotécnicos, al combinar monitoreo instrumental, evidencia visual y conectividad inalámbrica en un solo sistema. Esta integración tecnológica se alinea con los principios de la minería inteligente, promoviendo operaciones más seguras, eficientes y sostenibles.</w:t>
      </w:r>
    </w:p>
    <w:p w14:paraId="22DD884C" w14:textId="77777777" w:rsidR="007275D9" w:rsidRPr="00BC17CE" w:rsidRDefault="007275D9" w:rsidP="00BC17CE">
      <w:pPr>
        <w:spacing w:line="360" w:lineRule="auto"/>
        <w:jc w:val="both"/>
        <w:rPr>
          <w:rFonts w:ascii="Arial" w:hAnsi="Arial" w:cs="Arial"/>
          <w:b/>
          <w:bCs/>
          <w:sz w:val="22"/>
          <w:szCs w:val="22"/>
          <w:lang w:val="es-PE"/>
        </w:rPr>
      </w:pPr>
      <w:r w:rsidRPr="00BC17CE">
        <w:rPr>
          <w:rFonts w:ascii="Arial" w:hAnsi="Arial" w:cs="Arial"/>
          <w:b/>
          <w:bCs/>
          <w:sz w:val="22"/>
          <w:szCs w:val="22"/>
          <w:lang w:val="es-PE"/>
        </w:rPr>
        <w:t>Reseña profesional:</w:t>
      </w:r>
    </w:p>
    <w:p w14:paraId="13BEFA99" w14:textId="5F528B8F" w:rsidR="007275D9" w:rsidRPr="00BC17CE" w:rsidRDefault="00BC17CE" w:rsidP="00BC17CE">
      <w:pPr>
        <w:spacing w:line="360" w:lineRule="auto"/>
        <w:jc w:val="both"/>
        <w:rPr>
          <w:rFonts w:ascii="Arial" w:hAnsi="Arial" w:cs="Arial"/>
          <w:sz w:val="22"/>
          <w:szCs w:val="22"/>
          <w:lang w:val="es-PE"/>
        </w:rPr>
      </w:pPr>
      <w:r w:rsidRPr="00BC17CE">
        <w:rPr>
          <w:rFonts w:ascii="Arial" w:hAnsi="Arial" w:cs="Arial"/>
          <w:sz w:val="22"/>
          <w:szCs w:val="22"/>
          <w:lang w:val="es-PE"/>
        </w:rPr>
        <w:t>Ingeniero Geólogo y MBA con más de 15 años de experiencia en gestión de proyectos, desarrollo de negocios e ingeniería geotécnica. Conferencista internacional, profesor y miembro del equipo de expertos de UNOPS para América Latina y el Caribe. Tiene una trayectoria comprobada en la apertura de nuevos mercados, el liderazgo de equipos multidisciplinarios y la entrega de soluciones innovadoras para proyectos de infraestructura y minería. Es voluntario activo y mentor en programas de divulgación STEM, promoviendo el crecimiento profesional de jóvenes y profesionales en el inicio de su carrera.</w:t>
      </w:r>
    </w:p>
    <w:sectPr w:rsidR="007275D9" w:rsidRPr="00BC1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D9"/>
    <w:rsid w:val="00220136"/>
    <w:rsid w:val="00283D37"/>
    <w:rsid w:val="003A3CA2"/>
    <w:rsid w:val="005435E8"/>
    <w:rsid w:val="007275D9"/>
    <w:rsid w:val="007D0A0A"/>
    <w:rsid w:val="00A556E3"/>
    <w:rsid w:val="00BC17CE"/>
    <w:rsid w:val="00CA1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024D"/>
  <w15:chartTrackingRefBased/>
  <w15:docId w15:val="{61FE8FE6-250E-4CAB-A3F1-E5291B62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7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7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7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7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7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7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7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5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75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75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75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75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75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75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75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75D9"/>
    <w:rPr>
      <w:rFonts w:eastAsiaTheme="majorEastAsia" w:cstheme="majorBidi"/>
      <w:color w:val="272727" w:themeColor="text1" w:themeTint="D8"/>
    </w:rPr>
  </w:style>
  <w:style w:type="paragraph" w:styleId="Ttulo">
    <w:name w:val="Title"/>
    <w:basedOn w:val="Normal"/>
    <w:next w:val="Normal"/>
    <w:link w:val="TtuloCar"/>
    <w:uiPriority w:val="10"/>
    <w:qFormat/>
    <w:rsid w:val="0072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75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7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75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75D9"/>
    <w:pPr>
      <w:spacing w:before="160"/>
      <w:jc w:val="center"/>
    </w:pPr>
    <w:rPr>
      <w:i/>
      <w:iCs/>
      <w:color w:val="404040" w:themeColor="text1" w:themeTint="BF"/>
    </w:rPr>
  </w:style>
  <w:style w:type="character" w:customStyle="1" w:styleId="CitaCar">
    <w:name w:val="Cita Car"/>
    <w:basedOn w:val="Fuentedeprrafopredeter"/>
    <w:link w:val="Cita"/>
    <w:uiPriority w:val="29"/>
    <w:rsid w:val="007275D9"/>
    <w:rPr>
      <w:i/>
      <w:iCs/>
      <w:color w:val="404040" w:themeColor="text1" w:themeTint="BF"/>
    </w:rPr>
  </w:style>
  <w:style w:type="paragraph" w:styleId="Prrafodelista">
    <w:name w:val="List Paragraph"/>
    <w:basedOn w:val="Normal"/>
    <w:uiPriority w:val="34"/>
    <w:qFormat/>
    <w:rsid w:val="007275D9"/>
    <w:pPr>
      <w:ind w:left="720"/>
      <w:contextualSpacing/>
    </w:pPr>
  </w:style>
  <w:style w:type="character" w:styleId="nfasisintenso">
    <w:name w:val="Intense Emphasis"/>
    <w:basedOn w:val="Fuentedeprrafopredeter"/>
    <w:uiPriority w:val="21"/>
    <w:qFormat/>
    <w:rsid w:val="007275D9"/>
    <w:rPr>
      <w:i/>
      <w:iCs/>
      <w:color w:val="0F4761" w:themeColor="accent1" w:themeShade="BF"/>
    </w:rPr>
  </w:style>
  <w:style w:type="paragraph" w:styleId="Citadestacada">
    <w:name w:val="Intense Quote"/>
    <w:basedOn w:val="Normal"/>
    <w:next w:val="Normal"/>
    <w:link w:val="CitadestacadaCar"/>
    <w:uiPriority w:val="30"/>
    <w:qFormat/>
    <w:rsid w:val="0072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75D9"/>
    <w:rPr>
      <w:i/>
      <w:iCs/>
      <w:color w:val="0F4761" w:themeColor="accent1" w:themeShade="BF"/>
    </w:rPr>
  </w:style>
  <w:style w:type="character" w:styleId="Referenciaintensa">
    <w:name w:val="Intense Reference"/>
    <w:basedOn w:val="Fuentedeprrafopredeter"/>
    <w:uiPriority w:val="32"/>
    <w:qFormat/>
    <w:rsid w:val="007275D9"/>
    <w:rPr>
      <w:b/>
      <w:bCs/>
      <w:smallCaps/>
      <w:color w:val="0F4761" w:themeColor="accent1" w:themeShade="BF"/>
      <w:spacing w:val="5"/>
    </w:rPr>
  </w:style>
  <w:style w:type="character" w:styleId="Hipervnculo">
    <w:name w:val="Hyperlink"/>
    <w:basedOn w:val="Fuentedeprrafopredeter"/>
    <w:uiPriority w:val="99"/>
    <w:unhideWhenUsed/>
    <w:rsid w:val="00BC17CE"/>
    <w:rPr>
      <w:color w:val="467886" w:themeColor="hyperlink"/>
      <w:u w:val="single"/>
    </w:rPr>
  </w:style>
  <w:style w:type="character" w:styleId="Mencinsinresolver">
    <w:name w:val="Unresolved Mention"/>
    <w:basedOn w:val="Fuentedeprrafopredeter"/>
    <w:uiPriority w:val="99"/>
    <w:semiHidden/>
    <w:unhideWhenUsed/>
    <w:rsid w:val="00BC1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nuel.mendoza.lujan@gmail.com" TargetMode="External"/><Relationship Id="rId4" Type="http://schemas.openxmlformats.org/officeDocument/2006/relationships/hyperlink" Target="mailto:mmendoza@senceiv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3118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Mendoza</dc:creator>
  <cp:keywords/>
  <dc:description/>
  <cp:lastModifiedBy>Manuel Mendoza</cp:lastModifiedBy>
  <cp:revision>3</cp:revision>
  <dcterms:created xsi:type="dcterms:W3CDTF">2025-05-08T21:08:00Z</dcterms:created>
  <dcterms:modified xsi:type="dcterms:W3CDTF">2025-05-08T21:43:00Z</dcterms:modified>
</cp:coreProperties>
</file>