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177AF" w:rsidP="00D57CE0" w:rsidRDefault="00AD3B09" w14:paraId="04ACD2C9" w14:textId="77777777">
      <w:pPr>
        <w:spacing w:before="240" w:after="0" w:line="360" w:lineRule="auto"/>
        <w:jc w:val="center"/>
        <w:rPr>
          <w:rFonts w:ascii="Arial" w:hAnsi="Arial" w:eastAsia="Arial" w:cs="Arial"/>
          <w:b/>
          <w:sz w:val="22"/>
          <w:szCs w:val="22"/>
        </w:rPr>
      </w:pPr>
      <w:r>
        <w:rPr>
          <w:rFonts w:ascii="Arial" w:hAnsi="Arial" w:eastAsia="Arial" w:cs="Arial"/>
          <w:b/>
          <w:sz w:val="22"/>
          <w:szCs w:val="22"/>
        </w:rPr>
        <w:t>“Mining Wastewater Treatment and Recirculation for Reuse: a System Integrating Uninterrupted Steady-State Ion Exchange and Regenerant Recovery”</w:t>
      </w:r>
    </w:p>
    <w:p w:rsidR="007177AF" w:rsidP="489574D5" w:rsidRDefault="00AD3B09" w14:paraId="751F11DA"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Topic:</w:t>
      </w:r>
      <w:r w:rsidRPr="489574D5" w:rsidR="00AD3B09">
        <w:rPr>
          <w:rFonts w:ascii="Arial" w:hAnsi="Arial" w:eastAsia="Arial" w:cs="Arial"/>
          <w:sz w:val="22"/>
          <w:szCs w:val="22"/>
        </w:rPr>
        <w:t xml:space="preserve"> Water management in operations and the surrounding environment</w:t>
      </w:r>
    </w:p>
    <w:p w:rsidR="007177AF" w:rsidP="489574D5" w:rsidRDefault="00AD3B09" w14:paraId="43FCD82C"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Category:</w:t>
      </w:r>
      <w:r w:rsidRPr="489574D5" w:rsidR="00AD3B09">
        <w:rPr>
          <w:rFonts w:ascii="Arial" w:hAnsi="Arial" w:eastAsia="Arial" w:cs="Arial"/>
          <w:sz w:val="22"/>
          <w:szCs w:val="22"/>
        </w:rPr>
        <w:t xml:space="preserve"> 4. ESG (Environmental, Social, and Governance) </w:t>
      </w:r>
    </w:p>
    <w:p w:rsidR="007177AF" w:rsidP="489574D5" w:rsidRDefault="00AD3B09" w14:paraId="55FDF31D"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Author</w:t>
      </w:r>
      <w:r w:rsidRPr="489574D5" w:rsidR="00AD3B09">
        <w:rPr>
          <w:rFonts w:ascii="Arial" w:hAnsi="Arial" w:eastAsia="Arial" w:cs="Arial"/>
          <w:sz w:val="22"/>
          <w:szCs w:val="22"/>
        </w:rPr>
        <w:t xml:space="preserve">: Gabriela Luiza Almeida Silva, </w:t>
      </w:r>
      <w:r w:rsidRPr="489574D5" w:rsidR="00AD3B09">
        <w:rPr>
          <w:rFonts w:ascii="Arial" w:hAnsi="Arial" w:eastAsia="Arial" w:cs="Arial"/>
          <w:sz w:val="22"/>
          <w:szCs w:val="22"/>
        </w:rPr>
        <w:t>Nexa</w:t>
      </w:r>
      <w:r w:rsidRPr="489574D5" w:rsidR="00AD3B09">
        <w:rPr>
          <w:rFonts w:ascii="Arial" w:hAnsi="Arial" w:eastAsia="Arial" w:cs="Arial"/>
          <w:sz w:val="22"/>
          <w:szCs w:val="22"/>
        </w:rPr>
        <w:t xml:space="preserve"> Resources S.A., Innovation Engineer, </w:t>
      </w:r>
      <w:r w:rsidRPr="489574D5" w:rsidR="00AD3B09">
        <w:rPr>
          <w:rFonts w:ascii="Arial" w:hAnsi="Arial" w:eastAsia="Arial" w:cs="Arial"/>
          <w:color w:val="000000" w:themeColor="text1" w:themeTint="FF" w:themeShade="FF"/>
          <w:sz w:val="22"/>
          <w:szCs w:val="22"/>
          <w:highlight w:val="white"/>
        </w:rPr>
        <w:t xml:space="preserve">1440 Sergipe Street, 8º floor, </w:t>
      </w:r>
      <w:r w:rsidRPr="489574D5" w:rsidR="00AD3B09">
        <w:rPr>
          <w:rFonts w:ascii="Arial" w:hAnsi="Arial" w:eastAsia="Arial" w:cs="Arial"/>
          <w:color w:val="000000" w:themeColor="text1" w:themeTint="FF" w:themeShade="FF"/>
          <w:sz w:val="22"/>
          <w:szCs w:val="22"/>
          <w:highlight w:val="white"/>
        </w:rPr>
        <w:t>Savassi</w:t>
      </w:r>
      <w:r w:rsidRPr="489574D5" w:rsidR="00AD3B09">
        <w:rPr>
          <w:rFonts w:ascii="Arial" w:hAnsi="Arial" w:eastAsia="Arial" w:cs="Arial"/>
          <w:color w:val="000000" w:themeColor="text1" w:themeTint="FF" w:themeShade="FF"/>
          <w:sz w:val="22"/>
          <w:szCs w:val="22"/>
          <w:highlight w:val="white"/>
        </w:rPr>
        <w:t xml:space="preserve">, Belo Horizonte, Minas Gerais, Brazil. Zip code 30130-174. </w:t>
      </w:r>
      <w:hyperlink r:id="R7624ac1d8b2a4132">
        <w:r w:rsidRPr="489574D5" w:rsidR="00AD3B09">
          <w:rPr>
            <w:rFonts w:ascii="Arial" w:hAnsi="Arial" w:eastAsia="Arial" w:cs="Arial"/>
            <w:color w:val="467886"/>
            <w:sz w:val="22"/>
            <w:szCs w:val="22"/>
            <w:highlight w:val="white"/>
            <w:u w:val="single"/>
          </w:rPr>
          <w:t>ext.gabriela.silva@nexaresources.com</w:t>
        </w:r>
      </w:hyperlink>
      <w:r w:rsidRPr="489574D5" w:rsidR="00AD3B09">
        <w:rPr>
          <w:rFonts w:ascii="Arial" w:hAnsi="Arial" w:eastAsia="Arial" w:cs="Arial"/>
          <w:color w:val="000000" w:themeColor="text1" w:themeTint="FF" w:themeShade="FF"/>
          <w:sz w:val="22"/>
          <w:szCs w:val="22"/>
          <w:highlight w:val="white"/>
        </w:rPr>
        <w:t xml:space="preserve"> / </w:t>
      </w:r>
      <w:hyperlink r:id="Re792f7833b514e72">
        <w:r w:rsidRPr="489574D5" w:rsidR="00AD3B09">
          <w:rPr>
            <w:rFonts w:ascii="Arial" w:hAnsi="Arial" w:eastAsia="Arial" w:cs="Arial"/>
            <w:color w:val="467886"/>
            <w:sz w:val="22"/>
            <w:szCs w:val="22"/>
            <w:highlight w:val="white"/>
            <w:u w:val="single"/>
          </w:rPr>
          <w:t>gabrielaluiza2001@gmail.com</w:t>
        </w:r>
      </w:hyperlink>
      <w:r w:rsidRPr="489574D5" w:rsidR="00AD3B09">
        <w:rPr>
          <w:rFonts w:ascii="Arial" w:hAnsi="Arial" w:eastAsia="Arial" w:cs="Arial"/>
          <w:sz w:val="22"/>
          <w:szCs w:val="22"/>
        </w:rPr>
        <w:t xml:space="preserve"> / +55 31 997122611 </w:t>
      </w:r>
    </w:p>
    <w:p w:rsidRPr="00AD3B09" w:rsidR="007177AF" w:rsidP="489574D5" w:rsidRDefault="00AD3B09" w14:paraId="0A64854B" w14:textId="77777777">
      <w:pPr>
        <w:spacing w:before="0" w:beforeAutospacing="off" w:after="0" w:line="360" w:lineRule="auto"/>
        <w:rPr>
          <w:rFonts w:ascii="Arial" w:hAnsi="Arial" w:eastAsia="Arial" w:cs="Arial"/>
          <w:sz w:val="22"/>
          <w:szCs w:val="22"/>
          <w:lang w:val="pt-BR"/>
        </w:rPr>
      </w:pPr>
      <w:r w:rsidRPr="4C5D52B3" w:rsidR="00AD3B09">
        <w:rPr>
          <w:rFonts w:ascii="Arial" w:hAnsi="Arial" w:eastAsia="Arial" w:cs="Arial"/>
          <w:b w:val="1"/>
          <w:bCs w:val="1"/>
          <w:sz w:val="22"/>
          <w:szCs w:val="22"/>
        </w:rPr>
        <w:t>Co-</w:t>
      </w:r>
      <w:r w:rsidRPr="4C5D52B3" w:rsidR="00AD3B09">
        <w:rPr>
          <w:rFonts w:ascii="Arial" w:hAnsi="Arial" w:eastAsia="Arial" w:cs="Arial"/>
          <w:b w:val="1"/>
          <w:bCs w:val="1"/>
          <w:sz w:val="22"/>
          <w:szCs w:val="22"/>
        </w:rPr>
        <w:t>author</w:t>
      </w:r>
      <w:r w:rsidRPr="4C5D52B3" w:rsidR="00AD3B09">
        <w:rPr>
          <w:rFonts w:ascii="Arial" w:hAnsi="Arial" w:eastAsia="Arial" w:cs="Arial"/>
          <w:b w:val="1"/>
          <w:bCs w:val="1"/>
          <w:sz w:val="22"/>
          <w:szCs w:val="22"/>
        </w:rPr>
        <w:t xml:space="preserve">: </w:t>
      </w:r>
      <w:r w:rsidRPr="4C5D52B3" w:rsidR="00AD3B09">
        <w:rPr>
          <w:rFonts w:ascii="Arial" w:hAnsi="Arial" w:eastAsia="Arial" w:cs="Arial"/>
          <w:sz w:val="22"/>
          <w:szCs w:val="22"/>
        </w:rPr>
        <w:t xml:space="preserve">Vinoj Kurian, Renix INC.; Science Manager, 316 Rectory Street, London, Ontario, Canada. </w:t>
      </w:r>
      <w:r w:rsidRPr="4C5D52B3" w:rsidR="00AD3B09">
        <w:rPr>
          <w:rFonts w:ascii="Arial" w:hAnsi="Arial" w:eastAsia="Arial" w:cs="Arial"/>
          <w:sz w:val="22"/>
          <w:szCs w:val="22"/>
          <w:lang w:val="pt-BR"/>
        </w:rPr>
        <w:t xml:space="preserve">Zip </w:t>
      </w:r>
      <w:r w:rsidRPr="4C5D52B3" w:rsidR="00AD3B09">
        <w:rPr>
          <w:rFonts w:ascii="Arial" w:hAnsi="Arial" w:eastAsia="Arial" w:cs="Arial"/>
          <w:sz w:val="22"/>
          <w:szCs w:val="22"/>
          <w:lang w:val="pt-BR"/>
        </w:rPr>
        <w:t>Code</w:t>
      </w:r>
      <w:r w:rsidRPr="4C5D52B3" w:rsidR="00AD3B09">
        <w:rPr>
          <w:rFonts w:ascii="Arial" w:hAnsi="Arial" w:eastAsia="Arial" w:cs="Arial"/>
          <w:sz w:val="22"/>
          <w:szCs w:val="22"/>
          <w:lang w:val="pt-BR"/>
        </w:rPr>
        <w:t xml:space="preserve"> N5W 3V9. </w:t>
      </w:r>
      <w:r>
        <w:fldChar w:fldCharType="begin"/>
      </w:r>
      <w:r w:rsidRPr="4C5D52B3">
        <w:rPr>
          <w:lang w:val="pt-BR"/>
        </w:rPr>
        <w:instrText xml:space="preserve">HYPERLINK "mailto:vkurian@renix.ca" \h</w:instrText>
      </w:r>
      <w:r>
        <w:fldChar w:fldCharType="separate"/>
      </w:r>
      <w:r w:rsidRPr="4C5D52B3" w:rsidR="00AD3B09">
        <w:rPr>
          <w:rFonts w:ascii="Arial" w:hAnsi="Arial" w:eastAsia="Arial" w:cs="Arial"/>
          <w:sz w:val="22"/>
          <w:szCs w:val="22"/>
          <w:lang w:val="pt-BR"/>
        </w:rPr>
        <w:t>vkurian@renix.ca</w:t>
      </w:r>
      <w:r>
        <w:fldChar w:fldCharType="end"/>
      </w:r>
      <w:r w:rsidRPr="4C5D52B3" w:rsidR="00AD3B09">
        <w:rPr>
          <w:rFonts w:ascii="Arial" w:hAnsi="Arial" w:eastAsia="Arial" w:cs="Arial"/>
          <w:color w:val="auto"/>
          <w:sz w:val="22"/>
          <w:szCs w:val="22"/>
          <w:lang w:val="pt-BR" w:eastAsia="pt-BR" w:bidi="ar-SA"/>
        </w:rPr>
        <w:t xml:space="preserve"> </w:t>
      </w:r>
      <w:r w:rsidRPr="4C5D52B3" w:rsidR="00AD3B09">
        <w:rPr>
          <w:rFonts w:ascii="Arial" w:hAnsi="Arial" w:eastAsia="Arial" w:cs="Arial"/>
          <w:sz w:val="22"/>
          <w:szCs w:val="22"/>
          <w:lang w:val="pt-BR"/>
        </w:rPr>
        <w:t>/ vinojkk@gmail.com / +1-519-636-9895</w:t>
      </w:r>
    </w:p>
    <w:p w:rsidRPr="00AD3B09" w:rsidR="007177AF" w:rsidP="489574D5" w:rsidRDefault="00AD3B09" w14:paraId="4D5A34FC" w14:textId="77777777">
      <w:pPr>
        <w:spacing w:before="0" w:beforeAutospacing="off" w:after="0" w:line="360" w:lineRule="auto"/>
        <w:rPr>
          <w:rFonts w:ascii="Arial" w:hAnsi="Arial" w:eastAsia="Arial" w:cs="Arial"/>
          <w:sz w:val="22"/>
          <w:szCs w:val="22"/>
          <w:lang w:val="pt-BR"/>
        </w:rPr>
      </w:pPr>
      <w:r w:rsidRPr="489574D5" w:rsidR="00AD3B09">
        <w:rPr>
          <w:rFonts w:ascii="Arial" w:hAnsi="Arial" w:eastAsia="Arial" w:cs="Arial"/>
          <w:b w:val="1"/>
          <w:bCs w:val="1"/>
          <w:sz w:val="22"/>
          <w:szCs w:val="22"/>
        </w:rPr>
        <w:t xml:space="preserve">Co-author: </w:t>
      </w:r>
      <w:r w:rsidRPr="489574D5" w:rsidR="00AD3B09">
        <w:rPr>
          <w:rFonts w:ascii="Arial" w:hAnsi="Arial" w:eastAsia="Arial" w:cs="Arial"/>
          <w:sz w:val="22"/>
          <w:szCs w:val="22"/>
        </w:rPr>
        <w:t xml:space="preserve">Robert Andrew Haas, Renix INC.; </w:t>
      </w:r>
      <w:r w:rsidRPr="489574D5" w:rsidR="00AD3B09">
        <w:rPr>
          <w:rFonts w:ascii="Arial" w:hAnsi="Arial" w:eastAsia="Arial" w:cs="Arial"/>
          <w:color w:val="000000" w:themeColor="text1" w:themeTint="FF" w:themeShade="FF"/>
          <w:sz w:val="22"/>
          <w:szCs w:val="22"/>
        </w:rPr>
        <w:t>Director of Engineering and Project Delivery</w:t>
      </w:r>
      <w:r w:rsidRPr="489574D5" w:rsidR="00AD3B09">
        <w:rPr>
          <w:rFonts w:ascii="Arial" w:hAnsi="Arial" w:eastAsia="Arial" w:cs="Arial"/>
          <w:sz w:val="22"/>
          <w:szCs w:val="22"/>
        </w:rPr>
        <w:t xml:space="preserve">, 316 Rectory Street, London, Ontario, Canada. </w:t>
      </w:r>
      <w:r w:rsidRPr="489574D5" w:rsidR="00AD3B09">
        <w:rPr>
          <w:rFonts w:ascii="Arial" w:hAnsi="Arial" w:eastAsia="Arial" w:cs="Arial"/>
          <w:sz w:val="22"/>
          <w:szCs w:val="22"/>
          <w:lang w:val="pt-BR"/>
        </w:rPr>
        <w:t xml:space="preserve">Zip </w:t>
      </w:r>
      <w:r w:rsidRPr="489574D5" w:rsidR="00AD3B09">
        <w:rPr>
          <w:rFonts w:ascii="Arial" w:hAnsi="Arial" w:eastAsia="Arial" w:cs="Arial"/>
          <w:sz w:val="22"/>
          <w:szCs w:val="22"/>
          <w:lang w:val="pt-BR"/>
        </w:rPr>
        <w:t>Code</w:t>
      </w:r>
      <w:r w:rsidRPr="489574D5" w:rsidR="00AD3B09">
        <w:rPr>
          <w:rFonts w:ascii="Arial" w:hAnsi="Arial" w:eastAsia="Arial" w:cs="Arial"/>
          <w:sz w:val="22"/>
          <w:szCs w:val="22"/>
          <w:lang w:val="pt-BR"/>
        </w:rPr>
        <w:t xml:space="preserve"> N5W 3V9. </w:t>
      </w:r>
      <w:r w:rsidRPr="489574D5" w:rsidR="00AD3B09">
        <w:rPr>
          <w:rFonts w:ascii="Arial" w:hAnsi="Arial" w:eastAsia="Arial" w:cs="Arial"/>
          <w:color w:val="000000" w:themeColor="text1" w:themeTint="FF" w:themeShade="FF"/>
          <w:sz w:val="22"/>
          <w:szCs w:val="22"/>
          <w:lang w:val="pt-BR"/>
        </w:rPr>
        <w:t>rahaas@renix.ca</w:t>
      </w:r>
      <w:r w:rsidRPr="489574D5" w:rsidR="00AD3B09">
        <w:rPr>
          <w:rFonts w:ascii="Arial" w:hAnsi="Arial" w:eastAsia="Arial" w:cs="Arial"/>
          <w:sz w:val="22"/>
          <w:szCs w:val="22"/>
          <w:lang w:val="pt-BR"/>
        </w:rPr>
        <w:t xml:space="preserve"> / haas.roberta@gmail.com / </w:t>
      </w:r>
      <w:r w:rsidRPr="489574D5" w:rsidR="00AD3B09">
        <w:rPr>
          <w:rFonts w:ascii="Arial" w:hAnsi="Arial" w:eastAsia="Arial" w:cs="Arial"/>
          <w:color w:val="000000" w:themeColor="text1" w:themeTint="FF" w:themeShade="FF"/>
          <w:sz w:val="22"/>
          <w:szCs w:val="22"/>
          <w:lang w:val="pt-BR"/>
        </w:rPr>
        <w:t>+1-519-318-2316</w:t>
      </w:r>
    </w:p>
    <w:p w:rsidR="00D57CE0" w:rsidP="489574D5" w:rsidRDefault="00AD3B09" w14:paraId="776073E8"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Key words</w:t>
      </w:r>
      <w:r w:rsidRPr="489574D5" w:rsidR="00AD3B09">
        <w:rPr>
          <w:rFonts w:ascii="Arial" w:hAnsi="Arial" w:eastAsia="Arial" w:cs="Arial"/>
          <w:sz w:val="22"/>
          <w:szCs w:val="22"/>
        </w:rPr>
        <w:t>: steady state ion exchange, sulfate removal, sustainable water management, ESG, mining water reuse, co-product generation</w:t>
      </w:r>
    </w:p>
    <w:p w:rsidRPr="00D57CE0" w:rsidR="007177AF" w:rsidP="00D57CE0" w:rsidRDefault="00AD3B09" w14:paraId="1F7C6AB8" w14:textId="4A8BFC72">
      <w:pPr>
        <w:spacing w:before="240" w:after="0" w:line="360" w:lineRule="auto"/>
        <w:rPr>
          <w:rFonts w:ascii="Arial" w:hAnsi="Arial" w:eastAsia="Arial" w:cs="Arial"/>
          <w:sz w:val="22"/>
          <w:szCs w:val="22"/>
        </w:rPr>
      </w:pPr>
      <w:r>
        <w:rPr>
          <w:rFonts w:ascii="Arial" w:hAnsi="Arial" w:eastAsia="Arial" w:cs="Arial"/>
          <w:b/>
          <w:sz w:val="22"/>
          <w:szCs w:val="22"/>
        </w:rPr>
        <w:t xml:space="preserve">ABSTRACT: </w:t>
      </w:r>
    </w:p>
    <w:p w:rsidR="007177AF" w:rsidP="00D57CE0" w:rsidRDefault="00AD3B09" w14:paraId="0316C9BF" w14:textId="77777777">
      <w:pPr>
        <w:spacing w:before="240" w:after="0" w:line="360" w:lineRule="auto"/>
        <w:ind w:firstLine="708"/>
        <w:jc w:val="both"/>
        <w:rPr>
          <w:rFonts w:ascii="Arial" w:hAnsi="Arial" w:eastAsia="Arial" w:cs="Arial"/>
          <w:sz w:val="22"/>
          <w:szCs w:val="22"/>
        </w:rPr>
      </w:pPr>
      <w:r>
        <w:rPr>
          <w:rFonts w:ascii="Arial" w:hAnsi="Arial" w:eastAsia="Arial" w:cs="Arial"/>
          <w:sz w:val="22"/>
          <w:szCs w:val="22"/>
        </w:rPr>
        <w:t>In Nexa’s mining operations, ore is processed into zinc, copper, and lead concentrates. The run of mine, which is the raw ore extracted from the mine, goes through multiple processing stages including comminution, concentration, thickening, and filtration to produce these concentrates. Water use is essential throughout the beneficiation process and must be treated before discharge or recirculation. However, due to the nature of the processed material, which comes from volcanogenic massive sulfide deposits and frequently contains carbonates and quartz, both the treatment of the effluent for compliant discharge and its reuse in the process present challenges.</w:t>
      </w:r>
    </w:p>
    <w:p w:rsidR="00A14934" w:rsidP="00D57CE0" w:rsidRDefault="00AD3B09" w14:paraId="30F28D9F" w14:textId="5827DC28">
      <w:pPr>
        <w:spacing w:before="240" w:after="0" w:line="360" w:lineRule="auto"/>
        <w:ind w:firstLine="708"/>
        <w:jc w:val="both"/>
        <w:rPr>
          <w:rFonts w:ascii="Arial" w:hAnsi="Arial" w:eastAsia="Arial" w:cs="Arial"/>
          <w:sz w:val="22"/>
          <w:szCs w:val="22"/>
        </w:rPr>
      </w:pPr>
      <w:r>
        <w:rPr>
          <w:rFonts w:ascii="Arial" w:hAnsi="Arial" w:eastAsia="Arial" w:cs="Arial"/>
          <w:sz w:val="22"/>
          <w:szCs w:val="22"/>
        </w:rPr>
        <w:t xml:space="preserve">In this context, Nexa </w:t>
      </w:r>
      <w:r w:rsidR="00A14934">
        <w:rPr>
          <w:rFonts w:ascii="Arial" w:hAnsi="Arial" w:eastAsia="Arial" w:cs="Arial"/>
          <w:sz w:val="22"/>
          <w:szCs w:val="22"/>
        </w:rPr>
        <w:t xml:space="preserve">has been looking for technological solutions to improve the recirculation of water and its reuse through the removal of </w:t>
      </w:r>
      <w:r>
        <w:rPr>
          <w:rFonts w:ascii="Arial" w:hAnsi="Arial" w:eastAsia="Arial" w:cs="Arial"/>
          <w:sz w:val="22"/>
          <w:szCs w:val="22"/>
        </w:rPr>
        <w:t>sulfate, heavy metals and hardness, presented as calcium and manganese carbonates, from the wastewater of an industrial mining site.</w:t>
      </w:r>
      <w:r w:rsidR="007C3F8C">
        <w:rPr>
          <w:rFonts w:ascii="Arial" w:hAnsi="Arial" w:eastAsia="Arial" w:cs="Arial"/>
          <w:sz w:val="22"/>
          <w:szCs w:val="22"/>
        </w:rPr>
        <w:t xml:space="preserve"> </w:t>
      </w:r>
      <w:r>
        <w:rPr>
          <w:rFonts w:ascii="Arial" w:hAnsi="Arial" w:eastAsia="Arial" w:cs="Arial"/>
          <w:sz w:val="22"/>
          <w:szCs w:val="22"/>
        </w:rPr>
        <w:t xml:space="preserve">Through Mining Lab Challenge 2024, Nexa’s innovation program, external ideas from universities and companies to address these challenges were </w:t>
      </w:r>
      <w:r>
        <w:rPr>
          <w:rFonts w:ascii="Arial" w:hAnsi="Arial" w:eastAsia="Arial" w:cs="Arial"/>
          <w:sz w:val="22"/>
          <w:szCs w:val="22"/>
        </w:rPr>
        <w:t xml:space="preserve">evaluated both technically and economically and the Renix technology was selected for testing phase. </w:t>
      </w:r>
    </w:p>
    <w:p w:rsidR="007177AF" w:rsidP="00D57CE0" w:rsidRDefault="00AD3B09" w14:paraId="53043B2E" w14:textId="02AFE50B">
      <w:pPr>
        <w:spacing w:before="240" w:after="0" w:line="360" w:lineRule="auto"/>
        <w:ind w:firstLine="708"/>
        <w:jc w:val="both"/>
        <w:rPr>
          <w:rFonts w:ascii="Arial" w:hAnsi="Arial" w:eastAsia="Arial" w:cs="Arial"/>
          <w:sz w:val="22"/>
          <w:szCs w:val="22"/>
        </w:rPr>
      </w:pPr>
      <w:r>
        <w:rPr>
          <w:rFonts w:ascii="Arial" w:hAnsi="Arial" w:eastAsia="Arial" w:cs="Arial"/>
          <w:sz w:val="22"/>
          <w:szCs w:val="22"/>
        </w:rPr>
        <w:t>RenixUIX™ Steady-State Ion Exchange technology removes dissolved compounds while regenerating media simultaneously. Steady-state operation provides high regeneration efficiency, reduced energy and chemical use and allows uninterrupted operation without frequent downtime for off-line resin regeneration. Furthermore, steady state operation generating consistent and stable outflows supports sodium hydroxide (NaOH) regenerant recovery through calcium sulfate (CaSO</w:t>
      </w:r>
      <w:r>
        <w:rPr>
          <w:rFonts w:ascii="Arial" w:hAnsi="Arial" w:eastAsia="Arial" w:cs="Arial"/>
          <w:sz w:val="22"/>
          <w:szCs w:val="22"/>
          <w:vertAlign w:val="subscript"/>
        </w:rPr>
        <w:t>4</w:t>
      </w:r>
      <w:r>
        <w:rPr>
          <w:rFonts w:ascii="Arial" w:hAnsi="Arial" w:eastAsia="Arial" w:cs="Arial"/>
          <w:sz w:val="22"/>
          <w:szCs w:val="22"/>
        </w:rPr>
        <w:t>), gypsum, which is a potentially marketable co-product. Typical operating profiles for fixed bed systems can be seen in comparison to the uninterrupted steady-state profile in figure 1.</w:t>
      </w:r>
    </w:p>
    <w:p w:rsidR="007177AF" w:rsidP="00D57CE0" w:rsidRDefault="00AD3B09" w14:paraId="645F400E" w14:textId="5022110C">
      <w:pPr>
        <w:spacing w:before="240" w:after="0" w:line="360" w:lineRule="auto"/>
        <w:jc w:val="both"/>
        <w:rPr>
          <w:rFonts w:ascii="Arial" w:hAnsi="Arial" w:eastAsia="Arial" w:cs="Arial"/>
          <w:b/>
          <w:sz w:val="22"/>
          <w:szCs w:val="22"/>
        </w:rPr>
      </w:pPr>
      <w:r>
        <w:rPr>
          <w:rFonts w:ascii="Arial" w:hAnsi="Arial" w:eastAsia="Arial" w:cs="Arial"/>
          <w:noProof/>
          <w:sz w:val="18"/>
          <w:szCs w:val="18"/>
        </w:rPr>
        <w:drawing>
          <wp:inline distT="114300" distB="114300" distL="114300" distR="114300" wp14:anchorId="3BDB2476" wp14:editId="611292E4">
            <wp:extent cx="5715953" cy="17222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15953" cy="1722233"/>
                    </a:xfrm>
                    <a:prstGeom prst="rect">
                      <a:avLst/>
                    </a:prstGeom>
                    <a:ln/>
                  </pic:spPr>
                </pic:pic>
              </a:graphicData>
            </a:graphic>
          </wp:inline>
        </w:drawing>
      </w:r>
      <w:r>
        <w:rPr>
          <w:rFonts w:ascii="Arial" w:hAnsi="Arial" w:eastAsia="Arial" w:cs="Arial"/>
          <w:sz w:val="18"/>
          <w:szCs w:val="18"/>
        </w:rPr>
        <w:t>Fig. 1 Operating Profiles of Batch, Continuous Batch, and Renix Steady-State Ion Exchange Platforms</w:t>
      </w:r>
    </w:p>
    <w:p w:rsidR="00C217BB" w:rsidP="00D57CE0" w:rsidRDefault="00AD3B09" w14:paraId="140BB6CD" w14:textId="5F7CDADB">
      <w:pPr>
        <w:spacing w:before="240" w:after="0" w:line="360" w:lineRule="auto"/>
        <w:ind w:firstLine="708"/>
        <w:jc w:val="both"/>
        <w:rPr>
          <w:rFonts w:ascii="Arial" w:hAnsi="Arial" w:eastAsia="Arial" w:cs="Arial"/>
          <w:sz w:val="22"/>
          <w:szCs w:val="22"/>
        </w:rPr>
      </w:pPr>
      <w:r>
        <w:rPr>
          <w:rFonts w:ascii="Arial" w:hAnsi="Arial" w:eastAsia="Arial" w:cs="Arial"/>
          <w:sz w:val="22"/>
          <w:szCs w:val="22"/>
        </w:rPr>
        <w:t>Therefore, this study aimed to evaluate the performance of Renix’s technology to reduce sulfate</w:t>
      </w:r>
      <w:r w:rsidR="00FA74D0">
        <w:rPr>
          <w:rFonts w:ascii="Arial" w:hAnsi="Arial" w:eastAsia="Arial" w:cs="Arial"/>
          <w:sz w:val="22"/>
          <w:szCs w:val="22"/>
        </w:rPr>
        <w:t xml:space="preserve">, </w:t>
      </w:r>
      <w:r>
        <w:rPr>
          <w:rFonts w:ascii="Arial" w:hAnsi="Arial" w:eastAsia="Arial" w:cs="Arial"/>
          <w:sz w:val="22"/>
          <w:szCs w:val="22"/>
        </w:rPr>
        <w:t>heavy metals and hardness to</w:t>
      </w:r>
      <w:r w:rsidR="0006323F">
        <w:rPr>
          <w:rFonts w:ascii="Arial" w:hAnsi="Arial" w:eastAsia="Arial" w:cs="Arial"/>
          <w:sz w:val="22"/>
          <w:szCs w:val="22"/>
        </w:rPr>
        <w:t xml:space="preserve"> the limits defined by Nexa,</w:t>
      </w:r>
      <w:r>
        <w:rPr>
          <w:rFonts w:ascii="Arial" w:hAnsi="Arial" w:eastAsia="Arial" w:cs="Arial"/>
          <w:sz w:val="22"/>
          <w:szCs w:val="22"/>
        </w:rPr>
        <w:t xml:space="preserve"> support</w:t>
      </w:r>
      <w:r w:rsidR="0006323F">
        <w:rPr>
          <w:rFonts w:ascii="Arial" w:hAnsi="Arial" w:eastAsia="Arial" w:cs="Arial"/>
          <w:sz w:val="22"/>
          <w:szCs w:val="22"/>
        </w:rPr>
        <w:t>ing</w:t>
      </w:r>
      <w:r>
        <w:rPr>
          <w:rFonts w:ascii="Arial" w:hAnsi="Arial" w:eastAsia="Arial" w:cs="Arial"/>
          <w:sz w:val="22"/>
          <w:szCs w:val="22"/>
        </w:rPr>
        <w:t xml:space="preserve"> water reuse.</w:t>
      </w:r>
    </w:p>
    <w:p w:rsidR="007177AF" w:rsidP="00D57CE0" w:rsidRDefault="00AD3B09" w14:paraId="0C539494" w14:textId="3A7E22D9">
      <w:pPr>
        <w:spacing w:before="240" w:after="0" w:line="360" w:lineRule="auto"/>
        <w:ind w:firstLine="708"/>
        <w:jc w:val="both"/>
        <w:rPr>
          <w:rFonts w:ascii="Arial" w:hAnsi="Arial" w:eastAsia="Arial" w:cs="Arial"/>
          <w:sz w:val="22"/>
          <w:szCs w:val="22"/>
        </w:rPr>
      </w:pPr>
      <w:r>
        <w:rPr>
          <w:rFonts w:ascii="Arial" w:hAnsi="Arial" w:eastAsia="Arial" w:cs="Arial"/>
          <w:sz w:val="22"/>
          <w:szCs w:val="22"/>
        </w:rPr>
        <w:t xml:space="preserve">Treatment was completed in three sequential stages: </w:t>
      </w:r>
      <w:r w:rsidR="00A14934">
        <w:rPr>
          <w:rFonts w:ascii="Arial" w:hAnsi="Arial" w:eastAsia="Arial" w:cs="Arial"/>
          <w:sz w:val="22"/>
          <w:szCs w:val="22"/>
        </w:rPr>
        <w:t xml:space="preserve">(I) </w:t>
      </w:r>
      <w:r>
        <w:rPr>
          <w:rFonts w:ascii="Arial" w:hAnsi="Arial" w:eastAsia="Arial" w:cs="Arial"/>
          <w:sz w:val="22"/>
          <w:szCs w:val="22"/>
        </w:rPr>
        <w:t xml:space="preserve">sulfate removal, followed by </w:t>
      </w:r>
      <w:r w:rsidR="00A14934">
        <w:rPr>
          <w:rFonts w:ascii="Arial" w:hAnsi="Arial" w:eastAsia="Arial" w:cs="Arial"/>
          <w:sz w:val="22"/>
          <w:szCs w:val="22"/>
        </w:rPr>
        <w:t xml:space="preserve">(II) </w:t>
      </w:r>
      <w:r>
        <w:rPr>
          <w:rFonts w:ascii="Arial" w:hAnsi="Arial" w:eastAsia="Arial" w:cs="Arial"/>
          <w:sz w:val="22"/>
          <w:szCs w:val="22"/>
        </w:rPr>
        <w:t xml:space="preserve">heavy metal reduction, and finally </w:t>
      </w:r>
      <w:r w:rsidR="00A14934">
        <w:rPr>
          <w:rFonts w:ascii="Arial" w:hAnsi="Arial" w:eastAsia="Arial" w:cs="Arial"/>
          <w:sz w:val="22"/>
          <w:szCs w:val="22"/>
        </w:rPr>
        <w:t xml:space="preserve">(III) </w:t>
      </w:r>
      <w:r>
        <w:rPr>
          <w:rFonts w:ascii="Arial" w:hAnsi="Arial" w:eastAsia="Arial" w:cs="Arial"/>
          <w:sz w:val="22"/>
          <w:szCs w:val="22"/>
        </w:rPr>
        <w:t>hardness removal. Sulfate was removed by the steady-state ion exchange process with NaOH as eluent. The product of this step was a low-sulfate water with elevated pH. The basic pH supports metal precipitation allowing metal separation by settling. This step produced water low in sulfate and metals, with slightly reduced hardness. Additional hardness was removed by a subsequent ion exchange step with H</w:t>
      </w:r>
      <w:r>
        <w:rPr>
          <w:rFonts w:ascii="Arial" w:hAnsi="Arial" w:eastAsia="Arial" w:cs="Arial"/>
          <w:sz w:val="22"/>
          <w:szCs w:val="22"/>
          <w:vertAlign w:val="subscript"/>
        </w:rPr>
        <w:t>2</w:t>
      </w:r>
      <w:r>
        <w:rPr>
          <w:rFonts w:ascii="Arial" w:hAnsi="Arial" w:eastAsia="Arial" w:cs="Arial"/>
          <w:sz w:val="22"/>
          <w:szCs w:val="22"/>
        </w:rPr>
        <w:t>SO</w:t>
      </w:r>
      <w:r>
        <w:rPr>
          <w:rFonts w:ascii="Arial" w:hAnsi="Arial" w:eastAsia="Arial" w:cs="Arial"/>
          <w:sz w:val="22"/>
          <w:szCs w:val="22"/>
          <w:vertAlign w:val="subscript"/>
        </w:rPr>
        <w:t>4</w:t>
      </w:r>
      <w:r>
        <w:rPr>
          <w:rFonts w:ascii="Arial" w:hAnsi="Arial" w:eastAsia="Arial" w:cs="Arial"/>
          <w:sz w:val="22"/>
          <w:szCs w:val="22"/>
        </w:rPr>
        <w:t xml:space="preserve"> as eluent. The final effluent, with neutral pH and low levels of sulfate, metals, and hardness, was analyzed using in-house pH, conductivity meter, Sulfaver 4 and Ion Chromatography. The NaOH can also be recovered in a step that will also generate a high purity calcium sulfate (CaSO</w:t>
      </w:r>
      <w:r>
        <w:rPr>
          <w:rFonts w:ascii="Arial" w:hAnsi="Arial" w:eastAsia="Arial" w:cs="Arial"/>
          <w:sz w:val="22"/>
          <w:szCs w:val="22"/>
          <w:vertAlign w:val="subscript"/>
        </w:rPr>
        <w:t>4</w:t>
      </w:r>
      <w:r>
        <w:rPr>
          <w:rFonts w:ascii="Arial" w:hAnsi="Arial" w:eastAsia="Arial" w:cs="Arial"/>
          <w:sz w:val="22"/>
          <w:szCs w:val="22"/>
        </w:rPr>
        <w:t>).</w:t>
      </w:r>
    </w:p>
    <w:p w:rsidR="007177AF" w:rsidP="00D57CE0" w:rsidRDefault="00AD3B09" w14:paraId="7D77A96F" w14:textId="5BF37F1F">
      <w:pPr>
        <w:spacing w:before="240" w:after="0" w:line="360" w:lineRule="auto"/>
        <w:ind w:firstLine="708"/>
        <w:jc w:val="both"/>
        <w:rPr>
          <w:rFonts w:ascii="Arial" w:hAnsi="Arial" w:eastAsia="Arial" w:cs="Arial"/>
          <w:sz w:val="22"/>
          <w:szCs w:val="22"/>
        </w:rPr>
      </w:pPr>
      <w:r>
        <w:rPr>
          <w:rFonts w:ascii="Arial" w:hAnsi="Arial" w:eastAsia="Arial" w:cs="Arial"/>
          <w:sz w:val="22"/>
          <w:szCs w:val="22"/>
        </w:rPr>
        <w:t xml:space="preserve">Experiments were conducted in two phases: benchtop trials and in-house lab pilot testing, using both synthetic and site water samples for each. Benchtop trials used batch </w:t>
      </w:r>
      <w:r>
        <w:rPr>
          <w:rFonts w:ascii="Arial" w:hAnsi="Arial" w:eastAsia="Arial" w:cs="Arial"/>
          <w:sz w:val="22"/>
          <w:szCs w:val="22"/>
        </w:rPr>
        <w:t>columns to select resin and generate resin chemistry data used in RenixUIX™ configuration modeling. Loading was performed in a 100 mL resin bed at 5 BV/hr with breakthrough occurring at 12-15 BV. Elution was performed in a 50 mL bed at 2 BV/hr with full regeneration occurring at 3-4 BV. The RenixUIX</w:t>
      </w:r>
      <w:r>
        <w:rPr>
          <w:rFonts w:ascii="Arial" w:hAnsi="Arial" w:eastAsia="Arial" w:cs="Arial"/>
          <w:sz w:val="22"/>
          <w:szCs w:val="22"/>
          <w:vertAlign w:val="superscript"/>
        </w:rPr>
        <w:t>TM</w:t>
      </w:r>
      <w:r>
        <w:rPr>
          <w:rFonts w:ascii="Arial" w:hAnsi="Arial" w:eastAsia="Arial" w:cs="Arial"/>
          <w:sz w:val="22"/>
          <w:szCs w:val="22"/>
        </w:rPr>
        <w:t xml:space="preserve"> in-house lab pilot was used to validate the design configuration model for sulfate removal used in scaling performance to full scale. During pilot testing, steady-state flow rates for Feed and Eluate of 100 to 150 mL/min and 20 to 25 mL/min respectively were used. Schematics of the benchtop and in-house lab pilot equipment configurations are shown in figures 1 and 2 respectively. </w:t>
      </w:r>
    </w:p>
    <w:p w:rsidR="007177AF" w:rsidP="489574D5" w:rsidRDefault="00AD3B09" w14:paraId="72AC05F3" w14:textId="77777777">
      <w:pPr>
        <w:spacing w:before="240" w:after="0" w:line="360" w:lineRule="auto"/>
        <w:ind w:firstLine="0"/>
        <w:jc w:val="center"/>
        <w:rPr>
          <w:rFonts w:ascii="Arial" w:hAnsi="Arial" w:eastAsia="Arial" w:cs="Arial"/>
          <w:sz w:val="22"/>
          <w:szCs w:val="22"/>
        </w:rPr>
      </w:pPr>
      <w:r w:rsidR="00AD3B09">
        <w:drawing>
          <wp:inline wp14:editId="74845212" wp14:anchorId="209A0E5F">
            <wp:extent cx="5399730" cy="1625600"/>
            <wp:effectExtent l="0" t="0" r="0" b="0"/>
            <wp:docPr id="1"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9"/>
                    <a:srcRect/>
                    <a:stretch>
                      <a:fillRect/>
                    </a:stretch>
                  </pic:blipFill>
                  <pic:spPr>
                    <a:xfrm>
                      <a:off x="0" y="0"/>
                      <a:ext cx="5399730" cy="1625600"/>
                    </a:xfrm>
                    <a:prstGeom prst="rect">
                      <a:avLst/>
                    </a:prstGeom>
                    <a:ln/>
                  </pic:spPr>
                </pic:pic>
              </a:graphicData>
            </a:graphic>
          </wp:inline>
        </w:drawing>
      </w:r>
      <w:r w:rsidRPr="3DDAF817" w:rsidR="00AD3B09">
        <w:rPr>
          <w:rFonts w:ascii="Arial" w:hAnsi="Arial" w:eastAsia="Arial" w:cs="Arial"/>
          <w:sz w:val="22"/>
          <w:szCs w:val="22"/>
        </w:rPr>
        <w:t xml:space="preserve"> </w:t>
      </w:r>
    </w:p>
    <w:p w:rsidR="007177AF" w:rsidP="00D57CE0" w:rsidRDefault="00AD3B09" w14:paraId="4C6D3A95" w14:textId="77777777">
      <w:pPr>
        <w:spacing w:before="240" w:after="0" w:line="360" w:lineRule="auto"/>
        <w:rPr>
          <w:rFonts w:ascii="Arial" w:hAnsi="Arial" w:eastAsia="Arial" w:cs="Arial"/>
          <w:b/>
          <w:sz w:val="22"/>
          <w:szCs w:val="22"/>
        </w:rPr>
      </w:pPr>
      <w:r>
        <w:rPr>
          <w:rFonts w:ascii="Arial" w:hAnsi="Arial" w:eastAsia="Arial" w:cs="Arial"/>
          <w:sz w:val="18"/>
          <w:szCs w:val="18"/>
        </w:rPr>
        <w:t xml:space="preserve">      Fig 2. Benchtop Resin Loading and Elution Schematic</w:t>
      </w:r>
      <w:r>
        <w:rPr>
          <w:rFonts w:ascii="Arial" w:hAnsi="Arial" w:eastAsia="Arial" w:cs="Arial"/>
          <w:sz w:val="18"/>
          <w:szCs w:val="18"/>
        </w:rPr>
        <w:tab/>
      </w:r>
      <w:r>
        <w:rPr>
          <w:rFonts w:ascii="Arial" w:hAnsi="Arial" w:eastAsia="Arial" w:cs="Arial"/>
          <w:sz w:val="18"/>
          <w:szCs w:val="18"/>
        </w:rPr>
        <w:t>Fig. 3.  In-house Lab Pilot Schematic</w:t>
      </w:r>
    </w:p>
    <w:p w:rsidR="007177AF" w:rsidP="00D57CE0" w:rsidRDefault="00AD3B09" w14:paraId="156D30FC" w14:textId="3BAAD1FB">
      <w:pPr>
        <w:spacing w:before="240" w:after="0" w:line="360" w:lineRule="auto"/>
        <w:ind w:firstLine="720"/>
        <w:jc w:val="both"/>
        <w:rPr>
          <w:rFonts w:ascii="Arial" w:hAnsi="Arial" w:eastAsia="Arial" w:cs="Arial"/>
          <w:b/>
          <w:sz w:val="22"/>
          <w:szCs w:val="22"/>
        </w:rPr>
      </w:pPr>
      <w:r>
        <w:rPr>
          <w:rFonts w:ascii="Arial" w:hAnsi="Arial" w:eastAsia="Arial" w:cs="Arial"/>
          <w:sz w:val="22"/>
          <w:szCs w:val="22"/>
        </w:rPr>
        <w:t>The results demonstrated strong performance in both benchtop and in-house lab pilot tests. High efficiency was observed across synthetic and real samples, with minimal variability and strong replicability. After ion exchange treatment, sulfate levels were reduced to &lt; 250 mg/L from a peak of &gt; 3,000 mg/L, meeting the target limit</w:t>
      </w:r>
      <w:r w:rsidR="006F58BE">
        <w:rPr>
          <w:rFonts w:ascii="Arial" w:hAnsi="Arial" w:eastAsia="Arial" w:cs="Arial"/>
          <w:sz w:val="22"/>
          <w:szCs w:val="22"/>
        </w:rPr>
        <w:t xml:space="preserve"> of 250 mg/L</w:t>
      </w:r>
      <w:r>
        <w:rPr>
          <w:rFonts w:ascii="Arial" w:hAnsi="Arial" w:eastAsia="Arial" w:cs="Arial"/>
          <w:sz w:val="22"/>
          <w:szCs w:val="22"/>
        </w:rPr>
        <w:t xml:space="preserve">; post-settling residual metals were below the limits established by </w:t>
      </w:r>
      <w:r w:rsidR="00A14934">
        <w:rPr>
          <w:rFonts w:ascii="Arial" w:hAnsi="Arial" w:eastAsia="Arial" w:cs="Arial"/>
          <w:sz w:val="22"/>
          <w:szCs w:val="22"/>
        </w:rPr>
        <w:t>Nexa for this challenge</w:t>
      </w:r>
      <w:r>
        <w:rPr>
          <w:rFonts w:ascii="Arial" w:hAnsi="Arial" w:eastAsia="Arial" w:cs="Arial"/>
          <w:sz w:val="22"/>
          <w:szCs w:val="22"/>
        </w:rPr>
        <w:t>; and after subsequent ion exchange treatment hardness was reduced to &lt; 400 mg/L from peak concentrations &gt; 1,400 mg/L, enabling safe reuse.</w:t>
      </w:r>
    </w:p>
    <w:p w:rsidR="00AD3B09" w:rsidP="489574D5" w:rsidRDefault="00AD3B09" w14:paraId="5DDAC9BA" w14:textId="3400A5A7">
      <w:pPr>
        <w:spacing w:before="240" w:after="0" w:line="360" w:lineRule="auto"/>
        <w:ind w:firstLine="720"/>
        <w:jc w:val="both"/>
        <w:rPr>
          <w:rFonts w:ascii="Arial" w:hAnsi="Arial" w:eastAsia="Arial" w:cs="Arial"/>
          <w:sz w:val="22"/>
          <w:szCs w:val="22"/>
        </w:rPr>
      </w:pPr>
      <w:r w:rsidRPr="067F44B0" w:rsidR="00AD3B09">
        <w:rPr>
          <w:rFonts w:ascii="Arial" w:hAnsi="Arial" w:eastAsia="Arial" w:cs="Arial"/>
          <w:sz w:val="22"/>
          <w:szCs w:val="22"/>
        </w:rPr>
        <w:t>In conclusion, the</w:t>
      </w:r>
      <w:r w:rsidRPr="067F44B0" w:rsidR="00D57CE0">
        <w:rPr>
          <w:rFonts w:ascii="Arial" w:hAnsi="Arial" w:eastAsia="Arial" w:cs="Arial"/>
          <w:sz w:val="22"/>
          <w:szCs w:val="22"/>
        </w:rPr>
        <w:t xml:space="preserve"> </w:t>
      </w:r>
      <w:r w:rsidRPr="067F44B0" w:rsidR="00D57CE0">
        <w:rPr>
          <w:rFonts w:ascii="Arial" w:hAnsi="Arial" w:eastAsia="Arial" w:cs="Arial"/>
          <w:sz w:val="22"/>
          <w:szCs w:val="22"/>
        </w:rPr>
        <w:t>RenixUIX</w:t>
      </w:r>
      <w:r w:rsidRPr="067F44B0" w:rsidR="00D57CE0">
        <w:rPr>
          <w:rFonts w:ascii="Arial" w:hAnsi="Arial" w:eastAsia="Arial" w:cs="Arial"/>
          <w:sz w:val="22"/>
          <w:szCs w:val="22"/>
          <w:vertAlign w:val="superscript"/>
        </w:rPr>
        <w:t>TM</w:t>
      </w:r>
      <w:r w:rsidRPr="067F44B0" w:rsidR="00D57CE0">
        <w:rPr>
          <w:rFonts w:ascii="Arial" w:hAnsi="Arial" w:eastAsia="Arial" w:cs="Arial"/>
          <w:sz w:val="22"/>
          <w:szCs w:val="22"/>
        </w:rPr>
        <w:t xml:space="preserve"> </w:t>
      </w:r>
      <w:r w:rsidRPr="067F44B0" w:rsidR="00AD3B09">
        <w:rPr>
          <w:rFonts w:ascii="Arial" w:hAnsi="Arial" w:eastAsia="Arial" w:cs="Arial"/>
          <w:sz w:val="22"/>
          <w:szCs w:val="22"/>
        </w:rPr>
        <w:t xml:space="preserve">uninterrupted steady-state ion exchange technology proved to be an effective solution for treating high sulfate and high hardness mining effluents. It successfully achieved compliance with environmental standards using both synthetic and real water samples, while offering </w:t>
      </w:r>
      <w:r w:rsidRPr="067F44B0" w:rsidR="00AD3B09">
        <w:rPr>
          <w:rFonts w:ascii="Arial" w:hAnsi="Arial" w:eastAsia="Arial" w:cs="Arial"/>
          <w:sz w:val="22"/>
          <w:szCs w:val="22"/>
        </w:rPr>
        <w:t>additional</w:t>
      </w:r>
      <w:r w:rsidRPr="067F44B0" w:rsidR="00AD3B09">
        <w:rPr>
          <w:rFonts w:ascii="Arial" w:hAnsi="Arial" w:eastAsia="Arial" w:cs="Arial"/>
          <w:sz w:val="22"/>
          <w:szCs w:val="22"/>
        </w:rPr>
        <w:t xml:space="preserve"> benefits such as simple steady-state operation, regenerant recovery, reduced scaling and supports sustainable water reuse.</w:t>
      </w:r>
    </w:p>
    <w:p w:rsidR="067F44B0" w:rsidP="067F44B0" w:rsidRDefault="067F44B0" w14:paraId="4E2D23B9" w14:textId="54427466">
      <w:pPr>
        <w:spacing w:before="240" w:after="0" w:line="360" w:lineRule="auto"/>
        <w:ind w:firstLine="720"/>
        <w:jc w:val="both"/>
        <w:rPr>
          <w:rFonts w:ascii="Arial" w:hAnsi="Arial" w:eastAsia="Arial" w:cs="Arial"/>
          <w:sz w:val="22"/>
          <w:szCs w:val="22"/>
        </w:rPr>
      </w:pPr>
    </w:p>
    <w:p w:rsidR="4FEE8CE6" w:rsidP="489574D5" w:rsidRDefault="4FEE8CE6" w14:paraId="4CCC2203" w14:textId="6EFC8F45">
      <w:pPr>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CA"/>
        </w:rPr>
      </w:pPr>
      <w:r w:rsidRPr="489574D5" w:rsidR="4FEE8CE6">
        <w:rPr>
          <w:rFonts w:ascii="Arial" w:hAnsi="Arial" w:eastAsia="Arial" w:cs="Arial"/>
          <w:b w:val="1"/>
          <w:bCs w:val="1"/>
          <w:i w:val="0"/>
          <w:iCs w:val="0"/>
          <w:caps w:val="0"/>
          <w:smallCaps w:val="0"/>
          <w:noProof w:val="0"/>
          <w:color w:val="000000" w:themeColor="text1" w:themeTint="FF" w:themeShade="FF"/>
          <w:sz w:val="22"/>
          <w:szCs w:val="22"/>
          <w:lang w:val="pt-BR"/>
        </w:rPr>
        <w:t>Professional summary</w:t>
      </w:r>
      <w:r w:rsidRPr="489574D5" w:rsidR="4FEE8CE6">
        <w:rPr>
          <w:rFonts w:ascii="Arial" w:hAnsi="Arial" w:eastAsia="Arial" w:cs="Arial"/>
          <w:b w:val="0"/>
          <w:bCs w:val="0"/>
          <w:i w:val="0"/>
          <w:iCs w:val="0"/>
          <w:caps w:val="0"/>
          <w:smallCaps w:val="0"/>
          <w:noProof w:val="0"/>
          <w:color w:val="000000" w:themeColor="text1" w:themeTint="FF" w:themeShade="FF"/>
          <w:sz w:val="22"/>
          <w:szCs w:val="22"/>
          <w:lang w:val="pt-BR"/>
        </w:rPr>
        <w:t>:</w:t>
      </w:r>
    </w:p>
    <w:p w:rsidR="48744961" w:rsidP="067F44B0" w:rsidRDefault="48744961" w14:paraId="39BBF88D" w14:textId="45482D33">
      <w:pPr>
        <w:pStyle w:val="PargrafodaLista"/>
        <w:numPr>
          <w:ilvl w:val="0"/>
          <w:numId w:val="1"/>
        </w:numP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67F44B0" w:rsidR="48744961">
        <w:rPr>
          <w:rFonts w:ascii="Arial" w:hAnsi="Arial" w:eastAsia="Arial" w:cs="Arial"/>
          <w:sz w:val="22"/>
          <w:szCs w:val="22"/>
        </w:rPr>
        <w:t>Gabriela Luiza Almeida Silva</w:t>
      </w:r>
      <w:r w:rsidRPr="067F44B0"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067F44B0"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Chemical </w:t>
      </w:r>
      <w:r w:rsidRPr="067F44B0" w:rsidR="582B87B3">
        <w:rPr>
          <w:rFonts w:ascii="Arial" w:hAnsi="Arial" w:eastAsia="Arial" w:cs="Arial"/>
          <w:b w:val="0"/>
          <w:bCs w:val="0"/>
          <w:i w:val="0"/>
          <w:iCs w:val="0"/>
          <w:caps w:val="0"/>
          <w:smallCaps w:val="0"/>
          <w:noProof w:val="0"/>
          <w:color w:val="000000" w:themeColor="text1" w:themeTint="FF" w:themeShade="FF"/>
          <w:sz w:val="22"/>
          <w:szCs w:val="22"/>
          <w:lang w:val="en-US"/>
        </w:rPr>
        <w:t>e</w:t>
      </w:r>
      <w:r w:rsidRPr="067F44B0" w:rsidR="4FEE8CE6">
        <w:rPr>
          <w:rFonts w:ascii="Arial" w:hAnsi="Arial" w:eastAsia="Arial" w:cs="Arial"/>
          <w:b w:val="0"/>
          <w:bCs w:val="0"/>
          <w:i w:val="0"/>
          <w:iCs w:val="0"/>
          <w:caps w:val="0"/>
          <w:smallCaps w:val="0"/>
          <w:noProof w:val="0"/>
          <w:color w:val="000000" w:themeColor="text1" w:themeTint="FF" w:themeShade="FF"/>
          <w:sz w:val="22"/>
          <w:szCs w:val="22"/>
          <w:lang w:val="en-US"/>
        </w:rPr>
        <w:t>ngineer</w:t>
      </w:r>
      <w:r w:rsidRPr="067F44B0" w:rsidR="148746F9">
        <w:rPr>
          <w:rFonts w:ascii="Arial" w:hAnsi="Arial" w:eastAsia="Arial" w:cs="Arial"/>
          <w:b w:val="0"/>
          <w:bCs w:val="0"/>
          <w:i w:val="0"/>
          <w:iCs w:val="0"/>
          <w:caps w:val="0"/>
          <w:smallCaps w:val="0"/>
          <w:noProof w:val="0"/>
          <w:color w:val="000000" w:themeColor="text1" w:themeTint="FF" w:themeShade="FF"/>
          <w:sz w:val="22"/>
          <w:szCs w:val="22"/>
          <w:lang w:val="en-US"/>
        </w:rPr>
        <w:t xml:space="preserve"> and chemistry technician</w:t>
      </w:r>
      <w:r w:rsidRPr="067F44B0"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 with experience in</w:t>
      </w:r>
      <w:r w:rsidRPr="067F44B0" w:rsidR="0132C9EA">
        <w:rPr>
          <w:rFonts w:ascii="Arial" w:hAnsi="Arial" w:eastAsia="Arial" w:cs="Arial"/>
          <w:b w:val="0"/>
          <w:bCs w:val="0"/>
          <w:i w:val="0"/>
          <w:iCs w:val="0"/>
          <w:caps w:val="0"/>
          <w:smallCaps w:val="0"/>
          <w:noProof w:val="0"/>
          <w:color w:val="000000" w:themeColor="text1" w:themeTint="FF" w:themeShade="FF"/>
          <w:sz w:val="22"/>
          <w:szCs w:val="22"/>
          <w:lang w:val="en-US"/>
        </w:rPr>
        <w:t xml:space="preserve"> research and development and innovations projects</w:t>
      </w:r>
    </w:p>
    <w:p w:rsidR="5DA96A05" w:rsidP="489574D5" w:rsidRDefault="5DA96A05" w14:paraId="3B03D54A" w14:textId="1D8C091E">
      <w:pPr>
        <w:pStyle w:val="PargrafodaLista"/>
        <w:numPr>
          <w:ilvl w:val="0"/>
          <w:numId w:val="1"/>
        </w:numPr>
        <w:spacing w:after="0" w:line="360" w:lineRule="auto"/>
        <w:rPr>
          <w:rFonts w:ascii="Arial" w:hAnsi="Arial" w:eastAsia="Arial" w:cs="Arial"/>
          <w:noProof w:val="0"/>
          <w:sz w:val="22"/>
          <w:szCs w:val="22"/>
          <w:lang w:val="en-CA"/>
        </w:rPr>
      </w:pPr>
      <w:r w:rsidRPr="067F44B0" w:rsidR="5DA96A05">
        <w:rPr>
          <w:rFonts w:ascii="Arial" w:hAnsi="Arial" w:eastAsia="Arial" w:cs="Arial"/>
          <w:sz w:val="22"/>
          <w:szCs w:val="22"/>
        </w:rPr>
        <w:t>V</w:t>
      </w:r>
      <w:r w:rsidRPr="067F44B0" w:rsidR="5DA96A05">
        <w:rPr>
          <w:rFonts w:ascii="Arial" w:hAnsi="Arial" w:eastAsia="Arial" w:cs="Arial"/>
          <w:color w:val="auto"/>
          <w:sz w:val="22"/>
          <w:szCs w:val="22"/>
          <w:lang w:eastAsia="pt-BR" w:bidi="ar-SA"/>
        </w:rPr>
        <w:t>inoj Kurian</w:t>
      </w:r>
      <w:r w:rsidRPr="067F44B0" w:rsidR="4FEE8CE6">
        <w:rPr>
          <w:rFonts w:ascii="Arial" w:hAnsi="Arial" w:eastAsia="Arial" w:cs="Arial"/>
          <w:noProof w:val="0"/>
          <w:color w:val="auto"/>
          <w:sz w:val="22"/>
          <w:szCs w:val="22"/>
          <w:lang w:val="en-US" w:eastAsia="pt-BR" w:bidi="ar-SA"/>
        </w:rPr>
        <w:t>:</w:t>
      </w:r>
      <w:r w:rsidRPr="067F44B0" w:rsidR="0A3D8FA4">
        <w:rPr>
          <w:rFonts w:ascii="Arial" w:hAnsi="Arial" w:eastAsia="Arial" w:cs="Arial"/>
          <w:noProof w:val="0"/>
          <w:color w:val="auto"/>
          <w:sz w:val="22"/>
          <w:szCs w:val="22"/>
          <w:lang w:val="en-US" w:eastAsia="pt-BR" w:bidi="ar-SA"/>
        </w:rPr>
        <w:t xml:space="preserve"> </w:t>
      </w:r>
      <w:r w:rsidRPr="067F44B0" w:rsidR="0A3D8FA4">
        <w:rPr>
          <w:rFonts w:ascii="Arial" w:hAnsi="Arial" w:eastAsia="Arial" w:cs="Arial"/>
          <w:noProof w:val="0"/>
          <w:color w:val="auto"/>
          <w:sz w:val="22"/>
          <w:szCs w:val="22"/>
          <w:lang w:val="en-US" w:eastAsia="pt-BR" w:bidi="ar-SA"/>
        </w:rPr>
        <w:t xml:space="preserve">PhD and </w:t>
      </w:r>
      <w:r w:rsidRPr="067F44B0" w:rsidR="7655A1B4">
        <w:rPr>
          <w:rFonts w:ascii="Arial" w:hAnsi="Arial" w:eastAsia="Arial" w:cs="Arial"/>
          <w:noProof w:val="0"/>
          <w:color w:val="auto"/>
          <w:sz w:val="22"/>
          <w:szCs w:val="22"/>
          <w:lang w:val="en-US" w:eastAsia="pt-BR" w:bidi="ar-SA"/>
        </w:rPr>
        <w:t>master's degrees in chemical engineering</w:t>
      </w:r>
      <w:r w:rsidRPr="067F44B0" w:rsidR="0A3D8FA4">
        <w:rPr>
          <w:rFonts w:ascii="Arial" w:hAnsi="Arial" w:eastAsia="Arial" w:cs="Arial"/>
          <w:noProof w:val="0"/>
          <w:color w:val="auto"/>
          <w:sz w:val="22"/>
          <w:szCs w:val="22"/>
          <w:lang w:val="en-US" w:eastAsia="pt-BR" w:bidi="ar-SA"/>
        </w:rPr>
        <w:t xml:space="preserve"> with experience in </w:t>
      </w:r>
      <w:r w:rsidRPr="067F44B0" w:rsidR="0A3D8FA4">
        <w:rPr>
          <w:rFonts w:ascii="Arial" w:hAnsi="Arial" w:eastAsia="Arial" w:cs="Arial"/>
          <w:noProof w:val="0"/>
          <w:color w:val="auto"/>
          <w:sz w:val="22"/>
          <w:szCs w:val="22"/>
          <w:lang w:val="en-US" w:eastAsia="pt-BR" w:bidi="ar-SA"/>
        </w:rPr>
        <w:t>experience in research, technology development</w:t>
      </w:r>
    </w:p>
    <w:p w:rsidR="33AE2F81" w:rsidP="489574D5" w:rsidRDefault="33AE2F81" w14:paraId="173D64FB" w14:textId="262F234E">
      <w:pPr>
        <w:pStyle w:val="PargrafodaLista"/>
        <w:numPr>
          <w:ilvl w:val="0"/>
          <w:numId w:val="1"/>
        </w:numPr>
        <w:spacing w:after="0" w:line="360" w:lineRule="auto"/>
        <w:rPr>
          <w:rFonts w:ascii="Arial" w:hAnsi="Arial" w:eastAsia="Arial" w:cs="Arial"/>
          <w:noProof w:val="0"/>
          <w:sz w:val="22"/>
          <w:szCs w:val="22"/>
          <w:lang w:val="en-US"/>
        </w:rPr>
      </w:pPr>
      <w:r w:rsidRPr="067F44B0" w:rsidR="33AE2F81">
        <w:rPr>
          <w:rFonts w:ascii="Arial" w:hAnsi="Arial" w:eastAsia="Arial" w:cs="Arial"/>
          <w:color w:val="auto"/>
          <w:sz w:val="22"/>
          <w:szCs w:val="22"/>
          <w:lang w:eastAsia="pt-BR" w:bidi="ar-SA"/>
        </w:rPr>
        <w:t>Robert Andrew Haas</w:t>
      </w:r>
      <w:r w:rsidRPr="067F44B0" w:rsidR="4FEE8CE6">
        <w:rPr>
          <w:rFonts w:ascii="Arial" w:hAnsi="Arial" w:eastAsia="Arial" w:cs="Arial"/>
          <w:noProof w:val="0"/>
          <w:color w:val="auto"/>
          <w:sz w:val="22"/>
          <w:szCs w:val="22"/>
          <w:lang w:val="en-US" w:eastAsia="pt-BR" w:bidi="ar-SA"/>
        </w:rPr>
        <w:t xml:space="preserve">: </w:t>
      </w:r>
      <w:r w:rsidRPr="067F44B0" w:rsidR="05A36AF9">
        <w:rPr>
          <w:rFonts w:ascii="Arial" w:hAnsi="Arial" w:eastAsia="Arial" w:cs="Arial"/>
          <w:noProof w:val="0"/>
          <w:color w:val="auto"/>
          <w:sz w:val="22"/>
          <w:szCs w:val="22"/>
          <w:lang w:val="en-US" w:eastAsia="pt-BR" w:bidi="ar-SA"/>
        </w:rPr>
        <w:t>M</w:t>
      </w:r>
      <w:r w:rsidRPr="067F44B0" w:rsidR="3D3564FB">
        <w:rPr>
          <w:rFonts w:ascii="Arial" w:hAnsi="Arial" w:eastAsia="Arial" w:cs="Arial"/>
          <w:noProof w:val="0"/>
          <w:color w:val="auto"/>
          <w:sz w:val="22"/>
          <w:szCs w:val="22"/>
          <w:lang w:val="en-US" w:eastAsia="pt-BR" w:bidi="ar-SA"/>
        </w:rPr>
        <w:t xml:space="preserve">echanical </w:t>
      </w:r>
      <w:r w:rsidRPr="067F44B0" w:rsidR="2924969B">
        <w:rPr>
          <w:rFonts w:ascii="Arial" w:hAnsi="Arial" w:eastAsia="Arial" w:cs="Arial"/>
          <w:noProof w:val="0"/>
          <w:color w:val="auto"/>
          <w:sz w:val="22"/>
          <w:szCs w:val="22"/>
          <w:lang w:val="en-US" w:eastAsia="pt-BR" w:bidi="ar-SA"/>
        </w:rPr>
        <w:t>e</w:t>
      </w:r>
      <w:r w:rsidRPr="067F44B0" w:rsidR="3D3564FB">
        <w:rPr>
          <w:rFonts w:ascii="Arial" w:hAnsi="Arial" w:eastAsia="Arial" w:cs="Arial"/>
          <w:noProof w:val="0"/>
          <w:color w:val="auto"/>
          <w:sz w:val="22"/>
          <w:szCs w:val="22"/>
          <w:lang w:val="en-US" w:eastAsia="pt-BR" w:bidi="ar-SA"/>
        </w:rPr>
        <w:t xml:space="preserve">ngineer with experience in </w:t>
      </w:r>
      <w:r w:rsidRPr="067F44B0" w:rsidR="723EABB2">
        <w:rPr>
          <w:rFonts w:ascii="Arial" w:hAnsi="Arial" w:eastAsia="Arial" w:cs="Arial"/>
          <w:noProof w:val="0"/>
          <w:color w:val="auto"/>
          <w:sz w:val="22"/>
          <w:szCs w:val="22"/>
          <w:lang w:val="en-US" w:eastAsia="pt-BR" w:bidi="ar-SA"/>
        </w:rPr>
        <w:t>project</w:t>
      </w:r>
      <w:r w:rsidRPr="067F44B0" w:rsidR="723EABB2">
        <w:rPr>
          <w:rFonts w:ascii="Arial" w:hAnsi="Arial" w:eastAsia="Arial" w:cs="Arial"/>
          <w:noProof w:val="0"/>
          <w:color w:val="auto"/>
          <w:sz w:val="22"/>
          <w:szCs w:val="22"/>
          <w:lang w:val="en-US" w:eastAsia="pt-BR" w:bidi="ar-SA"/>
        </w:rPr>
        <w:t xml:space="preserve"> engineering and platform engineering</w:t>
      </w:r>
    </w:p>
    <w:sectPr w:rsidR="007177AF">
      <w:pgSz w:w="11906" w:h="16838"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w:fontKey="{0ACCE126-1875-48C7-966E-8C6620CECC19}" r:id="rId1"/>
    <w:embedBold w:fontKey="{8C62613A-B849-4DB1-A602-BDA95EB1178A}" r:id="rId2"/>
    <w:embedItalic w:fontKey="{2A91BD74-1019-42EE-9B02-D825D70718A4}" r:id="rId3"/>
  </w:font>
  <w:font w:name="Aptos Display">
    <w:charset w:val="00"/>
    <w:family w:val="swiss"/>
    <w:pitch w:val="variable"/>
    <w:sig w:usb0="20000287" w:usb1="00000003" w:usb2="00000000" w:usb3="00000000" w:csb0="0000019F" w:csb1="00000000"/>
    <w:embedRegular w:fontKey="{452794A0-3D4E-4CA2-8398-E38385BA99B2}" r:id="rId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6d3570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7AF"/>
    <w:rsid w:val="0006323F"/>
    <w:rsid w:val="0015728A"/>
    <w:rsid w:val="001A2A6F"/>
    <w:rsid w:val="002F0C41"/>
    <w:rsid w:val="00362288"/>
    <w:rsid w:val="003D1F00"/>
    <w:rsid w:val="0054096C"/>
    <w:rsid w:val="00611972"/>
    <w:rsid w:val="006F58BE"/>
    <w:rsid w:val="007177AF"/>
    <w:rsid w:val="007C3F8C"/>
    <w:rsid w:val="009D3C97"/>
    <w:rsid w:val="00A14934"/>
    <w:rsid w:val="00AD3B09"/>
    <w:rsid w:val="00BA69F5"/>
    <w:rsid w:val="00C217BB"/>
    <w:rsid w:val="00D57CE0"/>
    <w:rsid w:val="00E07861"/>
    <w:rsid w:val="00E63E19"/>
    <w:rsid w:val="00E75A48"/>
    <w:rsid w:val="00E75C74"/>
    <w:rsid w:val="00F74350"/>
    <w:rsid w:val="00FA20B3"/>
    <w:rsid w:val="00FA74D0"/>
    <w:rsid w:val="0132C9EA"/>
    <w:rsid w:val="05A36AF9"/>
    <w:rsid w:val="067F44B0"/>
    <w:rsid w:val="07739222"/>
    <w:rsid w:val="0A3D8FA4"/>
    <w:rsid w:val="0AB1C3F9"/>
    <w:rsid w:val="0B68A561"/>
    <w:rsid w:val="11325BD6"/>
    <w:rsid w:val="12D02FDC"/>
    <w:rsid w:val="12EFDB06"/>
    <w:rsid w:val="148746F9"/>
    <w:rsid w:val="16E6898C"/>
    <w:rsid w:val="23AD38A1"/>
    <w:rsid w:val="2844C10A"/>
    <w:rsid w:val="28726A9E"/>
    <w:rsid w:val="2924969B"/>
    <w:rsid w:val="2994A325"/>
    <w:rsid w:val="33AE2F81"/>
    <w:rsid w:val="3D3564FB"/>
    <w:rsid w:val="3DDAF817"/>
    <w:rsid w:val="48744961"/>
    <w:rsid w:val="489574D5"/>
    <w:rsid w:val="4C5D52B3"/>
    <w:rsid w:val="4FEE8CE6"/>
    <w:rsid w:val="509FEBAC"/>
    <w:rsid w:val="582B87B3"/>
    <w:rsid w:val="5B7155C0"/>
    <w:rsid w:val="5DA96A05"/>
    <w:rsid w:val="708072DB"/>
    <w:rsid w:val="723EABB2"/>
    <w:rsid w:val="7655A1B4"/>
    <w:rsid w:val="76984A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B7D4"/>
  <w15:docId w15:val="{3D2E8BCB-A8C2-43E1-9603-4DD43B0F62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4"/>
        <w:szCs w:val="24"/>
        <w:lang w:val="en-CA"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5A577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A577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A5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A5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A5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A5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A5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A5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A5776"/>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5A5776"/>
    <w:pPr>
      <w:spacing w:after="80" w:line="240" w:lineRule="auto"/>
      <w:contextualSpacing/>
    </w:pPr>
    <w:rPr>
      <w:rFonts w:asciiTheme="majorHAnsi" w:hAnsiTheme="majorHAnsi" w:eastAsiaTheme="majorEastAsia" w:cstheme="majorBidi"/>
      <w:spacing w:val="-10"/>
      <w:kern w:val="28"/>
      <w:sz w:val="56"/>
      <w:szCs w:val="56"/>
    </w:rPr>
  </w:style>
  <w:style w:type="character" w:styleId="Ttulo1Char" w:customStyle="1">
    <w:name w:val="Título 1 Char"/>
    <w:basedOn w:val="Fontepargpadro"/>
    <w:link w:val="Ttulo1"/>
    <w:uiPriority w:val="9"/>
    <w:rsid w:val="005A5776"/>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5A5776"/>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5A5776"/>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5A5776"/>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5A5776"/>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5A5776"/>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5A5776"/>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5A5776"/>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5A5776"/>
    <w:rPr>
      <w:rFonts w:eastAsiaTheme="majorEastAsia" w:cstheme="majorBidi"/>
      <w:color w:val="272727" w:themeColor="text1" w:themeTint="D8"/>
    </w:rPr>
  </w:style>
  <w:style w:type="character" w:styleId="TtuloChar" w:customStyle="1">
    <w:name w:val="Título Char"/>
    <w:basedOn w:val="Fontepargpadro"/>
    <w:link w:val="Ttulo"/>
    <w:uiPriority w:val="10"/>
    <w:rsid w:val="005A577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styleId="SubttuloChar" w:customStyle="1">
    <w:name w:val="Subtítulo Char"/>
    <w:basedOn w:val="Fontepargpadro"/>
    <w:link w:val="Subttulo"/>
    <w:uiPriority w:val="11"/>
    <w:rsid w:val="005A57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A5776"/>
    <w:pPr>
      <w:spacing w:before="160"/>
      <w:jc w:val="center"/>
    </w:pPr>
    <w:rPr>
      <w:i/>
      <w:iCs/>
      <w:color w:val="404040" w:themeColor="text1" w:themeTint="BF"/>
    </w:rPr>
  </w:style>
  <w:style w:type="character" w:styleId="CitaoChar" w:customStyle="1">
    <w:name w:val="Citação Char"/>
    <w:basedOn w:val="Fontepargpadro"/>
    <w:link w:val="Citao"/>
    <w:uiPriority w:val="29"/>
    <w:rsid w:val="005A5776"/>
    <w:rPr>
      <w:i/>
      <w:iCs/>
      <w:color w:val="404040" w:themeColor="text1" w:themeTint="BF"/>
    </w:rPr>
  </w:style>
  <w:style w:type="paragraph" w:styleId="PargrafodaLista">
    <w:name w:val="List Paragraph"/>
    <w:basedOn w:val="Normal"/>
    <w:uiPriority w:val="34"/>
    <w:qFormat/>
    <w:rsid w:val="005A5776"/>
    <w:pPr>
      <w:ind w:left="720"/>
      <w:contextualSpacing/>
    </w:pPr>
  </w:style>
  <w:style w:type="character" w:styleId="nfaseIntensa">
    <w:name w:val="Intense Emphasis"/>
    <w:basedOn w:val="Fontepargpadro"/>
    <w:uiPriority w:val="21"/>
    <w:qFormat/>
    <w:rsid w:val="005A5776"/>
    <w:rPr>
      <w:i/>
      <w:iCs/>
      <w:color w:val="0F4761" w:themeColor="accent1" w:themeShade="BF"/>
    </w:rPr>
  </w:style>
  <w:style w:type="paragraph" w:styleId="CitaoIntensa">
    <w:name w:val="Intense Quote"/>
    <w:basedOn w:val="Normal"/>
    <w:next w:val="Normal"/>
    <w:link w:val="CitaoIntensaChar"/>
    <w:uiPriority w:val="30"/>
    <w:qFormat/>
    <w:rsid w:val="005A577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5A5776"/>
    <w:rPr>
      <w:i/>
      <w:iCs/>
      <w:color w:val="0F4761" w:themeColor="accent1" w:themeShade="BF"/>
    </w:rPr>
  </w:style>
  <w:style w:type="character" w:styleId="RefernciaIntensa">
    <w:name w:val="Intense Reference"/>
    <w:basedOn w:val="Fontepargpadro"/>
    <w:uiPriority w:val="32"/>
    <w:qFormat/>
    <w:rsid w:val="005A5776"/>
    <w:rPr>
      <w:b/>
      <w:bCs/>
      <w:smallCaps/>
      <w:color w:val="0F4761" w:themeColor="accent1" w:themeShade="BF"/>
      <w:spacing w:val="5"/>
    </w:rPr>
  </w:style>
  <w:style w:type="character" w:styleId="Refdecomentrio">
    <w:name w:val="annotation reference"/>
    <w:basedOn w:val="Fontepargpadro"/>
    <w:uiPriority w:val="99"/>
    <w:semiHidden/>
    <w:unhideWhenUsed/>
    <w:rsid w:val="005B3A5E"/>
    <w:rPr>
      <w:sz w:val="16"/>
      <w:szCs w:val="16"/>
    </w:rPr>
  </w:style>
  <w:style w:type="paragraph" w:styleId="Textodecomentrio">
    <w:name w:val="annotation text"/>
    <w:basedOn w:val="Normal"/>
    <w:link w:val="TextodecomentrioChar"/>
    <w:uiPriority w:val="99"/>
    <w:unhideWhenUsed/>
    <w:rsid w:val="005B3A5E"/>
    <w:pPr>
      <w:spacing w:line="240" w:lineRule="auto"/>
    </w:pPr>
    <w:rPr>
      <w:sz w:val="20"/>
      <w:szCs w:val="20"/>
    </w:rPr>
  </w:style>
  <w:style w:type="character" w:styleId="TextodecomentrioChar" w:customStyle="1">
    <w:name w:val="Texto de comentário Char"/>
    <w:basedOn w:val="Fontepargpadro"/>
    <w:link w:val="Textodecomentrio"/>
    <w:uiPriority w:val="99"/>
    <w:rsid w:val="005B3A5E"/>
    <w:rPr>
      <w:sz w:val="20"/>
      <w:szCs w:val="20"/>
    </w:rPr>
  </w:style>
  <w:style w:type="paragraph" w:styleId="Assuntodocomentrio">
    <w:name w:val="annotation subject"/>
    <w:basedOn w:val="Textodecomentrio"/>
    <w:next w:val="Textodecomentrio"/>
    <w:link w:val="AssuntodocomentrioChar"/>
    <w:uiPriority w:val="99"/>
    <w:semiHidden/>
    <w:unhideWhenUsed/>
    <w:rsid w:val="005B3A5E"/>
    <w:rPr>
      <w:b/>
      <w:bCs/>
    </w:rPr>
  </w:style>
  <w:style w:type="character" w:styleId="AssuntodocomentrioChar" w:customStyle="1">
    <w:name w:val="Assunto do comentário Char"/>
    <w:basedOn w:val="TextodecomentrioChar"/>
    <w:link w:val="Assuntodocomentrio"/>
    <w:uiPriority w:val="99"/>
    <w:semiHidden/>
    <w:rsid w:val="005B3A5E"/>
    <w:rPr>
      <w:b/>
      <w:bCs/>
      <w:sz w:val="20"/>
      <w:szCs w:val="20"/>
    </w:rPr>
  </w:style>
  <w:style w:type="character" w:styleId="normaltextrun" w:customStyle="1">
    <w:name w:val="normaltextrun"/>
    <w:basedOn w:val="Fontepargpadro"/>
    <w:rsid w:val="002A78A7"/>
  </w:style>
  <w:style w:type="character" w:styleId="Hyperlink">
    <w:name w:val="Hyperlink"/>
    <w:basedOn w:val="Fontepargpadro"/>
    <w:uiPriority w:val="99"/>
    <w:unhideWhenUsed/>
    <w:rsid w:val="00AF444D"/>
    <w:rPr>
      <w:color w:val="467886" w:themeColor="hyperlink"/>
      <w:u w:val="single"/>
    </w:rPr>
  </w:style>
  <w:style w:type="character" w:styleId="MenoPendente">
    <w:name w:val="Unresolved Mention"/>
    <w:basedOn w:val="Fontepargpadro"/>
    <w:uiPriority w:val="99"/>
    <w:semiHidden/>
    <w:unhideWhenUsed/>
    <w:rsid w:val="00AF444D"/>
    <w:rPr>
      <w:color w:val="605E5C"/>
      <w:shd w:val="clear" w:color="auto" w:fill="E1DFDD"/>
    </w:rPr>
  </w:style>
  <w:style w:type="paragraph" w:styleId="Reviso">
    <w:name w:val="Revision"/>
    <w:hidden/>
    <w:uiPriority w:val="99"/>
    <w:semiHidden/>
    <w:rsid w:val="00A149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microsoft.com/office/2011/relationships/people" Target="people.xml" Id="rId11" /><Relationship Type="http://schemas.openxmlformats.org/officeDocument/2006/relationships/webSettings" Target="webSettings.xml" Id="rId5" /><Relationship Type="http://schemas.openxmlformats.org/officeDocument/2006/relationships/customXml" Target="../customXml/item5.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customXml" Target="../customXml/item4.xml" Id="rId14" /><Relationship Type="http://schemas.openxmlformats.org/officeDocument/2006/relationships/hyperlink" Target="mailto:ext.gabriela.silva@nexaresources.com" TargetMode="External" Id="R7624ac1d8b2a4132" /><Relationship Type="http://schemas.openxmlformats.org/officeDocument/2006/relationships/hyperlink" Target="mailto:gabrielaluiza2001@gmail.com" TargetMode="External" Id="Re792f7833b514e72" /><Relationship Type="http://schemas.openxmlformats.org/officeDocument/2006/relationships/numbering" Target="numbering.xml" Id="Rf5e448a5972448ed"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OnG4cVL6xL1R9nDn8S0VSFvVQ==">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CA1B03F137AB64ABC548573A28748D9" ma:contentTypeVersion="22" ma:contentTypeDescription="Crie um novo documento." ma:contentTypeScope="" ma:versionID="60ff596515e108295527aed3106c6804">
  <xsd:schema xmlns:xsd="http://www.w3.org/2001/XMLSchema" xmlns:xs="http://www.w3.org/2001/XMLSchema" xmlns:p="http://schemas.microsoft.com/office/2006/metadata/properties" xmlns:ns2="88d5fa20-b867-4928-b66b-e6280d873e9e" xmlns:ns3="a81a86b4-dfaa-4dd5-9e83-c9c82d4608b8" targetNamespace="http://schemas.microsoft.com/office/2006/metadata/properties" ma:root="true" ma:fieldsID="dcd4ec8cd6ba3608067755d79170bccd" ns2:_="" ns3:_="">
    <xsd:import namespace="88d5fa20-b867-4928-b66b-e6280d873e9e"/>
    <xsd:import namespace="a81a86b4-dfaa-4dd5-9e83-c9c82d4608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_x00c1_re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_Flow_SignoffStatus" minOccurs="0"/>
                <xsd:element ref="ns3:MediaServiceAutoKeyPoints" minOccurs="0"/>
                <xsd:element ref="ns3:MediaServiceKeyPoints" minOccurs="0"/>
                <xsd:element ref="ns3:Auditoria"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5fa20-b867-4928-b66b-e6280d873e9e"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6" nillable="true" ma:displayName="Taxonomy Catch All Column" ma:hidden="true" ma:list="{4fa14f32-3d52-4410-9a63-b47d200a66c4}" ma:internalName="TaxCatchAll" ma:showField="CatchAllData" ma:web="88d5fa20-b867-4928-b66b-e6280d873e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1a86b4-dfaa-4dd5-9e83-c9c82d4608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_x00c1_rea" ma:index="12" nillable="true" ma:displayName="Área" ma:description="Área da tecnologia em que o projeto está alocado" ma:internalName="_x00c1_rea">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_Flow_SignoffStatus" ma:index="19" nillable="true" ma:displayName="Status de liberação" ma:format="Dropdown" ma:internalName="Status_x0020_de_x0020_libera_x00e7__x00e3_o">
      <xsd:simpleType>
        <xsd:union memberTypes="dms:Text">
          <xsd:simpleType>
            <xsd:restriction base="dms:Choice">
              <xsd:enumeration value="Em andamento"/>
              <xsd:enumeration value="Encerrado"/>
              <xsd:enumeration value="Cancelado"/>
            </xsd:restriction>
          </xsd:simpleType>
        </xsd:un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Auditoria" ma:index="22" nillable="true" ma:displayName="Auditoria" ma:default="0" ma:format="Dropdown" ma:internalName="Auditoria">
      <xsd:simpleType>
        <xsd:restriction base="dms:Boolea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Auditoria xmlns="a81a86b4-dfaa-4dd5-9e83-c9c82d4608b8">false</Auditoria>
    <_x00c1_rea xmlns="a81a86b4-dfaa-4dd5-9e83-c9c82d4608b8" xsi:nil="true"/>
    <TaxCatchAll xmlns="88d5fa20-b867-4928-b66b-e6280d873e9e" xsi:nil="true"/>
    <lcf76f155ced4ddcb4097134ff3c332f xmlns="a81a86b4-dfaa-4dd5-9e83-c9c82d4608b8">
      <Terms xmlns="http://schemas.microsoft.com/office/infopath/2007/PartnerControls"/>
    </lcf76f155ced4ddcb4097134ff3c332f>
    <_Flow_SignoffStatus xmlns="a81a86b4-dfaa-4dd5-9e83-c9c82d4608b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D57025-E050-4AB5-9B70-63E1D0EFFDBA}">
  <ds:schemaRefs>
    <ds:schemaRef ds:uri="http://schemas.openxmlformats.org/officeDocument/2006/bibliography"/>
  </ds:schemaRefs>
</ds:datastoreItem>
</file>

<file path=customXml/itemProps3.xml><?xml version="1.0" encoding="utf-8"?>
<ds:datastoreItem xmlns:ds="http://schemas.openxmlformats.org/officeDocument/2006/customXml" ds:itemID="{9FBF0B4C-56E2-4AE1-8E66-D426FEEDA7F8}"/>
</file>

<file path=customXml/itemProps4.xml><?xml version="1.0" encoding="utf-8"?>
<ds:datastoreItem xmlns:ds="http://schemas.openxmlformats.org/officeDocument/2006/customXml" ds:itemID="{1E4C5654-5604-4641-A19E-39B8C4D12B73}"/>
</file>

<file path=customXml/itemProps5.xml><?xml version="1.0" encoding="utf-8"?>
<ds:datastoreItem xmlns:ds="http://schemas.openxmlformats.org/officeDocument/2006/customXml" ds:itemID="{88DA35FF-9ACD-428A-8BC3-B2B0E370FC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Gabriela Luiza Almeida Silva - Gl</dc:creator>
  <lastModifiedBy>Gabriela Luiza Almeida Silva - Gl</lastModifiedBy>
  <revision>21</revision>
  <dcterms:created xsi:type="dcterms:W3CDTF">2025-05-08T17:39:00.0000000Z</dcterms:created>
  <dcterms:modified xsi:type="dcterms:W3CDTF">2025-05-12T15:31:19.6366784Z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0x010100DCA1B03F137AB64ABC548573A28748D9</vt:lpwstr>
  </property>
  <property fmtid="{D5CDD505-2E9C-101B-9397-08002B2CF9AE}" pid="3" name="MediaServiceImageTags">
    <vt:lpwstr/>
  </property>
</Properties>
</file>