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291785DE" w:rsidR="007373B8" w:rsidRPr="000270E6" w:rsidRDefault="00B70BBB" w:rsidP="00D91BF7">
      <w:pPr>
        <w:spacing w:before="120"/>
        <w:jc w:val="center"/>
        <w:rPr>
          <w:rFonts w:ascii="Arial" w:hAnsi="Arial" w:cs="Arial"/>
          <w:sz w:val="22"/>
          <w:szCs w:val="22"/>
          <w:lang w:val="es-PE"/>
        </w:rPr>
      </w:pPr>
      <w:r w:rsidRPr="00B70BBB">
        <w:rPr>
          <w:rFonts w:ascii="Arial" w:hAnsi="Arial" w:cs="Arial"/>
          <w:bCs/>
          <w:sz w:val="22"/>
          <w:szCs w:val="22"/>
          <w:lang w:val="es-PE"/>
        </w:rPr>
        <w:t>Modelo Matemático para Optimizar el Carguío mediante el Ajuste de Distancias en Equipos en Minería a Tajo Abierto</w:t>
      </w:r>
    </w:p>
    <w:p w14:paraId="18655DEC" w14:textId="1960510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B70BBB" w:rsidRPr="00B70BBB">
        <w:rPr>
          <w:rFonts w:ascii="Arial" w:hAnsi="Arial" w:cs="Arial"/>
          <w:sz w:val="22"/>
          <w:szCs w:val="22"/>
          <w:lang w:val="es-PE"/>
        </w:rPr>
        <w:t xml:space="preserve">ESG </w:t>
      </w:r>
      <w:r w:rsidR="00493C85" w:rsidRPr="000270E6">
        <w:rPr>
          <w:rFonts w:ascii="Arial" w:hAnsi="Arial" w:cs="Arial"/>
          <w:sz w:val="22"/>
          <w:szCs w:val="22"/>
          <w:lang w:val="es-PE"/>
        </w:rPr>
        <w:t xml:space="preserve">- </w:t>
      </w:r>
      <w:r w:rsidR="00B70BBB" w:rsidRPr="00B70BBB">
        <w:rPr>
          <w:rFonts w:ascii="Arial" w:hAnsi="Arial" w:cs="Arial"/>
          <w:sz w:val="22"/>
          <w:szCs w:val="22"/>
          <w:lang w:val="es-PE"/>
        </w:rPr>
        <w:t>Gestión de Riesgos Críticos en Seguridad</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08E5E67" w:rsidR="0087565A" w:rsidRPr="000270E6" w:rsidRDefault="00B70BBB" w:rsidP="0087565A">
      <w:pPr>
        <w:jc w:val="center"/>
        <w:rPr>
          <w:rFonts w:ascii="Arial" w:hAnsi="Arial" w:cs="Arial"/>
          <w:b/>
          <w:bCs/>
          <w:sz w:val="22"/>
          <w:szCs w:val="22"/>
          <w:lang w:val="es-PE"/>
        </w:rPr>
      </w:pPr>
      <w:r>
        <w:rPr>
          <w:rFonts w:ascii="Arial" w:hAnsi="Arial" w:cs="Arial"/>
          <w:b/>
          <w:bCs/>
          <w:sz w:val="22"/>
          <w:szCs w:val="22"/>
          <w:lang w:val="es-PE"/>
        </w:rPr>
        <w:t>Frank John</w:t>
      </w:r>
      <w:r w:rsidR="0087565A" w:rsidRPr="000270E6">
        <w:rPr>
          <w:rFonts w:ascii="Arial" w:hAnsi="Arial" w:cs="Arial"/>
          <w:b/>
          <w:bCs/>
          <w:sz w:val="22"/>
          <w:szCs w:val="22"/>
          <w:lang w:val="es-PE"/>
        </w:rPr>
        <w:t xml:space="preserve"> </w:t>
      </w:r>
      <w:r>
        <w:rPr>
          <w:rFonts w:ascii="Arial" w:hAnsi="Arial" w:cs="Arial"/>
          <w:b/>
          <w:bCs/>
          <w:sz w:val="22"/>
          <w:szCs w:val="22"/>
          <w:lang w:val="es-PE"/>
        </w:rPr>
        <w:t xml:space="preserve">Neyra Vela </w:t>
      </w:r>
      <w:r w:rsidR="0087565A" w:rsidRPr="000270E6">
        <w:rPr>
          <w:rFonts w:ascii="Arial" w:hAnsi="Arial" w:cs="Arial"/>
          <w:b/>
          <w:bCs/>
          <w:sz w:val="22"/>
          <w:szCs w:val="22"/>
          <w:vertAlign w:val="superscript"/>
          <w:lang w:val="es-PE"/>
        </w:rPr>
        <w:t>1</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8768866" w:rsidR="007373B8" w:rsidRPr="000270E6" w:rsidRDefault="001F7167" w:rsidP="00B70BBB">
      <w:pPr>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B70BBB">
        <w:rPr>
          <w:rFonts w:ascii="Arial" w:hAnsi="Arial" w:cs="Arial"/>
          <w:sz w:val="22"/>
          <w:szCs w:val="22"/>
          <w:lang w:val="es-PE"/>
        </w:rPr>
        <w:t>Compañía Minera Antapaccay</w:t>
      </w:r>
      <w:r w:rsidR="00047A63" w:rsidRPr="000270E6">
        <w:rPr>
          <w:rFonts w:ascii="Arial" w:hAnsi="Arial" w:cs="Arial"/>
          <w:sz w:val="22"/>
          <w:szCs w:val="22"/>
          <w:lang w:val="es-PE"/>
        </w:rPr>
        <w:t xml:space="preserve">, </w:t>
      </w:r>
      <w:r w:rsidR="00B70BBB" w:rsidRPr="00B70BBB">
        <w:rPr>
          <w:rFonts w:ascii="Arial" w:hAnsi="Arial" w:cs="Arial"/>
          <w:sz w:val="22"/>
          <w:szCs w:val="22"/>
          <w:lang w:val="es-PE"/>
        </w:rPr>
        <w:t xml:space="preserve">campamento minero </w:t>
      </w:r>
      <w:r w:rsidR="00B70BBB">
        <w:rPr>
          <w:rFonts w:ascii="Arial" w:hAnsi="Arial" w:cs="Arial"/>
          <w:sz w:val="22"/>
          <w:szCs w:val="22"/>
          <w:lang w:val="es-PE"/>
        </w:rPr>
        <w:t>T</w:t>
      </w:r>
      <w:r w:rsidR="00B70BBB" w:rsidRPr="00B70BBB">
        <w:rPr>
          <w:rFonts w:ascii="Arial" w:hAnsi="Arial" w:cs="Arial"/>
          <w:sz w:val="22"/>
          <w:szCs w:val="22"/>
          <w:lang w:val="es-PE"/>
        </w:rPr>
        <w:t xml:space="preserve">intaya </w:t>
      </w:r>
      <w:r w:rsidR="00B70BBB">
        <w:rPr>
          <w:rFonts w:ascii="Arial" w:hAnsi="Arial" w:cs="Arial"/>
          <w:sz w:val="22"/>
          <w:szCs w:val="22"/>
          <w:lang w:val="es-PE"/>
        </w:rPr>
        <w:t>SN</w:t>
      </w:r>
      <w:r w:rsidR="00B70BBB" w:rsidRPr="00B70BBB">
        <w:rPr>
          <w:rFonts w:ascii="Arial" w:hAnsi="Arial" w:cs="Arial"/>
          <w:sz w:val="22"/>
          <w:szCs w:val="22"/>
          <w:lang w:val="es-PE"/>
        </w:rPr>
        <w:t xml:space="preserve"> </w:t>
      </w:r>
      <w:r w:rsidR="00B70BBB">
        <w:rPr>
          <w:rFonts w:ascii="Arial" w:hAnsi="Arial" w:cs="Arial"/>
          <w:sz w:val="22"/>
          <w:szCs w:val="22"/>
          <w:lang w:val="es-PE"/>
        </w:rPr>
        <w:t>E</w:t>
      </w:r>
      <w:r w:rsidR="00B70BBB" w:rsidRPr="00B70BBB">
        <w:rPr>
          <w:rFonts w:ascii="Arial" w:hAnsi="Arial" w:cs="Arial"/>
          <w:sz w:val="22"/>
          <w:szCs w:val="22"/>
          <w:lang w:val="es-PE"/>
        </w:rPr>
        <w:t>spinar</w:t>
      </w:r>
      <w:r w:rsidR="00047A63" w:rsidRPr="000270E6">
        <w:rPr>
          <w:rFonts w:ascii="Arial" w:hAnsi="Arial" w:cs="Arial"/>
          <w:sz w:val="22"/>
          <w:szCs w:val="22"/>
          <w:lang w:val="es-PE"/>
        </w:rPr>
        <w:t xml:space="preserve">, </w:t>
      </w:r>
      <w:r w:rsidR="00B70BBB">
        <w:rPr>
          <w:rFonts w:ascii="Arial" w:hAnsi="Arial" w:cs="Arial"/>
          <w:sz w:val="22"/>
          <w:szCs w:val="22"/>
          <w:lang w:val="es-PE"/>
        </w:rPr>
        <w:t>Cusco</w:t>
      </w:r>
      <w:r w:rsidR="00047A63" w:rsidRPr="000270E6">
        <w:rPr>
          <w:rFonts w:ascii="Arial" w:hAnsi="Arial" w:cs="Arial"/>
          <w:sz w:val="22"/>
          <w:szCs w:val="22"/>
          <w:lang w:val="es-PE"/>
        </w:rPr>
        <w:t xml:space="preserve">, </w:t>
      </w:r>
      <w:r w:rsidR="00B70BBB">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7A7C65">
        <w:rPr>
          <w:rFonts w:ascii="Arial" w:hAnsi="Arial" w:cs="Arial"/>
          <w:sz w:val="22"/>
          <w:szCs w:val="22"/>
          <w:lang w:val="es-PE"/>
        </w:rPr>
        <w:t>f</w:t>
      </w:r>
      <w:r w:rsidR="00B70BBB">
        <w:rPr>
          <w:rFonts w:ascii="Arial" w:hAnsi="Arial" w:cs="Arial"/>
          <w:sz w:val="22"/>
          <w:szCs w:val="22"/>
          <w:lang w:val="es-PE"/>
        </w:rPr>
        <w:t>rank.neyra.vela</w:t>
      </w:r>
      <w:r w:rsidR="00B70BBB" w:rsidRPr="00B70BBB">
        <w:rPr>
          <w:rFonts w:ascii="Arial" w:hAnsi="Arial" w:cs="Arial"/>
          <w:sz w:val="22"/>
          <w:szCs w:val="22"/>
          <w:lang w:val="es-PE"/>
        </w:rPr>
        <w:t>@gmail.com</w:t>
      </w:r>
      <w:r w:rsidR="00A201D7" w:rsidRPr="000270E6">
        <w:rPr>
          <w:rFonts w:ascii="Arial" w:hAnsi="Arial" w:cs="Arial"/>
          <w:sz w:val="22"/>
          <w:szCs w:val="22"/>
          <w:lang w:val="es-PE"/>
        </w:rPr>
        <w:t xml:space="preserve"> </w:t>
      </w:r>
      <w:r w:rsidR="00B70BBB">
        <w:rPr>
          <w:rFonts w:ascii="Arial" w:hAnsi="Arial" w:cs="Arial"/>
          <w:sz w:val="22"/>
          <w:szCs w:val="22"/>
          <w:lang w:val="es-PE"/>
        </w:rPr>
        <w:t>-</w:t>
      </w:r>
      <w:r w:rsidR="00A201D7" w:rsidRPr="000270E6">
        <w:rPr>
          <w:rFonts w:ascii="Arial" w:hAnsi="Arial" w:cs="Arial"/>
          <w:sz w:val="22"/>
          <w:szCs w:val="22"/>
          <w:lang w:val="es-PE"/>
        </w:rPr>
        <w:t xml:space="preserve"> </w:t>
      </w:r>
      <w:r w:rsidR="00B70BBB">
        <w:rPr>
          <w:rFonts w:ascii="Arial" w:hAnsi="Arial" w:cs="Arial"/>
          <w:sz w:val="22"/>
          <w:szCs w:val="22"/>
          <w:lang w:val="es-PE"/>
        </w:rPr>
        <w:t>958561909</w:t>
      </w:r>
      <w:r w:rsidR="003C6D44" w:rsidRPr="000270E6">
        <w:rPr>
          <w:rFonts w:ascii="Arial" w:hAnsi="Arial" w:cs="Arial"/>
          <w:sz w:val="22"/>
          <w:szCs w:val="22"/>
          <w:lang w:val="es-PE"/>
        </w:rPr>
        <w:t>)</w:t>
      </w:r>
    </w:p>
    <w:p w14:paraId="42271F3F" w14:textId="2596F0F0"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B10C18">
        <w:rPr>
          <w:rFonts w:ascii="Arial" w:hAnsi="Arial" w:cs="Arial"/>
          <w:b/>
          <w:sz w:val="22"/>
          <w:szCs w:val="22"/>
          <w:lang w:val="es-PE"/>
        </w:rPr>
        <w:t>RESUMEN</w:t>
      </w:r>
    </w:p>
    <w:p w14:paraId="581FDE7B" w14:textId="77777777" w:rsidR="00B10C18" w:rsidRPr="00B10C18" w:rsidRDefault="00B10C18" w:rsidP="00650F70">
      <w:pPr>
        <w:jc w:val="both"/>
        <w:rPr>
          <w:rFonts w:ascii="Arial" w:hAnsi="Arial" w:cs="Arial"/>
          <w:b/>
          <w:sz w:val="22"/>
          <w:szCs w:val="22"/>
          <w:lang w:val="es-PE"/>
        </w:rPr>
      </w:pPr>
    </w:p>
    <w:p w14:paraId="047235F8" w14:textId="77777777" w:rsidR="009B6F88" w:rsidRPr="00B10C18" w:rsidRDefault="009B6F88" w:rsidP="009B6F88">
      <w:pPr>
        <w:jc w:val="both"/>
        <w:rPr>
          <w:rFonts w:ascii="Arial" w:hAnsi="Arial" w:cs="Arial"/>
          <w:bCs/>
          <w:sz w:val="22"/>
          <w:szCs w:val="22"/>
          <w:lang w:val="es-PE"/>
        </w:rPr>
      </w:pPr>
      <w:r w:rsidRPr="00B10C18">
        <w:rPr>
          <w:rFonts w:ascii="Arial" w:hAnsi="Arial" w:cs="Arial"/>
          <w:bCs/>
          <w:sz w:val="22"/>
          <w:szCs w:val="22"/>
          <w:lang w:val="es-PE"/>
        </w:rPr>
        <w:t>La minería es una actividad que normalmente es desarrollada en lugares inhóspitos, siendo su principal objetivo el extraer minerales de valor comercial para procesarlos y, así, poder comercializar un producto final, con el fin de obtener una rentabilidad económica.</w:t>
      </w:r>
    </w:p>
    <w:p w14:paraId="2C8D23AB" w14:textId="77777777" w:rsidR="009B6F88" w:rsidRPr="00B10C18" w:rsidRDefault="009B6F88" w:rsidP="009B6F88">
      <w:pPr>
        <w:jc w:val="both"/>
        <w:rPr>
          <w:rFonts w:ascii="Arial" w:hAnsi="Arial" w:cs="Arial"/>
          <w:bCs/>
          <w:sz w:val="22"/>
          <w:szCs w:val="22"/>
          <w:lang w:val="es-PE"/>
        </w:rPr>
      </w:pPr>
      <w:r w:rsidRPr="00B10C18">
        <w:rPr>
          <w:rFonts w:ascii="Arial" w:hAnsi="Arial" w:cs="Arial"/>
          <w:bCs/>
          <w:sz w:val="22"/>
          <w:szCs w:val="22"/>
          <w:lang w:val="es-PE"/>
        </w:rPr>
        <w:t>Una operación minera cuenta con varias operaciones unitarias importantes, y todas ellas suman para alcanzar los propósitos empresariales, siendo la operación de carguío una de ellas, donde interactúan dos equipos críticos, la Pala Minera y Camión Minero, y las personas que operan estos equipos se exponen a diversos peligros que podrían generar lesiones a la persona y daños a los equipos mineros, lo cual, podría generar impactos negativos a la seguridad, productividad, e imagen empresarial.</w:t>
      </w:r>
    </w:p>
    <w:p w14:paraId="756223F4" w14:textId="3D9E0FEB" w:rsidR="00D574EF" w:rsidRPr="00B10C18" w:rsidRDefault="009B6F88" w:rsidP="009B6F88">
      <w:pPr>
        <w:jc w:val="both"/>
        <w:rPr>
          <w:rFonts w:ascii="Arial" w:hAnsi="Arial" w:cs="Arial"/>
          <w:bCs/>
          <w:sz w:val="22"/>
          <w:szCs w:val="22"/>
          <w:lang w:val="es-PE"/>
        </w:rPr>
      </w:pPr>
      <w:r w:rsidRPr="00B10C18">
        <w:rPr>
          <w:rFonts w:ascii="Arial" w:hAnsi="Arial" w:cs="Arial"/>
          <w:bCs/>
          <w:sz w:val="22"/>
          <w:szCs w:val="22"/>
          <w:lang w:val="es-PE"/>
        </w:rPr>
        <w:t>La operación unitaria de carguío tiene riesgos operativos que deben ser controlados, y estos controles deben ser establecidos de forma cuantitativa, estandarizando una distancia mínima de aproximación entre el Camión y la Pala Minera para evitar una colisión y en consecuencia un lucro cesante</w:t>
      </w:r>
      <w:r w:rsidR="00BC4D43" w:rsidRPr="00B10C18">
        <w:rPr>
          <w:rFonts w:ascii="Arial" w:hAnsi="Arial" w:cs="Arial"/>
          <w:bCs/>
          <w:sz w:val="22"/>
          <w:szCs w:val="22"/>
          <w:lang w:val="es-PE"/>
        </w:rPr>
        <w:t>.</w:t>
      </w:r>
    </w:p>
    <w:p w14:paraId="510A3F73" w14:textId="77777777" w:rsidR="00BC4D43" w:rsidRPr="00B10C18" w:rsidRDefault="00BC4D43" w:rsidP="00650F70">
      <w:pPr>
        <w:jc w:val="both"/>
        <w:rPr>
          <w:rFonts w:ascii="Arial" w:hAnsi="Arial" w:cs="Arial"/>
          <w:b/>
          <w:sz w:val="22"/>
          <w:szCs w:val="22"/>
          <w:lang w:val="es-PE"/>
        </w:rPr>
      </w:pPr>
    </w:p>
    <w:p w14:paraId="113109B4" w14:textId="77777777" w:rsidR="00441B34" w:rsidRPr="00B10C18" w:rsidRDefault="00F7409F" w:rsidP="00650F70">
      <w:pPr>
        <w:jc w:val="both"/>
        <w:rPr>
          <w:rFonts w:ascii="Arial" w:hAnsi="Arial" w:cs="Arial"/>
          <w:b/>
          <w:sz w:val="22"/>
          <w:szCs w:val="22"/>
          <w:lang w:val="es-PE"/>
        </w:rPr>
      </w:pPr>
      <w:r w:rsidRPr="00B10C18">
        <w:rPr>
          <w:rFonts w:ascii="Arial" w:hAnsi="Arial" w:cs="Arial"/>
          <w:b/>
          <w:sz w:val="22"/>
          <w:szCs w:val="22"/>
          <w:lang w:val="es-PE"/>
        </w:rPr>
        <w:t xml:space="preserve">1. </w:t>
      </w:r>
      <w:r w:rsidR="002C3EBB" w:rsidRPr="00B10C18">
        <w:rPr>
          <w:rFonts w:ascii="Arial" w:hAnsi="Arial" w:cs="Arial"/>
          <w:b/>
          <w:sz w:val="22"/>
          <w:szCs w:val="22"/>
          <w:lang w:val="es-PE"/>
        </w:rPr>
        <w:t>I</w:t>
      </w:r>
      <w:r w:rsidR="00314F9E" w:rsidRPr="00B10C18">
        <w:rPr>
          <w:rFonts w:ascii="Arial" w:hAnsi="Arial" w:cs="Arial"/>
          <w:b/>
          <w:sz w:val="22"/>
          <w:szCs w:val="22"/>
          <w:lang w:val="es-PE"/>
        </w:rPr>
        <w:t xml:space="preserve">ntroducción </w:t>
      </w:r>
    </w:p>
    <w:p w14:paraId="214DF996" w14:textId="77777777" w:rsidR="00D5647F" w:rsidRPr="00B10C18" w:rsidRDefault="00D5647F" w:rsidP="00650F70">
      <w:pPr>
        <w:jc w:val="both"/>
        <w:rPr>
          <w:rFonts w:ascii="Arial" w:hAnsi="Arial" w:cs="Arial"/>
          <w:sz w:val="22"/>
          <w:szCs w:val="22"/>
          <w:lang w:val="es-PE"/>
        </w:rPr>
      </w:pPr>
    </w:p>
    <w:p w14:paraId="0115907C"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En el sector minero se tiene como objetivo de negocio extraer y producir minerales de interés, ya que esta industria representa el 10 % del PBI nacional, por tal razón, es importante asegurar la mejor disponibilidad en los equipos mineros que están afines con las tareas de perforación, voladura, carguío y acarreo, con el fin de lograr los objetivos planteados por una empresa minera.</w:t>
      </w:r>
    </w:p>
    <w:p w14:paraId="3354A09E"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 xml:space="preserve">Sin embargo, en la minería se tienen varias condiciones que podrían afectar económicamente al desarrollo de la operación minera, como, por ejemplo, durante la explotación se presentan caída de rocas, terrenos accidentados o inestables, rampas o vías reducidas, lluvias constantes, colisión entre equipos, entre otros, haciendo que los equipos móviles mineros sufran daños y, como </w:t>
      </w:r>
      <w:r w:rsidRPr="00B10C18">
        <w:rPr>
          <w:rFonts w:ascii="Arial" w:hAnsi="Arial" w:cs="Arial"/>
          <w:sz w:val="22"/>
          <w:szCs w:val="22"/>
          <w:lang w:val="es-PE"/>
        </w:rPr>
        <w:t>consecuencia demoras en el proceso, generando un impacto económico negativo para la empresa.</w:t>
      </w:r>
    </w:p>
    <w:p w14:paraId="50A29063"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El presente trabajo tiene como propósito desarrollar un modelo matemático para determinar la distancia mínima que debe tener un camión al acercarse a una pala minera, durante la operación unitaria de carguío, con la finalidad de reducir posibles daños y por consecuencia demoras que podrían generar impactos negativos al proceso productivo minero.</w:t>
      </w:r>
    </w:p>
    <w:p w14:paraId="0789F3C8" w14:textId="77777777" w:rsidR="009B6F88"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El modelo matemático, tiene que diferenciar las zonas de riesgo de acuerdo con el radio de giro de la pala minera, estableciendo parámetros que permitan calcular el desplazamiento y ubicación que necesita el camión para prevenir una posible colisión.</w:t>
      </w:r>
    </w:p>
    <w:p w14:paraId="52BDBDF2" w14:textId="5259F84D" w:rsidR="000270E6" w:rsidRPr="00B10C18" w:rsidRDefault="009B6F88" w:rsidP="009B6F88">
      <w:pPr>
        <w:jc w:val="both"/>
        <w:rPr>
          <w:rFonts w:ascii="Arial" w:hAnsi="Arial" w:cs="Arial"/>
          <w:sz w:val="22"/>
          <w:szCs w:val="22"/>
          <w:lang w:val="es-PE"/>
        </w:rPr>
      </w:pPr>
      <w:r w:rsidRPr="00B10C18">
        <w:rPr>
          <w:rFonts w:ascii="Arial" w:hAnsi="Arial" w:cs="Arial"/>
          <w:sz w:val="22"/>
          <w:szCs w:val="22"/>
          <w:lang w:val="es-PE"/>
        </w:rPr>
        <w:t>Es importante indicar que el principal interés del presente trabajo, es proponer un modelo matemático en base a una función lineal, para advertir el riesgo de colisión de un camión contra una pala minera, y de esta forma, se puedan reducir y/o eliminar condiciones de riesgo que pondrían comprometer de forma negativa la seguridad de las personas, la integridad estructural de los equipos, y finalmente el aspecto económico que se tendría por daños y demoras en los equipos y en el proceso.</w:t>
      </w:r>
    </w:p>
    <w:p w14:paraId="542CD30A" w14:textId="0C1E87F8" w:rsidR="004B4C0C" w:rsidRPr="00B10C18" w:rsidRDefault="004B4C0C" w:rsidP="004B4C0C">
      <w:pPr>
        <w:jc w:val="both"/>
        <w:rPr>
          <w:rFonts w:ascii="Arial" w:hAnsi="Arial" w:cs="Arial"/>
          <w:sz w:val="22"/>
          <w:szCs w:val="22"/>
          <w:lang w:val="es-PE"/>
        </w:rPr>
      </w:pPr>
    </w:p>
    <w:p w14:paraId="56A91693" w14:textId="77777777" w:rsidR="00441B34" w:rsidRPr="00B10C18" w:rsidRDefault="00441B34" w:rsidP="00650F70">
      <w:pPr>
        <w:jc w:val="both"/>
        <w:rPr>
          <w:rFonts w:ascii="Arial" w:hAnsi="Arial" w:cs="Arial"/>
          <w:sz w:val="22"/>
          <w:szCs w:val="22"/>
          <w:lang w:val="es-PE"/>
        </w:rPr>
      </w:pPr>
    </w:p>
    <w:p w14:paraId="2FD3ED7B" w14:textId="2D5D7C63" w:rsidR="00441B34" w:rsidRPr="00B10C18" w:rsidRDefault="00F7409F" w:rsidP="00650F70">
      <w:pPr>
        <w:jc w:val="both"/>
        <w:rPr>
          <w:rFonts w:ascii="Arial" w:hAnsi="Arial" w:cs="Arial"/>
          <w:b/>
          <w:bCs/>
          <w:sz w:val="22"/>
          <w:szCs w:val="22"/>
          <w:lang w:val="es-PE"/>
        </w:rPr>
      </w:pPr>
      <w:r w:rsidRPr="00B10C18">
        <w:rPr>
          <w:rFonts w:ascii="Arial" w:hAnsi="Arial" w:cs="Arial"/>
          <w:b/>
          <w:bCs/>
          <w:sz w:val="22"/>
          <w:szCs w:val="22"/>
          <w:lang w:val="es-PE"/>
        </w:rPr>
        <w:t xml:space="preserve">2. </w:t>
      </w:r>
      <w:r w:rsidR="00EC5D28" w:rsidRPr="00B10C18">
        <w:rPr>
          <w:rFonts w:ascii="Arial" w:hAnsi="Arial" w:cs="Arial"/>
          <w:b/>
          <w:bCs/>
          <w:sz w:val="22"/>
          <w:szCs w:val="22"/>
          <w:lang w:val="es-PE"/>
        </w:rPr>
        <w:t>Objetivos</w:t>
      </w:r>
      <w:r w:rsidR="005A352B" w:rsidRPr="00B10C18">
        <w:rPr>
          <w:rFonts w:ascii="Arial" w:hAnsi="Arial" w:cs="Arial"/>
          <w:b/>
          <w:bCs/>
          <w:color w:val="808080"/>
          <w:sz w:val="22"/>
          <w:szCs w:val="22"/>
          <w:lang w:val="es-PE"/>
        </w:rPr>
        <w:t xml:space="preserve"> </w:t>
      </w:r>
    </w:p>
    <w:p w14:paraId="704A469F" w14:textId="77777777" w:rsidR="00441B34" w:rsidRPr="00B10C18" w:rsidRDefault="00441B34" w:rsidP="00650F70">
      <w:pPr>
        <w:jc w:val="both"/>
        <w:rPr>
          <w:rFonts w:ascii="Arial" w:hAnsi="Arial" w:cs="Arial"/>
          <w:b/>
          <w:bCs/>
          <w:sz w:val="22"/>
          <w:szCs w:val="22"/>
          <w:lang w:val="es-PE"/>
        </w:rPr>
      </w:pPr>
    </w:p>
    <w:p w14:paraId="1773B61C" w14:textId="46ADA877" w:rsidR="009A117C" w:rsidRPr="00B10C18" w:rsidRDefault="009A117C" w:rsidP="009A117C">
      <w:pPr>
        <w:jc w:val="both"/>
        <w:rPr>
          <w:rFonts w:ascii="Arial" w:hAnsi="Arial" w:cs="Arial"/>
          <w:b/>
          <w:sz w:val="22"/>
          <w:szCs w:val="22"/>
          <w:lang w:val="es-PE"/>
        </w:rPr>
      </w:pPr>
      <w:r w:rsidRPr="00B10C18">
        <w:rPr>
          <w:rFonts w:ascii="Arial" w:hAnsi="Arial" w:cs="Arial"/>
          <w:b/>
          <w:sz w:val="22"/>
          <w:szCs w:val="22"/>
          <w:lang w:val="es-PE"/>
        </w:rPr>
        <w:t xml:space="preserve">Objetivo General </w:t>
      </w:r>
    </w:p>
    <w:p w14:paraId="74C51E73" w14:textId="5522145A" w:rsidR="00CE075D" w:rsidRPr="00B10C18" w:rsidRDefault="009B6F88" w:rsidP="009A117C">
      <w:pPr>
        <w:jc w:val="both"/>
        <w:rPr>
          <w:rFonts w:ascii="Arial" w:hAnsi="Arial" w:cs="Arial"/>
          <w:bCs/>
          <w:sz w:val="22"/>
          <w:szCs w:val="22"/>
          <w:lang w:val="es-PE"/>
        </w:rPr>
      </w:pPr>
      <w:r w:rsidRPr="00B10C18">
        <w:rPr>
          <w:rFonts w:ascii="Arial" w:hAnsi="Arial" w:cs="Arial"/>
          <w:bCs/>
          <w:sz w:val="22"/>
          <w:szCs w:val="22"/>
          <w:lang w:val="es-PE"/>
        </w:rPr>
        <w:t>Desarrollar un modelo matemático para determinar la distancia mínima de aproximación de equipos con el propósito de optimizar el proceso de carguío en una mina a tajo abierto</w:t>
      </w:r>
      <w:r w:rsidR="00CE075D" w:rsidRPr="00B10C18">
        <w:rPr>
          <w:rFonts w:ascii="Arial" w:hAnsi="Arial" w:cs="Arial"/>
          <w:bCs/>
          <w:sz w:val="22"/>
          <w:szCs w:val="22"/>
          <w:lang w:val="es-PE"/>
        </w:rPr>
        <w:t>.</w:t>
      </w:r>
    </w:p>
    <w:p w14:paraId="108FC908" w14:textId="77777777" w:rsidR="009A117C" w:rsidRPr="00B10C18" w:rsidRDefault="009A117C" w:rsidP="009A117C">
      <w:pPr>
        <w:jc w:val="both"/>
        <w:rPr>
          <w:rFonts w:ascii="Arial" w:hAnsi="Arial" w:cs="Arial"/>
          <w:b/>
          <w:sz w:val="22"/>
          <w:szCs w:val="22"/>
          <w:lang w:val="es-PE"/>
        </w:rPr>
      </w:pPr>
    </w:p>
    <w:p w14:paraId="5CEB1085" w14:textId="69CA4A43" w:rsidR="009A117C" w:rsidRPr="00B10C18" w:rsidRDefault="009A117C" w:rsidP="009A117C">
      <w:pPr>
        <w:jc w:val="both"/>
        <w:rPr>
          <w:rFonts w:ascii="Arial" w:hAnsi="Arial" w:cs="Arial"/>
          <w:b/>
          <w:sz w:val="22"/>
          <w:szCs w:val="22"/>
          <w:lang w:val="es-PE"/>
        </w:rPr>
      </w:pPr>
      <w:r w:rsidRPr="00B10C18">
        <w:rPr>
          <w:rFonts w:ascii="Arial" w:hAnsi="Arial" w:cs="Arial"/>
          <w:b/>
          <w:sz w:val="22"/>
          <w:szCs w:val="22"/>
          <w:lang w:val="es-PE"/>
        </w:rPr>
        <w:t>Objetivos Específicos</w:t>
      </w:r>
    </w:p>
    <w:p w14:paraId="1CCCD4D7" w14:textId="77777777" w:rsidR="009A117C" w:rsidRPr="00B10C18" w:rsidRDefault="009A117C" w:rsidP="009A117C">
      <w:pPr>
        <w:jc w:val="both"/>
        <w:rPr>
          <w:rFonts w:ascii="Arial" w:hAnsi="Arial" w:cs="Arial"/>
          <w:bCs/>
          <w:sz w:val="22"/>
          <w:szCs w:val="22"/>
          <w:lang w:val="es-PE"/>
        </w:rPr>
      </w:pPr>
    </w:p>
    <w:p w14:paraId="6346FCDC" w14:textId="4E23D961"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Analizar las aproximaciones críticas entre equipos en el proceso actual de carguío.</w:t>
      </w:r>
    </w:p>
    <w:p w14:paraId="407A1C41" w14:textId="77777777"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Determinar un modelo matemático que establezca la distancia mínima de aproximación entre equipos en el proceso de carguío.</w:t>
      </w:r>
    </w:p>
    <w:p w14:paraId="27147426" w14:textId="1EE48975"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Evaluar los resultados en el contexto de la productividad y su impacto económico en el proceso de carguío.</w:t>
      </w:r>
    </w:p>
    <w:p w14:paraId="25800079" w14:textId="77B1416E" w:rsidR="007D2A73" w:rsidRPr="00B10C18" w:rsidRDefault="007D2A73" w:rsidP="007D2A73">
      <w:pPr>
        <w:jc w:val="both"/>
        <w:rPr>
          <w:rFonts w:ascii="Arial" w:hAnsi="Arial" w:cs="Arial"/>
          <w:b/>
          <w:bCs/>
          <w:sz w:val="22"/>
          <w:szCs w:val="22"/>
          <w:lang w:val="es-PE"/>
        </w:rPr>
      </w:pPr>
      <w:r w:rsidRPr="00B10C18">
        <w:rPr>
          <w:rFonts w:ascii="Arial" w:hAnsi="Arial" w:cs="Arial"/>
          <w:b/>
          <w:bCs/>
          <w:sz w:val="22"/>
          <w:szCs w:val="22"/>
          <w:lang w:val="es-PE"/>
        </w:rPr>
        <w:lastRenderedPageBreak/>
        <w:t xml:space="preserve">3. </w:t>
      </w:r>
      <w:r w:rsidR="000270E6" w:rsidRPr="00B10C18">
        <w:rPr>
          <w:rFonts w:ascii="Arial" w:hAnsi="Arial" w:cs="Arial"/>
          <w:b/>
          <w:bCs/>
          <w:iCs/>
          <w:sz w:val="22"/>
          <w:szCs w:val="22"/>
        </w:rPr>
        <w:t>Compilaci</w:t>
      </w:r>
      <w:r w:rsidR="008764A7" w:rsidRPr="00B10C18">
        <w:rPr>
          <w:rFonts w:ascii="Arial" w:hAnsi="Arial" w:cs="Arial"/>
          <w:b/>
          <w:bCs/>
          <w:iCs/>
          <w:sz w:val="22"/>
          <w:szCs w:val="22"/>
        </w:rPr>
        <w:t>ó</w:t>
      </w:r>
      <w:r w:rsidR="000270E6" w:rsidRPr="00B10C18">
        <w:rPr>
          <w:rFonts w:ascii="Arial" w:hAnsi="Arial" w:cs="Arial"/>
          <w:b/>
          <w:bCs/>
          <w:iCs/>
          <w:sz w:val="22"/>
          <w:szCs w:val="22"/>
        </w:rPr>
        <w:t>n de Datos y Desarrollo del Trabajo</w:t>
      </w:r>
    </w:p>
    <w:p w14:paraId="157FEE3C" w14:textId="77777777" w:rsidR="009A117C" w:rsidRPr="00B10C18" w:rsidRDefault="009A117C" w:rsidP="009A117C">
      <w:pPr>
        <w:jc w:val="both"/>
        <w:rPr>
          <w:rFonts w:ascii="Arial" w:hAnsi="Arial" w:cs="Arial"/>
          <w:b/>
          <w:sz w:val="22"/>
          <w:szCs w:val="22"/>
          <w:lang w:val="es-PE"/>
        </w:rPr>
      </w:pPr>
    </w:p>
    <w:p w14:paraId="66EE0395" w14:textId="13288B97" w:rsidR="009A117C" w:rsidRPr="00B10C18" w:rsidRDefault="009A117C" w:rsidP="009A117C">
      <w:pPr>
        <w:jc w:val="both"/>
        <w:rPr>
          <w:rFonts w:ascii="Arial" w:hAnsi="Arial" w:cs="Arial"/>
          <w:bCs/>
          <w:sz w:val="22"/>
          <w:szCs w:val="22"/>
          <w:lang w:val="es-PE"/>
        </w:rPr>
      </w:pPr>
      <w:r w:rsidRPr="00B10C18">
        <w:rPr>
          <w:rFonts w:ascii="Arial" w:hAnsi="Arial" w:cs="Arial"/>
          <w:bCs/>
          <w:sz w:val="22"/>
          <w:szCs w:val="22"/>
          <w:lang w:val="es-PE"/>
        </w:rPr>
        <w:t xml:space="preserve">Las técnicas empleadas en el proceso de investigación incluyeron entrevistas a operadores, la observación de los equipos móviles, y recolección y análisis de data, los cuales se detallarán a continuación: </w:t>
      </w:r>
    </w:p>
    <w:p w14:paraId="60CC282E" w14:textId="77777777"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La entrevista: Se llevó a cabo una entrevista personalizada con 3 operadores de palas y 18 operadores de camiones mineros. Esta técnica permitió recolectar datos sobre las condiciones y el proceso de operación en la etapa de carguío.</w:t>
      </w:r>
    </w:p>
    <w:p w14:paraId="73916728" w14:textId="77777777" w:rsidR="009A117C" w:rsidRPr="00B10C18" w:rsidRDefault="009A117C" w:rsidP="009A117C">
      <w:pPr>
        <w:pStyle w:val="Prrafodelista"/>
        <w:ind w:left="426"/>
        <w:jc w:val="both"/>
        <w:rPr>
          <w:rFonts w:ascii="Arial" w:hAnsi="Arial" w:cs="Arial"/>
          <w:bCs/>
          <w:sz w:val="22"/>
          <w:szCs w:val="22"/>
          <w:lang w:val="es-PE"/>
        </w:rPr>
      </w:pPr>
    </w:p>
    <w:p w14:paraId="5EA60D3D" w14:textId="77777777"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La entrevista se realizó en el entorno laboral, solicitando a la supervisión de operaciones en mina que se facilitaran 5 minutos durante las reuniones de inicio de turno. Este proceso se extendió aproximadamente por 30 días.</w:t>
      </w:r>
    </w:p>
    <w:p w14:paraId="550CDAC0" w14:textId="77777777" w:rsidR="009A117C" w:rsidRPr="00B10C18" w:rsidRDefault="009A117C" w:rsidP="009A117C">
      <w:pPr>
        <w:pStyle w:val="Prrafodelista"/>
        <w:ind w:left="426"/>
        <w:jc w:val="both"/>
        <w:rPr>
          <w:rFonts w:ascii="Arial" w:hAnsi="Arial" w:cs="Arial"/>
          <w:bCs/>
          <w:sz w:val="22"/>
          <w:szCs w:val="22"/>
          <w:lang w:val="es-PE"/>
        </w:rPr>
      </w:pPr>
    </w:p>
    <w:p w14:paraId="2345C492" w14:textId="2356D3EC"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Las entrevistas fueron directas y se formularon preguntas concretas a los operadores; Sin embargo, se presentaron ciertas limitaciones de tiempo, ya que el área de mina tiene una alta demanda y, al ser un proceso crítico, no puede detenerse para llevar a cabo actividades no planificadas.</w:t>
      </w:r>
    </w:p>
    <w:p w14:paraId="79EAE19F" w14:textId="77777777" w:rsidR="009A117C" w:rsidRPr="00B10C18" w:rsidRDefault="009A117C" w:rsidP="009A117C">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La observación de campo: Esta técnica permitió profundizar de manera estructurada en la raíz de la problemática, relacionando la información obtenida en las entrevistas con el proceso de carguío.</w:t>
      </w:r>
    </w:p>
    <w:p w14:paraId="6820A42B" w14:textId="77777777" w:rsidR="009A117C" w:rsidRPr="00B10C18" w:rsidRDefault="009A117C" w:rsidP="009A117C">
      <w:pPr>
        <w:pStyle w:val="Prrafodelista"/>
        <w:ind w:left="426"/>
        <w:jc w:val="both"/>
        <w:rPr>
          <w:rFonts w:ascii="Arial" w:hAnsi="Arial" w:cs="Arial"/>
          <w:bCs/>
          <w:sz w:val="22"/>
          <w:szCs w:val="22"/>
          <w:lang w:val="es-PE"/>
        </w:rPr>
      </w:pPr>
    </w:p>
    <w:p w14:paraId="42CA37FC" w14:textId="286FE7E9"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En el campo, se utilizaron cuadernos de notas y listas de cotejo para verificar aspectos críticos. Se observó que muchos de los camiones enfrentaban dificultades para ingresar, evidenciándose, que en varias ocasiones, retrocedían y debían salir nuevamente para posicionarse adecuadamente, permitiendo así que la pala pudiera descargar el material en la tolva.</w:t>
      </w:r>
    </w:p>
    <w:p w14:paraId="41E27A05" w14:textId="77777777" w:rsidR="009A117C" w:rsidRPr="00B10C18" w:rsidRDefault="009A117C" w:rsidP="009A117C">
      <w:pPr>
        <w:pStyle w:val="Prrafodelista"/>
        <w:ind w:left="426"/>
        <w:jc w:val="both"/>
        <w:rPr>
          <w:rFonts w:ascii="Arial" w:hAnsi="Arial" w:cs="Arial"/>
          <w:bCs/>
          <w:sz w:val="22"/>
          <w:szCs w:val="22"/>
          <w:lang w:val="es-PE"/>
        </w:rPr>
      </w:pPr>
    </w:p>
    <w:p w14:paraId="691A3A67" w14:textId="77777777"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 xml:space="preserve">Es importante señalar que, durante el proceso de observación en campo, se observó que los camiones al posicionarse para el carguío, reducen su velocidad a 10 km/h, se acercan a una distancia de 20 metros del equipo de carguío, luego giran hacia la derecha hasta colocarse en posición de retroceso, después para iniciar el retroceso, se guían utilizando los espejos retrovisores, las pértigas y la presentación del cucharón de la pala. En este proceso, no se ha establecido una distancia específica entre la pala y el camión, lo que deja este parámetro a criterio de cada operador. Sin embargo, se ha identificado que la distancia </w:t>
      </w:r>
      <w:r w:rsidRPr="00B10C18">
        <w:rPr>
          <w:rFonts w:ascii="Arial" w:hAnsi="Arial" w:cs="Arial"/>
          <w:bCs/>
          <w:sz w:val="22"/>
          <w:szCs w:val="22"/>
          <w:lang w:val="es-PE"/>
        </w:rPr>
        <w:t>varía entre 10 y 24 metros, (17 metros de promedio), lo que resulta una ubicación inexacta para ambos casos.</w:t>
      </w:r>
    </w:p>
    <w:p w14:paraId="794E2F8A" w14:textId="07086BBF" w:rsidR="009A117C" w:rsidRPr="00B10C18" w:rsidRDefault="009A117C" w:rsidP="009A117C">
      <w:pPr>
        <w:pStyle w:val="Prrafodelista"/>
        <w:ind w:left="426"/>
        <w:jc w:val="both"/>
        <w:rPr>
          <w:rFonts w:ascii="Arial" w:hAnsi="Arial" w:cs="Arial"/>
          <w:bCs/>
          <w:sz w:val="22"/>
          <w:szCs w:val="22"/>
          <w:lang w:val="es-PE"/>
        </w:rPr>
      </w:pPr>
      <w:r w:rsidRPr="00B10C18">
        <w:rPr>
          <w:rFonts w:ascii="Arial" w:hAnsi="Arial" w:cs="Arial"/>
          <w:bCs/>
          <w:sz w:val="22"/>
          <w:szCs w:val="22"/>
          <w:lang w:val="es-PE"/>
        </w:rPr>
        <w:t>Esta observación en mina se llevó a cabo durante aproximadamente 18 días, tiempo durante el cual se recolectaron datos e información específica sobre los equipos, así como imágenes y videos.</w:t>
      </w:r>
    </w:p>
    <w:p w14:paraId="527403EE" w14:textId="77777777" w:rsidR="009A117C" w:rsidRPr="00B10C18" w:rsidRDefault="009A117C" w:rsidP="009A117C">
      <w:pPr>
        <w:pStyle w:val="Prrafodelista"/>
        <w:ind w:left="426"/>
        <w:jc w:val="both"/>
        <w:rPr>
          <w:rFonts w:ascii="Arial" w:hAnsi="Arial" w:cs="Arial"/>
          <w:bCs/>
          <w:sz w:val="22"/>
          <w:szCs w:val="22"/>
          <w:lang w:val="es-PE"/>
        </w:rPr>
      </w:pPr>
    </w:p>
    <w:p w14:paraId="6E5EC68A" w14:textId="497E73AD" w:rsidR="00445BC3" w:rsidRPr="00B10C18" w:rsidRDefault="009A117C" w:rsidP="002D1C36">
      <w:pPr>
        <w:pStyle w:val="Prrafodelista"/>
        <w:numPr>
          <w:ilvl w:val="0"/>
          <w:numId w:val="3"/>
        </w:numPr>
        <w:ind w:left="426" w:hanging="284"/>
        <w:jc w:val="both"/>
        <w:rPr>
          <w:rFonts w:ascii="Arial" w:hAnsi="Arial" w:cs="Arial"/>
          <w:bCs/>
          <w:sz w:val="22"/>
          <w:szCs w:val="22"/>
          <w:lang w:val="es-PE"/>
        </w:rPr>
      </w:pPr>
      <w:r w:rsidRPr="00B10C18">
        <w:rPr>
          <w:rFonts w:ascii="Arial" w:hAnsi="Arial" w:cs="Arial"/>
          <w:bCs/>
          <w:sz w:val="22"/>
          <w:szCs w:val="22"/>
          <w:lang w:val="es-PE"/>
        </w:rPr>
        <w:t>Análisis y recolección de data: Se consideraron diversas fuentes como datos secundarios, incluyendo libros, investigaciones similares, reportes, artículos, archivos digitales y páginas de internet relacionadas con el tema de investigación, así como normativa legal nacional. El objetivo de esta recopilación fue obtener información clave para validar la hipótesis y los resultados.</w:t>
      </w:r>
    </w:p>
    <w:p w14:paraId="656F1500" w14:textId="77777777" w:rsidR="007D2A73" w:rsidRPr="00B10C18" w:rsidRDefault="007D2A73" w:rsidP="007D2A73">
      <w:pPr>
        <w:ind w:firstLine="142"/>
        <w:jc w:val="both"/>
        <w:rPr>
          <w:rFonts w:ascii="Arial" w:hAnsi="Arial" w:cs="Arial"/>
          <w:bCs/>
          <w:sz w:val="22"/>
          <w:szCs w:val="22"/>
          <w:lang w:val="es-PE"/>
        </w:rPr>
      </w:pPr>
    </w:p>
    <w:p w14:paraId="24210732" w14:textId="77777777" w:rsidR="00DF1AA6" w:rsidRPr="00B10C18" w:rsidRDefault="00E77D13" w:rsidP="002D1C36">
      <w:pPr>
        <w:jc w:val="both"/>
        <w:rPr>
          <w:rFonts w:ascii="Arial" w:hAnsi="Arial" w:cs="Arial"/>
          <w:b/>
          <w:bCs/>
          <w:color w:val="808080"/>
          <w:sz w:val="22"/>
          <w:szCs w:val="22"/>
          <w:lang w:val="es-PE"/>
        </w:rPr>
      </w:pPr>
      <w:r w:rsidRPr="00B10C18">
        <w:rPr>
          <w:rFonts w:ascii="Arial" w:hAnsi="Arial" w:cs="Arial"/>
          <w:b/>
          <w:bCs/>
          <w:sz w:val="22"/>
          <w:szCs w:val="22"/>
          <w:lang w:val="es-PE"/>
        </w:rPr>
        <w:t xml:space="preserve">4. </w:t>
      </w:r>
      <w:r w:rsidR="00EC5D28" w:rsidRPr="00B10C18">
        <w:rPr>
          <w:rFonts w:ascii="Arial" w:hAnsi="Arial" w:cs="Arial"/>
          <w:b/>
          <w:bCs/>
          <w:sz w:val="22"/>
          <w:szCs w:val="22"/>
          <w:lang w:val="es-PE"/>
        </w:rPr>
        <w:t>Presentación y discusión de resultados</w:t>
      </w:r>
    </w:p>
    <w:p w14:paraId="6A75EA44" w14:textId="77777777" w:rsidR="00DF1AA6" w:rsidRPr="00B10C18" w:rsidRDefault="00DF1AA6" w:rsidP="002D1C36">
      <w:pPr>
        <w:jc w:val="both"/>
        <w:rPr>
          <w:rFonts w:ascii="Arial" w:hAnsi="Arial" w:cs="Arial"/>
          <w:b/>
          <w:bCs/>
          <w:color w:val="808080"/>
          <w:sz w:val="22"/>
          <w:szCs w:val="22"/>
          <w:lang w:val="es-PE"/>
        </w:rPr>
      </w:pPr>
    </w:p>
    <w:p w14:paraId="41D1C676" w14:textId="221DC0B0" w:rsidR="00DF1AA6" w:rsidRPr="00B10C18" w:rsidRDefault="00DF1AA6" w:rsidP="002D1C36">
      <w:pPr>
        <w:jc w:val="both"/>
        <w:rPr>
          <w:rFonts w:ascii="Arial" w:hAnsi="Arial" w:cs="Arial"/>
          <w:b/>
          <w:sz w:val="22"/>
          <w:szCs w:val="22"/>
          <w:lang w:val="es-PE"/>
        </w:rPr>
      </w:pPr>
      <w:r w:rsidRPr="00B10C18">
        <w:rPr>
          <w:rFonts w:ascii="Arial" w:hAnsi="Arial" w:cs="Arial"/>
          <w:b/>
          <w:sz w:val="22"/>
          <w:szCs w:val="22"/>
          <w:lang w:val="es-PE"/>
        </w:rPr>
        <w:t>Análisis de aproximaciones críticas entre equipos en el proceso actual de carguío</w:t>
      </w:r>
    </w:p>
    <w:p w14:paraId="603E8D5D" w14:textId="77777777" w:rsidR="00DF1AA6" w:rsidRPr="00B10C18" w:rsidRDefault="00DF1AA6" w:rsidP="002D1C36">
      <w:pPr>
        <w:jc w:val="both"/>
        <w:rPr>
          <w:rFonts w:ascii="Arial" w:hAnsi="Arial" w:cs="Arial"/>
          <w:bCs/>
          <w:sz w:val="22"/>
          <w:szCs w:val="22"/>
          <w:lang w:val="es-PE"/>
        </w:rPr>
      </w:pPr>
    </w:p>
    <w:p w14:paraId="1966F5C1" w14:textId="5AC21EB9" w:rsidR="00DF1AA6" w:rsidRPr="00B10C18" w:rsidRDefault="00DF1AA6" w:rsidP="002D1C36">
      <w:pPr>
        <w:jc w:val="both"/>
        <w:rPr>
          <w:rFonts w:ascii="Arial" w:hAnsi="Arial" w:cs="Arial"/>
          <w:bCs/>
          <w:sz w:val="22"/>
          <w:szCs w:val="22"/>
          <w:lang w:val="es-PE"/>
        </w:rPr>
      </w:pPr>
      <w:r w:rsidRPr="00B10C18">
        <w:rPr>
          <w:rFonts w:ascii="Arial" w:hAnsi="Arial" w:cs="Arial"/>
          <w:bCs/>
          <w:sz w:val="22"/>
          <w:szCs w:val="22"/>
          <w:lang w:val="es-PE"/>
        </w:rPr>
        <w:t>Durante el proceso de recopilación de datos en campo y el análisis de datos primarios y secundarios, se determinó plantear las variables para el modelo matemático en función de los dos principales equipos que interactúan en el proceso de carguío: la pala 4100XPC y el camión 797F.</w:t>
      </w:r>
    </w:p>
    <w:p w14:paraId="5374C4EA" w14:textId="77777777" w:rsidR="00DF1AA6" w:rsidRPr="00B10C18" w:rsidRDefault="00DF1AA6" w:rsidP="002D1C36">
      <w:pPr>
        <w:jc w:val="both"/>
        <w:rPr>
          <w:rFonts w:ascii="Arial" w:hAnsi="Arial" w:cs="Arial"/>
          <w:bCs/>
          <w:sz w:val="22"/>
          <w:szCs w:val="22"/>
          <w:lang w:val="es-PE"/>
        </w:rPr>
      </w:pPr>
    </w:p>
    <w:p w14:paraId="11EC62E7" w14:textId="09CAC4A3" w:rsidR="00DF1AA6" w:rsidRPr="00B10C18" w:rsidRDefault="00DF1AA6" w:rsidP="002D1C36">
      <w:pPr>
        <w:jc w:val="both"/>
        <w:rPr>
          <w:rFonts w:ascii="Arial" w:hAnsi="Arial" w:cs="Arial"/>
          <w:bCs/>
          <w:sz w:val="22"/>
          <w:szCs w:val="22"/>
          <w:lang w:val="es-PE"/>
        </w:rPr>
      </w:pPr>
      <w:r w:rsidRPr="00B10C18">
        <w:rPr>
          <w:rFonts w:ascii="Arial" w:hAnsi="Arial" w:cs="Arial"/>
          <w:bCs/>
          <w:sz w:val="22"/>
          <w:szCs w:val="22"/>
          <w:lang w:val="es-PE"/>
        </w:rPr>
        <w:t>Consecuentemente, en la figura se muestra la interacción de los equipos que forman parte de la evaluación:</w:t>
      </w:r>
    </w:p>
    <w:p w14:paraId="19405C7E" w14:textId="77777777" w:rsidR="00DF1AA6" w:rsidRPr="00B10C18" w:rsidRDefault="00DF1AA6" w:rsidP="002D1C36">
      <w:pPr>
        <w:jc w:val="both"/>
        <w:rPr>
          <w:rFonts w:ascii="Arial" w:hAnsi="Arial" w:cs="Arial"/>
          <w:bCs/>
          <w:sz w:val="22"/>
          <w:szCs w:val="22"/>
          <w:lang w:val="es-PE"/>
        </w:rPr>
      </w:pPr>
    </w:p>
    <w:p w14:paraId="2388EA40" w14:textId="6BCF7968" w:rsidR="00DF1AA6" w:rsidRPr="00B10C18" w:rsidRDefault="00DF1AA6" w:rsidP="002D1C36">
      <w:pPr>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11718930" wp14:editId="0A9F81AC">
            <wp:extent cx="3166110" cy="226417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3166110" cy="2264170"/>
                    </a:xfrm>
                    <a:prstGeom prst="rect">
                      <a:avLst/>
                    </a:prstGeom>
                    <a:noFill/>
                    <a:ln>
                      <a:noFill/>
                    </a:ln>
                  </pic:spPr>
                </pic:pic>
              </a:graphicData>
            </a:graphic>
          </wp:inline>
        </w:drawing>
      </w:r>
    </w:p>
    <w:p w14:paraId="4957172F" w14:textId="25E33579" w:rsidR="00831195" w:rsidRPr="00B10C18" w:rsidRDefault="00831195" w:rsidP="00831195">
      <w:pPr>
        <w:pStyle w:val="Descripcin"/>
        <w:spacing w:after="0"/>
        <w:ind w:right="707" w:firstLine="0"/>
        <w:rPr>
          <w:rFonts w:ascii="Arial" w:hAnsi="Arial" w:cs="Arial"/>
          <w:i w:val="0"/>
          <w:color w:val="auto"/>
          <w:sz w:val="22"/>
          <w:szCs w:val="22"/>
        </w:rPr>
      </w:pPr>
      <w:bookmarkStart w:id="0" w:name="_Toc180266816"/>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Pr="00B10C18">
        <w:rPr>
          <w:rFonts w:ascii="Arial" w:hAnsi="Arial" w:cs="Arial"/>
          <w:b/>
          <w:iCs w:val="0"/>
          <w:noProof/>
          <w:color w:val="auto"/>
          <w:sz w:val="22"/>
          <w:szCs w:val="22"/>
        </w:rPr>
        <w:t>1</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Pala de minería 4100XPC – Joy Global P&amp;H. Tomada de “Ficha técnica Joy Global P&amp;H” (25).</w:t>
      </w:r>
      <w:bookmarkEnd w:id="0"/>
    </w:p>
    <w:p w14:paraId="0E1D6150" w14:textId="77777777" w:rsidR="00831195" w:rsidRPr="00B10C18" w:rsidRDefault="00831195" w:rsidP="002D1C36">
      <w:pPr>
        <w:jc w:val="both"/>
        <w:rPr>
          <w:rFonts w:ascii="Arial" w:hAnsi="Arial" w:cs="Arial"/>
          <w:bCs/>
          <w:sz w:val="22"/>
          <w:szCs w:val="22"/>
          <w:lang w:val="es-PE"/>
        </w:rPr>
      </w:pPr>
    </w:p>
    <w:p w14:paraId="2E24C2D6" w14:textId="77777777" w:rsidR="00DF1AA6" w:rsidRPr="00B10C18" w:rsidRDefault="00DF1AA6" w:rsidP="002D1C36">
      <w:pPr>
        <w:jc w:val="both"/>
        <w:rPr>
          <w:rFonts w:ascii="Arial" w:hAnsi="Arial" w:cs="Arial"/>
          <w:bCs/>
          <w:sz w:val="22"/>
          <w:szCs w:val="22"/>
          <w:lang w:val="es-PE"/>
        </w:rPr>
      </w:pPr>
    </w:p>
    <w:p w14:paraId="417E1606" w14:textId="1D1FCB35" w:rsidR="00DF1AA6" w:rsidRPr="00B10C18" w:rsidRDefault="00DF1AA6" w:rsidP="002D1C36">
      <w:pPr>
        <w:jc w:val="both"/>
        <w:rPr>
          <w:rFonts w:ascii="Arial" w:hAnsi="Arial" w:cs="Arial"/>
          <w:bCs/>
          <w:sz w:val="22"/>
          <w:szCs w:val="22"/>
          <w:lang w:val="es-PE"/>
        </w:rPr>
      </w:pPr>
      <w:r w:rsidRPr="00B10C18">
        <w:rPr>
          <w:rFonts w:ascii="Arial" w:hAnsi="Arial" w:cs="Arial"/>
          <w:noProof/>
          <w:sz w:val="22"/>
          <w:szCs w:val="22"/>
          <w:lang w:eastAsia="es-PE"/>
        </w:rPr>
        <w:lastRenderedPageBreak/>
        <w:drawing>
          <wp:inline distT="0" distB="0" distL="0" distR="0" wp14:anchorId="67C380BA" wp14:editId="15A61D01">
            <wp:extent cx="3166110" cy="226296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3166110" cy="2262965"/>
                    </a:xfrm>
                    <a:prstGeom prst="rect">
                      <a:avLst/>
                    </a:prstGeom>
                    <a:noFill/>
                    <a:ln>
                      <a:noFill/>
                    </a:ln>
                  </pic:spPr>
                </pic:pic>
              </a:graphicData>
            </a:graphic>
          </wp:inline>
        </w:drawing>
      </w:r>
    </w:p>
    <w:p w14:paraId="7F41FF72" w14:textId="1AE60A4C" w:rsidR="00831195" w:rsidRPr="00B10C18" w:rsidRDefault="00831195" w:rsidP="00831195">
      <w:pPr>
        <w:pStyle w:val="Descripcin"/>
        <w:spacing w:after="0"/>
        <w:ind w:right="707" w:firstLine="0"/>
        <w:rPr>
          <w:rFonts w:ascii="Arial" w:hAnsi="Arial" w:cs="Arial"/>
          <w:i w:val="0"/>
          <w:color w:val="auto"/>
          <w:sz w:val="22"/>
          <w:szCs w:val="22"/>
        </w:rPr>
      </w:pPr>
      <w:bookmarkStart w:id="1" w:name="_Toc180266817"/>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2</w:t>
      </w:r>
      <w:r w:rsidRPr="00B10C18">
        <w:rPr>
          <w:rFonts w:ascii="Arial" w:hAnsi="Arial" w:cs="Arial"/>
          <w:i w:val="0"/>
          <w:color w:val="auto"/>
          <w:sz w:val="22"/>
          <w:szCs w:val="22"/>
        </w:rPr>
        <w:t>. Camión minero 797F – Cat. Tomada de “Ficha técnica de Caterpillar” (26).</w:t>
      </w:r>
      <w:bookmarkEnd w:id="1"/>
    </w:p>
    <w:p w14:paraId="28044F76" w14:textId="77777777" w:rsidR="00DF1AA6" w:rsidRPr="00B10C18" w:rsidRDefault="00DF1AA6" w:rsidP="002D1C36">
      <w:pPr>
        <w:jc w:val="both"/>
        <w:rPr>
          <w:rFonts w:ascii="Arial" w:hAnsi="Arial" w:cs="Arial"/>
          <w:b/>
          <w:bCs/>
          <w:sz w:val="22"/>
          <w:szCs w:val="22"/>
          <w:lang w:val="es-PE"/>
        </w:rPr>
      </w:pPr>
    </w:p>
    <w:p w14:paraId="3EFA3A2B" w14:textId="77777777" w:rsidR="00DF1AA6" w:rsidRPr="00B10C18" w:rsidRDefault="00DF1AA6" w:rsidP="002D1C36">
      <w:pPr>
        <w:jc w:val="both"/>
        <w:rPr>
          <w:rFonts w:ascii="Arial" w:hAnsi="Arial" w:cs="Arial"/>
          <w:b/>
          <w:bCs/>
          <w:sz w:val="22"/>
          <w:szCs w:val="22"/>
          <w:lang w:val="es-PE"/>
        </w:rPr>
      </w:pPr>
    </w:p>
    <w:p w14:paraId="4433020A" w14:textId="5B733ED2"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Luego de identificar los principales movimientos de los equipos mineros, se elaboró un mapeo de identificación de puntos ciegos. Este consistió en desarrollar un mapa de calor para resaltar las zonas de riesgo y de alta probabilidad de colisión, que representan puntos ciegos para el operador. Este mapeo se muestra en la siguiente figura:</w:t>
      </w:r>
    </w:p>
    <w:p w14:paraId="32E9B80A" w14:textId="77777777" w:rsidR="00DF1AA6" w:rsidRPr="00B10C18" w:rsidRDefault="00DF1AA6" w:rsidP="002D1C36">
      <w:pPr>
        <w:jc w:val="both"/>
        <w:rPr>
          <w:rFonts w:ascii="Arial" w:hAnsi="Arial" w:cs="Arial"/>
          <w:b/>
          <w:bCs/>
          <w:sz w:val="22"/>
          <w:szCs w:val="22"/>
          <w:lang w:val="es-PE"/>
        </w:rPr>
      </w:pPr>
    </w:p>
    <w:p w14:paraId="5ECDC1A9" w14:textId="2925C45A" w:rsidR="00DF1AA6" w:rsidRPr="00B10C18" w:rsidRDefault="00DF1AA6" w:rsidP="002D1C36">
      <w:pPr>
        <w:jc w:val="both"/>
        <w:rPr>
          <w:rFonts w:ascii="Arial" w:hAnsi="Arial" w:cs="Arial"/>
          <w:b/>
          <w:bCs/>
          <w:sz w:val="22"/>
          <w:szCs w:val="22"/>
          <w:lang w:val="es-PE"/>
        </w:rPr>
      </w:pPr>
      <w:r w:rsidRPr="00B10C18">
        <w:rPr>
          <w:rFonts w:ascii="Arial" w:hAnsi="Arial" w:cs="Arial"/>
          <w:noProof/>
          <w:sz w:val="22"/>
          <w:szCs w:val="22"/>
          <w:lang w:eastAsia="es-PE"/>
        </w:rPr>
        <w:drawing>
          <wp:inline distT="0" distB="0" distL="0" distR="0" wp14:anchorId="28EA746F" wp14:editId="0EA73EB0">
            <wp:extent cx="3166110" cy="175614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email">
                      <a:extLst>
                        <a:ext uri="{28A0092B-C50C-407E-A947-70E740481C1C}">
                          <a14:useLocalDpi xmlns:a14="http://schemas.microsoft.com/office/drawing/2010/main"/>
                        </a:ext>
                      </a:extLst>
                    </a:blip>
                    <a:srcRect/>
                    <a:stretch/>
                  </pic:blipFill>
                  <pic:spPr bwMode="auto">
                    <a:xfrm>
                      <a:off x="0" y="0"/>
                      <a:ext cx="3166110" cy="1756143"/>
                    </a:xfrm>
                    <a:prstGeom prst="rect">
                      <a:avLst/>
                    </a:prstGeom>
                    <a:noFill/>
                    <a:ln>
                      <a:noFill/>
                    </a:ln>
                    <a:extLst>
                      <a:ext uri="{53640926-AAD7-44D8-BBD7-CCE9431645EC}">
                        <a14:shadowObscured xmlns:a14="http://schemas.microsoft.com/office/drawing/2010/main"/>
                      </a:ext>
                    </a:extLst>
                  </pic:spPr>
                </pic:pic>
              </a:graphicData>
            </a:graphic>
          </wp:inline>
        </w:drawing>
      </w:r>
    </w:p>
    <w:p w14:paraId="00CE00D8" w14:textId="6EB0825A" w:rsidR="00831195" w:rsidRPr="00B10C18" w:rsidRDefault="00831195" w:rsidP="00831195">
      <w:pPr>
        <w:pStyle w:val="Descripcin"/>
        <w:spacing w:after="0"/>
        <w:ind w:right="566" w:firstLine="0"/>
        <w:rPr>
          <w:rFonts w:ascii="Arial" w:hAnsi="Arial" w:cs="Arial"/>
          <w:i w:val="0"/>
          <w:color w:val="auto"/>
          <w:sz w:val="22"/>
          <w:szCs w:val="22"/>
        </w:rPr>
      </w:pPr>
      <w:bookmarkStart w:id="2" w:name="_Toc180266818"/>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3</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Mapa de calor de puntos ciegos: Pala de minería 4100XPC – Joy Global P&amp;H. Tomada de “Ficha técnica Joy Global P&amp;H” (25).</w:t>
      </w:r>
      <w:bookmarkEnd w:id="2"/>
    </w:p>
    <w:p w14:paraId="7B3A25ED" w14:textId="77777777" w:rsidR="00831195" w:rsidRPr="00B10C18" w:rsidRDefault="00831195" w:rsidP="002D1C36">
      <w:pPr>
        <w:jc w:val="both"/>
        <w:rPr>
          <w:rFonts w:ascii="Arial" w:hAnsi="Arial" w:cs="Arial"/>
          <w:b/>
          <w:bCs/>
          <w:sz w:val="22"/>
          <w:szCs w:val="22"/>
          <w:lang w:val="es-PE"/>
        </w:rPr>
      </w:pPr>
    </w:p>
    <w:p w14:paraId="17E071A6" w14:textId="77777777" w:rsidR="005B182B" w:rsidRPr="00B10C18" w:rsidRDefault="005B182B" w:rsidP="002D1C36">
      <w:pPr>
        <w:jc w:val="both"/>
        <w:rPr>
          <w:rFonts w:ascii="Arial" w:hAnsi="Arial" w:cs="Arial"/>
          <w:b/>
          <w:bCs/>
          <w:sz w:val="22"/>
          <w:szCs w:val="22"/>
          <w:lang w:val="es-PE"/>
        </w:rPr>
      </w:pPr>
    </w:p>
    <w:p w14:paraId="51ACD7C3" w14:textId="77777777" w:rsidR="005B182B" w:rsidRPr="00B10C18" w:rsidRDefault="005B182B" w:rsidP="002D1C36">
      <w:pPr>
        <w:jc w:val="both"/>
        <w:rPr>
          <w:rFonts w:ascii="Arial" w:hAnsi="Arial" w:cs="Arial"/>
          <w:b/>
          <w:bCs/>
          <w:sz w:val="22"/>
          <w:szCs w:val="22"/>
          <w:lang w:val="es-PE"/>
        </w:rPr>
      </w:pPr>
    </w:p>
    <w:p w14:paraId="5C771EC9" w14:textId="77777777" w:rsidR="005B182B" w:rsidRPr="00B10C18" w:rsidRDefault="005B182B" w:rsidP="002D1C36">
      <w:pPr>
        <w:jc w:val="both"/>
        <w:rPr>
          <w:rFonts w:ascii="Arial" w:hAnsi="Arial" w:cs="Arial"/>
          <w:b/>
          <w:bCs/>
          <w:sz w:val="22"/>
          <w:szCs w:val="22"/>
          <w:lang w:val="es-PE"/>
        </w:rPr>
      </w:pPr>
    </w:p>
    <w:p w14:paraId="4B8ABE73" w14:textId="77777777" w:rsidR="005B182B" w:rsidRPr="00B10C18" w:rsidRDefault="005B182B" w:rsidP="002D1C36">
      <w:pPr>
        <w:jc w:val="both"/>
        <w:rPr>
          <w:rFonts w:ascii="Arial" w:hAnsi="Arial" w:cs="Arial"/>
          <w:b/>
          <w:bCs/>
          <w:sz w:val="22"/>
          <w:szCs w:val="22"/>
          <w:lang w:val="es-PE"/>
        </w:rPr>
      </w:pPr>
    </w:p>
    <w:p w14:paraId="02E855A8" w14:textId="5DA5EFB7" w:rsidR="00DF1AA6" w:rsidRPr="00B10C18" w:rsidRDefault="00DF1AA6" w:rsidP="002D1C36">
      <w:pPr>
        <w:jc w:val="both"/>
        <w:rPr>
          <w:rFonts w:ascii="Arial" w:hAnsi="Arial" w:cs="Arial"/>
          <w:b/>
          <w:bCs/>
          <w:sz w:val="22"/>
          <w:szCs w:val="22"/>
          <w:lang w:val="es-PE"/>
        </w:rPr>
      </w:pPr>
      <w:r w:rsidRPr="00B10C18">
        <w:rPr>
          <w:rFonts w:ascii="Arial" w:hAnsi="Arial" w:cs="Arial"/>
          <w:noProof/>
          <w:sz w:val="22"/>
          <w:szCs w:val="22"/>
          <w:lang w:eastAsia="es-PE"/>
        </w:rPr>
        <w:drawing>
          <wp:inline distT="0" distB="0" distL="0" distR="0" wp14:anchorId="41EA150C" wp14:editId="7EB811D9">
            <wp:extent cx="3166110" cy="249860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3166110" cy="2498607"/>
                    </a:xfrm>
                    <a:prstGeom prst="rect">
                      <a:avLst/>
                    </a:prstGeom>
                    <a:noFill/>
                  </pic:spPr>
                </pic:pic>
              </a:graphicData>
            </a:graphic>
          </wp:inline>
        </w:drawing>
      </w:r>
    </w:p>
    <w:p w14:paraId="6BE9BD13" w14:textId="45B7B7E7" w:rsidR="00831195" w:rsidRPr="00B10C18" w:rsidRDefault="00831195" w:rsidP="00831195">
      <w:pPr>
        <w:pStyle w:val="Descripcin"/>
        <w:spacing w:after="0"/>
        <w:ind w:right="991" w:firstLine="0"/>
        <w:rPr>
          <w:rFonts w:ascii="Arial" w:hAnsi="Arial" w:cs="Arial"/>
          <w:i w:val="0"/>
          <w:color w:val="auto"/>
          <w:sz w:val="22"/>
          <w:szCs w:val="22"/>
        </w:rPr>
      </w:pPr>
      <w:bookmarkStart w:id="3" w:name="_Toc180266819"/>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4</w:t>
      </w:r>
      <w:r w:rsidRPr="00B10C18">
        <w:rPr>
          <w:rFonts w:ascii="Arial" w:hAnsi="Arial" w:cs="Arial"/>
          <w:i w:val="0"/>
          <w:color w:val="auto"/>
          <w:sz w:val="22"/>
          <w:szCs w:val="22"/>
        </w:rPr>
        <w:t>. Mapa de calor de puntos ciegos: Camión minero 797F – Cat. Tomada de “Ficha técnica de Caterpillar” (26).</w:t>
      </w:r>
      <w:bookmarkEnd w:id="3"/>
    </w:p>
    <w:p w14:paraId="31036FEE" w14:textId="77777777" w:rsidR="00831195" w:rsidRPr="00B10C18" w:rsidRDefault="00831195" w:rsidP="002D1C36">
      <w:pPr>
        <w:jc w:val="both"/>
        <w:rPr>
          <w:rFonts w:ascii="Arial" w:hAnsi="Arial" w:cs="Arial"/>
          <w:b/>
          <w:bCs/>
          <w:sz w:val="22"/>
          <w:szCs w:val="22"/>
          <w:lang w:val="es-PE"/>
        </w:rPr>
      </w:pPr>
    </w:p>
    <w:p w14:paraId="514AD6AE" w14:textId="77777777" w:rsidR="00DF1AA6" w:rsidRPr="00B10C18" w:rsidRDefault="00DF1AA6" w:rsidP="002D1C36">
      <w:pPr>
        <w:jc w:val="both"/>
        <w:rPr>
          <w:rFonts w:ascii="Arial" w:hAnsi="Arial" w:cs="Arial"/>
          <w:b/>
          <w:bCs/>
          <w:sz w:val="22"/>
          <w:szCs w:val="22"/>
          <w:lang w:val="es-PE"/>
        </w:rPr>
      </w:pPr>
    </w:p>
    <w:p w14:paraId="7F7C883C" w14:textId="7131CF67"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Después de elaborar el mapa de calor de puntos ciegos, se vinculó la información con los principales movimientos y los puntos ciegos de los equipos. Se analizó y se identificó que existía un potencial de generar daño a la propiedad, lo que impacta directamente en la productividad del proceso de carguío. En la siguiente figura se muestra la correlación entre los puntos ciegos y la secuencia de actividades de la operación.</w:t>
      </w:r>
    </w:p>
    <w:p w14:paraId="55D8BA4A" w14:textId="77777777" w:rsidR="00DF1AA6" w:rsidRPr="00B10C18" w:rsidRDefault="00DF1AA6" w:rsidP="002D1C36">
      <w:pPr>
        <w:jc w:val="both"/>
        <w:rPr>
          <w:rFonts w:ascii="Arial" w:hAnsi="Arial" w:cs="Arial"/>
          <w:sz w:val="22"/>
          <w:szCs w:val="22"/>
          <w:lang w:val="es-PE"/>
        </w:rPr>
      </w:pPr>
    </w:p>
    <w:p w14:paraId="2E448CE6" w14:textId="3A648204"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La siguiente tabla muestra la frecuencia con la que se realizan acciones de riesgo que podrían haber involucrado accidentes de mayor escala. Se han considerado algunos registros al azar en la sección de anexos.</w:t>
      </w:r>
    </w:p>
    <w:p w14:paraId="77DCF455" w14:textId="77777777" w:rsidR="00DF1AA6" w:rsidRPr="00B10C18" w:rsidRDefault="00DF1AA6" w:rsidP="002D1C36">
      <w:pPr>
        <w:jc w:val="both"/>
        <w:rPr>
          <w:rFonts w:ascii="Arial" w:hAnsi="Arial" w:cs="Arial"/>
          <w:sz w:val="22"/>
          <w:szCs w:val="22"/>
          <w:lang w:val="es-PE"/>
        </w:rPr>
      </w:pPr>
    </w:p>
    <w:p w14:paraId="0A1222AE" w14:textId="5B508F89" w:rsidR="00DF1AA6" w:rsidRPr="00B10C18" w:rsidRDefault="00DF1AA6" w:rsidP="002D1C36">
      <w:pPr>
        <w:jc w:val="both"/>
        <w:rPr>
          <w:rFonts w:ascii="Arial" w:hAnsi="Arial" w:cs="Arial"/>
          <w:sz w:val="22"/>
          <w:szCs w:val="22"/>
          <w:lang w:val="es-PE"/>
        </w:rPr>
      </w:pPr>
      <w:r w:rsidRPr="00B10C18">
        <w:rPr>
          <w:rFonts w:ascii="Arial" w:hAnsi="Arial" w:cs="Arial"/>
          <w:noProof/>
          <w:sz w:val="22"/>
          <w:szCs w:val="22"/>
        </w:rPr>
        <w:drawing>
          <wp:inline distT="0" distB="0" distL="0" distR="0" wp14:anchorId="3C9F4FBD" wp14:editId="299D1304">
            <wp:extent cx="3166110" cy="626110"/>
            <wp:effectExtent l="0" t="0" r="0" b="0"/>
            <wp:docPr id="13" name="Imagen 12">
              <a:extLst xmlns:a="http://schemas.openxmlformats.org/drawingml/2006/main">
                <a:ext uri="{FF2B5EF4-FFF2-40B4-BE49-F238E27FC236}">
                  <a16:creationId xmlns:a16="http://schemas.microsoft.com/office/drawing/2014/main" id="{4C8C7E84-7E4C-E673-6188-1819BDEA5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4C8C7E84-7E4C-E673-6188-1819BDEA53DC}"/>
                        </a:ext>
                      </a:extLst>
                    </pic:cNvPr>
                    <pic:cNvPicPr>
                      <a:picLocks noChangeAspect="1"/>
                    </pic:cNvPicPr>
                  </pic:nvPicPr>
                  <pic:blipFill>
                    <a:blip r:embed="rId15" cstate="email">
                      <a:extLst>
                        <a:ext uri="{28A0092B-C50C-407E-A947-70E740481C1C}">
                          <a14:useLocalDpi xmlns:a14="http://schemas.microsoft.com/office/drawing/2010/main"/>
                        </a:ext>
                      </a:extLst>
                    </a:blip>
                    <a:stretch>
                      <a:fillRect/>
                    </a:stretch>
                  </pic:blipFill>
                  <pic:spPr>
                    <a:xfrm>
                      <a:off x="0" y="0"/>
                      <a:ext cx="3166110" cy="626110"/>
                    </a:xfrm>
                    <a:prstGeom prst="rect">
                      <a:avLst/>
                    </a:prstGeom>
                  </pic:spPr>
                </pic:pic>
              </a:graphicData>
            </a:graphic>
          </wp:inline>
        </w:drawing>
      </w:r>
    </w:p>
    <w:p w14:paraId="3B41B0EC" w14:textId="77777777" w:rsidR="00831195" w:rsidRPr="00B10C18" w:rsidRDefault="00831195" w:rsidP="00831195">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Elaboración propia.</w:t>
      </w:r>
    </w:p>
    <w:p w14:paraId="07CC14AC" w14:textId="77777777" w:rsidR="00831195" w:rsidRPr="00B10C18" w:rsidRDefault="00831195" w:rsidP="002D1C36">
      <w:pPr>
        <w:jc w:val="both"/>
        <w:rPr>
          <w:rFonts w:ascii="Arial" w:hAnsi="Arial" w:cs="Arial"/>
          <w:sz w:val="22"/>
          <w:szCs w:val="22"/>
          <w:lang w:val="es-PE"/>
        </w:rPr>
      </w:pPr>
    </w:p>
    <w:p w14:paraId="3FE50D58" w14:textId="77777777" w:rsidR="00DF1AA6" w:rsidRPr="00B10C18" w:rsidRDefault="00DF1AA6" w:rsidP="002D1C36">
      <w:pPr>
        <w:jc w:val="both"/>
        <w:rPr>
          <w:rFonts w:ascii="Arial" w:hAnsi="Arial" w:cs="Arial"/>
          <w:sz w:val="22"/>
          <w:szCs w:val="22"/>
          <w:lang w:val="es-PE"/>
        </w:rPr>
      </w:pPr>
    </w:p>
    <w:p w14:paraId="4A1C68B9" w14:textId="3AC5930E" w:rsidR="00DF1AA6" w:rsidRPr="00B10C18" w:rsidRDefault="00DF1AA6" w:rsidP="002D1C36">
      <w:pPr>
        <w:jc w:val="both"/>
        <w:rPr>
          <w:rFonts w:ascii="Arial" w:hAnsi="Arial" w:cs="Arial"/>
          <w:sz w:val="22"/>
          <w:szCs w:val="22"/>
          <w:lang w:val="es-PE"/>
        </w:rPr>
      </w:pPr>
      <w:r w:rsidRPr="00B10C18">
        <w:rPr>
          <w:rFonts w:ascii="Arial" w:hAnsi="Arial" w:cs="Arial"/>
          <w:sz w:val="22"/>
          <w:szCs w:val="22"/>
          <w:lang w:val="es-PE"/>
        </w:rPr>
        <w:t>Los ratios encontrados reflejan que los camiones mineros han generado, mensualmente, aproximaciones críticas que podrían causar daños entre equipos durante el proceso de carguío, con ratios que varían desde 0.3 en enero hasta 0.8 en diciembre.</w:t>
      </w:r>
    </w:p>
    <w:p w14:paraId="054D2126" w14:textId="6F3DDA39" w:rsidR="00DF1AA6" w:rsidRPr="00B10C18" w:rsidRDefault="00DF1AA6" w:rsidP="002D1C36">
      <w:pPr>
        <w:jc w:val="both"/>
        <w:rPr>
          <w:rFonts w:ascii="Arial" w:hAnsi="Arial" w:cs="Arial"/>
          <w:b/>
          <w:bCs/>
          <w:sz w:val="22"/>
          <w:szCs w:val="22"/>
          <w:lang w:val="es-PE"/>
        </w:rPr>
      </w:pPr>
      <w:r w:rsidRPr="00B10C18">
        <w:rPr>
          <w:rFonts w:ascii="Arial" w:hAnsi="Arial" w:cs="Arial"/>
          <w:b/>
          <w:bCs/>
          <w:noProof/>
          <w:sz w:val="22"/>
          <w:szCs w:val="22"/>
        </w:rPr>
        <w:lastRenderedPageBreak/>
        <w:drawing>
          <wp:inline distT="0" distB="0" distL="0" distR="0" wp14:anchorId="3702A87B" wp14:editId="1502D435">
            <wp:extent cx="3166110" cy="1629130"/>
            <wp:effectExtent l="0" t="0" r="0" b="9525"/>
            <wp:docPr id="7" name="Imagen 6">
              <a:extLst xmlns:a="http://schemas.openxmlformats.org/drawingml/2006/main">
                <a:ext uri="{FF2B5EF4-FFF2-40B4-BE49-F238E27FC236}">
                  <a16:creationId xmlns:a16="http://schemas.microsoft.com/office/drawing/2014/main" id="{A0DCA04F-42E5-430B-F4EB-1230C9B89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A0DCA04F-42E5-430B-F4EB-1230C9B89533}"/>
                        </a:ext>
                      </a:extLst>
                    </pic:cNvPr>
                    <pic:cNvPicPr>
                      <a:picLocks noChangeAspect="1"/>
                    </pic:cNvPicPr>
                  </pic:nvPicPr>
                  <pic:blipFill rotWithShape="1">
                    <a:blip r:embed="rId16" cstate="email">
                      <a:extLst>
                        <a:ext uri="{28A0092B-C50C-407E-A947-70E740481C1C}">
                          <a14:useLocalDpi xmlns:a14="http://schemas.microsoft.com/office/drawing/2010/main"/>
                        </a:ext>
                      </a:extLst>
                    </a:blip>
                    <a:srcRect/>
                    <a:stretch/>
                  </pic:blipFill>
                  <pic:spPr bwMode="auto">
                    <a:xfrm>
                      <a:off x="0" y="0"/>
                      <a:ext cx="3166110" cy="1629130"/>
                    </a:xfrm>
                    <a:prstGeom prst="rect">
                      <a:avLst/>
                    </a:prstGeom>
                    <a:ln>
                      <a:noFill/>
                    </a:ln>
                    <a:extLst>
                      <a:ext uri="{53640926-AAD7-44D8-BBD7-CCE9431645EC}">
                        <a14:shadowObscured xmlns:a14="http://schemas.microsoft.com/office/drawing/2010/main"/>
                      </a:ext>
                    </a:extLst>
                  </pic:spPr>
                </pic:pic>
              </a:graphicData>
            </a:graphic>
          </wp:inline>
        </w:drawing>
      </w:r>
    </w:p>
    <w:p w14:paraId="2B16BE92" w14:textId="77777777" w:rsidR="00831195" w:rsidRPr="00B10C18" w:rsidRDefault="00831195" w:rsidP="00831195">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Elaboración propia.</w:t>
      </w:r>
    </w:p>
    <w:p w14:paraId="3915F94C" w14:textId="77777777" w:rsidR="00831195" w:rsidRPr="00B10C18" w:rsidRDefault="00831195" w:rsidP="002D1C36">
      <w:pPr>
        <w:jc w:val="both"/>
        <w:rPr>
          <w:rFonts w:ascii="Arial" w:hAnsi="Arial" w:cs="Arial"/>
          <w:b/>
          <w:bCs/>
          <w:sz w:val="22"/>
          <w:szCs w:val="22"/>
          <w:lang w:val="es-PE"/>
        </w:rPr>
      </w:pPr>
    </w:p>
    <w:p w14:paraId="475DF508" w14:textId="77777777" w:rsidR="00975533" w:rsidRPr="00B10C18" w:rsidRDefault="00975533" w:rsidP="002D240B">
      <w:pPr>
        <w:ind w:firstLine="142"/>
        <w:jc w:val="both"/>
        <w:rPr>
          <w:rFonts w:ascii="Arial" w:hAnsi="Arial" w:cs="Arial"/>
          <w:b/>
          <w:bCs/>
          <w:i/>
          <w:color w:val="A6A6A6"/>
          <w:sz w:val="22"/>
          <w:szCs w:val="22"/>
          <w:lang w:val="es-PE"/>
        </w:rPr>
      </w:pPr>
    </w:p>
    <w:p w14:paraId="43E843DB" w14:textId="53C74F15" w:rsidR="00DF1AA6" w:rsidRPr="00B10C18" w:rsidRDefault="00DF1AA6" w:rsidP="00DF1AA6">
      <w:pPr>
        <w:jc w:val="both"/>
        <w:rPr>
          <w:rFonts w:ascii="Arial" w:hAnsi="Arial" w:cs="Arial"/>
          <w:b/>
          <w:sz w:val="22"/>
          <w:szCs w:val="22"/>
          <w:lang w:val="es-PE"/>
        </w:rPr>
      </w:pPr>
      <w:r w:rsidRPr="00B10C18">
        <w:rPr>
          <w:rFonts w:ascii="Arial" w:hAnsi="Arial" w:cs="Arial"/>
          <w:b/>
          <w:sz w:val="22"/>
          <w:szCs w:val="22"/>
          <w:lang w:val="es-PE"/>
        </w:rPr>
        <w:t>Determinación de un modelo matemático para establecer distancia mínima entre los equipos intervinientes en el proceso de carguío</w:t>
      </w:r>
    </w:p>
    <w:p w14:paraId="0B55E44E" w14:textId="77777777" w:rsidR="00DF1AA6" w:rsidRPr="00B10C18" w:rsidRDefault="00DF1AA6" w:rsidP="002D240B">
      <w:pPr>
        <w:ind w:firstLine="142"/>
        <w:jc w:val="both"/>
        <w:rPr>
          <w:rFonts w:ascii="Arial" w:hAnsi="Arial" w:cs="Arial"/>
          <w:b/>
          <w:bCs/>
          <w:i/>
          <w:color w:val="A6A6A6"/>
          <w:sz w:val="22"/>
          <w:szCs w:val="22"/>
          <w:lang w:val="es-PE"/>
        </w:rPr>
      </w:pPr>
    </w:p>
    <w:p w14:paraId="7F7AC157" w14:textId="6275A923"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t>Para determinar el modelo matemático, se diseñó una secuencia de 4 pasos o etapas. En esta sección se describirá el proceso detallado de cómo se relacionó la información obtenida y cómo se formuló la función matemática. A continuación, se presentarán los detalles de las 4 etapas establecidas:</w:t>
      </w:r>
    </w:p>
    <w:p w14:paraId="2197DEB1" w14:textId="77777777" w:rsidR="00DF1AA6" w:rsidRPr="00B10C18" w:rsidRDefault="00DF1AA6" w:rsidP="00DF1AA6">
      <w:pPr>
        <w:jc w:val="both"/>
        <w:rPr>
          <w:rFonts w:ascii="Arial" w:hAnsi="Arial" w:cs="Arial"/>
          <w:sz w:val="22"/>
          <w:szCs w:val="22"/>
          <w:lang w:val="es-PE"/>
        </w:rPr>
      </w:pPr>
    </w:p>
    <w:p w14:paraId="6D42B89B" w14:textId="77777777" w:rsidR="00DF1AA6" w:rsidRPr="00B10C18" w:rsidRDefault="00DF1AA6" w:rsidP="00DF1AA6">
      <w:pPr>
        <w:jc w:val="both"/>
        <w:rPr>
          <w:rFonts w:ascii="Arial" w:hAnsi="Arial" w:cs="Arial"/>
          <w:sz w:val="22"/>
          <w:szCs w:val="22"/>
          <w:lang w:val="es-PE"/>
        </w:rPr>
      </w:pPr>
    </w:p>
    <w:p w14:paraId="2B7ED8FF" w14:textId="7D8BC6FD"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765DDC61" wp14:editId="59FA4DA8">
            <wp:extent cx="3166110" cy="6907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3166110" cy="690700"/>
                    </a:xfrm>
                    <a:prstGeom prst="rect">
                      <a:avLst/>
                    </a:prstGeom>
                    <a:noFill/>
                  </pic:spPr>
                </pic:pic>
              </a:graphicData>
            </a:graphic>
          </wp:inline>
        </w:drawing>
      </w:r>
    </w:p>
    <w:p w14:paraId="17FE90D2" w14:textId="09EA9463" w:rsidR="00831195" w:rsidRPr="00B10C18" w:rsidRDefault="00831195" w:rsidP="00831195">
      <w:pPr>
        <w:pStyle w:val="Descripcin"/>
        <w:spacing w:after="0"/>
        <w:ind w:firstLine="0"/>
        <w:rPr>
          <w:rFonts w:ascii="Arial" w:hAnsi="Arial" w:cs="Arial"/>
          <w:i w:val="0"/>
          <w:color w:val="auto"/>
          <w:sz w:val="22"/>
          <w:szCs w:val="22"/>
        </w:rPr>
      </w:pPr>
      <w:bookmarkStart w:id="4" w:name="_Toc180266822"/>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5</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Etapas del modelo matemático.</w:t>
      </w:r>
      <w:bookmarkEnd w:id="4"/>
    </w:p>
    <w:p w14:paraId="1C0682F6" w14:textId="77777777" w:rsidR="00831195" w:rsidRPr="00B10C18" w:rsidRDefault="00831195" w:rsidP="00831195">
      <w:pPr>
        <w:pStyle w:val="Descripcin"/>
        <w:spacing w:after="0"/>
        <w:ind w:firstLine="0"/>
        <w:rPr>
          <w:rFonts w:ascii="Arial" w:hAnsi="Arial" w:cs="Arial"/>
          <w:i w:val="0"/>
          <w:color w:val="auto"/>
          <w:sz w:val="22"/>
          <w:szCs w:val="22"/>
        </w:rPr>
      </w:pPr>
      <w:r w:rsidRPr="00B10C18">
        <w:rPr>
          <w:rFonts w:ascii="Arial" w:hAnsi="Arial" w:cs="Arial"/>
          <w:b/>
          <w:color w:val="auto"/>
          <w:sz w:val="22"/>
          <w:szCs w:val="22"/>
        </w:rPr>
        <w:t>Nota</w:t>
      </w:r>
      <w:r w:rsidRPr="00B10C18">
        <w:rPr>
          <w:rFonts w:ascii="Arial" w:hAnsi="Arial" w:cs="Arial"/>
          <w:i w:val="0"/>
          <w:color w:val="auto"/>
          <w:sz w:val="22"/>
          <w:szCs w:val="22"/>
        </w:rPr>
        <w:t>: Elaboración propia.</w:t>
      </w:r>
    </w:p>
    <w:p w14:paraId="04DF4A89" w14:textId="77777777" w:rsidR="00DF1AA6" w:rsidRPr="00B10C18" w:rsidRDefault="00DF1AA6" w:rsidP="00DF1AA6">
      <w:pPr>
        <w:jc w:val="both"/>
        <w:rPr>
          <w:rFonts w:ascii="Arial" w:hAnsi="Arial" w:cs="Arial"/>
          <w:sz w:val="22"/>
          <w:szCs w:val="22"/>
          <w:lang w:val="es-PE"/>
        </w:rPr>
      </w:pPr>
    </w:p>
    <w:p w14:paraId="6FA4712F" w14:textId="77777777" w:rsidR="005B182B" w:rsidRPr="00B10C18" w:rsidRDefault="005B182B" w:rsidP="00DF1AA6">
      <w:pPr>
        <w:jc w:val="both"/>
        <w:rPr>
          <w:rFonts w:ascii="Arial" w:hAnsi="Arial" w:cs="Arial"/>
          <w:sz w:val="22"/>
          <w:szCs w:val="22"/>
          <w:lang w:val="es-PE"/>
        </w:rPr>
      </w:pPr>
    </w:p>
    <w:p w14:paraId="48F5B444" w14:textId="77777777" w:rsidR="005B182B" w:rsidRPr="00B10C18" w:rsidRDefault="005B182B" w:rsidP="00DF1AA6">
      <w:pPr>
        <w:jc w:val="both"/>
        <w:rPr>
          <w:rFonts w:ascii="Arial" w:hAnsi="Arial" w:cs="Arial"/>
          <w:sz w:val="22"/>
          <w:szCs w:val="22"/>
          <w:lang w:val="es-PE"/>
        </w:rPr>
      </w:pPr>
    </w:p>
    <w:p w14:paraId="57634C55" w14:textId="77777777" w:rsidR="005B182B" w:rsidRPr="00B10C18" w:rsidRDefault="005B182B" w:rsidP="00DF1AA6">
      <w:pPr>
        <w:jc w:val="both"/>
        <w:rPr>
          <w:rFonts w:ascii="Arial" w:hAnsi="Arial" w:cs="Arial"/>
          <w:sz w:val="22"/>
          <w:szCs w:val="22"/>
          <w:lang w:val="es-PE"/>
        </w:rPr>
      </w:pPr>
    </w:p>
    <w:p w14:paraId="622ED2F8" w14:textId="77777777" w:rsidR="005B182B" w:rsidRPr="00B10C18" w:rsidRDefault="005B182B" w:rsidP="00DF1AA6">
      <w:pPr>
        <w:jc w:val="both"/>
        <w:rPr>
          <w:rFonts w:ascii="Arial" w:hAnsi="Arial" w:cs="Arial"/>
          <w:sz w:val="22"/>
          <w:szCs w:val="22"/>
          <w:lang w:val="es-PE"/>
        </w:rPr>
      </w:pPr>
    </w:p>
    <w:p w14:paraId="3F38B462" w14:textId="77777777" w:rsidR="005B182B" w:rsidRPr="00B10C18" w:rsidRDefault="005B182B" w:rsidP="00DF1AA6">
      <w:pPr>
        <w:jc w:val="both"/>
        <w:rPr>
          <w:rFonts w:ascii="Arial" w:hAnsi="Arial" w:cs="Arial"/>
          <w:sz w:val="22"/>
          <w:szCs w:val="22"/>
          <w:lang w:val="es-PE"/>
        </w:rPr>
      </w:pPr>
    </w:p>
    <w:p w14:paraId="5753B46B" w14:textId="77777777" w:rsidR="005B182B" w:rsidRPr="00B10C18" w:rsidRDefault="005B182B" w:rsidP="00DF1AA6">
      <w:pPr>
        <w:jc w:val="both"/>
        <w:rPr>
          <w:rFonts w:ascii="Arial" w:hAnsi="Arial" w:cs="Arial"/>
          <w:sz w:val="22"/>
          <w:szCs w:val="22"/>
          <w:lang w:val="es-PE"/>
        </w:rPr>
      </w:pPr>
    </w:p>
    <w:p w14:paraId="6A2CDEFD" w14:textId="77777777" w:rsidR="005B182B" w:rsidRPr="00B10C18" w:rsidRDefault="005B182B" w:rsidP="00DF1AA6">
      <w:pPr>
        <w:jc w:val="both"/>
        <w:rPr>
          <w:rFonts w:ascii="Arial" w:hAnsi="Arial" w:cs="Arial"/>
          <w:sz w:val="22"/>
          <w:szCs w:val="22"/>
          <w:lang w:val="es-PE"/>
        </w:rPr>
      </w:pPr>
    </w:p>
    <w:p w14:paraId="290DC9FD" w14:textId="77777777" w:rsidR="005B182B" w:rsidRPr="00B10C18" w:rsidRDefault="005B182B" w:rsidP="00DF1AA6">
      <w:pPr>
        <w:jc w:val="both"/>
        <w:rPr>
          <w:rFonts w:ascii="Arial" w:hAnsi="Arial" w:cs="Arial"/>
          <w:sz w:val="22"/>
          <w:szCs w:val="22"/>
          <w:lang w:val="es-PE"/>
        </w:rPr>
      </w:pPr>
    </w:p>
    <w:p w14:paraId="608E7B6D" w14:textId="77777777" w:rsidR="005B182B" w:rsidRPr="00B10C18" w:rsidRDefault="005B182B" w:rsidP="00DF1AA6">
      <w:pPr>
        <w:jc w:val="both"/>
        <w:rPr>
          <w:rFonts w:ascii="Arial" w:hAnsi="Arial" w:cs="Arial"/>
          <w:sz w:val="22"/>
          <w:szCs w:val="22"/>
          <w:lang w:val="es-PE"/>
        </w:rPr>
      </w:pPr>
    </w:p>
    <w:p w14:paraId="1427C945" w14:textId="77777777" w:rsidR="005B182B" w:rsidRPr="00B10C18" w:rsidRDefault="005B182B" w:rsidP="00DF1AA6">
      <w:pPr>
        <w:jc w:val="both"/>
        <w:rPr>
          <w:rFonts w:ascii="Arial" w:hAnsi="Arial" w:cs="Arial"/>
          <w:sz w:val="22"/>
          <w:szCs w:val="22"/>
          <w:lang w:val="es-PE"/>
        </w:rPr>
      </w:pPr>
    </w:p>
    <w:p w14:paraId="08EB8A2B" w14:textId="77777777" w:rsidR="005B182B" w:rsidRPr="00B10C18" w:rsidRDefault="005B182B" w:rsidP="00DF1AA6">
      <w:pPr>
        <w:jc w:val="both"/>
        <w:rPr>
          <w:rFonts w:ascii="Arial" w:hAnsi="Arial" w:cs="Arial"/>
          <w:sz w:val="22"/>
          <w:szCs w:val="22"/>
          <w:lang w:val="es-PE"/>
        </w:rPr>
      </w:pPr>
    </w:p>
    <w:p w14:paraId="275C78D6" w14:textId="77777777" w:rsidR="005B182B" w:rsidRPr="00B10C18" w:rsidRDefault="005B182B" w:rsidP="00DF1AA6">
      <w:pPr>
        <w:jc w:val="both"/>
        <w:rPr>
          <w:rFonts w:ascii="Arial" w:hAnsi="Arial" w:cs="Arial"/>
          <w:sz w:val="22"/>
          <w:szCs w:val="22"/>
          <w:lang w:val="es-PE"/>
        </w:rPr>
      </w:pPr>
    </w:p>
    <w:p w14:paraId="5971BDD6" w14:textId="77777777" w:rsidR="005B182B" w:rsidRPr="00B10C18" w:rsidRDefault="005B182B" w:rsidP="00DF1AA6">
      <w:pPr>
        <w:jc w:val="both"/>
        <w:rPr>
          <w:rFonts w:ascii="Arial" w:hAnsi="Arial" w:cs="Arial"/>
          <w:sz w:val="22"/>
          <w:szCs w:val="22"/>
          <w:lang w:val="es-PE"/>
        </w:rPr>
      </w:pPr>
    </w:p>
    <w:p w14:paraId="5A4CB3E3" w14:textId="77777777" w:rsidR="005B182B" w:rsidRPr="00B10C18" w:rsidRDefault="005B182B" w:rsidP="00DF1AA6">
      <w:pPr>
        <w:jc w:val="both"/>
        <w:rPr>
          <w:rFonts w:ascii="Arial" w:hAnsi="Arial" w:cs="Arial"/>
          <w:sz w:val="22"/>
          <w:szCs w:val="22"/>
          <w:lang w:val="es-PE"/>
        </w:rPr>
      </w:pPr>
    </w:p>
    <w:p w14:paraId="058F1AB3" w14:textId="77777777" w:rsidR="005B182B" w:rsidRPr="00B10C18" w:rsidRDefault="005B182B" w:rsidP="00DF1AA6">
      <w:pPr>
        <w:jc w:val="both"/>
        <w:rPr>
          <w:rFonts w:ascii="Arial" w:hAnsi="Arial" w:cs="Arial"/>
          <w:sz w:val="22"/>
          <w:szCs w:val="22"/>
          <w:lang w:val="es-PE"/>
        </w:rPr>
      </w:pPr>
    </w:p>
    <w:p w14:paraId="3EBC8C3E" w14:textId="77777777" w:rsidR="005B182B" w:rsidRPr="00B10C18" w:rsidRDefault="005B182B" w:rsidP="00DF1AA6">
      <w:pPr>
        <w:jc w:val="both"/>
        <w:rPr>
          <w:rFonts w:ascii="Arial" w:hAnsi="Arial" w:cs="Arial"/>
          <w:sz w:val="22"/>
          <w:szCs w:val="22"/>
          <w:lang w:val="es-PE"/>
        </w:rPr>
      </w:pPr>
    </w:p>
    <w:p w14:paraId="270BA8A1" w14:textId="77777777" w:rsidR="005B182B" w:rsidRPr="00B10C18" w:rsidRDefault="005B182B" w:rsidP="00DF1AA6">
      <w:pPr>
        <w:jc w:val="both"/>
        <w:rPr>
          <w:rFonts w:ascii="Arial" w:hAnsi="Arial" w:cs="Arial"/>
          <w:sz w:val="22"/>
          <w:szCs w:val="22"/>
          <w:lang w:val="es-PE"/>
        </w:rPr>
      </w:pPr>
    </w:p>
    <w:p w14:paraId="0C2A0C5A" w14:textId="77777777" w:rsidR="005B182B" w:rsidRPr="00B10C18" w:rsidRDefault="005B182B" w:rsidP="00DF1AA6">
      <w:pPr>
        <w:jc w:val="both"/>
        <w:rPr>
          <w:rFonts w:ascii="Arial" w:hAnsi="Arial" w:cs="Arial"/>
          <w:sz w:val="22"/>
          <w:szCs w:val="22"/>
          <w:lang w:val="es-PE"/>
        </w:rPr>
      </w:pPr>
    </w:p>
    <w:p w14:paraId="62A1C523" w14:textId="77777777" w:rsidR="005B182B" w:rsidRPr="00B10C18" w:rsidRDefault="005B182B" w:rsidP="00DF1AA6">
      <w:pPr>
        <w:jc w:val="both"/>
        <w:rPr>
          <w:rFonts w:ascii="Arial" w:hAnsi="Arial" w:cs="Arial"/>
          <w:sz w:val="22"/>
          <w:szCs w:val="22"/>
          <w:lang w:val="es-PE"/>
        </w:rPr>
      </w:pPr>
    </w:p>
    <w:p w14:paraId="7DEF9944" w14:textId="77777777" w:rsidR="005B182B" w:rsidRPr="00B10C18" w:rsidRDefault="005B182B" w:rsidP="00DF1AA6">
      <w:pPr>
        <w:jc w:val="both"/>
        <w:rPr>
          <w:rFonts w:ascii="Arial" w:hAnsi="Arial" w:cs="Arial"/>
          <w:sz w:val="22"/>
          <w:szCs w:val="22"/>
          <w:lang w:val="es-PE"/>
        </w:rPr>
      </w:pPr>
    </w:p>
    <w:p w14:paraId="51571570" w14:textId="77777777" w:rsidR="005B182B" w:rsidRPr="00B10C18" w:rsidRDefault="005B182B" w:rsidP="00DF1AA6">
      <w:pPr>
        <w:jc w:val="both"/>
        <w:rPr>
          <w:rFonts w:ascii="Arial" w:hAnsi="Arial" w:cs="Arial"/>
          <w:sz w:val="22"/>
          <w:szCs w:val="22"/>
          <w:lang w:val="es-PE"/>
        </w:rPr>
      </w:pPr>
    </w:p>
    <w:p w14:paraId="310D3E78" w14:textId="77777777" w:rsidR="005B182B" w:rsidRPr="00B10C18" w:rsidRDefault="005B182B" w:rsidP="00DF1AA6">
      <w:pPr>
        <w:jc w:val="both"/>
        <w:rPr>
          <w:rFonts w:ascii="Arial" w:hAnsi="Arial" w:cs="Arial"/>
          <w:sz w:val="22"/>
          <w:szCs w:val="22"/>
          <w:lang w:val="es-PE"/>
        </w:rPr>
      </w:pPr>
    </w:p>
    <w:p w14:paraId="15653FA3" w14:textId="77777777" w:rsidR="005B182B" w:rsidRPr="00B10C18" w:rsidRDefault="005B182B" w:rsidP="00DF1AA6">
      <w:pPr>
        <w:jc w:val="both"/>
        <w:rPr>
          <w:rFonts w:ascii="Arial" w:hAnsi="Arial" w:cs="Arial"/>
          <w:sz w:val="22"/>
          <w:szCs w:val="22"/>
          <w:lang w:val="es-PE"/>
        </w:rPr>
      </w:pPr>
    </w:p>
    <w:p w14:paraId="0884E20B" w14:textId="77777777" w:rsidR="005B182B" w:rsidRPr="00B10C18" w:rsidRDefault="005B182B" w:rsidP="00DF1AA6">
      <w:pPr>
        <w:jc w:val="both"/>
        <w:rPr>
          <w:rFonts w:ascii="Arial" w:hAnsi="Arial" w:cs="Arial"/>
          <w:sz w:val="22"/>
          <w:szCs w:val="22"/>
          <w:lang w:val="es-PE"/>
        </w:rPr>
      </w:pPr>
    </w:p>
    <w:p w14:paraId="46F2162A" w14:textId="77777777" w:rsidR="00DF1AA6" w:rsidRPr="00B10C18" w:rsidRDefault="00DF1AA6" w:rsidP="00DF1AA6">
      <w:pPr>
        <w:jc w:val="both"/>
        <w:rPr>
          <w:rFonts w:ascii="Arial" w:hAnsi="Arial" w:cs="Arial"/>
          <w:sz w:val="22"/>
          <w:szCs w:val="22"/>
          <w:lang w:val="es-PE"/>
        </w:rPr>
      </w:pPr>
    </w:p>
    <w:p w14:paraId="1FA95535" w14:textId="193E2E2F"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t>Etapa 1: Observación del proceso de carguío</w:t>
      </w:r>
    </w:p>
    <w:p w14:paraId="5D2A6515" w14:textId="77777777" w:rsidR="00DF1AA6" w:rsidRPr="00B10C18" w:rsidRDefault="00DF1AA6" w:rsidP="00DF1AA6">
      <w:pPr>
        <w:jc w:val="both"/>
        <w:rPr>
          <w:rFonts w:ascii="Arial" w:hAnsi="Arial" w:cs="Arial"/>
          <w:sz w:val="22"/>
          <w:szCs w:val="22"/>
          <w:lang w:val="es-PE"/>
        </w:rPr>
      </w:pPr>
    </w:p>
    <w:p w14:paraId="1F6EA893" w14:textId="3C59D65F"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t>Como primer paso, se llevó a cabo una observación y análisis del proceso de carguío, donde se evaluó la problemática de los camiones mineros, los cuales no tenían definida la distancia mínima de aproximación necesaria para que la pala pudiera descargar el material sin generar daños por colisión. En esta etapa, se identificaron los equipos utilizados para la investigación y las variables que sirvieron como base para el planteamiento del modelo matemático.</w:t>
      </w:r>
    </w:p>
    <w:p w14:paraId="39B2C0AD" w14:textId="5DE15E02"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29E06A9D" wp14:editId="161D391A">
            <wp:extent cx="3166110" cy="1845532"/>
            <wp:effectExtent l="0" t="0" r="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3166110" cy="1845532"/>
                    </a:xfrm>
                    <a:prstGeom prst="rect">
                      <a:avLst/>
                    </a:prstGeom>
                    <a:noFill/>
                    <a:ln>
                      <a:noFill/>
                    </a:ln>
                  </pic:spPr>
                </pic:pic>
              </a:graphicData>
            </a:graphic>
          </wp:inline>
        </w:drawing>
      </w:r>
    </w:p>
    <w:p w14:paraId="1C376A36" w14:textId="2CF082BA" w:rsidR="00831195" w:rsidRPr="00B10C18" w:rsidRDefault="00831195" w:rsidP="00831195">
      <w:pPr>
        <w:pStyle w:val="Descripcin"/>
        <w:spacing w:after="0"/>
        <w:ind w:firstLine="0"/>
        <w:rPr>
          <w:rFonts w:ascii="Arial" w:hAnsi="Arial" w:cs="Arial"/>
          <w:i w:val="0"/>
          <w:color w:val="auto"/>
          <w:sz w:val="22"/>
          <w:szCs w:val="22"/>
        </w:rPr>
      </w:pPr>
      <w:bookmarkStart w:id="5" w:name="_Toc180266823"/>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6</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Dimensiones: Pala de minería 4100XPC – Joy Global P&amp;H. Tomada de “Ficha técnica Joy Global P&amp;H” (25).</w:t>
      </w:r>
      <w:bookmarkEnd w:id="5"/>
    </w:p>
    <w:p w14:paraId="75461242" w14:textId="77777777" w:rsidR="00831195" w:rsidRPr="00B10C18" w:rsidRDefault="00831195" w:rsidP="00DF1AA6">
      <w:pPr>
        <w:jc w:val="both"/>
        <w:rPr>
          <w:rFonts w:ascii="Arial" w:hAnsi="Arial" w:cs="Arial"/>
          <w:sz w:val="22"/>
          <w:szCs w:val="22"/>
          <w:lang w:val="es-PE"/>
        </w:rPr>
      </w:pPr>
    </w:p>
    <w:p w14:paraId="3C950BC0" w14:textId="3CF09C6B"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75AD7C46" wp14:editId="1446CA81">
            <wp:extent cx="3166110" cy="1991786"/>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email">
                      <a:extLst>
                        <a:ext uri="{28A0092B-C50C-407E-A947-70E740481C1C}">
                          <a14:useLocalDpi xmlns:a14="http://schemas.microsoft.com/office/drawing/2010/main"/>
                        </a:ext>
                      </a:extLst>
                    </a:blip>
                    <a:srcRect/>
                    <a:stretch/>
                  </pic:blipFill>
                  <pic:spPr bwMode="auto">
                    <a:xfrm>
                      <a:off x="0" y="0"/>
                      <a:ext cx="3166110" cy="1991786"/>
                    </a:xfrm>
                    <a:prstGeom prst="rect">
                      <a:avLst/>
                    </a:prstGeom>
                    <a:noFill/>
                    <a:ln>
                      <a:noFill/>
                    </a:ln>
                    <a:extLst>
                      <a:ext uri="{53640926-AAD7-44D8-BBD7-CCE9431645EC}">
                        <a14:shadowObscured xmlns:a14="http://schemas.microsoft.com/office/drawing/2010/main"/>
                      </a:ext>
                    </a:extLst>
                  </pic:spPr>
                </pic:pic>
              </a:graphicData>
            </a:graphic>
          </wp:inline>
        </w:drawing>
      </w:r>
    </w:p>
    <w:p w14:paraId="14ECAF1D" w14:textId="3F7CF2D0" w:rsidR="00831195" w:rsidRPr="00B10C18" w:rsidRDefault="00831195" w:rsidP="00831195">
      <w:pPr>
        <w:pStyle w:val="Descripcin"/>
        <w:spacing w:after="0"/>
        <w:ind w:right="566" w:firstLine="0"/>
        <w:rPr>
          <w:rFonts w:ascii="Arial" w:hAnsi="Arial" w:cs="Arial"/>
          <w:i w:val="0"/>
          <w:color w:val="auto"/>
          <w:sz w:val="22"/>
          <w:szCs w:val="22"/>
        </w:rPr>
      </w:pPr>
      <w:bookmarkStart w:id="6" w:name="_Toc180266824"/>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7</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Dimensiones: Camión minero 797F – Cat. Tomada de “Ficha técnica de Caterpillar” (26).</w:t>
      </w:r>
      <w:bookmarkEnd w:id="6"/>
    </w:p>
    <w:p w14:paraId="54928B09" w14:textId="77777777" w:rsidR="00831195" w:rsidRPr="00B10C18" w:rsidRDefault="00831195" w:rsidP="00DF1AA6">
      <w:pPr>
        <w:jc w:val="both"/>
        <w:rPr>
          <w:rFonts w:ascii="Arial" w:hAnsi="Arial" w:cs="Arial"/>
          <w:sz w:val="22"/>
          <w:szCs w:val="22"/>
          <w:lang w:val="es-PE"/>
        </w:rPr>
      </w:pPr>
    </w:p>
    <w:p w14:paraId="53083BB8" w14:textId="1783884D" w:rsidR="00DF1AA6" w:rsidRPr="00B10C18" w:rsidRDefault="00DF1AA6" w:rsidP="00DF1AA6">
      <w:pPr>
        <w:jc w:val="both"/>
        <w:rPr>
          <w:rFonts w:ascii="Arial" w:hAnsi="Arial" w:cs="Arial"/>
          <w:sz w:val="22"/>
          <w:szCs w:val="22"/>
          <w:lang w:val="es-PE"/>
        </w:rPr>
      </w:pPr>
      <w:r w:rsidRPr="00B10C18">
        <w:rPr>
          <w:rFonts w:ascii="Arial" w:hAnsi="Arial" w:cs="Arial"/>
          <w:noProof/>
          <w:sz w:val="22"/>
          <w:szCs w:val="22"/>
          <w:lang w:val="es-PE"/>
        </w:rPr>
        <w:drawing>
          <wp:inline distT="0" distB="0" distL="0" distR="0" wp14:anchorId="17FD80F1" wp14:editId="6E03837A">
            <wp:extent cx="3182710" cy="179292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3209214" cy="1807854"/>
                    </a:xfrm>
                    <a:prstGeom prst="rect">
                      <a:avLst/>
                    </a:prstGeom>
                    <a:noFill/>
                  </pic:spPr>
                </pic:pic>
              </a:graphicData>
            </a:graphic>
          </wp:inline>
        </w:drawing>
      </w:r>
    </w:p>
    <w:p w14:paraId="4477A0B1" w14:textId="62EB0C34" w:rsidR="00831195" w:rsidRPr="00B10C18" w:rsidRDefault="00831195" w:rsidP="00831195">
      <w:pPr>
        <w:pStyle w:val="Descripcin"/>
        <w:spacing w:after="0"/>
        <w:ind w:firstLine="0"/>
        <w:rPr>
          <w:rFonts w:ascii="Arial" w:hAnsi="Arial" w:cs="Arial"/>
          <w:i w:val="0"/>
          <w:color w:val="auto"/>
          <w:sz w:val="22"/>
          <w:szCs w:val="22"/>
        </w:rPr>
      </w:pPr>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8</w:t>
      </w:r>
      <w:r w:rsidRPr="00B10C18">
        <w:rPr>
          <w:rFonts w:ascii="Arial" w:hAnsi="Arial" w:cs="Arial"/>
          <w:i w:val="0"/>
          <w:color w:val="auto"/>
          <w:sz w:val="22"/>
          <w:szCs w:val="22"/>
        </w:rPr>
        <w:t>. Interacción Pala - Camión, Elaboración propia.</w:t>
      </w:r>
    </w:p>
    <w:p w14:paraId="70995E41" w14:textId="20635938" w:rsidR="00DF1AA6" w:rsidRPr="00B10C18" w:rsidRDefault="00DF1AA6" w:rsidP="00DF1AA6">
      <w:pPr>
        <w:jc w:val="both"/>
        <w:rPr>
          <w:rFonts w:ascii="Arial" w:hAnsi="Arial" w:cs="Arial"/>
          <w:sz w:val="22"/>
          <w:szCs w:val="22"/>
          <w:lang w:val="es-PE"/>
        </w:rPr>
      </w:pPr>
      <w:r w:rsidRPr="00B10C18">
        <w:rPr>
          <w:rFonts w:ascii="Arial" w:hAnsi="Arial" w:cs="Arial"/>
          <w:sz w:val="22"/>
          <w:szCs w:val="22"/>
          <w:lang w:val="es-PE"/>
        </w:rPr>
        <w:lastRenderedPageBreak/>
        <w:t>Etapa 2: Determinación del modelo base</w:t>
      </w:r>
    </w:p>
    <w:p w14:paraId="418DDF1B" w14:textId="77777777" w:rsidR="00DF1AA6" w:rsidRPr="00B10C18" w:rsidRDefault="00DF1AA6" w:rsidP="00DF1AA6">
      <w:pPr>
        <w:jc w:val="both"/>
        <w:rPr>
          <w:rFonts w:ascii="Arial" w:hAnsi="Arial" w:cs="Arial"/>
          <w:sz w:val="22"/>
          <w:szCs w:val="22"/>
          <w:lang w:val="es-PE"/>
        </w:rPr>
      </w:pPr>
    </w:p>
    <w:p w14:paraId="0B000674" w14:textId="6F4A37F9" w:rsidR="00DF1AA6" w:rsidRPr="00B10C18" w:rsidRDefault="00934933" w:rsidP="00DF1AA6">
      <w:pPr>
        <w:jc w:val="both"/>
        <w:rPr>
          <w:rFonts w:ascii="Arial" w:hAnsi="Arial" w:cs="Arial"/>
          <w:sz w:val="22"/>
          <w:szCs w:val="22"/>
          <w:lang w:val="es-PE"/>
        </w:rPr>
      </w:pPr>
      <w:r w:rsidRPr="00B10C18">
        <w:rPr>
          <w:rFonts w:ascii="Arial" w:hAnsi="Arial" w:cs="Arial"/>
          <w:sz w:val="22"/>
          <w:szCs w:val="22"/>
          <w:lang w:val="es-PE"/>
        </w:rPr>
        <w:t>Luego de realizar la observación en el proceso de carguío y de identificar las dimensiones de cada equipo, se procedió a elaborar un modelo base o empírico. En este modelo, se plantearon los parámetros de interés y se explicó de manera comprensible la analogía matemática que vincula las variables identificadas en la etapa anterior (problemática).</w:t>
      </w:r>
    </w:p>
    <w:p w14:paraId="12670DD0" w14:textId="77777777" w:rsidR="00934933" w:rsidRPr="00B10C18" w:rsidRDefault="00934933" w:rsidP="00DF1AA6">
      <w:pPr>
        <w:jc w:val="both"/>
        <w:rPr>
          <w:rFonts w:ascii="Arial" w:hAnsi="Arial" w:cs="Arial"/>
          <w:sz w:val="22"/>
          <w:szCs w:val="22"/>
          <w:lang w:val="es-PE"/>
        </w:rPr>
      </w:pPr>
    </w:p>
    <w:p w14:paraId="098F3BC6" w14:textId="77777777" w:rsidR="00934933" w:rsidRPr="00B10C18" w:rsidRDefault="00934933" w:rsidP="00934933">
      <w:pPr>
        <w:ind w:firstLine="142"/>
        <w:jc w:val="both"/>
        <w:rPr>
          <w:rFonts w:ascii="Arial" w:hAnsi="Arial" w:cs="Arial"/>
          <w:sz w:val="22"/>
          <w:szCs w:val="22"/>
          <w:lang w:val="es-PE"/>
        </w:rPr>
      </w:pPr>
      <w:r w:rsidRPr="00B10C18">
        <w:rPr>
          <w:rFonts w:ascii="Arial" w:hAnsi="Arial" w:cs="Arial"/>
          <w:sz w:val="22"/>
          <w:szCs w:val="22"/>
          <w:lang w:val="es-PE"/>
        </w:rPr>
        <w:t>A continuación, se presentan los datos de interés:</w:t>
      </w:r>
    </w:p>
    <w:p w14:paraId="56F4D2E6" w14:textId="6A8CAFA9"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El radio de la pala es de 24 metros, medido desde el eje central del equipo.</w:t>
      </w:r>
    </w:p>
    <w:p w14:paraId="2EAF4AB9" w14:textId="6C85E91F" w:rsidR="00DF1AA6" w:rsidRPr="00B10C18" w:rsidRDefault="00934933" w:rsidP="00934933">
      <w:pPr>
        <w:pStyle w:val="Prrafodelista"/>
        <w:numPr>
          <w:ilvl w:val="0"/>
          <w:numId w:val="3"/>
        </w:numPr>
        <w:ind w:left="426" w:hanging="284"/>
        <w:jc w:val="both"/>
        <w:rPr>
          <w:rFonts w:ascii="Arial" w:hAnsi="Arial" w:cs="Arial"/>
          <w:iCs/>
          <w:color w:val="A6A6A6"/>
          <w:sz w:val="22"/>
          <w:szCs w:val="22"/>
          <w:lang w:val="es-PE"/>
        </w:rPr>
      </w:pPr>
      <w:r w:rsidRPr="00B10C18">
        <w:rPr>
          <w:rFonts w:ascii="Arial" w:hAnsi="Arial" w:cs="Arial"/>
          <w:sz w:val="22"/>
          <w:szCs w:val="22"/>
          <w:lang w:val="es-PE"/>
        </w:rPr>
        <w:t>El ancho del camión es de 9.529 metros, considerando la distancia entre neumáticos.</w:t>
      </w:r>
    </w:p>
    <w:p w14:paraId="74269754" w14:textId="77777777" w:rsidR="00934933" w:rsidRPr="00B10C18" w:rsidRDefault="00934933" w:rsidP="00934933">
      <w:pPr>
        <w:jc w:val="both"/>
        <w:rPr>
          <w:rFonts w:ascii="Arial" w:hAnsi="Arial" w:cs="Arial"/>
          <w:iCs/>
          <w:color w:val="A6A6A6"/>
          <w:sz w:val="22"/>
          <w:szCs w:val="22"/>
          <w:lang w:val="es-PE"/>
        </w:rPr>
      </w:pPr>
    </w:p>
    <w:p w14:paraId="706045A7" w14:textId="50F86F81" w:rsidR="00934933" w:rsidRPr="00B10C18" w:rsidRDefault="00934933" w:rsidP="00934933">
      <w:pPr>
        <w:jc w:val="center"/>
        <w:rPr>
          <w:rFonts w:ascii="Arial" w:hAnsi="Arial" w:cs="Arial"/>
          <w:iCs/>
          <w:color w:val="A6A6A6"/>
          <w:sz w:val="22"/>
          <w:szCs w:val="22"/>
          <w:lang w:val="es-PE"/>
        </w:rPr>
      </w:pPr>
      <w:r w:rsidRPr="00B10C18">
        <w:rPr>
          <w:rFonts w:ascii="Arial" w:hAnsi="Arial" w:cs="Arial"/>
          <w:iCs/>
          <w:noProof/>
          <w:color w:val="A6A6A6"/>
          <w:sz w:val="22"/>
          <w:szCs w:val="22"/>
        </w:rPr>
        <w:drawing>
          <wp:inline distT="0" distB="0" distL="0" distR="0" wp14:anchorId="65DA8CA4" wp14:editId="0C52552F">
            <wp:extent cx="2268390" cy="745205"/>
            <wp:effectExtent l="0" t="0" r="0" b="0"/>
            <wp:docPr id="14" name="Imagen 13">
              <a:extLst xmlns:a="http://schemas.openxmlformats.org/drawingml/2006/main">
                <a:ext uri="{FF2B5EF4-FFF2-40B4-BE49-F238E27FC236}">
                  <a16:creationId xmlns:a16="http://schemas.microsoft.com/office/drawing/2014/main" id="{3DED1E6B-A71D-43A5-F484-D69CB4B93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3DED1E6B-A71D-43A5-F484-D69CB4B9319E}"/>
                        </a:ext>
                      </a:extLst>
                    </pic:cNvPr>
                    <pic:cNvPicPr>
                      <a:picLocks noChangeAspect="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2268390" cy="745205"/>
                    </a:xfrm>
                    <a:prstGeom prst="rect">
                      <a:avLst/>
                    </a:prstGeom>
                    <a:noFill/>
                  </pic:spPr>
                </pic:pic>
              </a:graphicData>
            </a:graphic>
          </wp:inline>
        </w:drawing>
      </w:r>
    </w:p>
    <w:p w14:paraId="566F044A" w14:textId="77777777" w:rsidR="00934933" w:rsidRPr="00B10C18" w:rsidRDefault="00934933" w:rsidP="00934933">
      <w:pPr>
        <w:jc w:val="center"/>
        <w:rPr>
          <w:rFonts w:ascii="Arial" w:hAnsi="Arial" w:cs="Arial"/>
          <w:iCs/>
          <w:color w:val="A6A6A6"/>
          <w:sz w:val="22"/>
          <w:szCs w:val="22"/>
          <w:lang w:val="es-PE"/>
        </w:rPr>
      </w:pPr>
    </w:p>
    <w:p w14:paraId="50976280"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Entonces, si L = 24 m y A = 9.529 m, el resultado sería x = 19.236 m</w:t>
      </w:r>
    </w:p>
    <w:p w14:paraId="4F037377" w14:textId="5AAAAB8E"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A la variable “x” la denominaremos “Fj”.</w:t>
      </w:r>
    </w:p>
    <w:p w14:paraId="4365DB9D" w14:textId="77777777" w:rsidR="00DF1AA6" w:rsidRPr="00B10C18" w:rsidRDefault="00DF1AA6" w:rsidP="00934933">
      <w:pPr>
        <w:jc w:val="both"/>
        <w:rPr>
          <w:rFonts w:ascii="Arial" w:hAnsi="Arial" w:cs="Arial"/>
          <w:iCs/>
          <w:color w:val="A6A6A6"/>
          <w:sz w:val="22"/>
          <w:szCs w:val="22"/>
          <w:lang w:val="es-PE"/>
        </w:rPr>
      </w:pPr>
    </w:p>
    <w:p w14:paraId="4966F37D" w14:textId="6D1DAFB1" w:rsidR="00934933" w:rsidRPr="00B10C18" w:rsidRDefault="00934933" w:rsidP="00934933">
      <w:pPr>
        <w:jc w:val="both"/>
        <w:rPr>
          <w:rFonts w:ascii="Arial" w:hAnsi="Arial" w:cs="Arial"/>
          <w:iCs/>
          <w:color w:val="A6A6A6"/>
          <w:sz w:val="22"/>
          <w:szCs w:val="22"/>
          <w:lang w:val="es-PE"/>
        </w:rPr>
      </w:pPr>
      <w:r w:rsidRPr="00B10C18">
        <w:rPr>
          <w:rFonts w:ascii="Arial" w:hAnsi="Arial" w:cs="Arial"/>
          <w:iCs/>
          <w:noProof/>
          <w:color w:val="A6A6A6"/>
          <w:sz w:val="22"/>
          <w:szCs w:val="22"/>
        </w:rPr>
        <w:drawing>
          <wp:inline distT="0" distB="0" distL="0" distR="0" wp14:anchorId="26E9F7DD" wp14:editId="1029B53B">
            <wp:extent cx="3166110" cy="2374900"/>
            <wp:effectExtent l="0" t="0" r="0" b="6350"/>
            <wp:docPr id="3" name="Imagen 2">
              <a:extLst xmlns:a="http://schemas.openxmlformats.org/drawingml/2006/main">
                <a:ext uri="{FF2B5EF4-FFF2-40B4-BE49-F238E27FC236}">
                  <a16:creationId xmlns:a16="http://schemas.microsoft.com/office/drawing/2014/main" id="{6498AB8C-4C99-311C-D7D1-D3A824E435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498AB8C-4C99-311C-D7D1-D3A824E43506}"/>
                        </a:ext>
                      </a:extLst>
                    </pic:cNvPr>
                    <pic:cNvPicPr>
                      <a:picLocks noChangeAspect="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3166110" cy="2374900"/>
                    </a:xfrm>
                    <a:prstGeom prst="rect">
                      <a:avLst/>
                    </a:prstGeom>
                    <a:noFill/>
                  </pic:spPr>
                </pic:pic>
              </a:graphicData>
            </a:graphic>
          </wp:inline>
        </w:drawing>
      </w:r>
    </w:p>
    <w:p w14:paraId="57181B06" w14:textId="2BFAEE7B" w:rsidR="00831195" w:rsidRPr="00B10C18" w:rsidRDefault="00831195" w:rsidP="00831195">
      <w:pPr>
        <w:pStyle w:val="Descripcin"/>
        <w:spacing w:after="0"/>
        <w:ind w:firstLine="0"/>
        <w:rPr>
          <w:rFonts w:ascii="Arial" w:hAnsi="Arial" w:cs="Arial"/>
          <w:i w:val="0"/>
          <w:color w:val="auto"/>
          <w:sz w:val="22"/>
          <w:szCs w:val="22"/>
        </w:rPr>
      </w:pPr>
      <w:bookmarkStart w:id="7" w:name="_Toc180266826"/>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9</w:t>
      </w:r>
      <w:r w:rsidRPr="00B10C18">
        <w:rPr>
          <w:rFonts w:ascii="Arial" w:hAnsi="Arial" w:cs="Arial"/>
          <w:i w:val="0"/>
          <w:color w:val="auto"/>
          <w:sz w:val="22"/>
          <w:szCs w:val="22"/>
        </w:rPr>
        <w:t>. Modelado Pala - Camión, Elaboración propia.</w:t>
      </w:r>
      <w:bookmarkEnd w:id="7"/>
    </w:p>
    <w:p w14:paraId="2E358ABC" w14:textId="77777777" w:rsidR="00831195" w:rsidRPr="00B10C18" w:rsidRDefault="00831195" w:rsidP="00934933">
      <w:pPr>
        <w:jc w:val="both"/>
        <w:rPr>
          <w:rFonts w:ascii="Arial" w:hAnsi="Arial" w:cs="Arial"/>
          <w:iCs/>
          <w:color w:val="A6A6A6"/>
          <w:sz w:val="22"/>
          <w:szCs w:val="22"/>
          <w:lang w:val="es-PE"/>
        </w:rPr>
      </w:pPr>
    </w:p>
    <w:p w14:paraId="525B6A77" w14:textId="77777777" w:rsidR="00934933" w:rsidRPr="00B10C18" w:rsidRDefault="00934933" w:rsidP="00934933">
      <w:pPr>
        <w:jc w:val="both"/>
        <w:rPr>
          <w:rFonts w:ascii="Arial" w:hAnsi="Arial" w:cs="Arial"/>
          <w:iCs/>
          <w:color w:val="A6A6A6"/>
          <w:sz w:val="22"/>
          <w:szCs w:val="22"/>
          <w:lang w:val="es-PE"/>
        </w:rPr>
      </w:pPr>
    </w:p>
    <w:p w14:paraId="38911785" w14:textId="520628BC"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Etapa 3: Construcción del modelo matemático</w:t>
      </w:r>
    </w:p>
    <w:p w14:paraId="5C2BF003" w14:textId="77777777" w:rsidR="00934933" w:rsidRPr="00B10C18" w:rsidRDefault="00934933" w:rsidP="00934933">
      <w:pPr>
        <w:jc w:val="both"/>
        <w:rPr>
          <w:rFonts w:ascii="Arial" w:hAnsi="Arial" w:cs="Arial"/>
          <w:sz w:val="22"/>
          <w:szCs w:val="22"/>
          <w:lang w:val="es-PE"/>
        </w:rPr>
      </w:pPr>
    </w:p>
    <w:p w14:paraId="494F8D5D" w14:textId="43D11251"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 esta etapa, se construyeron y consolidaron las expresiones matemáticas utilizando una función matemática lineal, describiendo y planteando los parámetros en una expresión matemática.</w:t>
      </w:r>
    </w:p>
    <w:p w14:paraId="2F2A38E3" w14:textId="77777777" w:rsidR="00934933" w:rsidRPr="00B10C18" w:rsidRDefault="00934933" w:rsidP="00934933">
      <w:pPr>
        <w:jc w:val="both"/>
        <w:rPr>
          <w:rFonts w:ascii="Arial" w:hAnsi="Arial" w:cs="Arial"/>
          <w:sz w:val="22"/>
          <w:szCs w:val="22"/>
          <w:lang w:val="es-PE"/>
        </w:rPr>
      </w:pPr>
    </w:p>
    <w:p w14:paraId="6EDE53AD"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Entonces, para el planteamiento ante la situación, se define:</w:t>
      </w:r>
    </w:p>
    <w:p w14:paraId="623D0F41"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F(x) = Distancia objetivo del Camión x porcentaje de aproximación + la distancia de desplazamiento que requiere el Camión.</w:t>
      </w:r>
    </w:p>
    <w:p w14:paraId="68F91DE1" w14:textId="5B7F10BF"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La expresión matemática se iguala con la función lineal:</w:t>
      </w:r>
    </w:p>
    <w:p w14:paraId="0D2B0944" w14:textId="0E5AD50F" w:rsidR="00934933" w:rsidRPr="00B10C18" w:rsidRDefault="00934933" w:rsidP="00934933">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4DAC5C64" wp14:editId="68614E27">
            <wp:extent cx="840105" cy="164465"/>
            <wp:effectExtent l="0" t="0" r="0" b="698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email">
                      <a:extLst>
                        <a:ext uri="{28A0092B-C50C-407E-A947-70E740481C1C}">
                          <a14:useLocalDpi xmlns:a14="http://schemas.microsoft.com/office/drawing/2010/main"/>
                        </a:ext>
                      </a:extLst>
                    </a:blip>
                    <a:srcRect r="49522"/>
                    <a:stretch>
                      <a:fillRect/>
                    </a:stretch>
                  </pic:blipFill>
                  <pic:spPr bwMode="auto">
                    <a:xfrm>
                      <a:off x="0" y="0"/>
                      <a:ext cx="840105" cy="164465"/>
                    </a:xfrm>
                    <a:prstGeom prst="rect">
                      <a:avLst/>
                    </a:prstGeom>
                    <a:noFill/>
                  </pic:spPr>
                </pic:pic>
              </a:graphicData>
            </a:graphic>
          </wp:inline>
        </w:drawing>
      </w:r>
    </w:p>
    <w:p w14:paraId="16DACA10" w14:textId="77777777" w:rsidR="00934933" w:rsidRPr="00B10C18" w:rsidRDefault="00934933" w:rsidP="00934933">
      <w:pPr>
        <w:jc w:val="both"/>
        <w:rPr>
          <w:rFonts w:ascii="Arial" w:hAnsi="Arial" w:cs="Arial"/>
          <w:sz w:val="22"/>
          <w:szCs w:val="22"/>
          <w:lang w:val="es-PE"/>
        </w:rPr>
      </w:pPr>
    </w:p>
    <w:p w14:paraId="7190CF29"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Donde:</w:t>
      </w:r>
    </w:p>
    <w:p w14:paraId="5B685A7E" w14:textId="20A24EA4"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F(x) es igual a “y”, siendo la distancia mínima de aproximación final, (metros).</w:t>
      </w:r>
    </w:p>
    <w:p w14:paraId="4D6484B1" w14:textId="256DF0A8"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“a” es igual a la distancia objetivo del Camión, (metros).</w:t>
      </w:r>
    </w:p>
    <w:p w14:paraId="244349E0" w14:textId="36FFC1BE"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“x” es igual al porcentaje de aproximación hacia la Pala, (porcentaje %).</w:t>
      </w:r>
    </w:p>
    <w:p w14:paraId="3350A67D" w14:textId="1760E8B9"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“b” es igual al desplazamiento que necesita el Camión para no colisionar con la Pala, (metros).</w:t>
      </w:r>
    </w:p>
    <w:p w14:paraId="510FE824" w14:textId="77777777" w:rsidR="00934933" w:rsidRPr="00B10C18" w:rsidRDefault="00934933" w:rsidP="00934933">
      <w:pPr>
        <w:jc w:val="both"/>
        <w:rPr>
          <w:rFonts w:ascii="Arial" w:hAnsi="Arial" w:cs="Arial"/>
          <w:sz w:val="22"/>
          <w:szCs w:val="22"/>
          <w:lang w:val="es-PE"/>
        </w:rPr>
      </w:pPr>
    </w:p>
    <w:p w14:paraId="794797B5" w14:textId="77777777" w:rsidR="00934933" w:rsidRPr="00B10C18" w:rsidRDefault="00934933" w:rsidP="00934933">
      <w:pPr>
        <w:jc w:val="both"/>
        <w:rPr>
          <w:rFonts w:ascii="Arial" w:hAnsi="Arial" w:cs="Arial"/>
          <w:sz w:val="22"/>
          <w:szCs w:val="22"/>
          <w:lang w:val="es-PE"/>
        </w:rPr>
      </w:pPr>
    </w:p>
    <w:p w14:paraId="26D38000" w14:textId="5867674A"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Si remplazamos la función lineal con la formula inicialmente planteada, se tendría la siguiente expresión:</w:t>
      </w:r>
    </w:p>
    <w:p w14:paraId="1AE08C6E" w14:textId="77777777" w:rsidR="00934933" w:rsidRPr="00B10C18" w:rsidRDefault="00934933" w:rsidP="00934933">
      <w:pPr>
        <w:jc w:val="both"/>
        <w:rPr>
          <w:rFonts w:ascii="Arial" w:hAnsi="Arial" w:cs="Arial"/>
          <w:sz w:val="22"/>
          <w:szCs w:val="22"/>
          <w:lang w:val="es-PE"/>
        </w:rPr>
      </w:pPr>
    </w:p>
    <w:p w14:paraId="240D234E" w14:textId="30B738AF" w:rsidR="00934933" w:rsidRPr="00B10C18" w:rsidRDefault="00934933" w:rsidP="00934933">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000651A4" wp14:editId="0D76BFAC">
            <wp:extent cx="2390140" cy="2559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390140" cy="255905"/>
                    </a:xfrm>
                    <a:prstGeom prst="rect">
                      <a:avLst/>
                    </a:prstGeom>
                    <a:noFill/>
                  </pic:spPr>
                </pic:pic>
              </a:graphicData>
            </a:graphic>
          </wp:inline>
        </w:drawing>
      </w:r>
    </w:p>
    <w:p w14:paraId="50A1B9FE" w14:textId="77777777" w:rsidR="00934933" w:rsidRPr="00B10C18" w:rsidRDefault="00934933" w:rsidP="00934933">
      <w:pPr>
        <w:jc w:val="both"/>
        <w:rPr>
          <w:rFonts w:ascii="Arial" w:hAnsi="Arial" w:cs="Arial"/>
          <w:sz w:val="22"/>
          <w:szCs w:val="22"/>
          <w:lang w:val="es-PE"/>
        </w:rPr>
      </w:pPr>
    </w:p>
    <w:p w14:paraId="45AABAEA" w14:textId="1131862D"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 esta función lineal planteada, la variable “x”, representada cómo %AC (porcentaje de aproximación crítica), puede tomar valores reales positivos. Al ser porcentual, su rango varía desde 0 % hasta 100 %, teniendo la siguiente expresión:</w:t>
      </w:r>
    </w:p>
    <w:p w14:paraId="5D235B36" w14:textId="77777777" w:rsidR="00934933" w:rsidRPr="00B10C18" w:rsidRDefault="00934933" w:rsidP="00934933">
      <w:pPr>
        <w:jc w:val="both"/>
        <w:rPr>
          <w:rFonts w:ascii="Arial" w:hAnsi="Arial" w:cs="Arial"/>
          <w:sz w:val="22"/>
          <w:szCs w:val="22"/>
          <w:lang w:val="es-PE"/>
        </w:rPr>
      </w:pPr>
    </w:p>
    <w:p w14:paraId="308D965B" w14:textId="2135CAB6" w:rsidR="00934933" w:rsidRPr="00B10C18" w:rsidRDefault="00934933" w:rsidP="00934933">
      <w:pPr>
        <w:jc w:val="both"/>
        <w:rPr>
          <w:rFonts w:ascii="Arial" w:hAnsi="Arial" w:cs="Arial"/>
          <w:sz w:val="22"/>
          <w:szCs w:val="22"/>
          <w:lang w:val="es-PE"/>
        </w:rPr>
      </w:pPr>
      <w:r w:rsidRPr="00B10C18">
        <w:rPr>
          <w:rFonts w:ascii="Arial" w:hAnsi="Arial" w:cs="Arial"/>
          <w:noProof/>
          <w:sz w:val="22"/>
          <w:szCs w:val="22"/>
          <w:lang w:eastAsia="es-PE"/>
        </w:rPr>
        <w:drawing>
          <wp:inline distT="0" distB="0" distL="0" distR="0" wp14:anchorId="27AE6350" wp14:editId="6824BA91">
            <wp:extent cx="3046730" cy="209550"/>
            <wp:effectExtent l="0" t="0" r="127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3046730" cy="209550"/>
                    </a:xfrm>
                    <a:prstGeom prst="rect">
                      <a:avLst/>
                    </a:prstGeom>
                    <a:noFill/>
                  </pic:spPr>
                </pic:pic>
              </a:graphicData>
            </a:graphic>
          </wp:inline>
        </w:drawing>
      </w:r>
    </w:p>
    <w:p w14:paraId="3EB3CF05" w14:textId="77777777" w:rsidR="00934933" w:rsidRPr="00B10C18" w:rsidRDefault="00934933" w:rsidP="00934933">
      <w:pPr>
        <w:jc w:val="both"/>
        <w:rPr>
          <w:rFonts w:ascii="Arial" w:hAnsi="Arial" w:cs="Arial"/>
          <w:sz w:val="22"/>
          <w:szCs w:val="22"/>
          <w:lang w:val="es-PE"/>
        </w:rPr>
      </w:pPr>
    </w:p>
    <w:p w14:paraId="5CFE7B08" w14:textId="13E0FEB4"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A partir del dominio establecido, la función tomaría la siguiente forma:</w:t>
      </w:r>
    </w:p>
    <w:p w14:paraId="1677F2E0" w14:textId="77777777" w:rsidR="00934933" w:rsidRPr="00B10C18" w:rsidRDefault="00934933" w:rsidP="00934933">
      <w:pPr>
        <w:jc w:val="both"/>
        <w:rPr>
          <w:rFonts w:ascii="Arial" w:hAnsi="Arial" w:cs="Arial"/>
          <w:sz w:val="22"/>
          <w:szCs w:val="22"/>
          <w:lang w:val="es-PE"/>
        </w:rPr>
      </w:pPr>
    </w:p>
    <w:p w14:paraId="17DCFF07" w14:textId="315130EF"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f(0 %) = (19.236 m * 0 %) + 19.236 m = 19.236 m</w:t>
      </w:r>
    </w:p>
    <w:p w14:paraId="2E3EBD6E" w14:textId="77777777" w:rsidR="00934933" w:rsidRPr="00B10C18" w:rsidRDefault="00934933" w:rsidP="00934933">
      <w:pPr>
        <w:jc w:val="both"/>
        <w:rPr>
          <w:rFonts w:ascii="Arial" w:hAnsi="Arial" w:cs="Arial"/>
          <w:sz w:val="22"/>
          <w:szCs w:val="22"/>
          <w:lang w:val="es-PE"/>
        </w:rPr>
      </w:pPr>
    </w:p>
    <w:p w14:paraId="732B90EB" w14:textId="77777777" w:rsidR="00934933" w:rsidRPr="00B10C18" w:rsidRDefault="00934933" w:rsidP="00934933">
      <w:pPr>
        <w:jc w:val="both"/>
        <w:rPr>
          <w:rFonts w:ascii="Arial" w:hAnsi="Arial" w:cs="Arial"/>
          <w:sz w:val="22"/>
          <w:szCs w:val="22"/>
          <w:lang w:val="es-PE"/>
        </w:rPr>
      </w:pPr>
    </w:p>
    <w:p w14:paraId="227ACE6D" w14:textId="77777777"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Sin embargo, se identificó una debilidad en la fórmula al intentar modificar los porcentajes, lo que generó la necesidad de ajustar la variable “Fj”, denominada constante de desplazamiento. A continuación, se realizó el siguiente análisis.</w:t>
      </w:r>
    </w:p>
    <w:p w14:paraId="12807AE6" w14:textId="77777777" w:rsidR="00934933" w:rsidRPr="00B10C18" w:rsidRDefault="00934933" w:rsidP="00934933">
      <w:pPr>
        <w:jc w:val="both"/>
        <w:rPr>
          <w:rFonts w:ascii="Arial" w:hAnsi="Arial" w:cs="Arial"/>
          <w:sz w:val="22"/>
          <w:szCs w:val="22"/>
          <w:lang w:val="es-PE"/>
        </w:rPr>
      </w:pPr>
    </w:p>
    <w:p w14:paraId="07DDF228" w14:textId="5C4DF181" w:rsidR="00934933" w:rsidRPr="00B10C18" w:rsidRDefault="00934933" w:rsidP="00934933">
      <w:pPr>
        <w:jc w:val="both"/>
        <w:rPr>
          <w:rFonts w:ascii="Arial" w:hAnsi="Arial" w:cs="Arial"/>
          <w:sz w:val="22"/>
          <w:szCs w:val="22"/>
          <w:lang w:val="es-PE"/>
        </w:rPr>
      </w:pPr>
      <w:r w:rsidRPr="00B10C18">
        <w:rPr>
          <w:rFonts w:ascii="Arial" w:hAnsi="Arial" w:cs="Arial"/>
          <w:sz w:val="22"/>
          <w:szCs w:val="22"/>
          <w:lang w:val="es-PE"/>
        </w:rPr>
        <w:t>En la pala se establecieron 4 sectores, y en cada sector se distribuyó proporcionalmente un porcentaje. Es decir, si la distancia objetivo hacia la pala es del 100 %, entonces cada segmento tendrá un valor del 25 %.</w:t>
      </w:r>
    </w:p>
    <w:p w14:paraId="4C78FE2F" w14:textId="3176C40D" w:rsidR="00934933" w:rsidRPr="00B10C18" w:rsidRDefault="00934933" w:rsidP="002D1C36">
      <w:pPr>
        <w:jc w:val="both"/>
        <w:rPr>
          <w:rFonts w:ascii="Arial" w:hAnsi="Arial" w:cs="Arial"/>
          <w:sz w:val="22"/>
          <w:szCs w:val="22"/>
          <w:lang w:val="es-PE"/>
        </w:rPr>
      </w:pPr>
      <w:r w:rsidRPr="00B10C18">
        <w:rPr>
          <w:rFonts w:ascii="Arial" w:hAnsi="Arial" w:cs="Arial"/>
          <w:noProof/>
          <w:sz w:val="22"/>
          <w:szCs w:val="22"/>
          <w:lang w:eastAsia="es-PE"/>
        </w:rPr>
        <w:lastRenderedPageBreak/>
        <w:drawing>
          <wp:inline distT="0" distB="0" distL="0" distR="0" wp14:anchorId="344BEFEE" wp14:editId="12D2920B">
            <wp:extent cx="3166110" cy="2012242"/>
            <wp:effectExtent l="0" t="0" r="0"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3166110" cy="2012242"/>
                    </a:xfrm>
                    <a:prstGeom prst="rect">
                      <a:avLst/>
                    </a:prstGeom>
                    <a:noFill/>
                  </pic:spPr>
                </pic:pic>
              </a:graphicData>
            </a:graphic>
          </wp:inline>
        </w:drawing>
      </w:r>
    </w:p>
    <w:p w14:paraId="7B9C486B" w14:textId="74EBF7BB" w:rsidR="00831195" w:rsidRPr="00B10C18" w:rsidRDefault="00831195" w:rsidP="00831195">
      <w:pPr>
        <w:pStyle w:val="Descripcin"/>
        <w:spacing w:after="0"/>
        <w:ind w:firstLine="0"/>
        <w:rPr>
          <w:rFonts w:ascii="Arial" w:hAnsi="Arial" w:cs="Arial"/>
          <w:i w:val="0"/>
          <w:color w:val="auto"/>
          <w:sz w:val="22"/>
          <w:szCs w:val="22"/>
        </w:rPr>
      </w:pPr>
      <w:bookmarkStart w:id="8" w:name="_Toc180266825"/>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Pr="00B10C18">
        <w:rPr>
          <w:rFonts w:ascii="Arial" w:hAnsi="Arial" w:cs="Arial"/>
          <w:b/>
          <w:iCs w:val="0"/>
          <w:noProof/>
          <w:color w:val="auto"/>
          <w:sz w:val="22"/>
          <w:szCs w:val="22"/>
        </w:rPr>
        <w:t>1</w:t>
      </w:r>
      <w:r w:rsidRPr="00B10C18">
        <w:rPr>
          <w:rFonts w:ascii="Arial" w:hAnsi="Arial" w:cs="Arial"/>
          <w:b/>
          <w:iCs w:val="0"/>
          <w:color w:val="auto"/>
          <w:sz w:val="22"/>
          <w:szCs w:val="22"/>
        </w:rPr>
        <w:fldChar w:fldCharType="end"/>
      </w:r>
      <w:r w:rsidR="005B182B" w:rsidRPr="00B10C18">
        <w:rPr>
          <w:rFonts w:ascii="Arial" w:hAnsi="Arial" w:cs="Arial"/>
          <w:b/>
          <w:iCs w:val="0"/>
          <w:color w:val="auto"/>
          <w:sz w:val="22"/>
          <w:szCs w:val="22"/>
        </w:rPr>
        <w:t>0</w:t>
      </w:r>
      <w:r w:rsidRPr="00B10C18">
        <w:rPr>
          <w:rFonts w:ascii="Arial" w:hAnsi="Arial" w:cs="Arial"/>
          <w:i w:val="0"/>
          <w:color w:val="auto"/>
          <w:sz w:val="22"/>
          <w:szCs w:val="22"/>
        </w:rPr>
        <w:t>. Sectorización Pala - Camión, Elaboración propia.</w:t>
      </w:r>
      <w:bookmarkEnd w:id="8"/>
    </w:p>
    <w:p w14:paraId="498482D7" w14:textId="77777777" w:rsidR="00831195" w:rsidRPr="00B10C18" w:rsidRDefault="00831195" w:rsidP="002D1C36">
      <w:pPr>
        <w:jc w:val="both"/>
        <w:rPr>
          <w:rFonts w:ascii="Arial" w:hAnsi="Arial" w:cs="Arial"/>
          <w:sz w:val="22"/>
          <w:szCs w:val="22"/>
          <w:lang w:val="es-PE"/>
        </w:rPr>
      </w:pPr>
    </w:p>
    <w:p w14:paraId="3B596E40" w14:textId="77777777" w:rsidR="00934933" w:rsidRPr="00B10C18" w:rsidRDefault="00934933" w:rsidP="002D1C36">
      <w:pPr>
        <w:jc w:val="both"/>
        <w:rPr>
          <w:rFonts w:ascii="Arial" w:hAnsi="Arial" w:cs="Arial"/>
          <w:sz w:val="22"/>
          <w:szCs w:val="22"/>
          <w:lang w:val="es-PE"/>
        </w:rPr>
      </w:pPr>
    </w:p>
    <w:p w14:paraId="0573B895" w14:textId="0D79843C" w:rsidR="00934933" w:rsidRPr="00B10C18" w:rsidRDefault="00934933" w:rsidP="002D1C36">
      <w:pPr>
        <w:jc w:val="both"/>
        <w:rPr>
          <w:rFonts w:ascii="Arial" w:hAnsi="Arial" w:cs="Arial"/>
          <w:sz w:val="22"/>
          <w:szCs w:val="22"/>
          <w:lang w:val="es-PE"/>
        </w:rPr>
      </w:pPr>
      <w:r w:rsidRPr="00B10C18">
        <w:rPr>
          <w:rFonts w:ascii="Arial" w:hAnsi="Arial" w:cs="Arial"/>
          <w:sz w:val="22"/>
          <w:szCs w:val="22"/>
          <w:lang w:val="es-PE"/>
        </w:rPr>
        <w:t>Entonces, siendo así la variable “Fj” tendría ahora la siguiente expresión:</w:t>
      </w:r>
    </w:p>
    <w:p w14:paraId="7864EF48" w14:textId="77777777" w:rsidR="00934933" w:rsidRPr="00B10C18" w:rsidRDefault="00934933" w:rsidP="002D1C36">
      <w:pPr>
        <w:jc w:val="both"/>
        <w:rPr>
          <w:rFonts w:ascii="Arial" w:hAnsi="Arial" w:cs="Arial"/>
          <w:sz w:val="22"/>
          <w:szCs w:val="22"/>
          <w:lang w:val="es-PE"/>
        </w:rPr>
      </w:pPr>
    </w:p>
    <w:p w14:paraId="40D68155" w14:textId="0B27FDE9" w:rsidR="00E77D13" w:rsidRPr="00B10C18" w:rsidRDefault="00934933" w:rsidP="00E77D13">
      <w:pPr>
        <w:ind w:firstLine="142"/>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18449B34" wp14:editId="1B02DF47">
            <wp:extent cx="2023110" cy="3111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023110" cy="311150"/>
                    </a:xfrm>
                    <a:prstGeom prst="rect">
                      <a:avLst/>
                    </a:prstGeom>
                    <a:noFill/>
                  </pic:spPr>
                </pic:pic>
              </a:graphicData>
            </a:graphic>
          </wp:inline>
        </w:drawing>
      </w:r>
    </w:p>
    <w:p w14:paraId="13FF10D9" w14:textId="77777777" w:rsidR="00934933" w:rsidRPr="00B10C18" w:rsidRDefault="00934933" w:rsidP="00E77D13">
      <w:pPr>
        <w:ind w:firstLine="142"/>
        <w:jc w:val="both"/>
        <w:rPr>
          <w:rFonts w:ascii="Arial" w:hAnsi="Arial" w:cs="Arial"/>
          <w:bCs/>
          <w:sz w:val="22"/>
          <w:szCs w:val="22"/>
          <w:lang w:val="es-PE"/>
        </w:rPr>
      </w:pPr>
    </w:p>
    <w:p w14:paraId="4F2466B0" w14:textId="77777777" w:rsidR="00934933" w:rsidRPr="00B10C18" w:rsidRDefault="00934933" w:rsidP="00934933">
      <w:pPr>
        <w:ind w:firstLine="142"/>
        <w:jc w:val="both"/>
        <w:rPr>
          <w:rFonts w:ascii="Arial" w:hAnsi="Arial" w:cs="Arial"/>
          <w:bCs/>
          <w:sz w:val="22"/>
          <w:szCs w:val="22"/>
          <w:lang w:val="es-PE"/>
        </w:rPr>
      </w:pPr>
      <w:r w:rsidRPr="00B10C18">
        <w:rPr>
          <w:rFonts w:ascii="Arial" w:hAnsi="Arial" w:cs="Arial"/>
          <w:bCs/>
          <w:sz w:val="22"/>
          <w:szCs w:val="22"/>
          <w:lang w:val="es-PE"/>
        </w:rPr>
        <w:t>Donde:</w:t>
      </w:r>
    </w:p>
    <w:p w14:paraId="428441EF" w14:textId="299780E7"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Fj = Constante de desplazamiento Fj, m.</w:t>
      </w:r>
    </w:p>
    <w:p w14:paraId="66E2390D" w14:textId="032D5CB6"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L = Longitud / radio de movimiento de la Pala, m.</w:t>
      </w:r>
    </w:p>
    <w:p w14:paraId="229913FF" w14:textId="07DA81E1"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A= Ancho de Camión minero, m.</w:t>
      </w:r>
    </w:p>
    <w:p w14:paraId="25FE58C3" w14:textId="77777777" w:rsidR="00934933" w:rsidRPr="00B10C18" w:rsidRDefault="00934933" w:rsidP="00E77D13">
      <w:pPr>
        <w:ind w:firstLine="142"/>
        <w:jc w:val="both"/>
        <w:rPr>
          <w:rFonts w:ascii="Arial" w:hAnsi="Arial" w:cs="Arial"/>
          <w:bCs/>
          <w:sz w:val="22"/>
          <w:szCs w:val="22"/>
          <w:lang w:val="es-PE"/>
        </w:rPr>
      </w:pPr>
    </w:p>
    <w:p w14:paraId="309CF6FF" w14:textId="700CFF3F" w:rsidR="00934933" w:rsidRPr="00B10C18" w:rsidRDefault="00934933" w:rsidP="00E77D13">
      <w:pPr>
        <w:ind w:firstLine="142"/>
        <w:jc w:val="both"/>
        <w:rPr>
          <w:rFonts w:ascii="Arial" w:hAnsi="Arial" w:cs="Arial"/>
          <w:bCs/>
          <w:sz w:val="22"/>
          <w:szCs w:val="22"/>
          <w:lang w:val="es-PE"/>
        </w:rPr>
      </w:pPr>
      <w:r w:rsidRPr="00B10C18">
        <w:rPr>
          <w:rFonts w:ascii="Arial" w:hAnsi="Arial" w:cs="Arial"/>
          <w:bCs/>
          <w:sz w:val="22"/>
          <w:szCs w:val="22"/>
          <w:lang w:val="es-PE"/>
        </w:rPr>
        <w:t xml:space="preserve">Luego de definir la constante “Fj”, se realizó un reajuste con respecto a la sectorización. Es importante entender que el 100 % de la aproximación crítica se considera fuera del radio de riesgo ante una colisión, mientras que un 0 % de aproximación crítica indica que no hay desplazamiento o distancia mínima de seguridad, lo que conlleva un alto riesgo de colisión entre equipos.  </w:t>
      </w:r>
    </w:p>
    <w:p w14:paraId="06D6EAF8" w14:textId="77777777" w:rsidR="00934933" w:rsidRPr="00B10C18" w:rsidRDefault="00934933" w:rsidP="00934933">
      <w:pPr>
        <w:jc w:val="both"/>
        <w:rPr>
          <w:rFonts w:ascii="Arial" w:hAnsi="Arial" w:cs="Arial"/>
          <w:bCs/>
          <w:sz w:val="22"/>
          <w:szCs w:val="22"/>
          <w:lang w:val="es-PE"/>
        </w:rPr>
      </w:pPr>
    </w:p>
    <w:p w14:paraId="01432496" w14:textId="6A9CCE52" w:rsidR="00934933" w:rsidRPr="00B10C18" w:rsidRDefault="00934933" w:rsidP="00934933">
      <w:pPr>
        <w:jc w:val="both"/>
        <w:rPr>
          <w:rFonts w:ascii="Arial" w:hAnsi="Arial" w:cs="Arial"/>
          <w:bCs/>
          <w:sz w:val="22"/>
          <w:szCs w:val="22"/>
          <w:lang w:val="es-PE"/>
        </w:rPr>
      </w:pPr>
      <w:r w:rsidRPr="00B10C18">
        <w:rPr>
          <w:rFonts w:ascii="Arial" w:hAnsi="Arial" w:cs="Arial"/>
          <w:bCs/>
          <w:noProof/>
          <w:sz w:val="22"/>
          <w:szCs w:val="22"/>
        </w:rPr>
        <w:drawing>
          <wp:inline distT="0" distB="0" distL="0" distR="0" wp14:anchorId="1CA402D9" wp14:editId="7192319B">
            <wp:extent cx="3166110" cy="499110"/>
            <wp:effectExtent l="0" t="0" r="0" b="0"/>
            <wp:docPr id="4" name="Imagen 4">
              <a:extLst xmlns:a="http://schemas.openxmlformats.org/drawingml/2006/main">
                <a:ext uri="{FF2B5EF4-FFF2-40B4-BE49-F238E27FC236}">
                  <a16:creationId xmlns:a16="http://schemas.microsoft.com/office/drawing/2014/main" id="{A13BD520-D2CE-033F-EEB8-B2E26AA45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13BD520-D2CE-033F-EEB8-B2E26AA45BFE}"/>
                        </a:ext>
                      </a:extLst>
                    </pic:cNvPr>
                    <pic:cNvPicPr>
                      <a:picLocks noChangeAspect="1"/>
                    </pic:cNvPicPr>
                  </pic:nvPicPr>
                  <pic:blipFill>
                    <a:blip r:embed="rId28" cstate="email">
                      <a:extLst>
                        <a:ext uri="{28A0092B-C50C-407E-A947-70E740481C1C}">
                          <a14:useLocalDpi xmlns:a14="http://schemas.microsoft.com/office/drawing/2010/main"/>
                        </a:ext>
                      </a:extLst>
                    </a:blip>
                    <a:stretch>
                      <a:fillRect/>
                    </a:stretch>
                  </pic:blipFill>
                  <pic:spPr>
                    <a:xfrm>
                      <a:off x="0" y="0"/>
                      <a:ext cx="3166110" cy="499110"/>
                    </a:xfrm>
                    <a:prstGeom prst="rect">
                      <a:avLst/>
                    </a:prstGeom>
                  </pic:spPr>
                </pic:pic>
              </a:graphicData>
            </a:graphic>
          </wp:inline>
        </w:drawing>
      </w:r>
    </w:p>
    <w:p w14:paraId="5196B786" w14:textId="77777777" w:rsidR="00831195" w:rsidRPr="00B10C18" w:rsidRDefault="00831195" w:rsidP="00831195">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Elaboración propia.</w:t>
      </w:r>
    </w:p>
    <w:p w14:paraId="76DE84B9" w14:textId="77777777" w:rsidR="00831195" w:rsidRPr="00B10C18" w:rsidRDefault="00831195" w:rsidP="00934933">
      <w:pPr>
        <w:jc w:val="both"/>
        <w:rPr>
          <w:rFonts w:ascii="Arial" w:hAnsi="Arial" w:cs="Arial"/>
          <w:bCs/>
          <w:sz w:val="22"/>
          <w:szCs w:val="22"/>
          <w:lang w:val="es-PE"/>
        </w:rPr>
      </w:pPr>
    </w:p>
    <w:p w14:paraId="78828DD7" w14:textId="77777777" w:rsidR="00934933" w:rsidRPr="00B10C18" w:rsidRDefault="00934933" w:rsidP="00934933">
      <w:pPr>
        <w:jc w:val="both"/>
        <w:rPr>
          <w:rFonts w:ascii="Arial" w:hAnsi="Arial" w:cs="Arial"/>
          <w:bCs/>
          <w:sz w:val="22"/>
          <w:szCs w:val="22"/>
          <w:lang w:val="es-PE"/>
        </w:rPr>
      </w:pPr>
    </w:p>
    <w:p w14:paraId="1F044322" w14:textId="60443E0F"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Finalmente, la expresión del modelo matemático para calcular la distancia mínima de aproximación se formuló de la siguiente manera, considerando que la variable “Fj”, tras el reajuste, tomó la siguiente forma “FFj”</w:t>
      </w:r>
    </w:p>
    <w:p w14:paraId="69A9E8C4" w14:textId="77777777" w:rsidR="00934933" w:rsidRPr="00B10C18" w:rsidRDefault="00934933" w:rsidP="00934933">
      <w:pPr>
        <w:jc w:val="both"/>
        <w:rPr>
          <w:rFonts w:ascii="Arial" w:hAnsi="Arial" w:cs="Arial"/>
          <w:bCs/>
          <w:sz w:val="22"/>
          <w:szCs w:val="22"/>
          <w:lang w:val="es-PE"/>
        </w:rPr>
      </w:pPr>
    </w:p>
    <w:p w14:paraId="3D116E97" w14:textId="7A552794" w:rsidR="00934933" w:rsidRPr="00B10C18" w:rsidRDefault="00934933" w:rsidP="00934933">
      <w:pPr>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2FDC5C0B" wp14:editId="5699FDA0">
            <wp:extent cx="3166110" cy="338491"/>
            <wp:effectExtent l="0" t="0" r="0" b="444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3166110" cy="338491"/>
                    </a:xfrm>
                    <a:prstGeom prst="rect">
                      <a:avLst/>
                    </a:prstGeom>
                    <a:noFill/>
                  </pic:spPr>
                </pic:pic>
              </a:graphicData>
            </a:graphic>
          </wp:inline>
        </w:drawing>
      </w:r>
    </w:p>
    <w:p w14:paraId="6224AF6D" w14:textId="77777777" w:rsidR="00934933" w:rsidRPr="00B10C18" w:rsidRDefault="00934933" w:rsidP="00934933">
      <w:pPr>
        <w:jc w:val="both"/>
        <w:rPr>
          <w:rFonts w:ascii="Arial" w:hAnsi="Arial" w:cs="Arial"/>
          <w:bCs/>
          <w:sz w:val="22"/>
          <w:szCs w:val="22"/>
          <w:lang w:val="es-PE"/>
        </w:rPr>
      </w:pPr>
    </w:p>
    <w:p w14:paraId="3E62B7A2" w14:textId="601823DA"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 AC = Porcentaje de aproximación crítica hacia la Pala, %.</w:t>
      </w:r>
    </w:p>
    <w:p w14:paraId="7F08507A" w14:textId="219B0EDA" w:rsidR="00934933" w:rsidRPr="00B10C18" w:rsidRDefault="00934933" w:rsidP="00934933">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FFj = Factor corrección de la constante Fj, m.</w:t>
      </w:r>
    </w:p>
    <w:p w14:paraId="2C9CDD26" w14:textId="77777777" w:rsidR="00934933" w:rsidRPr="00B10C18" w:rsidRDefault="00934933" w:rsidP="00934933">
      <w:pPr>
        <w:jc w:val="both"/>
        <w:rPr>
          <w:rFonts w:ascii="Arial" w:hAnsi="Arial" w:cs="Arial"/>
          <w:bCs/>
          <w:sz w:val="22"/>
          <w:szCs w:val="22"/>
          <w:lang w:val="es-PE"/>
        </w:rPr>
      </w:pPr>
    </w:p>
    <w:p w14:paraId="6921A345" w14:textId="365EB768"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Etapa 4: Resultados</w:t>
      </w:r>
    </w:p>
    <w:p w14:paraId="634DAC00" w14:textId="77777777" w:rsidR="00934933" w:rsidRPr="00B10C18" w:rsidRDefault="00934933" w:rsidP="00934933">
      <w:pPr>
        <w:jc w:val="both"/>
        <w:rPr>
          <w:rFonts w:ascii="Arial" w:hAnsi="Arial" w:cs="Arial"/>
          <w:bCs/>
          <w:sz w:val="22"/>
          <w:szCs w:val="22"/>
          <w:lang w:val="es-PE"/>
        </w:rPr>
      </w:pPr>
    </w:p>
    <w:p w14:paraId="1F6BF772" w14:textId="77777777"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Se aplicó la ecuación formulada teóricamente en el paso anterior para evaluar los resultados y proponer soluciones.</w:t>
      </w:r>
    </w:p>
    <w:p w14:paraId="51100297" w14:textId="0C00A22A" w:rsidR="00934933" w:rsidRPr="00B10C18" w:rsidRDefault="00934933" w:rsidP="00934933">
      <w:pPr>
        <w:jc w:val="both"/>
        <w:rPr>
          <w:rFonts w:ascii="Arial" w:hAnsi="Arial" w:cs="Arial"/>
          <w:bCs/>
          <w:sz w:val="22"/>
          <w:szCs w:val="22"/>
          <w:lang w:val="es-PE"/>
        </w:rPr>
      </w:pPr>
      <w:r w:rsidRPr="00B10C18">
        <w:rPr>
          <w:rFonts w:ascii="Arial" w:hAnsi="Arial" w:cs="Arial"/>
          <w:bCs/>
          <w:sz w:val="22"/>
          <w:szCs w:val="22"/>
          <w:lang w:val="es-PE"/>
        </w:rPr>
        <w:t>El modelo desarrollado es aplicable a cualquier tipo de pala y camión minero, siempre que se cuente con dos parámetros clave: el radio de giro de la pala y el ancho del camión.</w:t>
      </w:r>
    </w:p>
    <w:p w14:paraId="05D68AB9" w14:textId="77777777" w:rsidR="00934933" w:rsidRPr="00B10C18" w:rsidRDefault="00934933" w:rsidP="00934933">
      <w:pPr>
        <w:jc w:val="both"/>
        <w:rPr>
          <w:rFonts w:ascii="Arial" w:hAnsi="Arial" w:cs="Arial"/>
          <w:bCs/>
          <w:sz w:val="22"/>
          <w:szCs w:val="22"/>
          <w:lang w:val="es-PE"/>
        </w:rPr>
      </w:pPr>
    </w:p>
    <w:p w14:paraId="662498E9" w14:textId="10B88452" w:rsidR="00934933" w:rsidRPr="00B10C18" w:rsidRDefault="00934933" w:rsidP="00934933">
      <w:pPr>
        <w:jc w:val="both"/>
        <w:rPr>
          <w:rFonts w:ascii="Arial" w:hAnsi="Arial" w:cs="Arial"/>
          <w:bCs/>
          <w:sz w:val="22"/>
          <w:szCs w:val="22"/>
          <w:lang w:val="es-PE"/>
        </w:rPr>
      </w:pPr>
      <w:r w:rsidRPr="00B10C18">
        <w:rPr>
          <w:rFonts w:ascii="Arial" w:hAnsi="Arial" w:cs="Arial"/>
          <w:bCs/>
          <w:noProof/>
          <w:sz w:val="22"/>
          <w:szCs w:val="22"/>
          <w:lang w:val="es-PE"/>
        </w:rPr>
        <w:drawing>
          <wp:inline distT="0" distB="0" distL="0" distR="0" wp14:anchorId="4DE863A3" wp14:editId="32BDD440">
            <wp:extent cx="3339148" cy="1048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3354439" cy="1052950"/>
                    </a:xfrm>
                    <a:prstGeom prst="rect">
                      <a:avLst/>
                    </a:prstGeom>
                    <a:noFill/>
                  </pic:spPr>
                </pic:pic>
              </a:graphicData>
            </a:graphic>
          </wp:inline>
        </w:drawing>
      </w:r>
    </w:p>
    <w:p w14:paraId="6DA9DAC0" w14:textId="03839132" w:rsidR="00934933" w:rsidRPr="00B10C18" w:rsidRDefault="00750887" w:rsidP="00934933">
      <w:pPr>
        <w:jc w:val="both"/>
        <w:rPr>
          <w:rFonts w:ascii="Arial" w:hAnsi="Arial" w:cs="Arial"/>
          <w:bCs/>
          <w:sz w:val="22"/>
          <w:szCs w:val="22"/>
          <w:lang w:val="es-PE"/>
        </w:rPr>
      </w:pPr>
      <w:r w:rsidRPr="00B10C18">
        <w:rPr>
          <w:rFonts w:ascii="Arial" w:hAnsi="Arial" w:cs="Arial"/>
          <w:bCs/>
          <w:noProof/>
          <w:sz w:val="22"/>
          <w:szCs w:val="22"/>
          <w:lang w:val="es-PE"/>
        </w:rPr>
        <w:drawing>
          <wp:inline distT="0" distB="0" distL="0" distR="0" wp14:anchorId="1CD87258" wp14:editId="786BB7AA">
            <wp:extent cx="3455353" cy="137848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3509570" cy="1400118"/>
                    </a:xfrm>
                    <a:prstGeom prst="rect">
                      <a:avLst/>
                    </a:prstGeom>
                    <a:noFill/>
                  </pic:spPr>
                </pic:pic>
              </a:graphicData>
            </a:graphic>
          </wp:inline>
        </w:drawing>
      </w:r>
    </w:p>
    <w:p w14:paraId="47B82C3F" w14:textId="77777777" w:rsidR="007B5700" w:rsidRPr="00B10C18" w:rsidRDefault="007B5700" w:rsidP="007B5700">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Elaboración propia.</w:t>
      </w:r>
    </w:p>
    <w:p w14:paraId="151322B2" w14:textId="77777777" w:rsidR="00934933" w:rsidRPr="00B10C18" w:rsidRDefault="00934933" w:rsidP="00934933">
      <w:pPr>
        <w:jc w:val="both"/>
        <w:rPr>
          <w:rFonts w:ascii="Arial" w:hAnsi="Arial" w:cs="Arial"/>
          <w:bCs/>
          <w:sz w:val="22"/>
          <w:szCs w:val="22"/>
          <w:lang w:val="es-PE"/>
        </w:rPr>
      </w:pPr>
    </w:p>
    <w:p w14:paraId="6F07FEF3" w14:textId="77777777" w:rsidR="007B5700" w:rsidRPr="00B10C18" w:rsidRDefault="007B5700" w:rsidP="00934933">
      <w:pPr>
        <w:jc w:val="both"/>
        <w:rPr>
          <w:rFonts w:ascii="Arial" w:hAnsi="Arial" w:cs="Arial"/>
          <w:bCs/>
          <w:sz w:val="22"/>
          <w:szCs w:val="22"/>
          <w:lang w:val="es-PE"/>
        </w:rPr>
      </w:pPr>
    </w:p>
    <w:p w14:paraId="352C80E7" w14:textId="77777777" w:rsidR="007B5700" w:rsidRPr="00B10C18" w:rsidRDefault="007B5700" w:rsidP="007B5700">
      <w:pPr>
        <w:jc w:val="both"/>
        <w:rPr>
          <w:rFonts w:ascii="Arial" w:hAnsi="Arial" w:cs="Arial"/>
          <w:bCs/>
          <w:sz w:val="22"/>
          <w:szCs w:val="22"/>
          <w:lang w:val="es-PE"/>
        </w:rPr>
      </w:pPr>
      <w:r w:rsidRPr="00B10C18">
        <w:rPr>
          <w:rFonts w:ascii="Arial" w:hAnsi="Arial" w:cs="Arial"/>
          <w:bCs/>
          <w:sz w:val="22"/>
          <w:szCs w:val="22"/>
          <w:lang w:val="es-PE"/>
        </w:rPr>
        <w:t>Como se puede evidenciar, la fórmula permite calcular la distancia mínima para diferentes posiciones, determinando así la distancia que debe desplazarse el camión para realizar la maniobra de descarga de la pala de forma segura, evitando colisiones entre equipos mineros.</w:t>
      </w:r>
    </w:p>
    <w:p w14:paraId="5E27F23E" w14:textId="77777777" w:rsidR="007B5700" w:rsidRPr="00B10C18" w:rsidRDefault="007B5700" w:rsidP="007B5700">
      <w:pPr>
        <w:jc w:val="both"/>
        <w:rPr>
          <w:rFonts w:ascii="Arial" w:hAnsi="Arial" w:cs="Arial"/>
          <w:bCs/>
          <w:sz w:val="22"/>
          <w:szCs w:val="22"/>
          <w:lang w:val="es-PE"/>
        </w:rPr>
      </w:pPr>
    </w:p>
    <w:p w14:paraId="678FB0F2" w14:textId="0759FE94" w:rsidR="007B5700" w:rsidRPr="00B10C18" w:rsidRDefault="007B5700" w:rsidP="007B5700">
      <w:pPr>
        <w:jc w:val="both"/>
        <w:rPr>
          <w:rFonts w:ascii="Arial" w:hAnsi="Arial" w:cs="Arial"/>
          <w:bCs/>
          <w:sz w:val="22"/>
          <w:szCs w:val="22"/>
          <w:lang w:val="es-PE"/>
        </w:rPr>
      </w:pPr>
      <w:r w:rsidRPr="00B10C18">
        <w:rPr>
          <w:rFonts w:ascii="Arial" w:hAnsi="Arial" w:cs="Arial"/>
          <w:bCs/>
          <w:sz w:val="22"/>
          <w:szCs w:val="22"/>
          <w:lang w:val="es-PE"/>
        </w:rPr>
        <w:t>Como parte fundamental de este estudio de investigación y del modelo matemático propuesto, se estableció un ciclo de mejora y consistencia, con el objetivo de implementar mejoras en el trabajo desarrollado en el campo.</w:t>
      </w:r>
    </w:p>
    <w:p w14:paraId="37E330A9" w14:textId="77777777" w:rsidR="007B5700" w:rsidRPr="00B10C18" w:rsidRDefault="007B5700" w:rsidP="007B5700">
      <w:pPr>
        <w:jc w:val="both"/>
        <w:rPr>
          <w:rFonts w:ascii="Arial" w:hAnsi="Arial" w:cs="Arial"/>
          <w:bCs/>
          <w:sz w:val="22"/>
          <w:szCs w:val="22"/>
          <w:lang w:val="es-PE"/>
        </w:rPr>
      </w:pPr>
    </w:p>
    <w:p w14:paraId="195E1D98" w14:textId="24E350FD" w:rsidR="007B5700" w:rsidRPr="00B10C18" w:rsidRDefault="007B5700" w:rsidP="007B5700">
      <w:pPr>
        <w:jc w:val="both"/>
        <w:rPr>
          <w:rFonts w:ascii="Arial" w:hAnsi="Arial" w:cs="Arial"/>
          <w:bCs/>
          <w:sz w:val="22"/>
          <w:szCs w:val="22"/>
          <w:lang w:val="es-PE"/>
        </w:rPr>
      </w:pPr>
      <w:r w:rsidRPr="00B10C18">
        <w:rPr>
          <w:rFonts w:ascii="Arial" w:hAnsi="Arial" w:cs="Arial"/>
          <w:bCs/>
          <w:noProof/>
          <w:sz w:val="22"/>
          <w:szCs w:val="22"/>
          <w:lang w:val="es-PE"/>
        </w:rPr>
        <w:drawing>
          <wp:inline distT="0" distB="0" distL="0" distR="0" wp14:anchorId="4EC10FBA" wp14:editId="58471273">
            <wp:extent cx="2901950" cy="227083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email">
                      <a:extLst>
                        <a:ext uri="{28A0092B-C50C-407E-A947-70E740481C1C}">
                          <a14:useLocalDpi xmlns:a14="http://schemas.microsoft.com/office/drawing/2010/main"/>
                        </a:ext>
                      </a:extLst>
                    </a:blip>
                    <a:srcRect b="8935"/>
                    <a:stretch/>
                  </pic:blipFill>
                  <pic:spPr bwMode="auto">
                    <a:xfrm>
                      <a:off x="0" y="0"/>
                      <a:ext cx="2901950" cy="2270832"/>
                    </a:xfrm>
                    <a:prstGeom prst="rect">
                      <a:avLst/>
                    </a:prstGeom>
                    <a:noFill/>
                    <a:ln>
                      <a:noFill/>
                    </a:ln>
                    <a:extLst>
                      <a:ext uri="{53640926-AAD7-44D8-BBD7-CCE9431645EC}">
                        <a14:shadowObscured xmlns:a14="http://schemas.microsoft.com/office/drawing/2010/main"/>
                      </a:ext>
                    </a:extLst>
                  </pic:spPr>
                </pic:pic>
              </a:graphicData>
            </a:graphic>
          </wp:inline>
        </w:drawing>
      </w:r>
    </w:p>
    <w:p w14:paraId="1D55963D" w14:textId="613A944A" w:rsidR="007B5700" w:rsidRPr="00B10C18" w:rsidRDefault="007B5700" w:rsidP="00B10C18">
      <w:pPr>
        <w:pStyle w:val="Descripcin"/>
        <w:spacing w:after="0"/>
        <w:ind w:right="24" w:firstLine="0"/>
        <w:rPr>
          <w:rFonts w:ascii="Arial" w:hAnsi="Arial" w:cs="Arial"/>
          <w:i w:val="0"/>
          <w:color w:val="auto"/>
          <w:sz w:val="22"/>
          <w:szCs w:val="22"/>
        </w:rPr>
      </w:pPr>
      <w:bookmarkStart w:id="9" w:name="_Toc180266827"/>
      <w:r w:rsidRPr="00B10C18">
        <w:rPr>
          <w:rFonts w:ascii="Arial" w:hAnsi="Arial" w:cs="Arial"/>
          <w:b/>
          <w:iCs w:val="0"/>
          <w:color w:val="auto"/>
          <w:sz w:val="22"/>
          <w:szCs w:val="22"/>
        </w:rPr>
        <w:t xml:space="preserve">Figura </w:t>
      </w:r>
      <w:r w:rsidRPr="00B10C18">
        <w:rPr>
          <w:rFonts w:ascii="Arial" w:hAnsi="Arial" w:cs="Arial"/>
          <w:b/>
          <w:iCs w:val="0"/>
          <w:color w:val="auto"/>
          <w:sz w:val="22"/>
          <w:szCs w:val="22"/>
        </w:rPr>
        <w:fldChar w:fldCharType="begin"/>
      </w:r>
      <w:r w:rsidRPr="00B10C18">
        <w:rPr>
          <w:rFonts w:ascii="Arial" w:hAnsi="Arial" w:cs="Arial"/>
          <w:b/>
          <w:iCs w:val="0"/>
          <w:color w:val="auto"/>
          <w:sz w:val="22"/>
          <w:szCs w:val="22"/>
        </w:rPr>
        <w:instrText xml:space="preserve"> SEQ Figura \* ARABIC </w:instrText>
      </w:r>
      <w:r w:rsidRPr="00B10C18">
        <w:rPr>
          <w:rFonts w:ascii="Arial" w:hAnsi="Arial" w:cs="Arial"/>
          <w:b/>
          <w:iCs w:val="0"/>
          <w:color w:val="auto"/>
          <w:sz w:val="22"/>
          <w:szCs w:val="22"/>
        </w:rPr>
        <w:fldChar w:fldCharType="separate"/>
      </w:r>
      <w:r w:rsidR="005B182B" w:rsidRPr="00B10C18">
        <w:rPr>
          <w:rFonts w:ascii="Arial" w:hAnsi="Arial" w:cs="Arial"/>
          <w:b/>
          <w:iCs w:val="0"/>
          <w:noProof/>
          <w:color w:val="auto"/>
          <w:sz w:val="22"/>
          <w:szCs w:val="22"/>
        </w:rPr>
        <w:t>1</w:t>
      </w:r>
      <w:r w:rsidRPr="00B10C18">
        <w:rPr>
          <w:rFonts w:ascii="Arial" w:hAnsi="Arial" w:cs="Arial"/>
          <w:b/>
          <w:iCs w:val="0"/>
          <w:noProof/>
          <w:color w:val="auto"/>
          <w:sz w:val="22"/>
          <w:szCs w:val="22"/>
        </w:rPr>
        <w:t>1</w:t>
      </w:r>
      <w:r w:rsidRPr="00B10C18">
        <w:rPr>
          <w:rFonts w:ascii="Arial" w:hAnsi="Arial" w:cs="Arial"/>
          <w:b/>
          <w:iCs w:val="0"/>
          <w:color w:val="auto"/>
          <w:sz w:val="22"/>
          <w:szCs w:val="22"/>
        </w:rPr>
        <w:fldChar w:fldCharType="end"/>
      </w:r>
      <w:r w:rsidRPr="00B10C18">
        <w:rPr>
          <w:rFonts w:ascii="Arial" w:hAnsi="Arial" w:cs="Arial"/>
          <w:i w:val="0"/>
          <w:color w:val="auto"/>
          <w:sz w:val="22"/>
          <w:szCs w:val="22"/>
        </w:rPr>
        <w:t>. Ciclo de mejora y</w:t>
      </w:r>
      <w:r w:rsidR="00B10C18">
        <w:rPr>
          <w:rFonts w:ascii="Arial" w:hAnsi="Arial" w:cs="Arial"/>
          <w:i w:val="0"/>
          <w:color w:val="auto"/>
          <w:sz w:val="22"/>
          <w:szCs w:val="22"/>
        </w:rPr>
        <w:t xml:space="preserve"> </w:t>
      </w:r>
      <w:r w:rsidRPr="00B10C18">
        <w:rPr>
          <w:rFonts w:ascii="Arial" w:hAnsi="Arial" w:cs="Arial"/>
          <w:i w:val="0"/>
          <w:color w:val="auto"/>
          <w:sz w:val="22"/>
          <w:szCs w:val="22"/>
        </w:rPr>
        <w:t>consistencia, Elaboración propia.</w:t>
      </w:r>
      <w:bookmarkEnd w:id="9"/>
    </w:p>
    <w:p w14:paraId="21D70F35" w14:textId="77777777" w:rsidR="007B5700" w:rsidRPr="00B10C18" w:rsidRDefault="007B5700" w:rsidP="00934933">
      <w:pPr>
        <w:jc w:val="both"/>
        <w:rPr>
          <w:rFonts w:ascii="Arial" w:hAnsi="Arial" w:cs="Arial"/>
          <w:bCs/>
          <w:sz w:val="22"/>
          <w:szCs w:val="22"/>
          <w:lang w:val="es-PE"/>
        </w:rPr>
      </w:pPr>
    </w:p>
    <w:p w14:paraId="0ADFD341" w14:textId="36632C1D" w:rsidR="007B5700" w:rsidRPr="00B10C18" w:rsidRDefault="007B5700" w:rsidP="00934933">
      <w:pPr>
        <w:jc w:val="both"/>
        <w:rPr>
          <w:rFonts w:ascii="Arial" w:hAnsi="Arial" w:cs="Arial"/>
          <w:bCs/>
          <w:sz w:val="22"/>
          <w:szCs w:val="22"/>
          <w:lang w:val="es-PE"/>
        </w:rPr>
      </w:pPr>
      <w:r w:rsidRPr="00B10C18">
        <w:rPr>
          <w:rFonts w:ascii="Arial" w:hAnsi="Arial" w:cs="Arial"/>
          <w:bCs/>
          <w:sz w:val="22"/>
          <w:szCs w:val="22"/>
          <w:lang w:val="es-PE"/>
        </w:rPr>
        <w:lastRenderedPageBreak/>
        <w:t>El ciclo de mejora y consistencia está alineado con el modelo de Edward Deming, conocido por su enfoque en la mejora continua, fundamentado en cuatro pilares: planificar, hacer, verificar y actuar.</w:t>
      </w:r>
    </w:p>
    <w:p w14:paraId="495D45F0" w14:textId="77777777" w:rsidR="007B5700" w:rsidRPr="00B10C18" w:rsidRDefault="007B5700" w:rsidP="00934933">
      <w:pPr>
        <w:jc w:val="both"/>
        <w:rPr>
          <w:rFonts w:ascii="Arial" w:hAnsi="Arial" w:cs="Arial"/>
          <w:bCs/>
          <w:sz w:val="22"/>
          <w:szCs w:val="22"/>
          <w:lang w:val="es-PE"/>
        </w:rPr>
      </w:pPr>
    </w:p>
    <w:p w14:paraId="2E82BB1E" w14:textId="5FB9F39E" w:rsidR="007B5700" w:rsidRPr="00B10C18" w:rsidRDefault="007B5700" w:rsidP="00934933">
      <w:pPr>
        <w:jc w:val="both"/>
        <w:rPr>
          <w:rFonts w:ascii="Arial" w:hAnsi="Arial" w:cs="Arial"/>
          <w:bCs/>
          <w:sz w:val="22"/>
          <w:szCs w:val="22"/>
          <w:lang w:val="es-PE"/>
        </w:rPr>
      </w:pPr>
      <w:r w:rsidRPr="00B10C18">
        <w:rPr>
          <w:rFonts w:ascii="Arial" w:hAnsi="Arial" w:cs="Arial"/>
          <w:bCs/>
          <w:sz w:val="22"/>
          <w:szCs w:val="22"/>
          <w:lang w:val="es-PE"/>
        </w:rPr>
        <w:t>Este proceso contribuye de manera significativa a los objetivos de cualquier organización, y la fórmula matemática desarrollada es aplicable y susceptible de ser mejorada continuamente en la operación unitaria de carguío.</w:t>
      </w:r>
    </w:p>
    <w:p w14:paraId="2FD20E50" w14:textId="77777777" w:rsidR="007B5700" w:rsidRPr="00B10C18" w:rsidRDefault="007B5700" w:rsidP="00934933">
      <w:pPr>
        <w:jc w:val="both"/>
        <w:rPr>
          <w:rFonts w:ascii="Arial" w:hAnsi="Arial" w:cs="Arial"/>
          <w:bCs/>
          <w:sz w:val="22"/>
          <w:szCs w:val="22"/>
          <w:lang w:val="es-PE"/>
        </w:rPr>
      </w:pPr>
    </w:p>
    <w:p w14:paraId="5E1E21F3" w14:textId="409C6A68" w:rsidR="00934933" w:rsidRPr="00B10C18" w:rsidRDefault="00750887" w:rsidP="00934933">
      <w:pPr>
        <w:jc w:val="both"/>
        <w:rPr>
          <w:rFonts w:ascii="Arial" w:hAnsi="Arial" w:cs="Arial"/>
          <w:b/>
          <w:sz w:val="22"/>
          <w:szCs w:val="22"/>
          <w:lang w:val="es-PE"/>
        </w:rPr>
      </w:pPr>
      <w:r w:rsidRPr="00B10C18">
        <w:rPr>
          <w:rFonts w:ascii="Arial" w:hAnsi="Arial" w:cs="Arial"/>
          <w:b/>
          <w:sz w:val="22"/>
          <w:szCs w:val="22"/>
          <w:lang w:val="es-PE"/>
        </w:rPr>
        <w:t>Evaluación de resultados obtenidos en el contexto de productividad y su impacto económico en el proceso de carguío</w:t>
      </w:r>
    </w:p>
    <w:p w14:paraId="7E6443FA" w14:textId="77777777" w:rsidR="00934933" w:rsidRPr="00B10C18" w:rsidRDefault="00934933" w:rsidP="00934933">
      <w:pPr>
        <w:jc w:val="both"/>
        <w:rPr>
          <w:rFonts w:ascii="Arial" w:hAnsi="Arial" w:cs="Arial"/>
          <w:bCs/>
          <w:sz w:val="22"/>
          <w:szCs w:val="22"/>
          <w:lang w:val="es-PE"/>
        </w:rPr>
      </w:pPr>
    </w:p>
    <w:p w14:paraId="6F22B058"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Cuando se planifica una operación minera mecanizada, es crucial calcular la cantidad de equipos de acuerdo con el plan de minado proyectado.</w:t>
      </w:r>
    </w:p>
    <w:p w14:paraId="7578757E" w14:textId="77777777" w:rsidR="00750887" w:rsidRPr="00B10C18" w:rsidRDefault="00750887" w:rsidP="00750887">
      <w:pPr>
        <w:jc w:val="both"/>
        <w:rPr>
          <w:rFonts w:ascii="Arial" w:hAnsi="Arial" w:cs="Arial"/>
          <w:bCs/>
          <w:sz w:val="22"/>
          <w:szCs w:val="22"/>
          <w:lang w:val="es-PE"/>
        </w:rPr>
      </w:pPr>
    </w:p>
    <w:p w14:paraId="20D41C34" w14:textId="66646C82"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Se debe calcular la producción, la cual se basa en datos reales obtenidos de una operación minera a tajo abierto. Es importante entender que la productividad puede calcularse de forma teórica, pero luego debe ajustarse y compararse con datos reales.</w:t>
      </w:r>
    </w:p>
    <w:p w14:paraId="60543B96" w14:textId="77777777" w:rsidR="00750887" w:rsidRPr="00B10C18" w:rsidRDefault="00750887" w:rsidP="00750887">
      <w:pPr>
        <w:jc w:val="both"/>
        <w:rPr>
          <w:rFonts w:ascii="Arial" w:hAnsi="Arial" w:cs="Arial"/>
          <w:bCs/>
          <w:sz w:val="22"/>
          <w:szCs w:val="22"/>
          <w:lang w:val="es-PE"/>
        </w:rPr>
      </w:pPr>
    </w:p>
    <w:p w14:paraId="0DE450DD" w14:textId="48FA3282"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 xml:space="preserve">Por otro </w:t>
      </w:r>
      <w:r w:rsidR="00B6394C" w:rsidRPr="00B10C18">
        <w:rPr>
          <w:rFonts w:ascii="Arial" w:hAnsi="Arial" w:cs="Arial"/>
          <w:bCs/>
          <w:sz w:val="22"/>
          <w:szCs w:val="22"/>
          <w:lang w:val="es-PE"/>
        </w:rPr>
        <w:t>lado,</w:t>
      </w:r>
      <w:r w:rsidRPr="00B10C18">
        <w:rPr>
          <w:rFonts w:ascii="Arial" w:hAnsi="Arial" w:cs="Arial"/>
          <w:bCs/>
          <w:sz w:val="22"/>
          <w:szCs w:val="22"/>
          <w:lang w:val="es-PE"/>
        </w:rPr>
        <w:t xml:space="preserve"> ciclo del camión minero presenta varias condiciones que son necesarias para calcular la resistencia total en el ciclo de acarreo, así como la velocidad máxima, la velocidad promedio y, finalmente, el tiempo del ciclo.</w:t>
      </w:r>
    </w:p>
    <w:p w14:paraId="14272C08" w14:textId="77777777" w:rsidR="00750887" w:rsidRPr="00B10C18" w:rsidRDefault="00750887" w:rsidP="00750887">
      <w:pPr>
        <w:jc w:val="both"/>
        <w:rPr>
          <w:rFonts w:ascii="Arial" w:hAnsi="Arial" w:cs="Arial"/>
          <w:bCs/>
          <w:sz w:val="22"/>
          <w:szCs w:val="22"/>
          <w:lang w:val="es-PE"/>
        </w:rPr>
      </w:pPr>
    </w:p>
    <w:p w14:paraId="14B716AD" w14:textId="4EEDB4E0" w:rsidR="00750887" w:rsidRPr="00B10C18" w:rsidRDefault="00750887" w:rsidP="00750887">
      <w:pPr>
        <w:jc w:val="both"/>
        <w:rPr>
          <w:rFonts w:ascii="Arial" w:hAnsi="Arial" w:cs="Arial"/>
          <w:bCs/>
          <w:sz w:val="22"/>
          <w:szCs w:val="22"/>
          <w:lang w:val="es-PE"/>
        </w:rPr>
      </w:pPr>
      <w:r w:rsidRPr="00B10C18">
        <w:rPr>
          <w:rFonts w:ascii="Arial" w:hAnsi="Arial" w:cs="Arial"/>
          <w:noProof/>
          <w:sz w:val="22"/>
          <w:szCs w:val="22"/>
          <w:lang w:eastAsia="es-PE"/>
        </w:rPr>
        <w:drawing>
          <wp:inline distT="0" distB="0" distL="0" distR="0" wp14:anchorId="1040E0E6" wp14:editId="226A0F21">
            <wp:extent cx="3166110" cy="684191"/>
            <wp:effectExtent l="0" t="0" r="0" b="1905"/>
            <wp:docPr id="1546492098" name="Imagen 154649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3166110" cy="684191"/>
                    </a:xfrm>
                    <a:prstGeom prst="rect">
                      <a:avLst/>
                    </a:prstGeom>
                    <a:noFill/>
                  </pic:spPr>
                </pic:pic>
              </a:graphicData>
            </a:graphic>
          </wp:inline>
        </w:drawing>
      </w:r>
    </w:p>
    <w:p w14:paraId="23FE3D11" w14:textId="19E430CD" w:rsidR="00831195" w:rsidRPr="00B10C18" w:rsidRDefault="00831195" w:rsidP="00831195">
      <w:pPr>
        <w:pStyle w:val="Descripcin"/>
        <w:spacing w:after="0"/>
        <w:ind w:firstLine="0"/>
        <w:rPr>
          <w:rFonts w:ascii="Arial" w:hAnsi="Arial" w:cs="Arial"/>
          <w:i w:val="0"/>
          <w:color w:val="auto"/>
          <w:sz w:val="22"/>
          <w:szCs w:val="22"/>
        </w:rPr>
      </w:pPr>
      <w:bookmarkStart w:id="10" w:name="_Toc180266829"/>
      <w:r w:rsidRPr="00B10C18">
        <w:rPr>
          <w:rFonts w:ascii="Arial" w:hAnsi="Arial" w:cs="Arial"/>
          <w:b/>
          <w:iCs w:val="0"/>
          <w:color w:val="auto"/>
          <w:sz w:val="22"/>
          <w:szCs w:val="22"/>
        </w:rPr>
        <w:t xml:space="preserve">Figura </w:t>
      </w:r>
      <w:r w:rsidR="005B182B" w:rsidRPr="00B10C18">
        <w:rPr>
          <w:rFonts w:ascii="Arial" w:hAnsi="Arial" w:cs="Arial"/>
          <w:b/>
          <w:iCs w:val="0"/>
          <w:color w:val="auto"/>
          <w:sz w:val="22"/>
          <w:szCs w:val="22"/>
        </w:rPr>
        <w:t>12</w:t>
      </w:r>
      <w:r w:rsidRPr="00B10C18">
        <w:rPr>
          <w:rFonts w:ascii="Arial" w:hAnsi="Arial" w:cs="Arial"/>
          <w:i w:val="0"/>
          <w:color w:val="auto"/>
          <w:sz w:val="22"/>
          <w:szCs w:val="22"/>
        </w:rPr>
        <w:t>. Ciclo regular del Camión 797F, Elaboración propia.</w:t>
      </w:r>
      <w:bookmarkEnd w:id="10"/>
    </w:p>
    <w:p w14:paraId="758FAD74" w14:textId="77777777" w:rsidR="00831195" w:rsidRPr="00B10C18" w:rsidRDefault="00831195" w:rsidP="00750887">
      <w:pPr>
        <w:jc w:val="both"/>
        <w:rPr>
          <w:rFonts w:ascii="Arial" w:hAnsi="Arial" w:cs="Arial"/>
          <w:bCs/>
          <w:sz w:val="22"/>
          <w:szCs w:val="22"/>
          <w:lang w:val="es-PE"/>
        </w:rPr>
      </w:pPr>
    </w:p>
    <w:p w14:paraId="7F6760F0" w14:textId="77777777" w:rsidR="00750887" w:rsidRPr="00B10C18" w:rsidRDefault="00750887" w:rsidP="00750887">
      <w:pPr>
        <w:jc w:val="both"/>
        <w:rPr>
          <w:rFonts w:ascii="Arial" w:hAnsi="Arial" w:cs="Arial"/>
          <w:bCs/>
          <w:sz w:val="22"/>
          <w:szCs w:val="22"/>
          <w:lang w:val="es-PE"/>
        </w:rPr>
      </w:pPr>
    </w:p>
    <w:p w14:paraId="5CE258BE"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En esta etapa, se realizará un análisis del lucro cesante que impactaría a una empresa del sector minero. Este análisis se plantea en un escenario donde un camión minero, al no identificar la distancia mínima de aproximación, colisiona contra la pala minera. Aunque no se registraron lesiones personales, sí se produjeron daños considerables en la estructura de ambos equipos.</w:t>
      </w:r>
    </w:p>
    <w:p w14:paraId="727367A2"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Al identificar y reportar los daños generados por la colisión, se ha determinado que ambos equipos deberán detenerse durante un tiempo de 24 horas para realizar un mantenimiento correctivo. A continuación, se detallará la utilidad perdida de la pala y del camión minero durante este período de 24 horas:</w:t>
      </w:r>
    </w:p>
    <w:p w14:paraId="3BA25D2D" w14:textId="505BA04C"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 xml:space="preserve">En el caso de la pala 4100XPC, se ha considerado un porcentaje de utilización y disponibilidad del 89 </w:t>
      </w:r>
      <w:r w:rsidRPr="00B10C18">
        <w:rPr>
          <w:rFonts w:ascii="Arial" w:hAnsi="Arial" w:cs="Arial"/>
          <w:bCs/>
          <w:sz w:val="22"/>
          <w:szCs w:val="22"/>
          <w:lang w:val="es-PE"/>
        </w:rPr>
        <w:t>%, una ley de cabeza del 0.46 %, una recuperación metalúrgica del 86 %, así como el precio y costo del cobre según el mercado. A continuación, se presentan los resultados obtenidos:</w:t>
      </w:r>
    </w:p>
    <w:p w14:paraId="278F6786" w14:textId="77777777" w:rsidR="00750887" w:rsidRPr="00B10C18" w:rsidRDefault="00750887" w:rsidP="00750887">
      <w:pPr>
        <w:jc w:val="both"/>
        <w:rPr>
          <w:rFonts w:ascii="Arial" w:hAnsi="Arial" w:cs="Arial"/>
          <w:bCs/>
          <w:sz w:val="22"/>
          <w:szCs w:val="22"/>
          <w:lang w:val="es-PE"/>
        </w:rPr>
      </w:pPr>
    </w:p>
    <w:p w14:paraId="33D3025A" w14:textId="374C8077" w:rsidR="00750887" w:rsidRPr="00B10C18" w:rsidRDefault="00750887" w:rsidP="00750887">
      <w:pPr>
        <w:jc w:val="both"/>
        <w:rPr>
          <w:rFonts w:ascii="Arial" w:hAnsi="Arial" w:cs="Arial"/>
          <w:bCs/>
          <w:sz w:val="22"/>
          <w:szCs w:val="22"/>
          <w:lang w:val="es-PE"/>
        </w:rPr>
      </w:pPr>
      <w:r w:rsidRPr="00B10C18">
        <w:rPr>
          <w:rFonts w:ascii="Arial" w:hAnsi="Arial" w:cs="Arial"/>
          <w:bCs/>
          <w:noProof/>
          <w:sz w:val="22"/>
          <w:szCs w:val="22"/>
        </w:rPr>
        <w:drawing>
          <wp:inline distT="0" distB="0" distL="0" distR="0" wp14:anchorId="0CE916F2" wp14:editId="51611877">
            <wp:extent cx="3166110" cy="2316480"/>
            <wp:effectExtent l="0" t="0" r="0" b="7620"/>
            <wp:docPr id="23" name="Imagen 22">
              <a:extLst xmlns:a="http://schemas.openxmlformats.org/drawingml/2006/main">
                <a:ext uri="{FF2B5EF4-FFF2-40B4-BE49-F238E27FC236}">
                  <a16:creationId xmlns:a16="http://schemas.microsoft.com/office/drawing/2014/main" id="{EAECEAB2-6AF6-34CB-B8D5-38687C977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EAECEAB2-6AF6-34CB-B8D5-38687C9779C7}"/>
                        </a:ext>
                      </a:extLst>
                    </pic:cNvPr>
                    <pic:cNvPicPr>
                      <a:picLocks noChangeAspect="1"/>
                    </pic:cNvPicPr>
                  </pic:nvPicPr>
                  <pic:blipFill>
                    <a:blip r:embed="rId34" cstate="email">
                      <a:extLst>
                        <a:ext uri="{28A0092B-C50C-407E-A947-70E740481C1C}">
                          <a14:useLocalDpi xmlns:a14="http://schemas.microsoft.com/office/drawing/2010/main"/>
                        </a:ext>
                      </a:extLst>
                    </a:blip>
                    <a:stretch>
                      <a:fillRect/>
                    </a:stretch>
                  </pic:blipFill>
                  <pic:spPr>
                    <a:xfrm>
                      <a:off x="0" y="0"/>
                      <a:ext cx="3166110" cy="2316480"/>
                    </a:xfrm>
                    <a:prstGeom prst="rect">
                      <a:avLst/>
                    </a:prstGeom>
                  </pic:spPr>
                </pic:pic>
              </a:graphicData>
            </a:graphic>
          </wp:inline>
        </w:drawing>
      </w:r>
    </w:p>
    <w:p w14:paraId="0813B78F" w14:textId="77777777" w:rsidR="00B10C18" w:rsidRPr="00B10C18" w:rsidRDefault="00B10C18" w:rsidP="00B10C18">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Elaboración propia.</w:t>
      </w:r>
    </w:p>
    <w:p w14:paraId="744F91BA" w14:textId="77777777" w:rsidR="00750887" w:rsidRPr="00B10C18" w:rsidRDefault="00750887" w:rsidP="00750887">
      <w:pPr>
        <w:jc w:val="both"/>
        <w:rPr>
          <w:rFonts w:ascii="Arial" w:hAnsi="Arial" w:cs="Arial"/>
          <w:bCs/>
          <w:sz w:val="22"/>
          <w:szCs w:val="22"/>
          <w:lang w:val="es-PE"/>
        </w:rPr>
      </w:pPr>
    </w:p>
    <w:p w14:paraId="7FB242C2" w14:textId="5D9DCDB7" w:rsidR="00750887" w:rsidRPr="00B10C18" w:rsidRDefault="00750887" w:rsidP="00750887">
      <w:pPr>
        <w:jc w:val="both"/>
        <w:rPr>
          <w:rFonts w:ascii="Arial" w:hAnsi="Arial" w:cs="Arial"/>
          <w:bCs/>
          <w:sz w:val="22"/>
          <w:szCs w:val="22"/>
          <w:lang w:val="es-PE"/>
        </w:rPr>
      </w:pPr>
      <w:r w:rsidRPr="00B10C18">
        <w:rPr>
          <w:rFonts w:ascii="Arial" w:hAnsi="Arial" w:cs="Arial"/>
          <w:bCs/>
          <w:noProof/>
          <w:sz w:val="22"/>
          <w:szCs w:val="22"/>
        </w:rPr>
        <w:drawing>
          <wp:inline distT="0" distB="0" distL="0" distR="0" wp14:anchorId="09E9D14E" wp14:editId="34F23FED">
            <wp:extent cx="3166110" cy="2322830"/>
            <wp:effectExtent l="0" t="0" r="0" b="1270"/>
            <wp:docPr id="24" name="Imagen 23">
              <a:extLst xmlns:a="http://schemas.openxmlformats.org/drawingml/2006/main">
                <a:ext uri="{FF2B5EF4-FFF2-40B4-BE49-F238E27FC236}">
                  <a16:creationId xmlns:a16="http://schemas.microsoft.com/office/drawing/2014/main" id="{DAF240D6-E1C6-D222-FF22-D1BED1614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3">
                      <a:extLst>
                        <a:ext uri="{FF2B5EF4-FFF2-40B4-BE49-F238E27FC236}">
                          <a16:creationId xmlns:a16="http://schemas.microsoft.com/office/drawing/2014/main" id="{DAF240D6-E1C6-D222-FF22-D1BED1614347}"/>
                        </a:ext>
                      </a:extLst>
                    </pic:cNvPr>
                    <pic:cNvPicPr>
                      <a:picLocks noChangeAspect="1"/>
                    </pic:cNvPicPr>
                  </pic:nvPicPr>
                  <pic:blipFill>
                    <a:blip r:embed="rId35" cstate="email">
                      <a:extLst>
                        <a:ext uri="{28A0092B-C50C-407E-A947-70E740481C1C}">
                          <a14:useLocalDpi xmlns:a14="http://schemas.microsoft.com/office/drawing/2010/main"/>
                        </a:ext>
                      </a:extLst>
                    </a:blip>
                    <a:stretch>
                      <a:fillRect/>
                    </a:stretch>
                  </pic:blipFill>
                  <pic:spPr>
                    <a:xfrm>
                      <a:off x="0" y="0"/>
                      <a:ext cx="3166110" cy="2322830"/>
                    </a:xfrm>
                    <a:prstGeom prst="rect">
                      <a:avLst/>
                    </a:prstGeom>
                  </pic:spPr>
                </pic:pic>
              </a:graphicData>
            </a:graphic>
          </wp:inline>
        </w:drawing>
      </w:r>
    </w:p>
    <w:p w14:paraId="77758F62" w14:textId="77777777" w:rsidR="00B10C18" w:rsidRPr="00B10C18" w:rsidRDefault="00B10C18" w:rsidP="00B10C18">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Elaboración propia.</w:t>
      </w:r>
    </w:p>
    <w:p w14:paraId="235BE270" w14:textId="77777777" w:rsidR="00750887" w:rsidRPr="00B10C18" w:rsidRDefault="00750887" w:rsidP="00750887">
      <w:pPr>
        <w:jc w:val="both"/>
        <w:rPr>
          <w:rFonts w:ascii="Arial" w:hAnsi="Arial" w:cs="Arial"/>
          <w:bCs/>
          <w:sz w:val="22"/>
          <w:szCs w:val="22"/>
          <w:lang w:val="es-PE"/>
        </w:rPr>
      </w:pPr>
    </w:p>
    <w:p w14:paraId="48881E1E" w14:textId="77777777"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En este análisis, se puede interpretar que la utilidad perdida por la pala detenida sería de US$ 2,010,765, mientras que la utilidad perdida por el camión detenido ascendería a US$ 396,342. Esto suma un total de US$ 2,407,107, lo que representa una pérdida significativa para la empresa.</w:t>
      </w:r>
    </w:p>
    <w:p w14:paraId="37DDDDB4" w14:textId="28F8305A" w:rsidR="00934933"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Continuando con la simulación y utilizando la información sobre las aproximaciones críticas, se asumirá un tiempo de detención de 3 horas en el proceso de carguío, considerando ambos equipos (pala y camión minero). Se calculará la utilidad perdida por hora de la pala y del camión, y de esta manera se estimará la utilidad perdida (lucro cesante) derivada de las aproximaciones críticas durante un periodo anual, obteniendo el siguiente resultado:</w:t>
      </w:r>
    </w:p>
    <w:p w14:paraId="1242ED44" w14:textId="77777777" w:rsidR="00750887" w:rsidRPr="00B10C18" w:rsidRDefault="00750887" w:rsidP="00750887">
      <w:pPr>
        <w:jc w:val="both"/>
        <w:rPr>
          <w:rFonts w:ascii="Arial" w:hAnsi="Arial" w:cs="Arial"/>
          <w:bCs/>
          <w:sz w:val="22"/>
          <w:szCs w:val="22"/>
          <w:lang w:val="es-PE"/>
        </w:rPr>
      </w:pPr>
    </w:p>
    <w:p w14:paraId="69BC0B26" w14:textId="21F5F646" w:rsidR="00750887" w:rsidRPr="00B10C18" w:rsidRDefault="00750887" w:rsidP="00750887">
      <w:pPr>
        <w:jc w:val="both"/>
        <w:rPr>
          <w:rFonts w:ascii="Arial" w:hAnsi="Arial" w:cs="Arial"/>
          <w:bCs/>
          <w:sz w:val="22"/>
          <w:szCs w:val="22"/>
          <w:lang w:val="es-PE"/>
        </w:rPr>
      </w:pPr>
      <w:r w:rsidRPr="00B10C18">
        <w:rPr>
          <w:rFonts w:ascii="Arial" w:hAnsi="Arial" w:cs="Arial"/>
          <w:bCs/>
          <w:noProof/>
          <w:sz w:val="22"/>
          <w:szCs w:val="22"/>
        </w:rPr>
        <w:lastRenderedPageBreak/>
        <w:drawing>
          <wp:inline distT="0" distB="0" distL="0" distR="0" wp14:anchorId="73F59785" wp14:editId="0299157D">
            <wp:extent cx="3166110" cy="2297430"/>
            <wp:effectExtent l="0" t="0" r="0" b="7620"/>
            <wp:docPr id="12" name="Imagen 12">
              <a:extLst xmlns:a="http://schemas.openxmlformats.org/drawingml/2006/main">
                <a:ext uri="{FF2B5EF4-FFF2-40B4-BE49-F238E27FC236}">
                  <a16:creationId xmlns:a16="http://schemas.microsoft.com/office/drawing/2014/main" id="{9D9B039E-392B-445F-6267-A06746905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D9B039E-392B-445F-6267-A06746905022}"/>
                        </a:ext>
                      </a:extLst>
                    </pic:cNvPr>
                    <pic:cNvPicPr>
                      <a:picLocks noChangeAspect="1"/>
                    </pic:cNvPicPr>
                  </pic:nvPicPr>
                  <pic:blipFill>
                    <a:blip r:embed="rId36" cstate="email">
                      <a:extLst>
                        <a:ext uri="{28A0092B-C50C-407E-A947-70E740481C1C}">
                          <a14:useLocalDpi xmlns:a14="http://schemas.microsoft.com/office/drawing/2010/main"/>
                        </a:ext>
                      </a:extLst>
                    </a:blip>
                    <a:stretch>
                      <a:fillRect/>
                    </a:stretch>
                  </pic:blipFill>
                  <pic:spPr>
                    <a:xfrm>
                      <a:off x="0" y="0"/>
                      <a:ext cx="3166110" cy="2297430"/>
                    </a:xfrm>
                    <a:prstGeom prst="rect">
                      <a:avLst/>
                    </a:prstGeom>
                  </pic:spPr>
                </pic:pic>
              </a:graphicData>
            </a:graphic>
          </wp:inline>
        </w:drawing>
      </w:r>
    </w:p>
    <w:p w14:paraId="0644E987" w14:textId="77777777" w:rsidR="00B10C18" w:rsidRPr="00B10C18" w:rsidRDefault="00B10C18" w:rsidP="00B10C18">
      <w:pPr>
        <w:rPr>
          <w:rFonts w:ascii="Arial" w:hAnsi="Arial" w:cs="Arial"/>
          <w:sz w:val="22"/>
          <w:szCs w:val="22"/>
        </w:rPr>
      </w:pPr>
      <w:r w:rsidRPr="00B10C18">
        <w:rPr>
          <w:rFonts w:ascii="Arial" w:hAnsi="Arial" w:cs="Arial"/>
          <w:b/>
          <w:i/>
          <w:sz w:val="22"/>
          <w:szCs w:val="22"/>
        </w:rPr>
        <w:t>Nota</w:t>
      </w:r>
      <w:r w:rsidRPr="00B10C18">
        <w:rPr>
          <w:rFonts w:ascii="Arial" w:hAnsi="Arial" w:cs="Arial"/>
          <w:sz w:val="22"/>
          <w:szCs w:val="22"/>
        </w:rPr>
        <w:t>: Elaboración propia.</w:t>
      </w:r>
    </w:p>
    <w:p w14:paraId="611C66E1" w14:textId="77777777" w:rsidR="00750887" w:rsidRPr="00B10C18" w:rsidRDefault="00750887" w:rsidP="00750887">
      <w:pPr>
        <w:jc w:val="both"/>
        <w:rPr>
          <w:rFonts w:ascii="Arial" w:hAnsi="Arial" w:cs="Arial"/>
          <w:bCs/>
          <w:sz w:val="22"/>
          <w:szCs w:val="22"/>
          <w:lang w:val="es-PE"/>
        </w:rPr>
      </w:pPr>
    </w:p>
    <w:p w14:paraId="7CEEE5F2" w14:textId="1AD18E8A"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Por esta razón, el modelo matemático propuesto reduciría significativamente el riesgo de colisión entre los equipos en el proceso de carguío, evitando demoras que podrían cuantificarse en hasta US$ 39,907,303.48 al año.</w:t>
      </w:r>
    </w:p>
    <w:p w14:paraId="0E0C696C" w14:textId="77777777" w:rsidR="00750887" w:rsidRPr="00B10C18" w:rsidRDefault="00750887" w:rsidP="00750887">
      <w:pPr>
        <w:jc w:val="both"/>
        <w:rPr>
          <w:rFonts w:ascii="Arial" w:hAnsi="Arial" w:cs="Arial"/>
          <w:bCs/>
          <w:sz w:val="22"/>
          <w:szCs w:val="22"/>
          <w:lang w:val="es-PE"/>
        </w:rPr>
      </w:pPr>
    </w:p>
    <w:p w14:paraId="454210A0" w14:textId="554329FE" w:rsidR="00750887" w:rsidRPr="00B10C18" w:rsidRDefault="00750887" w:rsidP="00750887">
      <w:pPr>
        <w:jc w:val="both"/>
        <w:rPr>
          <w:rFonts w:ascii="Arial" w:hAnsi="Arial" w:cs="Arial"/>
          <w:bCs/>
          <w:sz w:val="22"/>
          <w:szCs w:val="22"/>
          <w:lang w:val="es-PE"/>
        </w:rPr>
      </w:pPr>
      <w:r w:rsidRPr="00B10C18">
        <w:rPr>
          <w:rFonts w:ascii="Arial" w:hAnsi="Arial" w:cs="Arial"/>
          <w:bCs/>
          <w:sz w:val="22"/>
          <w:szCs w:val="22"/>
          <w:lang w:val="es-PE"/>
        </w:rPr>
        <w:t>Tras la implementación del modelo matemático, se estableció una distancia mínima de aproximación de 19.24 metros, lo que optimiza el proceso de carguío y asegura una productividad de 5,404 ton/hr para la pala y 904 ton/hr para el camión. Este avance no solo mejora la productividad de la mina, sino que también incrementa la seguridad de los operadores al reducir la probabilidad de accidentes y disminuye los costos operativos.</w:t>
      </w:r>
    </w:p>
    <w:p w14:paraId="03564CC8" w14:textId="77777777" w:rsidR="00750887" w:rsidRPr="00B10C18" w:rsidRDefault="00750887" w:rsidP="00934933">
      <w:pPr>
        <w:jc w:val="both"/>
        <w:rPr>
          <w:rFonts w:ascii="Arial" w:hAnsi="Arial" w:cs="Arial"/>
          <w:bCs/>
          <w:sz w:val="22"/>
          <w:szCs w:val="22"/>
          <w:lang w:val="es-PE"/>
        </w:rPr>
      </w:pPr>
    </w:p>
    <w:p w14:paraId="12D866D0" w14:textId="77777777" w:rsidR="00750887" w:rsidRPr="00B10C18" w:rsidRDefault="00750887" w:rsidP="00934933">
      <w:pPr>
        <w:jc w:val="both"/>
        <w:rPr>
          <w:rFonts w:ascii="Arial" w:hAnsi="Arial" w:cs="Arial"/>
          <w:bCs/>
          <w:sz w:val="22"/>
          <w:szCs w:val="22"/>
          <w:lang w:val="es-PE"/>
        </w:rPr>
      </w:pPr>
    </w:p>
    <w:p w14:paraId="451B031C" w14:textId="0EE3E4A0" w:rsidR="008C3927" w:rsidRPr="00B10C18" w:rsidRDefault="00F857C3" w:rsidP="008C3927">
      <w:pPr>
        <w:jc w:val="both"/>
        <w:rPr>
          <w:rFonts w:ascii="Arial" w:hAnsi="Arial" w:cs="Arial"/>
          <w:b/>
          <w:bCs/>
          <w:sz w:val="22"/>
          <w:szCs w:val="22"/>
          <w:lang w:val="es-PE"/>
        </w:rPr>
      </w:pPr>
      <w:r w:rsidRPr="00B10C18">
        <w:rPr>
          <w:rFonts w:ascii="Arial" w:hAnsi="Arial" w:cs="Arial"/>
          <w:b/>
          <w:bCs/>
          <w:sz w:val="22"/>
          <w:szCs w:val="22"/>
          <w:lang w:val="es-PE"/>
        </w:rPr>
        <w:t xml:space="preserve">5. </w:t>
      </w:r>
      <w:r w:rsidR="00EC5D28" w:rsidRPr="00B10C18">
        <w:rPr>
          <w:rFonts w:ascii="Arial" w:hAnsi="Arial" w:cs="Arial"/>
          <w:b/>
          <w:bCs/>
          <w:sz w:val="22"/>
          <w:szCs w:val="22"/>
          <w:lang w:val="es-PE"/>
        </w:rPr>
        <w:t>Conclusiones</w:t>
      </w:r>
    </w:p>
    <w:p w14:paraId="3853233D" w14:textId="77777777" w:rsidR="008C3927" w:rsidRPr="00B10C18" w:rsidRDefault="008C3927" w:rsidP="008C3927">
      <w:pPr>
        <w:jc w:val="both"/>
        <w:rPr>
          <w:rFonts w:ascii="Arial" w:hAnsi="Arial" w:cs="Arial"/>
          <w:b/>
          <w:bCs/>
          <w:sz w:val="22"/>
          <w:szCs w:val="22"/>
          <w:lang w:val="es-PE"/>
        </w:rPr>
      </w:pPr>
    </w:p>
    <w:p w14:paraId="0573C1E6" w14:textId="7A4965FB" w:rsidR="002D1C36" w:rsidRPr="00B10C18" w:rsidRDefault="00750887" w:rsidP="002D1C36">
      <w:pPr>
        <w:jc w:val="both"/>
        <w:rPr>
          <w:rFonts w:ascii="Arial" w:hAnsi="Arial" w:cs="Arial"/>
          <w:bCs/>
          <w:sz w:val="22"/>
          <w:szCs w:val="22"/>
          <w:lang w:val="es-PE"/>
        </w:rPr>
      </w:pPr>
      <w:r w:rsidRPr="00B10C18">
        <w:rPr>
          <w:rFonts w:ascii="Arial" w:hAnsi="Arial" w:cs="Arial"/>
          <w:bCs/>
          <w:sz w:val="22"/>
          <w:szCs w:val="22"/>
          <w:lang w:val="es-PE"/>
        </w:rPr>
        <w:t>En correlación con el objetivo general y específicos se concluye:</w:t>
      </w:r>
    </w:p>
    <w:p w14:paraId="0D613260" w14:textId="712F83AF"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El análisis de las aproximaciones críticas de equipos en el proceso de carguío ha mostrado que los ratios de aproximación crítica (AC) varían considerablemente, en particular se observó que el ratio alcanzó su punto máximo en el mes de diciembre con un valor de 0.8. Este hallazgo indica un aumento considerable del riesgo de accidentes en ese periodo.</w:t>
      </w:r>
    </w:p>
    <w:p w14:paraId="64D64DFC" w14:textId="797AD8E6"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 xml:space="preserve">A partir del análisis y diseño de las variables identificadas, se logró desarrollar un modelo matemático basado en una función lineal para calcular la distancia mínima de aproximación de equipos en el proceso de carguío. Este modelo matemático además de cumplir con el objetivo de establecer distancias mínimas necesarias para asegurar una operación segura y eficiente también logró ser aplicable en la práctica operativa, el cual permite optimizar el uso de equipos en el proceso de </w:t>
      </w:r>
      <w:r w:rsidRPr="00B10C18">
        <w:rPr>
          <w:rFonts w:ascii="Arial" w:hAnsi="Arial" w:cs="Arial"/>
          <w:sz w:val="22"/>
          <w:szCs w:val="22"/>
          <w:lang w:val="es-PE"/>
        </w:rPr>
        <w:t>carguío y reducir el riesgo de accidentes asociados con distancias inadecuadas.</w:t>
      </w:r>
    </w:p>
    <w:p w14:paraId="0C7AB6D5" w14:textId="48899CD0"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Los resultados obtenidos en la muestra indican que se ha logrado una reducción significativa en el riesgo de colisión entre la pala y el camión minero. Esta mejora tiene un impacto económico positivo, evitando un posible lucro cesante estimado en US$ 39,907,303.48, es decir, contribuye de forma positiva y directamente en la productividad y seguridad del proceso de carguío al minimizar las interrupciones y costos asociados.</w:t>
      </w:r>
    </w:p>
    <w:p w14:paraId="0D8B02E3" w14:textId="2BFB26E5" w:rsidR="00750887" w:rsidRPr="00B10C18" w:rsidRDefault="00750887" w:rsidP="00750887">
      <w:pPr>
        <w:pStyle w:val="Prrafodelista"/>
        <w:numPr>
          <w:ilvl w:val="0"/>
          <w:numId w:val="3"/>
        </w:numPr>
        <w:ind w:left="426" w:hanging="284"/>
        <w:jc w:val="both"/>
        <w:rPr>
          <w:rFonts w:ascii="Arial" w:hAnsi="Arial" w:cs="Arial"/>
          <w:sz w:val="22"/>
          <w:szCs w:val="22"/>
          <w:lang w:val="es-PE"/>
        </w:rPr>
      </w:pPr>
      <w:r w:rsidRPr="00B10C18">
        <w:rPr>
          <w:rFonts w:ascii="Arial" w:hAnsi="Arial" w:cs="Arial"/>
          <w:sz w:val="22"/>
          <w:szCs w:val="22"/>
          <w:lang w:val="es-PE"/>
        </w:rPr>
        <w:t>Finalmente, los resultados obtenidos han permitido desarrollar un modelo matemático efectivo para calcular la distancia óptima de aproximación entre palas y camiones mineros. Este modelo logra optimizar la productividad del proceso de carguío, el cual es aplicable para diferentes modelos de palas y camiones.</w:t>
      </w:r>
    </w:p>
    <w:p w14:paraId="640BD6D5" w14:textId="77777777" w:rsidR="00975533" w:rsidRPr="00B10C18" w:rsidRDefault="00975533" w:rsidP="00AF2A3B">
      <w:pPr>
        <w:jc w:val="both"/>
        <w:rPr>
          <w:rFonts w:ascii="Arial" w:hAnsi="Arial" w:cs="Arial"/>
          <w:b/>
          <w:bCs/>
          <w:sz w:val="22"/>
          <w:szCs w:val="22"/>
          <w:lang w:val="es-PE"/>
        </w:rPr>
      </w:pPr>
    </w:p>
    <w:p w14:paraId="5A4EE2AB" w14:textId="62F08EF6" w:rsidR="002D1C36" w:rsidRPr="00B10C18" w:rsidRDefault="002D1C36" w:rsidP="002D1C36">
      <w:pPr>
        <w:jc w:val="both"/>
        <w:rPr>
          <w:rFonts w:ascii="Arial" w:hAnsi="Arial" w:cs="Arial"/>
          <w:bCs/>
          <w:sz w:val="22"/>
          <w:szCs w:val="22"/>
          <w:lang w:val="es-PE"/>
        </w:rPr>
      </w:pPr>
    </w:p>
    <w:p w14:paraId="0346E950" w14:textId="0726753B" w:rsidR="006178C0" w:rsidRPr="00B10C18" w:rsidRDefault="007B5700" w:rsidP="006178C0">
      <w:pPr>
        <w:jc w:val="both"/>
        <w:rPr>
          <w:rFonts w:ascii="Arial" w:hAnsi="Arial" w:cs="Arial"/>
          <w:b/>
          <w:bCs/>
          <w:sz w:val="22"/>
          <w:szCs w:val="22"/>
          <w:lang w:val="es-PE"/>
        </w:rPr>
      </w:pPr>
      <w:r w:rsidRPr="00B10C18">
        <w:rPr>
          <w:rFonts w:ascii="Arial" w:hAnsi="Arial" w:cs="Arial"/>
          <w:b/>
          <w:bCs/>
          <w:sz w:val="22"/>
          <w:szCs w:val="22"/>
          <w:lang w:val="es-PE"/>
        </w:rPr>
        <w:t>6</w:t>
      </w:r>
      <w:r w:rsidR="00EC5D28" w:rsidRPr="00B10C18">
        <w:rPr>
          <w:rFonts w:ascii="Arial" w:hAnsi="Arial" w:cs="Arial"/>
          <w:b/>
          <w:bCs/>
          <w:sz w:val="22"/>
          <w:szCs w:val="22"/>
          <w:lang w:val="es-PE"/>
        </w:rPr>
        <w:t xml:space="preserve">. </w:t>
      </w:r>
      <w:r w:rsidR="00180629" w:rsidRPr="00B10C18">
        <w:rPr>
          <w:rFonts w:ascii="Arial" w:hAnsi="Arial" w:cs="Arial"/>
          <w:b/>
          <w:bCs/>
          <w:sz w:val="22"/>
          <w:szCs w:val="22"/>
          <w:lang w:val="es-PE"/>
        </w:rPr>
        <w:t>Referencias bibliográficas</w:t>
      </w:r>
    </w:p>
    <w:p w14:paraId="52714C79" w14:textId="77777777" w:rsidR="006178C0" w:rsidRPr="00B10C18" w:rsidRDefault="006178C0" w:rsidP="006178C0">
      <w:pPr>
        <w:jc w:val="both"/>
        <w:rPr>
          <w:rFonts w:ascii="Arial" w:hAnsi="Arial" w:cs="Arial"/>
          <w:b/>
          <w:bCs/>
          <w:sz w:val="22"/>
          <w:szCs w:val="22"/>
          <w:lang w:val="es-PE"/>
        </w:rPr>
      </w:pPr>
    </w:p>
    <w:p w14:paraId="251A5131" w14:textId="408827A5"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Tena, M. (2011). </w:t>
      </w:r>
      <w:r w:rsidRPr="00B10C18">
        <w:rPr>
          <w:rStyle w:val="nfasis"/>
          <w:rFonts w:ascii="Arial" w:hAnsi="Arial" w:cs="Arial"/>
          <w:color w:val="000000" w:themeColor="text1"/>
          <w:sz w:val="22"/>
          <w:szCs w:val="22"/>
        </w:rPr>
        <w:t>Diseño y desarrollo de un sistema anticolisión con sensores de proximidad sin contacto</w:t>
      </w:r>
      <w:r w:rsidRPr="00B10C18">
        <w:rPr>
          <w:rFonts w:ascii="Arial" w:hAnsi="Arial" w:cs="Arial"/>
          <w:color w:val="000000" w:themeColor="text1"/>
          <w:sz w:val="22"/>
          <w:szCs w:val="22"/>
        </w:rPr>
        <w:t xml:space="preserve"> [Proyecto de fin de carrera, Universidad Carlos III de Madrid]. e-Archivo. </w:t>
      </w:r>
      <w:hyperlink r:id="rId37" w:tgtFrame="_new" w:history="1">
        <w:r w:rsidRPr="00B10C18">
          <w:rPr>
            <w:rStyle w:val="Hipervnculo"/>
            <w:rFonts w:ascii="Arial" w:hAnsi="Arial" w:cs="Arial"/>
            <w:color w:val="000000" w:themeColor="text1"/>
            <w:sz w:val="22"/>
            <w:szCs w:val="22"/>
          </w:rPr>
          <w:t>https://e-archivo.uc3m.es/handle/10016/13558</w:t>
        </w:r>
      </w:hyperlink>
    </w:p>
    <w:p w14:paraId="7DA97A25" w14:textId="58018B2B"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Nava, M., et al. (2017, marzo). Sistemas de anticolisión para la industria minera. </w:t>
      </w:r>
      <w:r w:rsidRPr="00B10C18">
        <w:rPr>
          <w:rStyle w:val="nfasis"/>
          <w:rFonts w:ascii="Arial" w:hAnsi="Arial" w:cs="Arial"/>
          <w:color w:val="000000" w:themeColor="text1"/>
          <w:sz w:val="22"/>
          <w:szCs w:val="22"/>
        </w:rPr>
        <w:t>Revista de Cómputo Aplicado</w:t>
      </w:r>
      <w:r w:rsidRPr="00B10C18">
        <w:rPr>
          <w:rFonts w:ascii="Arial" w:hAnsi="Arial" w:cs="Arial"/>
          <w:color w:val="000000" w:themeColor="text1"/>
          <w:sz w:val="22"/>
          <w:szCs w:val="22"/>
        </w:rPr>
        <w:t xml:space="preserve">, </w:t>
      </w:r>
      <w:r w:rsidRPr="00B10C18">
        <w:rPr>
          <w:rStyle w:val="nfasis"/>
          <w:rFonts w:ascii="Arial" w:hAnsi="Arial" w:cs="Arial"/>
          <w:color w:val="000000" w:themeColor="text1"/>
          <w:sz w:val="22"/>
          <w:szCs w:val="22"/>
        </w:rPr>
        <w:t>1</w:t>
      </w:r>
      <w:r w:rsidRPr="00B10C18">
        <w:rPr>
          <w:rFonts w:ascii="Arial" w:hAnsi="Arial" w:cs="Arial"/>
          <w:color w:val="000000" w:themeColor="text1"/>
          <w:sz w:val="22"/>
          <w:szCs w:val="22"/>
        </w:rPr>
        <w:t xml:space="preserve">(1), 11–18. </w:t>
      </w:r>
      <w:hyperlink r:id="rId38" w:tgtFrame="_new" w:history="1">
        <w:r w:rsidRPr="00B10C18">
          <w:rPr>
            <w:rStyle w:val="Hipervnculo"/>
            <w:rFonts w:ascii="Arial" w:hAnsi="Arial" w:cs="Arial"/>
            <w:color w:val="000000" w:themeColor="text1"/>
            <w:sz w:val="22"/>
            <w:szCs w:val="22"/>
          </w:rPr>
          <w:t>https://www.ecorfan.org/spain/researchjournals/Computo_Aplicado/vol1num1/Revista_de_Computo_Aplicado_V1_N1_2.pdf</w:t>
        </w:r>
      </w:hyperlink>
    </w:p>
    <w:p w14:paraId="69BFEA3B" w14:textId="4E44D480"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Agudelo, D., Silva, J., &amp; Gil, J. (2013). </w:t>
      </w:r>
      <w:r w:rsidRPr="00B10C18">
        <w:rPr>
          <w:rStyle w:val="nfasis"/>
          <w:rFonts w:ascii="Arial" w:hAnsi="Arial" w:cs="Arial"/>
          <w:color w:val="000000" w:themeColor="text1"/>
          <w:sz w:val="22"/>
          <w:szCs w:val="22"/>
        </w:rPr>
        <w:t>Estimación de la localización de un vehículo usando un sistema de visión por computador</w:t>
      </w:r>
      <w:r w:rsidRPr="00B10C18">
        <w:rPr>
          <w:rFonts w:ascii="Arial" w:hAnsi="Arial" w:cs="Arial"/>
          <w:color w:val="000000" w:themeColor="text1"/>
          <w:sz w:val="22"/>
          <w:szCs w:val="22"/>
        </w:rPr>
        <w:t xml:space="preserve"> [Tesis de pregrado, Universidad Tecnológica de Pereira]. Repositorio UTP. </w:t>
      </w:r>
      <w:hyperlink r:id="rId39" w:tgtFrame="_new" w:history="1">
        <w:r w:rsidRPr="00B10C18">
          <w:rPr>
            <w:rStyle w:val="Hipervnculo"/>
            <w:rFonts w:ascii="Arial" w:hAnsi="Arial" w:cs="Arial"/>
            <w:color w:val="000000" w:themeColor="text1"/>
            <w:sz w:val="22"/>
            <w:szCs w:val="22"/>
          </w:rPr>
          <w:t>https://repositorio.utp.edu.co/browse/author?scope=fdc715e7-39e4-4a2b-a6fe-25a72e4f1b40&amp;value=Agudelo%20Espa%C3%B1a,%20Diego%20Alejandro</w:t>
        </w:r>
      </w:hyperlink>
    </w:p>
    <w:p w14:paraId="0289BEF7" w14:textId="41991136"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Ibarra, M., et al. (2016). Detección de vehículos basada en visión por computador para sistema de ayuda a la conducción en tráfico urbano: Generación de hipótesis. </w:t>
      </w:r>
      <w:r w:rsidRPr="00B10C18">
        <w:rPr>
          <w:rStyle w:val="nfasis"/>
          <w:rFonts w:ascii="Arial" w:hAnsi="Arial" w:cs="Arial"/>
          <w:color w:val="000000" w:themeColor="text1"/>
          <w:sz w:val="22"/>
          <w:szCs w:val="22"/>
        </w:rPr>
        <w:t>Tecnología Electrónica e Ingeniería de Sistemas</w:t>
      </w:r>
      <w:r w:rsidRPr="00B10C18">
        <w:rPr>
          <w:rFonts w:ascii="Arial" w:hAnsi="Arial" w:cs="Arial"/>
          <w:color w:val="000000" w:themeColor="text1"/>
          <w:sz w:val="22"/>
          <w:szCs w:val="22"/>
        </w:rPr>
        <w:t xml:space="preserve">, 1108–1115. </w:t>
      </w:r>
      <w:hyperlink r:id="rId40" w:tgtFrame="_new" w:history="1">
        <w:r w:rsidRPr="00B10C18">
          <w:rPr>
            <w:rStyle w:val="Hipervnculo"/>
            <w:rFonts w:ascii="Arial" w:hAnsi="Arial" w:cs="Arial"/>
            <w:color w:val="000000" w:themeColor="text1"/>
            <w:sz w:val="22"/>
            <w:szCs w:val="22"/>
          </w:rPr>
          <w:t>https://doi.org/10.17979/spudc.9788497498081.1108</w:t>
        </w:r>
      </w:hyperlink>
    </w:p>
    <w:p w14:paraId="796FC1EC" w14:textId="28360EDF"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Acevedo, R., et al. (2019, diciembre). Sistema móvil de detección de colisión temprana / Mobile early collision detection system. </w:t>
      </w:r>
      <w:r w:rsidRPr="00B10C18">
        <w:rPr>
          <w:rStyle w:val="nfasis"/>
          <w:rFonts w:ascii="Arial" w:hAnsi="Arial" w:cs="Arial"/>
          <w:color w:val="000000" w:themeColor="text1"/>
          <w:sz w:val="22"/>
          <w:szCs w:val="22"/>
        </w:rPr>
        <w:t>Ingeniería de Software</w:t>
      </w:r>
      <w:r w:rsidRPr="00B10C18">
        <w:rPr>
          <w:rFonts w:ascii="Arial" w:hAnsi="Arial" w:cs="Arial"/>
          <w:color w:val="000000" w:themeColor="text1"/>
          <w:sz w:val="22"/>
          <w:szCs w:val="22"/>
        </w:rPr>
        <w:t xml:space="preserve">, </w:t>
      </w:r>
      <w:r w:rsidRPr="00B10C18">
        <w:rPr>
          <w:rStyle w:val="nfasis"/>
          <w:rFonts w:ascii="Arial" w:hAnsi="Arial" w:cs="Arial"/>
          <w:color w:val="000000" w:themeColor="text1"/>
          <w:sz w:val="22"/>
          <w:szCs w:val="22"/>
        </w:rPr>
        <w:t>5</w:t>
      </w:r>
      <w:r w:rsidRPr="00B10C18">
        <w:rPr>
          <w:rFonts w:ascii="Arial" w:hAnsi="Arial" w:cs="Arial"/>
          <w:color w:val="000000" w:themeColor="text1"/>
          <w:sz w:val="22"/>
          <w:szCs w:val="22"/>
        </w:rPr>
        <w:t xml:space="preserve">(2), 52–55. </w:t>
      </w:r>
      <w:hyperlink r:id="rId41" w:tgtFrame="_new" w:history="1">
        <w:r w:rsidRPr="00B10C18">
          <w:rPr>
            <w:rStyle w:val="Hipervnculo"/>
            <w:rFonts w:ascii="Arial" w:hAnsi="Arial" w:cs="Arial"/>
            <w:color w:val="000000" w:themeColor="text1"/>
            <w:sz w:val="22"/>
            <w:szCs w:val="22"/>
          </w:rPr>
          <w:t>https://doi.org/10.33412/rev-ric.v5.2.2504</w:t>
        </w:r>
      </w:hyperlink>
    </w:p>
    <w:p w14:paraId="4F6F83C8" w14:textId="3CE55B13"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lastRenderedPageBreak/>
        <w:t xml:space="preserve">Cortés, J. (2012). </w:t>
      </w:r>
      <w:r w:rsidRPr="00B10C18">
        <w:rPr>
          <w:rStyle w:val="nfasis"/>
          <w:rFonts w:ascii="Arial" w:hAnsi="Arial" w:cs="Arial"/>
          <w:color w:val="000000" w:themeColor="text1"/>
          <w:sz w:val="22"/>
          <w:szCs w:val="22"/>
        </w:rPr>
        <w:t>Implementación de herramientas tecnológicas y sistemas de información en el departamento de seguridad industrial para evitar la ocurrencia de incidentes en la empresa Carbones del Cerrejón Limited</w:t>
      </w:r>
      <w:r w:rsidRPr="00B10C18">
        <w:rPr>
          <w:rFonts w:ascii="Arial" w:hAnsi="Arial" w:cs="Arial"/>
          <w:color w:val="000000" w:themeColor="text1"/>
          <w:sz w:val="22"/>
          <w:szCs w:val="22"/>
        </w:rPr>
        <w:t xml:space="preserve"> [Tesis de pregrado, Universidad Pontificia Bolivariana]. Repositorio UPB. </w:t>
      </w:r>
      <w:hyperlink r:id="rId42" w:tgtFrame="_new" w:history="1">
        <w:r w:rsidRPr="00B10C18">
          <w:rPr>
            <w:rStyle w:val="Hipervnculo"/>
            <w:rFonts w:ascii="Arial" w:hAnsi="Arial" w:cs="Arial"/>
            <w:color w:val="000000" w:themeColor="text1"/>
            <w:sz w:val="22"/>
            <w:szCs w:val="22"/>
          </w:rPr>
          <w:t>https://repository.upb.edu.co/handle/20.500.11912/2008?show=full</w:t>
        </w:r>
      </w:hyperlink>
    </w:p>
    <w:p w14:paraId="041F629B" w14:textId="45E3CE7B"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Montalvo, V. (2023). </w:t>
      </w:r>
      <w:r w:rsidRPr="00B10C18">
        <w:rPr>
          <w:rStyle w:val="nfasis"/>
          <w:rFonts w:ascii="Arial" w:hAnsi="Arial" w:cs="Arial"/>
          <w:color w:val="000000" w:themeColor="text1"/>
          <w:sz w:val="22"/>
          <w:szCs w:val="22"/>
        </w:rPr>
        <w:t>Sistema de maniobras anticolisión en automóviles eléctricos con base en percepción LiDAR y perfiles de velocidad</w:t>
      </w:r>
      <w:r w:rsidRPr="00B10C18">
        <w:rPr>
          <w:rFonts w:ascii="Arial" w:hAnsi="Arial" w:cs="Arial"/>
          <w:color w:val="000000" w:themeColor="text1"/>
          <w:sz w:val="22"/>
          <w:szCs w:val="22"/>
        </w:rPr>
        <w:t xml:space="preserve"> [Tesis de maestría, Universidad Autónoma de Querétaro]. Repositorio UAQ. </w:t>
      </w:r>
      <w:hyperlink r:id="rId43" w:tgtFrame="_new" w:history="1">
        <w:r w:rsidRPr="00B10C18">
          <w:rPr>
            <w:rStyle w:val="Hipervnculo"/>
            <w:rFonts w:ascii="Arial" w:hAnsi="Arial" w:cs="Arial"/>
            <w:color w:val="000000" w:themeColor="text1"/>
            <w:sz w:val="22"/>
            <w:szCs w:val="22"/>
          </w:rPr>
          <w:t>https://ri-ng.uaq.mx/xmlui/handle/123456789/7831?locale-attribute=en</w:t>
        </w:r>
      </w:hyperlink>
    </w:p>
    <w:p w14:paraId="43168AB5" w14:textId="4F7511B6"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León, P. (2014). </w:t>
      </w:r>
      <w:r w:rsidRPr="00B10C18">
        <w:rPr>
          <w:rStyle w:val="nfasis"/>
          <w:rFonts w:ascii="Arial" w:hAnsi="Arial" w:cs="Arial"/>
          <w:color w:val="000000" w:themeColor="text1"/>
          <w:sz w:val="22"/>
          <w:szCs w:val="22"/>
        </w:rPr>
        <w:t>Diseño de una antena de bajo perfil para un sistema anticolisión embarcado</w:t>
      </w:r>
      <w:r w:rsidRPr="00B10C18">
        <w:rPr>
          <w:rFonts w:ascii="Arial" w:hAnsi="Arial" w:cs="Arial"/>
          <w:color w:val="000000" w:themeColor="text1"/>
          <w:sz w:val="22"/>
          <w:szCs w:val="22"/>
        </w:rPr>
        <w:t xml:space="preserve"> [Tesis de pregrado, Universidad Carlos III de Madrid]. e-Archivo. </w:t>
      </w:r>
      <w:hyperlink r:id="rId44" w:tgtFrame="_new" w:history="1">
        <w:r w:rsidRPr="00B10C18">
          <w:rPr>
            <w:rStyle w:val="Hipervnculo"/>
            <w:rFonts w:ascii="Arial" w:hAnsi="Arial" w:cs="Arial"/>
            <w:color w:val="000000" w:themeColor="text1"/>
            <w:sz w:val="22"/>
            <w:szCs w:val="22"/>
          </w:rPr>
          <w:t>https://e-archivo.uc3m.es/handle/10016/26219</w:t>
        </w:r>
      </w:hyperlink>
    </w:p>
    <w:p w14:paraId="52D416A6" w14:textId="59354277"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Carrasco, F. (2018). </w:t>
      </w:r>
      <w:r w:rsidRPr="00B10C18">
        <w:rPr>
          <w:rStyle w:val="nfasis"/>
          <w:rFonts w:ascii="Arial" w:hAnsi="Arial" w:cs="Arial"/>
          <w:color w:val="000000" w:themeColor="text1"/>
          <w:sz w:val="22"/>
          <w:szCs w:val="22"/>
        </w:rPr>
        <w:t>Sistema anticolisión de grúas torre</w:t>
      </w:r>
      <w:r w:rsidRPr="00B10C18">
        <w:rPr>
          <w:rFonts w:ascii="Arial" w:hAnsi="Arial" w:cs="Arial"/>
          <w:color w:val="000000" w:themeColor="text1"/>
          <w:sz w:val="22"/>
          <w:szCs w:val="22"/>
        </w:rPr>
        <w:t xml:space="preserve"> [Tesis de pregrado, Universidad Politécnica de Cartagena]. Repositorio USMP. </w:t>
      </w:r>
      <w:hyperlink r:id="rId45" w:tgtFrame="_new" w:history="1">
        <w:r w:rsidRPr="00B10C18">
          <w:rPr>
            <w:rStyle w:val="Hipervnculo"/>
            <w:rFonts w:ascii="Arial" w:hAnsi="Arial" w:cs="Arial"/>
            <w:color w:val="000000" w:themeColor="text1"/>
            <w:sz w:val="22"/>
            <w:szCs w:val="22"/>
          </w:rPr>
          <w:t>https://repositorio.usmp.edu.pe/bitstream/handle/20.500.12727/6489/chirinos_prdr.pdf?sequence=1&amp;isAllowed=y</w:t>
        </w:r>
      </w:hyperlink>
    </w:p>
    <w:p w14:paraId="2D75B06D" w14:textId="6B43B6C7" w:rsidR="0090320F" w:rsidRPr="00B10C18" w:rsidRDefault="0090320F" w:rsidP="0090320F">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Cabrera, J., &amp; Manosalva, J. (2016). </w:t>
      </w:r>
      <w:r w:rsidRPr="00B10C18">
        <w:rPr>
          <w:rStyle w:val="nfasis"/>
          <w:rFonts w:ascii="Arial" w:hAnsi="Arial" w:cs="Arial"/>
          <w:color w:val="000000" w:themeColor="text1"/>
          <w:sz w:val="22"/>
          <w:szCs w:val="22"/>
        </w:rPr>
        <w:t>Evaluación de sistemas inteligentes para la disminución de accidentes en intersecciones vehiculares</w:t>
      </w:r>
      <w:r w:rsidRPr="00B10C18">
        <w:rPr>
          <w:rFonts w:ascii="Arial" w:hAnsi="Arial" w:cs="Arial"/>
          <w:color w:val="000000" w:themeColor="text1"/>
          <w:sz w:val="22"/>
          <w:szCs w:val="22"/>
        </w:rPr>
        <w:t xml:space="preserve"> [Informe de especialización, Universidad Escuela Colombiana de Carreras Industriales]. Repositorio ECCI. </w:t>
      </w:r>
      <w:hyperlink r:id="rId46" w:tgtFrame="_new" w:history="1">
        <w:r w:rsidRPr="00B10C18">
          <w:rPr>
            <w:rStyle w:val="Hipervnculo"/>
            <w:rFonts w:ascii="Arial" w:hAnsi="Arial" w:cs="Arial"/>
            <w:color w:val="000000" w:themeColor="text1"/>
            <w:sz w:val="22"/>
            <w:szCs w:val="22"/>
          </w:rPr>
          <w:t>https://repositorio.ecci.edu.co/handle/001/2204</w:t>
        </w:r>
      </w:hyperlink>
    </w:p>
    <w:p w14:paraId="75B73DD5" w14:textId="32C952B3"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Amau, G. (2019). </w:t>
      </w:r>
      <w:r w:rsidRPr="00B10C18">
        <w:rPr>
          <w:rStyle w:val="nfasis"/>
          <w:rFonts w:ascii="Arial" w:hAnsi="Arial" w:cs="Arial"/>
          <w:color w:val="000000" w:themeColor="text1"/>
          <w:sz w:val="22"/>
          <w:szCs w:val="22"/>
        </w:rPr>
        <w:t>Optimización de equipos de carguío y transporte para el incremento de producción en la CIA. Minera Antapaccay Espinar – Cusco</w:t>
      </w:r>
      <w:r w:rsidRPr="00B10C18">
        <w:rPr>
          <w:rFonts w:ascii="Arial" w:hAnsi="Arial" w:cs="Arial"/>
          <w:color w:val="000000" w:themeColor="text1"/>
          <w:sz w:val="22"/>
          <w:szCs w:val="22"/>
        </w:rPr>
        <w:t xml:space="preserve"> [Tesis de pregrado, Universidad Nacional de San Antonio Abad del Cusco]. Repositorio UNSAAC. </w:t>
      </w:r>
      <w:hyperlink r:id="rId47" w:tgtFrame="_new" w:history="1">
        <w:r w:rsidRPr="00B10C18">
          <w:rPr>
            <w:rStyle w:val="Hipervnculo"/>
            <w:rFonts w:ascii="Arial" w:hAnsi="Arial" w:cs="Arial"/>
            <w:color w:val="000000" w:themeColor="text1"/>
            <w:sz w:val="22"/>
            <w:szCs w:val="22"/>
          </w:rPr>
          <w:t>https://repositorio.unsaac.edu.pe/handle/20.500.12918/4644</w:t>
        </w:r>
      </w:hyperlink>
    </w:p>
    <w:p w14:paraId="11CC11AA" w14:textId="773C7F87"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Sánchez, I., &amp; Tomasto, N. (2009). </w:t>
      </w:r>
      <w:r w:rsidRPr="00B10C18">
        <w:rPr>
          <w:rStyle w:val="nfasis"/>
          <w:rFonts w:ascii="Arial" w:hAnsi="Arial" w:cs="Arial"/>
          <w:color w:val="000000" w:themeColor="text1"/>
          <w:sz w:val="22"/>
          <w:szCs w:val="22"/>
        </w:rPr>
        <w:t>Tecnología RFID aplicada al control de camiones de carga en el proceso de carguío y transporte en minería</w:t>
      </w:r>
      <w:r w:rsidRPr="00B10C18">
        <w:rPr>
          <w:rFonts w:ascii="Arial" w:hAnsi="Arial" w:cs="Arial"/>
          <w:color w:val="000000" w:themeColor="text1"/>
          <w:sz w:val="22"/>
          <w:szCs w:val="22"/>
        </w:rPr>
        <w:t xml:space="preserve"> [Tesis de pregrado, Universidad Nacional Mayor de San Marcos]. Cybertesis UNMSM. </w:t>
      </w:r>
      <w:hyperlink r:id="rId48" w:tgtFrame="_new" w:history="1">
        <w:r w:rsidRPr="00B10C18">
          <w:rPr>
            <w:rStyle w:val="Hipervnculo"/>
            <w:rFonts w:ascii="Arial" w:hAnsi="Arial" w:cs="Arial"/>
            <w:color w:val="000000" w:themeColor="text1"/>
            <w:sz w:val="22"/>
            <w:szCs w:val="22"/>
          </w:rPr>
          <w:t>http://cybertesis.unmsm.edu.pe/handle/20.500.12672/15287</w:t>
        </w:r>
      </w:hyperlink>
    </w:p>
    <w:p w14:paraId="5CCE4ED8" w14:textId="66F54DC2"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Cutipa, R., &amp; Mendoza, J. (2021). </w:t>
      </w:r>
      <w:r w:rsidRPr="00B10C18">
        <w:rPr>
          <w:rStyle w:val="nfasis"/>
          <w:rFonts w:ascii="Arial" w:hAnsi="Arial" w:cs="Arial"/>
          <w:color w:val="000000" w:themeColor="text1"/>
          <w:sz w:val="22"/>
          <w:szCs w:val="22"/>
        </w:rPr>
        <w:t>Análisis de la implementación de cámaras en camiones para la reducción del índice de accidentabilidad en el transporte de mineral concentrado en la empresa SERVOSA SAC Arequipa 2020</w:t>
      </w:r>
      <w:r w:rsidRPr="00B10C18">
        <w:rPr>
          <w:rFonts w:ascii="Arial" w:hAnsi="Arial" w:cs="Arial"/>
          <w:color w:val="000000" w:themeColor="text1"/>
          <w:sz w:val="22"/>
          <w:szCs w:val="22"/>
        </w:rPr>
        <w:t xml:space="preserve"> [Tesis de pregrado, Universidad Tecnológica del </w:t>
      </w:r>
      <w:r w:rsidRPr="00B10C18">
        <w:rPr>
          <w:rFonts w:ascii="Arial" w:hAnsi="Arial" w:cs="Arial"/>
          <w:color w:val="000000" w:themeColor="text1"/>
          <w:sz w:val="22"/>
          <w:szCs w:val="22"/>
        </w:rPr>
        <w:t xml:space="preserve">Perú]. Repositorio UTP. </w:t>
      </w:r>
      <w:hyperlink r:id="rId49" w:tgtFrame="_new" w:history="1">
        <w:r w:rsidRPr="00B10C18">
          <w:rPr>
            <w:rStyle w:val="Hipervnculo"/>
            <w:rFonts w:ascii="Arial" w:hAnsi="Arial" w:cs="Arial"/>
            <w:color w:val="000000" w:themeColor="text1"/>
            <w:sz w:val="22"/>
            <w:szCs w:val="22"/>
          </w:rPr>
          <w:t>https://repositorio.utp.edu.pe/handle/20.500.12867/4371</w:t>
        </w:r>
      </w:hyperlink>
    </w:p>
    <w:p w14:paraId="71B39520" w14:textId="6BB50515"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(2017). </w:t>
      </w:r>
      <w:r w:rsidRPr="00B10C18">
        <w:rPr>
          <w:rStyle w:val="nfasis"/>
          <w:rFonts w:ascii="Arial" w:hAnsi="Arial" w:cs="Arial"/>
          <w:color w:val="000000" w:themeColor="text1"/>
          <w:sz w:val="22"/>
          <w:szCs w:val="22"/>
        </w:rPr>
        <w:t>Introducción a la minería (Vol. 1): Conceptos, tecnologías y procesos</w:t>
      </w:r>
      <w:r w:rsidRPr="00B10C18">
        <w:rPr>
          <w:rFonts w:ascii="Arial" w:hAnsi="Arial" w:cs="Arial"/>
          <w:color w:val="000000" w:themeColor="text1"/>
          <w:sz w:val="22"/>
          <w:szCs w:val="22"/>
        </w:rPr>
        <w:t xml:space="preserve"> [Material en línea]. Universidad Politécnica de Madrid. </w:t>
      </w:r>
      <w:hyperlink r:id="rId50" w:tgtFrame="_new" w:history="1">
        <w:r w:rsidRPr="00B10C18">
          <w:rPr>
            <w:rStyle w:val="Hipervnculo"/>
            <w:rFonts w:ascii="Arial" w:hAnsi="Arial" w:cs="Arial"/>
            <w:color w:val="000000" w:themeColor="text1"/>
            <w:sz w:val="22"/>
            <w:szCs w:val="22"/>
          </w:rPr>
          <w:t>https://oa.upm.es/63396/1/INTRODUCCION_MINERIA-Edicion2_LM1B1T2_R2-20180110.pdf</w:t>
        </w:r>
      </w:hyperlink>
    </w:p>
    <w:p w14:paraId="116CD29B" w14:textId="1A90EF44"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Sociedad Nacional de Minería, Petróleo y Energía. (2024). </w:t>
      </w:r>
      <w:r w:rsidRPr="00B10C18">
        <w:rPr>
          <w:rStyle w:val="nfasis"/>
          <w:rFonts w:ascii="Arial" w:hAnsi="Arial" w:cs="Arial"/>
          <w:color w:val="000000" w:themeColor="text1"/>
          <w:sz w:val="22"/>
          <w:szCs w:val="22"/>
        </w:rPr>
        <w:t>El ciclo productivo de la minería</w:t>
      </w:r>
      <w:r w:rsidRPr="00B10C18">
        <w:rPr>
          <w:rFonts w:ascii="Arial" w:hAnsi="Arial" w:cs="Arial"/>
          <w:color w:val="000000" w:themeColor="text1"/>
          <w:sz w:val="22"/>
          <w:szCs w:val="22"/>
        </w:rPr>
        <w:t xml:space="preserve">. </w:t>
      </w:r>
      <w:hyperlink r:id="rId51" w:tgtFrame="_new" w:history="1">
        <w:r w:rsidRPr="00B10C18">
          <w:rPr>
            <w:rStyle w:val="Hipervnculo"/>
            <w:rFonts w:ascii="Arial" w:hAnsi="Arial" w:cs="Arial"/>
            <w:color w:val="000000" w:themeColor="text1"/>
            <w:sz w:val="22"/>
            <w:szCs w:val="22"/>
          </w:rPr>
          <w:t>https://www.snmpe.org.pe/informes-y-publicaciones/temas-de-interes/4766-ciclo-productivo-de-la-mineria.html</w:t>
        </w:r>
      </w:hyperlink>
    </w:p>
    <w:p w14:paraId="16D84007" w14:textId="4537C843"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López, C. (2022). </w:t>
      </w:r>
      <w:r w:rsidRPr="00B10C18">
        <w:rPr>
          <w:rStyle w:val="nfasis"/>
          <w:rFonts w:ascii="Arial" w:hAnsi="Arial" w:cs="Arial"/>
          <w:color w:val="000000" w:themeColor="text1"/>
          <w:sz w:val="22"/>
          <w:szCs w:val="22"/>
        </w:rPr>
        <w:t>Manual de minería a cielo abierto</w:t>
      </w:r>
      <w:r w:rsidRPr="00B10C18">
        <w:rPr>
          <w:rFonts w:ascii="Arial" w:hAnsi="Arial" w:cs="Arial"/>
          <w:color w:val="000000" w:themeColor="text1"/>
          <w:sz w:val="22"/>
          <w:szCs w:val="22"/>
        </w:rPr>
        <w:t xml:space="preserve"> [Material en línea]. Universidad Politécnica de Madrid. </w:t>
      </w:r>
      <w:hyperlink r:id="rId52" w:tgtFrame="_new" w:history="1">
        <w:r w:rsidRPr="00B10C18">
          <w:rPr>
            <w:rStyle w:val="Hipervnculo"/>
            <w:rFonts w:ascii="Arial" w:hAnsi="Arial" w:cs="Arial"/>
            <w:color w:val="000000" w:themeColor="text1"/>
            <w:sz w:val="22"/>
            <w:szCs w:val="22"/>
          </w:rPr>
          <w:t>https://issuu.com/ingeominas.es/docs/manual_mineria_a_cielo_abierto_extracto</w:t>
        </w:r>
      </w:hyperlink>
      <w:r w:rsidRPr="00B10C18">
        <w:rPr>
          <w:rFonts w:ascii="Arial" w:hAnsi="Arial" w:cs="Arial"/>
          <w:color w:val="000000" w:themeColor="text1"/>
          <w:sz w:val="22"/>
          <w:szCs w:val="22"/>
        </w:rPr>
        <w:t>_</w:t>
      </w:r>
    </w:p>
    <w:p w14:paraId="011D1D78" w14:textId="080A93E6"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Sociedad Nacional de Minería, Petróleo y Energía. (2022). </w:t>
      </w:r>
      <w:r w:rsidRPr="00B10C18">
        <w:rPr>
          <w:rStyle w:val="nfasis"/>
          <w:rFonts w:ascii="Arial" w:hAnsi="Arial" w:cs="Arial"/>
          <w:color w:val="000000" w:themeColor="text1"/>
          <w:sz w:val="22"/>
          <w:szCs w:val="22"/>
        </w:rPr>
        <w:t>Antapaccay extendería su vida útil hasta el 2043</w:t>
      </w:r>
      <w:r w:rsidRPr="00B10C18">
        <w:rPr>
          <w:rFonts w:ascii="Arial" w:hAnsi="Arial" w:cs="Arial"/>
          <w:color w:val="000000" w:themeColor="text1"/>
          <w:sz w:val="22"/>
          <w:szCs w:val="22"/>
        </w:rPr>
        <w:t xml:space="preserve">. </w:t>
      </w:r>
      <w:hyperlink r:id="rId53" w:tgtFrame="_new" w:history="1">
        <w:r w:rsidRPr="00B10C18">
          <w:rPr>
            <w:rStyle w:val="Hipervnculo"/>
            <w:rFonts w:ascii="Arial" w:hAnsi="Arial" w:cs="Arial"/>
            <w:color w:val="000000" w:themeColor="text1"/>
            <w:sz w:val="22"/>
            <w:szCs w:val="22"/>
          </w:rPr>
          <w:t>https://www.desdeadentro.pe/2022/02/antapaccay-extenderia-su-vida-util-hasta-el-2043/</w:t>
        </w:r>
      </w:hyperlink>
    </w:p>
    <w:p w14:paraId="55003EAA" w14:textId="18D8A511"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(2006). </w:t>
      </w:r>
      <w:r w:rsidRPr="00B10C18">
        <w:rPr>
          <w:rStyle w:val="nfasis"/>
          <w:rFonts w:ascii="Arial" w:hAnsi="Arial" w:cs="Arial"/>
          <w:color w:val="000000" w:themeColor="text1"/>
          <w:sz w:val="22"/>
          <w:szCs w:val="22"/>
        </w:rPr>
        <w:t>Método de minería a cielo abierto</w:t>
      </w:r>
      <w:r w:rsidRPr="00B10C18">
        <w:rPr>
          <w:rFonts w:ascii="Arial" w:hAnsi="Arial" w:cs="Arial"/>
          <w:color w:val="000000" w:themeColor="text1"/>
          <w:sz w:val="22"/>
          <w:szCs w:val="22"/>
        </w:rPr>
        <w:t xml:space="preserve"> [Material en línea]. Universidad Politécnica de Madrid. </w:t>
      </w:r>
      <w:hyperlink r:id="rId54" w:tgtFrame="_new" w:history="1">
        <w:r w:rsidRPr="00B10C18">
          <w:rPr>
            <w:rStyle w:val="Hipervnculo"/>
            <w:rFonts w:ascii="Arial" w:hAnsi="Arial" w:cs="Arial"/>
            <w:color w:val="000000" w:themeColor="text1"/>
            <w:sz w:val="22"/>
            <w:szCs w:val="22"/>
          </w:rPr>
          <w:t>https://oa.upm.es/10675/1/20111122_METODOS_MINERIA_A_CIELO_ABIERTO_2.pdf</w:t>
        </w:r>
      </w:hyperlink>
    </w:p>
    <w:p w14:paraId="0570D0D6" w14:textId="4A412DBB"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(2018). </w:t>
      </w:r>
      <w:r w:rsidRPr="00B10C18">
        <w:rPr>
          <w:rStyle w:val="nfasis"/>
          <w:rFonts w:ascii="Arial" w:hAnsi="Arial" w:cs="Arial"/>
          <w:color w:val="000000" w:themeColor="text1"/>
          <w:sz w:val="22"/>
          <w:szCs w:val="22"/>
        </w:rPr>
        <w:t>Concepción, diseño e ingeniería de un proyecto en minería</w:t>
      </w:r>
      <w:r w:rsidRPr="00B10C18">
        <w:rPr>
          <w:rFonts w:ascii="Arial" w:hAnsi="Arial" w:cs="Arial"/>
          <w:color w:val="000000" w:themeColor="text1"/>
          <w:sz w:val="22"/>
          <w:szCs w:val="22"/>
        </w:rPr>
        <w:t xml:space="preserve"> [Material en línea]. Universidad Politécnica de Madrid. </w:t>
      </w:r>
      <w:hyperlink r:id="rId55" w:tgtFrame="_new" w:history="1">
        <w:r w:rsidRPr="00B10C18">
          <w:rPr>
            <w:rStyle w:val="Hipervnculo"/>
            <w:rFonts w:ascii="Arial" w:hAnsi="Arial" w:cs="Arial"/>
            <w:color w:val="000000" w:themeColor="text1"/>
            <w:sz w:val="22"/>
            <w:szCs w:val="22"/>
          </w:rPr>
          <w:t>https://oa.upm.es/70259/3/Concepcion-Diseno-Ingenieria_Proyecto_DPMB1T1_R0-20181005.pdf</w:t>
        </w:r>
      </w:hyperlink>
    </w:p>
    <w:p w14:paraId="54084ED9" w14:textId="41842D62" w:rsidR="005337E1" w:rsidRPr="00B10C18" w:rsidRDefault="005337E1" w:rsidP="005337E1">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Herrera, J. (2019). </w:t>
      </w:r>
      <w:r w:rsidRPr="00B10C18">
        <w:rPr>
          <w:rStyle w:val="nfasis"/>
          <w:rFonts w:ascii="Arial" w:hAnsi="Arial" w:cs="Arial"/>
          <w:color w:val="000000" w:themeColor="text1"/>
          <w:sz w:val="22"/>
          <w:szCs w:val="22"/>
        </w:rPr>
        <w:t>Introducción a la minería subterránea (Vol. 1): Características generales</w:t>
      </w:r>
      <w:r w:rsidRPr="00B10C18">
        <w:rPr>
          <w:rFonts w:ascii="Arial" w:hAnsi="Arial" w:cs="Arial"/>
          <w:color w:val="000000" w:themeColor="text1"/>
          <w:sz w:val="22"/>
          <w:szCs w:val="22"/>
        </w:rPr>
        <w:t xml:space="preserve"> [Material en línea]. Universidad Politécnica de Madrid. </w:t>
      </w:r>
      <w:hyperlink r:id="rId56" w:tgtFrame="_new" w:history="1">
        <w:r w:rsidRPr="00B10C18">
          <w:rPr>
            <w:rStyle w:val="Hipervnculo"/>
            <w:rFonts w:ascii="Arial" w:hAnsi="Arial" w:cs="Arial"/>
            <w:color w:val="000000" w:themeColor="text1"/>
            <w:sz w:val="22"/>
            <w:szCs w:val="22"/>
          </w:rPr>
          <w:t>https://oa.upm.es/62723/1/CARACT_MINERIA_INTERIOR_LM1B4T1R0-20191114.pdf</w:t>
        </w:r>
      </w:hyperlink>
    </w:p>
    <w:p w14:paraId="5F6E5FD7" w14:textId="77777777"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Minería Chilena. (2023). </w:t>
      </w:r>
      <w:r w:rsidRPr="00B10C18">
        <w:rPr>
          <w:rStyle w:val="nfasis"/>
          <w:rFonts w:ascii="Arial" w:hAnsi="Arial" w:cs="Arial"/>
          <w:color w:val="000000" w:themeColor="text1"/>
          <w:sz w:val="22"/>
          <w:szCs w:val="22"/>
        </w:rPr>
        <w:t>Grandes camiones y palas: Un match que apunta a mayor rendimiento</w:t>
      </w:r>
      <w:r w:rsidRPr="00B10C18">
        <w:rPr>
          <w:rFonts w:ascii="Arial" w:hAnsi="Arial" w:cs="Arial"/>
          <w:color w:val="000000" w:themeColor="text1"/>
          <w:sz w:val="22"/>
          <w:szCs w:val="22"/>
        </w:rPr>
        <w:t xml:space="preserve">. </w:t>
      </w:r>
      <w:hyperlink r:id="rId57" w:tgtFrame="_new" w:history="1">
        <w:r w:rsidRPr="00B10C18">
          <w:rPr>
            <w:rStyle w:val="Hipervnculo"/>
            <w:rFonts w:ascii="Arial" w:hAnsi="Arial" w:cs="Arial"/>
            <w:color w:val="000000" w:themeColor="text1"/>
            <w:sz w:val="22"/>
            <w:szCs w:val="22"/>
          </w:rPr>
          <w:t>https://www.mch.cl/informes-tecnicos/grandes-camiones-y-palas-un-match-que-apunta-a-mayor-rendimiento/#</w:t>
        </w:r>
      </w:hyperlink>
    </w:p>
    <w:p w14:paraId="285F91E0" w14:textId="312A0543"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Carhuavilca, C. (2010). </w:t>
      </w:r>
      <w:r w:rsidRPr="00B10C18">
        <w:rPr>
          <w:rStyle w:val="nfasis"/>
          <w:rFonts w:ascii="Arial" w:hAnsi="Arial" w:cs="Arial"/>
          <w:color w:val="000000" w:themeColor="text1"/>
          <w:sz w:val="22"/>
          <w:szCs w:val="22"/>
        </w:rPr>
        <w:t>Alcances de la norma técnica: “Elementos para determinar costo horario de los equipos y maquinaria en el sector de construcción”</w:t>
      </w:r>
      <w:r w:rsidRPr="00B10C18">
        <w:rPr>
          <w:rFonts w:ascii="Arial" w:hAnsi="Arial" w:cs="Arial"/>
          <w:color w:val="000000" w:themeColor="text1"/>
          <w:sz w:val="22"/>
          <w:szCs w:val="22"/>
        </w:rPr>
        <w:t xml:space="preserve">. Ministerio de Vivienda, Construcción y Saneamiento. </w:t>
      </w:r>
      <w:hyperlink r:id="rId58" w:tgtFrame="_new" w:history="1">
        <w:r w:rsidRPr="00B10C18">
          <w:rPr>
            <w:rStyle w:val="Hipervnculo"/>
            <w:rFonts w:ascii="Arial" w:hAnsi="Arial" w:cs="Arial"/>
            <w:color w:val="000000" w:themeColor="text1"/>
            <w:sz w:val="22"/>
            <w:szCs w:val="22"/>
          </w:rPr>
          <w:t>https://www3.vivienda.gob.pe/dnc/archivos/difusion/eventos/2011/cajamarca/costo%20horario%20de%20maquinaria.pdf</w:t>
        </w:r>
      </w:hyperlink>
    </w:p>
    <w:p w14:paraId="756BFEE3" w14:textId="7FB47BDF"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ASARCO. (2005). </w:t>
      </w:r>
      <w:r w:rsidRPr="00B10C18">
        <w:rPr>
          <w:rStyle w:val="nfasis"/>
          <w:rFonts w:ascii="Arial" w:hAnsi="Arial" w:cs="Arial"/>
          <w:color w:val="000000" w:themeColor="text1"/>
          <w:sz w:val="22"/>
          <w:szCs w:val="22"/>
        </w:rPr>
        <w:t>Tiempos e indicadores clave: Distribución de tiempos e indicadores claves</w:t>
      </w:r>
      <w:r w:rsidRPr="00B10C18">
        <w:rPr>
          <w:rFonts w:ascii="Arial" w:hAnsi="Arial" w:cs="Arial"/>
          <w:color w:val="000000" w:themeColor="text1"/>
          <w:sz w:val="22"/>
          <w:szCs w:val="22"/>
        </w:rPr>
        <w:t>. ASARCO.</w:t>
      </w:r>
    </w:p>
    <w:p w14:paraId="4B1E335D" w14:textId="32D2EA69"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lastRenderedPageBreak/>
        <w:t xml:space="preserve">Komatsu. (2019). </w:t>
      </w:r>
      <w:r w:rsidRPr="00B10C18">
        <w:rPr>
          <w:rStyle w:val="nfasis"/>
          <w:rFonts w:ascii="Arial" w:hAnsi="Arial" w:cs="Arial"/>
          <w:color w:val="000000" w:themeColor="text1"/>
          <w:sz w:val="22"/>
          <w:szCs w:val="22"/>
        </w:rPr>
        <w:t>Ficha técnica de pala eléctrica de cable P&amp;H 4100XPC</w:t>
      </w:r>
      <w:r w:rsidRPr="00B10C18">
        <w:rPr>
          <w:rFonts w:ascii="Arial" w:hAnsi="Arial" w:cs="Arial"/>
          <w:color w:val="000000" w:themeColor="text1"/>
          <w:sz w:val="22"/>
          <w:szCs w:val="22"/>
        </w:rPr>
        <w:t xml:space="preserve">. </w:t>
      </w:r>
      <w:hyperlink r:id="rId59" w:tgtFrame="_new" w:history="1">
        <w:r w:rsidRPr="00B10C18">
          <w:rPr>
            <w:rStyle w:val="Hipervnculo"/>
            <w:rFonts w:ascii="Arial" w:hAnsi="Arial" w:cs="Arial"/>
            <w:color w:val="000000" w:themeColor="text1"/>
            <w:sz w:val="22"/>
            <w:szCs w:val="22"/>
          </w:rPr>
          <w:t>https://mining.komatsu/es/product-details/p-h-4100xpc</w:t>
        </w:r>
      </w:hyperlink>
    </w:p>
    <w:p w14:paraId="60A55C03" w14:textId="6CDF6605"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CAT. (2023). </w:t>
      </w:r>
      <w:r w:rsidRPr="00B10C18">
        <w:rPr>
          <w:rStyle w:val="nfasis"/>
          <w:rFonts w:ascii="Arial" w:hAnsi="Arial" w:cs="Arial"/>
          <w:color w:val="000000" w:themeColor="text1"/>
          <w:sz w:val="22"/>
          <w:szCs w:val="22"/>
        </w:rPr>
        <w:t>Ficha técnica de camiones para minería 797F</w:t>
      </w:r>
      <w:r w:rsidRPr="00B10C18">
        <w:rPr>
          <w:rFonts w:ascii="Arial" w:hAnsi="Arial" w:cs="Arial"/>
          <w:color w:val="000000" w:themeColor="text1"/>
          <w:sz w:val="22"/>
          <w:szCs w:val="22"/>
        </w:rPr>
        <w:t xml:space="preserve">. </w:t>
      </w:r>
      <w:hyperlink r:id="rId60" w:tgtFrame="_new" w:history="1">
        <w:r w:rsidRPr="00B10C18">
          <w:rPr>
            <w:rStyle w:val="Hipervnculo"/>
            <w:rFonts w:ascii="Arial" w:hAnsi="Arial" w:cs="Arial"/>
            <w:color w:val="000000" w:themeColor="text1"/>
            <w:sz w:val="22"/>
            <w:szCs w:val="22"/>
          </w:rPr>
          <w:t>https://www.cat.com/es_US/products/new/equipment/off-highway-trucks/mining-trucks/18093014.html</w:t>
        </w:r>
      </w:hyperlink>
    </w:p>
    <w:p w14:paraId="42C7C824" w14:textId="72D3C124"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Bocco, M. (2010). </w:t>
      </w:r>
      <w:r w:rsidRPr="00B10C18">
        <w:rPr>
          <w:rStyle w:val="nfasis"/>
          <w:rFonts w:ascii="Arial" w:hAnsi="Arial" w:cs="Arial"/>
          <w:color w:val="000000" w:themeColor="text1"/>
          <w:sz w:val="22"/>
          <w:szCs w:val="22"/>
        </w:rPr>
        <w:t>Funciones elementales para construir modelos matemáticos</w:t>
      </w:r>
      <w:r w:rsidRPr="00B10C18">
        <w:rPr>
          <w:rFonts w:ascii="Arial" w:hAnsi="Arial" w:cs="Arial"/>
          <w:color w:val="000000" w:themeColor="text1"/>
          <w:sz w:val="22"/>
          <w:szCs w:val="22"/>
        </w:rPr>
        <w:t xml:space="preserve">. Instituto Nacional de Educación Tecnológica. </w:t>
      </w:r>
      <w:hyperlink r:id="rId61" w:tgtFrame="_new" w:history="1">
        <w:r w:rsidRPr="00B10C18">
          <w:rPr>
            <w:rStyle w:val="Hipervnculo"/>
            <w:rFonts w:ascii="Arial" w:hAnsi="Arial" w:cs="Arial"/>
            <w:color w:val="000000" w:themeColor="text1"/>
            <w:sz w:val="22"/>
            <w:szCs w:val="22"/>
          </w:rPr>
          <w:t>http://www.bnm.me.gov.ar/giga1/documentos/EL001843.pdf</w:t>
        </w:r>
      </w:hyperlink>
    </w:p>
    <w:p w14:paraId="0555D9E2" w14:textId="02335FDB"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Trajano, A. (1948). </w:t>
      </w:r>
      <w:r w:rsidRPr="00B10C18">
        <w:rPr>
          <w:rStyle w:val="nfasis"/>
          <w:rFonts w:ascii="Arial" w:hAnsi="Arial" w:cs="Arial"/>
          <w:color w:val="000000" w:themeColor="text1"/>
          <w:sz w:val="22"/>
          <w:szCs w:val="22"/>
        </w:rPr>
        <w:t>Aritmética progressiva</w:t>
      </w:r>
      <w:r w:rsidRPr="00B10C18">
        <w:rPr>
          <w:rFonts w:ascii="Arial" w:hAnsi="Arial" w:cs="Arial"/>
          <w:color w:val="000000" w:themeColor="text1"/>
          <w:sz w:val="22"/>
          <w:szCs w:val="22"/>
        </w:rPr>
        <w:t xml:space="preserve">. Editorial. </w:t>
      </w:r>
      <w:hyperlink r:id="rId62" w:tgtFrame="_new" w:history="1">
        <w:r w:rsidRPr="00B10C18">
          <w:rPr>
            <w:rStyle w:val="Hipervnculo"/>
            <w:rFonts w:ascii="Arial" w:hAnsi="Arial" w:cs="Arial"/>
            <w:color w:val="000000" w:themeColor="text1"/>
            <w:sz w:val="22"/>
            <w:szCs w:val="22"/>
          </w:rPr>
          <w:t>https://repositorio.ufsc.br/handle/123456789/104079</w:t>
        </w:r>
      </w:hyperlink>
    </w:p>
    <w:p w14:paraId="49946D8C" w14:textId="5DCC5AA8"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Tiburcio, J. (2017). </w:t>
      </w:r>
      <w:r w:rsidRPr="00B10C18">
        <w:rPr>
          <w:rStyle w:val="nfasis"/>
          <w:rFonts w:ascii="Arial" w:hAnsi="Arial" w:cs="Arial"/>
          <w:color w:val="000000" w:themeColor="text1"/>
          <w:sz w:val="22"/>
          <w:szCs w:val="22"/>
        </w:rPr>
        <w:t>Organización matemática de la función lineal y función afín en un libro de texto de segundo año de educación secundaria</w:t>
      </w:r>
      <w:r w:rsidRPr="00B10C18">
        <w:rPr>
          <w:rFonts w:ascii="Arial" w:hAnsi="Arial" w:cs="Arial"/>
          <w:color w:val="000000" w:themeColor="text1"/>
          <w:sz w:val="22"/>
          <w:szCs w:val="22"/>
        </w:rPr>
        <w:t xml:space="preserve"> [Tesis de maestría, Pontificia Universidad Católica del Perú]. </w:t>
      </w:r>
      <w:hyperlink r:id="rId63" w:tgtFrame="_new" w:history="1">
        <w:r w:rsidRPr="00B10C18">
          <w:rPr>
            <w:rStyle w:val="Hipervnculo"/>
            <w:rFonts w:ascii="Arial" w:hAnsi="Arial" w:cs="Arial"/>
            <w:color w:val="000000" w:themeColor="text1"/>
            <w:sz w:val="22"/>
            <w:szCs w:val="22"/>
          </w:rPr>
          <w:t>https://tesis.pucp.edu.pe/repositorio/bitstream/handle/20.500.12404/9444/TIBURCIO_RIVAS_JOSE_FUNCION_LINEAL_LIBRO_DE%20_TEXTO_1.pdf</w:t>
        </w:r>
      </w:hyperlink>
    </w:p>
    <w:p w14:paraId="5E3B6169" w14:textId="24588951"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Vivanco, R. (1995). </w:t>
      </w:r>
      <w:r w:rsidRPr="00B10C18">
        <w:rPr>
          <w:rStyle w:val="nfasis"/>
          <w:rFonts w:ascii="Arial" w:hAnsi="Arial" w:cs="Arial"/>
          <w:color w:val="000000" w:themeColor="text1"/>
          <w:sz w:val="22"/>
          <w:szCs w:val="22"/>
        </w:rPr>
        <w:t>Mayor productividad con una mejor calidad en los costos</w:t>
      </w:r>
      <w:r w:rsidRPr="00B10C18">
        <w:rPr>
          <w:rFonts w:ascii="Arial" w:hAnsi="Arial" w:cs="Arial"/>
          <w:color w:val="000000" w:themeColor="text1"/>
          <w:sz w:val="22"/>
          <w:szCs w:val="22"/>
        </w:rPr>
        <w:t xml:space="preserve">. Universidad Tecnológica Americana. </w:t>
      </w:r>
      <w:hyperlink r:id="rId64" w:tgtFrame="_new" w:history="1">
        <w:r w:rsidRPr="00B10C18">
          <w:rPr>
            <w:rStyle w:val="Hipervnculo"/>
            <w:rFonts w:ascii="Arial" w:hAnsi="Arial" w:cs="Arial"/>
            <w:color w:val="000000" w:themeColor="text1"/>
            <w:sz w:val="22"/>
            <w:szCs w:val="22"/>
          </w:rPr>
          <w:t>https://anaiscbc.emnuvens.com.br/anais/article/view/3430/3430</w:t>
        </w:r>
      </w:hyperlink>
    </w:p>
    <w:p w14:paraId="2714D2E9" w14:textId="21FFAC8A"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García, J. (2019). Configuración, prueba y cuantificación del lucro cesante. </w:t>
      </w:r>
      <w:r w:rsidRPr="00B10C18">
        <w:rPr>
          <w:rStyle w:val="nfasis"/>
          <w:rFonts w:ascii="Arial" w:hAnsi="Arial" w:cs="Arial"/>
          <w:color w:val="000000" w:themeColor="text1"/>
          <w:sz w:val="22"/>
          <w:szCs w:val="22"/>
        </w:rPr>
        <w:t>Revista Jurídica Dialnet</w:t>
      </w:r>
      <w:r w:rsidRPr="00B10C18">
        <w:rPr>
          <w:rFonts w:ascii="Arial" w:hAnsi="Arial" w:cs="Arial"/>
          <w:color w:val="000000" w:themeColor="text1"/>
          <w:sz w:val="22"/>
          <w:szCs w:val="22"/>
        </w:rPr>
        <w:t xml:space="preserve">, (diciembre), 190–191. </w:t>
      </w:r>
      <w:hyperlink r:id="rId65" w:tgtFrame="_new" w:history="1">
        <w:r w:rsidRPr="00B10C18">
          <w:rPr>
            <w:rStyle w:val="Hipervnculo"/>
            <w:rFonts w:ascii="Arial" w:hAnsi="Arial" w:cs="Arial"/>
            <w:color w:val="000000" w:themeColor="text1"/>
            <w:sz w:val="22"/>
            <w:szCs w:val="22"/>
          </w:rPr>
          <w:t>https://dialnet.unirioja.es/servlet/articulo?codigo=7075618</w:t>
        </w:r>
      </w:hyperlink>
    </w:p>
    <w:p w14:paraId="64EBFF59" w14:textId="6CE8D4C0"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Decreto Supremo N.° 024-2016-EM. (2016, 28 de julio). </w:t>
      </w:r>
      <w:r w:rsidRPr="00B10C18">
        <w:rPr>
          <w:rStyle w:val="nfasis"/>
          <w:rFonts w:ascii="Arial" w:hAnsi="Arial" w:cs="Arial"/>
          <w:color w:val="000000" w:themeColor="text1"/>
          <w:sz w:val="22"/>
          <w:szCs w:val="22"/>
        </w:rPr>
        <w:t>Reglamento de seguridad y salud ocupacional en minería</w:t>
      </w:r>
      <w:r w:rsidRPr="00B10C18">
        <w:rPr>
          <w:rFonts w:ascii="Arial" w:hAnsi="Arial" w:cs="Arial"/>
          <w:color w:val="000000" w:themeColor="text1"/>
          <w:sz w:val="22"/>
          <w:szCs w:val="22"/>
        </w:rPr>
        <w:t>. Diario Oficial El Peruano.</w:t>
      </w:r>
    </w:p>
    <w:p w14:paraId="4CAFD6D8" w14:textId="30AE830E"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Hernández, R., Fernández, C., &amp; Baptista, P. (2014). </w:t>
      </w:r>
      <w:r w:rsidRPr="00B10C18">
        <w:rPr>
          <w:rStyle w:val="nfasis"/>
          <w:rFonts w:ascii="Arial" w:hAnsi="Arial" w:cs="Arial"/>
          <w:color w:val="000000" w:themeColor="text1"/>
          <w:sz w:val="22"/>
          <w:szCs w:val="22"/>
        </w:rPr>
        <w:t>Metodología de la investigación</w:t>
      </w:r>
      <w:r w:rsidRPr="00B10C18">
        <w:rPr>
          <w:rFonts w:ascii="Arial" w:hAnsi="Arial" w:cs="Arial"/>
          <w:color w:val="000000" w:themeColor="text1"/>
          <w:sz w:val="22"/>
          <w:szCs w:val="22"/>
        </w:rPr>
        <w:t xml:space="preserve"> (6.ª ed.). McGraw-Hill Interamericana Editores. </w:t>
      </w:r>
      <w:hyperlink r:id="rId66" w:tgtFrame="_new" w:history="1">
        <w:r w:rsidRPr="00B10C18">
          <w:rPr>
            <w:rStyle w:val="Hipervnculo"/>
            <w:rFonts w:ascii="Arial" w:hAnsi="Arial" w:cs="Arial"/>
            <w:color w:val="000000" w:themeColor="text1"/>
            <w:sz w:val="22"/>
            <w:szCs w:val="22"/>
          </w:rPr>
          <w:t>https://www.esup.edu.pe/wp-content/uploads/2020/12/2.%20Hernandez,%20Fernandez%20y%20Baptista-Metodolog%C3%ADa%20Investigacion%20Cientifica%206ta%20ed.pdf</w:t>
        </w:r>
      </w:hyperlink>
    </w:p>
    <w:p w14:paraId="10D1EA53" w14:textId="78D3F8A5" w:rsidR="001D6365" w:rsidRPr="00B10C18" w:rsidRDefault="001D6365" w:rsidP="001D6365">
      <w:pPr>
        <w:pStyle w:val="Prrafodelista"/>
        <w:numPr>
          <w:ilvl w:val="0"/>
          <w:numId w:val="3"/>
        </w:numPr>
        <w:ind w:left="426" w:hanging="284"/>
        <w:jc w:val="both"/>
        <w:rPr>
          <w:rFonts w:ascii="Arial" w:hAnsi="Arial" w:cs="Arial"/>
          <w:color w:val="000000" w:themeColor="text1"/>
          <w:sz w:val="22"/>
          <w:szCs w:val="22"/>
        </w:rPr>
      </w:pPr>
      <w:r w:rsidRPr="00B10C18">
        <w:rPr>
          <w:rFonts w:ascii="Arial" w:hAnsi="Arial" w:cs="Arial"/>
          <w:color w:val="000000" w:themeColor="text1"/>
          <w:sz w:val="22"/>
          <w:szCs w:val="22"/>
        </w:rPr>
        <w:t xml:space="preserve">Martos, A. (2021, enero). </w:t>
      </w:r>
      <w:r w:rsidRPr="00B10C18">
        <w:rPr>
          <w:rStyle w:val="nfasis"/>
          <w:rFonts w:ascii="Arial" w:hAnsi="Arial" w:cs="Arial"/>
          <w:color w:val="000000" w:themeColor="text1"/>
          <w:sz w:val="22"/>
          <w:szCs w:val="22"/>
        </w:rPr>
        <w:t>Círculo de la mejora continua</w:t>
      </w:r>
      <w:r w:rsidRPr="00B10C18">
        <w:rPr>
          <w:rFonts w:ascii="Arial" w:hAnsi="Arial" w:cs="Arial"/>
          <w:color w:val="000000" w:themeColor="text1"/>
          <w:sz w:val="22"/>
          <w:szCs w:val="22"/>
        </w:rPr>
        <w:t xml:space="preserve">. Fundación Internacional para la Mejora Continua. </w:t>
      </w:r>
      <w:hyperlink r:id="rId67" w:tgtFrame="_new" w:history="1">
        <w:r w:rsidRPr="00B10C18">
          <w:rPr>
            <w:rStyle w:val="Hipervnculo"/>
            <w:rFonts w:ascii="Arial" w:hAnsi="Arial" w:cs="Arial"/>
            <w:color w:val="000000" w:themeColor="text1"/>
            <w:sz w:val="22"/>
            <w:szCs w:val="22"/>
          </w:rPr>
          <w:t>https://www.funimec.org/repositorio/repositorio/circulo-mejora-continua.pdf</w:t>
        </w:r>
      </w:hyperlink>
    </w:p>
    <w:p w14:paraId="46F9E449" w14:textId="77777777" w:rsidR="007B5700" w:rsidRPr="00B10C18" w:rsidRDefault="007B5700" w:rsidP="007F5F63">
      <w:pPr>
        <w:ind w:left="142" w:hanging="142"/>
        <w:jc w:val="both"/>
        <w:rPr>
          <w:rFonts w:ascii="Arial" w:hAnsi="Arial" w:cs="Arial"/>
          <w:bCs/>
          <w:color w:val="000000" w:themeColor="text1"/>
          <w:sz w:val="22"/>
          <w:szCs w:val="22"/>
          <w:lang w:val="es-PE"/>
        </w:rPr>
      </w:pPr>
    </w:p>
    <w:p w14:paraId="3EA016F6" w14:textId="307920AC" w:rsidR="005337E1" w:rsidRPr="00B10C18" w:rsidRDefault="005337E1" w:rsidP="005337E1">
      <w:pPr>
        <w:ind w:left="142" w:hanging="142"/>
        <w:jc w:val="both"/>
        <w:rPr>
          <w:rFonts w:ascii="Arial" w:hAnsi="Arial" w:cs="Arial"/>
          <w:b/>
          <w:bCs/>
          <w:color w:val="000000" w:themeColor="text1"/>
          <w:sz w:val="22"/>
          <w:szCs w:val="22"/>
          <w:lang w:val="es-PE"/>
        </w:rPr>
      </w:pPr>
    </w:p>
    <w:p w14:paraId="207E7778" w14:textId="77777777" w:rsidR="00B6394C" w:rsidRPr="00B10C18" w:rsidRDefault="00B6394C" w:rsidP="00DF7695">
      <w:pPr>
        <w:ind w:left="142" w:hanging="142"/>
        <w:jc w:val="both"/>
        <w:rPr>
          <w:rFonts w:ascii="Arial" w:hAnsi="Arial" w:cs="Arial"/>
          <w:bCs/>
          <w:sz w:val="22"/>
          <w:szCs w:val="22"/>
          <w:lang w:val="es-PE"/>
        </w:rPr>
      </w:pPr>
    </w:p>
    <w:p w14:paraId="759AF665" w14:textId="77777777" w:rsidR="0070320E" w:rsidRPr="00B10C18" w:rsidRDefault="0070320E" w:rsidP="00DF7695">
      <w:pPr>
        <w:ind w:left="142" w:hanging="142"/>
        <w:jc w:val="both"/>
        <w:rPr>
          <w:rFonts w:ascii="Arial" w:hAnsi="Arial" w:cs="Arial"/>
          <w:bCs/>
          <w:sz w:val="22"/>
          <w:szCs w:val="22"/>
          <w:lang w:val="es-PE"/>
        </w:rPr>
      </w:pPr>
    </w:p>
    <w:p w14:paraId="693E28A0" w14:textId="77777777" w:rsidR="0070320E" w:rsidRPr="00B10C18" w:rsidRDefault="0070320E" w:rsidP="00DF7695">
      <w:pPr>
        <w:ind w:left="142" w:hanging="142"/>
        <w:jc w:val="both"/>
        <w:rPr>
          <w:rFonts w:ascii="Arial" w:hAnsi="Arial" w:cs="Arial"/>
          <w:bCs/>
          <w:sz w:val="22"/>
          <w:szCs w:val="22"/>
          <w:lang w:val="es-PE"/>
        </w:rPr>
      </w:pPr>
    </w:p>
    <w:p w14:paraId="5161490A" w14:textId="77777777" w:rsidR="0070320E" w:rsidRPr="00B10C18" w:rsidRDefault="0070320E" w:rsidP="00DF7695">
      <w:pPr>
        <w:ind w:left="142" w:hanging="142"/>
        <w:jc w:val="both"/>
        <w:rPr>
          <w:rFonts w:ascii="Arial" w:hAnsi="Arial" w:cs="Arial"/>
          <w:bCs/>
          <w:sz w:val="22"/>
          <w:szCs w:val="22"/>
          <w:lang w:val="es-PE"/>
        </w:rPr>
      </w:pPr>
    </w:p>
    <w:p w14:paraId="43BDCC7F" w14:textId="77777777" w:rsidR="0070320E" w:rsidRPr="00B10C18" w:rsidRDefault="0070320E" w:rsidP="00DF7695">
      <w:pPr>
        <w:ind w:left="142" w:hanging="142"/>
        <w:jc w:val="both"/>
        <w:rPr>
          <w:rFonts w:ascii="Arial" w:hAnsi="Arial" w:cs="Arial"/>
          <w:bCs/>
          <w:sz w:val="22"/>
          <w:szCs w:val="22"/>
          <w:lang w:val="es-PE"/>
        </w:rPr>
      </w:pPr>
    </w:p>
    <w:p w14:paraId="31EB72BB" w14:textId="77777777" w:rsidR="0070320E" w:rsidRPr="00B10C18" w:rsidRDefault="0070320E" w:rsidP="00DF7695">
      <w:pPr>
        <w:ind w:left="142" w:hanging="142"/>
        <w:jc w:val="both"/>
        <w:rPr>
          <w:rFonts w:ascii="Arial" w:hAnsi="Arial" w:cs="Arial"/>
          <w:bCs/>
          <w:sz w:val="22"/>
          <w:szCs w:val="22"/>
          <w:lang w:val="es-PE"/>
        </w:rPr>
      </w:pPr>
    </w:p>
    <w:p w14:paraId="1AD0FD60" w14:textId="77777777" w:rsidR="0070320E" w:rsidRPr="00B10C18" w:rsidRDefault="0070320E" w:rsidP="00DF7695">
      <w:pPr>
        <w:ind w:left="142" w:hanging="142"/>
        <w:jc w:val="both"/>
        <w:rPr>
          <w:rFonts w:ascii="Arial" w:hAnsi="Arial" w:cs="Arial"/>
          <w:bCs/>
          <w:sz w:val="22"/>
          <w:szCs w:val="22"/>
          <w:lang w:val="es-PE"/>
        </w:rPr>
      </w:pPr>
    </w:p>
    <w:p w14:paraId="165F827F" w14:textId="77777777" w:rsidR="0070320E" w:rsidRPr="00B10C18" w:rsidRDefault="0070320E" w:rsidP="00DF7695">
      <w:pPr>
        <w:ind w:left="142" w:hanging="142"/>
        <w:jc w:val="both"/>
        <w:rPr>
          <w:rFonts w:ascii="Arial" w:hAnsi="Arial" w:cs="Arial"/>
          <w:bCs/>
          <w:sz w:val="22"/>
          <w:szCs w:val="22"/>
          <w:lang w:val="es-PE"/>
        </w:rPr>
      </w:pPr>
    </w:p>
    <w:p w14:paraId="410A8FAD" w14:textId="77777777" w:rsidR="0070320E" w:rsidRPr="00B10C18" w:rsidRDefault="0070320E" w:rsidP="00DF7695">
      <w:pPr>
        <w:ind w:left="142" w:hanging="142"/>
        <w:jc w:val="both"/>
        <w:rPr>
          <w:rFonts w:ascii="Arial" w:hAnsi="Arial" w:cs="Arial"/>
          <w:bCs/>
          <w:sz w:val="22"/>
          <w:szCs w:val="22"/>
          <w:lang w:val="es-PE"/>
        </w:rPr>
      </w:pPr>
    </w:p>
    <w:p w14:paraId="47EE8191" w14:textId="77777777" w:rsidR="0070320E" w:rsidRPr="00B10C18" w:rsidRDefault="0070320E" w:rsidP="00DF7695">
      <w:pPr>
        <w:ind w:left="142" w:hanging="142"/>
        <w:jc w:val="both"/>
        <w:rPr>
          <w:rFonts w:ascii="Arial" w:hAnsi="Arial" w:cs="Arial"/>
          <w:bCs/>
          <w:sz w:val="22"/>
          <w:szCs w:val="22"/>
          <w:lang w:val="es-PE"/>
        </w:rPr>
      </w:pPr>
    </w:p>
    <w:p w14:paraId="660093F2" w14:textId="77777777" w:rsidR="0070320E" w:rsidRPr="00B10C18" w:rsidRDefault="0070320E" w:rsidP="00DF7695">
      <w:pPr>
        <w:ind w:left="142" w:hanging="142"/>
        <w:jc w:val="both"/>
        <w:rPr>
          <w:rFonts w:ascii="Arial" w:hAnsi="Arial" w:cs="Arial"/>
          <w:bCs/>
          <w:sz w:val="22"/>
          <w:szCs w:val="22"/>
          <w:lang w:val="es-PE"/>
        </w:rPr>
      </w:pPr>
    </w:p>
    <w:p w14:paraId="76974E4A" w14:textId="77777777" w:rsidR="0070320E" w:rsidRPr="00B10C18" w:rsidRDefault="0070320E" w:rsidP="00DF7695">
      <w:pPr>
        <w:ind w:left="142" w:hanging="142"/>
        <w:jc w:val="both"/>
        <w:rPr>
          <w:rFonts w:ascii="Arial" w:hAnsi="Arial" w:cs="Arial"/>
          <w:bCs/>
          <w:sz w:val="22"/>
          <w:szCs w:val="22"/>
          <w:lang w:val="es-PE"/>
        </w:rPr>
      </w:pPr>
    </w:p>
    <w:p w14:paraId="0A1E10D9" w14:textId="77777777" w:rsidR="0070320E" w:rsidRPr="00B10C18" w:rsidRDefault="0070320E" w:rsidP="00DF7695">
      <w:pPr>
        <w:ind w:left="142" w:hanging="142"/>
        <w:jc w:val="both"/>
        <w:rPr>
          <w:rFonts w:ascii="Arial" w:hAnsi="Arial" w:cs="Arial"/>
          <w:bCs/>
          <w:sz w:val="22"/>
          <w:szCs w:val="22"/>
          <w:lang w:val="es-PE"/>
        </w:rPr>
      </w:pPr>
    </w:p>
    <w:p w14:paraId="4523A628" w14:textId="77777777" w:rsidR="0070320E" w:rsidRPr="00B10C18" w:rsidRDefault="0070320E" w:rsidP="00DF7695">
      <w:pPr>
        <w:ind w:left="142" w:hanging="142"/>
        <w:jc w:val="both"/>
        <w:rPr>
          <w:rFonts w:ascii="Arial" w:hAnsi="Arial" w:cs="Arial"/>
          <w:bCs/>
          <w:sz w:val="22"/>
          <w:szCs w:val="22"/>
          <w:lang w:val="es-PE"/>
        </w:rPr>
      </w:pPr>
    </w:p>
    <w:p w14:paraId="2EB1DD2A" w14:textId="77777777" w:rsidR="0070320E" w:rsidRPr="00B10C18" w:rsidRDefault="0070320E" w:rsidP="00DF7695">
      <w:pPr>
        <w:ind w:left="142" w:hanging="142"/>
        <w:jc w:val="both"/>
        <w:rPr>
          <w:rFonts w:ascii="Arial" w:hAnsi="Arial" w:cs="Arial"/>
          <w:bCs/>
          <w:sz w:val="22"/>
          <w:szCs w:val="22"/>
          <w:lang w:val="es-PE"/>
        </w:rPr>
      </w:pPr>
    </w:p>
    <w:p w14:paraId="21C34FC1" w14:textId="77777777" w:rsidR="0070320E" w:rsidRPr="00B10C18" w:rsidRDefault="0070320E" w:rsidP="00DF7695">
      <w:pPr>
        <w:ind w:left="142" w:hanging="142"/>
        <w:jc w:val="both"/>
        <w:rPr>
          <w:rFonts w:ascii="Arial" w:hAnsi="Arial" w:cs="Arial"/>
          <w:bCs/>
          <w:sz w:val="22"/>
          <w:szCs w:val="22"/>
          <w:lang w:val="es-PE"/>
        </w:rPr>
      </w:pPr>
    </w:p>
    <w:p w14:paraId="4BC779AF" w14:textId="77777777" w:rsidR="0070320E" w:rsidRPr="00B10C18" w:rsidRDefault="0070320E" w:rsidP="00DF7695">
      <w:pPr>
        <w:ind w:left="142" w:hanging="142"/>
        <w:jc w:val="both"/>
        <w:rPr>
          <w:rFonts w:ascii="Arial" w:hAnsi="Arial" w:cs="Arial"/>
          <w:bCs/>
          <w:sz w:val="22"/>
          <w:szCs w:val="22"/>
          <w:lang w:val="es-PE"/>
        </w:rPr>
      </w:pPr>
    </w:p>
    <w:p w14:paraId="4DEBB502" w14:textId="77777777" w:rsidR="0070320E" w:rsidRPr="00B10C18" w:rsidRDefault="0070320E" w:rsidP="00DF7695">
      <w:pPr>
        <w:ind w:left="142" w:hanging="142"/>
        <w:jc w:val="both"/>
        <w:rPr>
          <w:rFonts w:ascii="Arial" w:hAnsi="Arial" w:cs="Arial"/>
          <w:bCs/>
          <w:sz w:val="22"/>
          <w:szCs w:val="22"/>
          <w:lang w:val="es-PE"/>
        </w:rPr>
      </w:pPr>
    </w:p>
    <w:p w14:paraId="23C60EBE" w14:textId="77777777" w:rsidR="0070320E" w:rsidRPr="00B10C18" w:rsidRDefault="0070320E" w:rsidP="00DF7695">
      <w:pPr>
        <w:ind w:left="142" w:hanging="142"/>
        <w:jc w:val="both"/>
        <w:rPr>
          <w:rFonts w:ascii="Arial" w:hAnsi="Arial" w:cs="Arial"/>
          <w:bCs/>
          <w:sz w:val="22"/>
          <w:szCs w:val="22"/>
          <w:lang w:val="es-PE"/>
        </w:rPr>
      </w:pPr>
    </w:p>
    <w:p w14:paraId="57EF691A" w14:textId="77777777" w:rsidR="0070320E" w:rsidRPr="00B10C18" w:rsidRDefault="0070320E" w:rsidP="00DF7695">
      <w:pPr>
        <w:ind w:left="142" w:hanging="142"/>
        <w:jc w:val="both"/>
        <w:rPr>
          <w:rFonts w:ascii="Arial" w:hAnsi="Arial" w:cs="Arial"/>
          <w:bCs/>
          <w:sz w:val="22"/>
          <w:szCs w:val="22"/>
          <w:lang w:val="es-PE"/>
        </w:rPr>
      </w:pPr>
    </w:p>
    <w:p w14:paraId="0DEBF141" w14:textId="77777777" w:rsidR="0070320E" w:rsidRPr="00B10C18" w:rsidRDefault="0070320E" w:rsidP="00DF7695">
      <w:pPr>
        <w:ind w:left="142" w:hanging="142"/>
        <w:jc w:val="both"/>
        <w:rPr>
          <w:rFonts w:ascii="Arial" w:hAnsi="Arial" w:cs="Arial"/>
          <w:bCs/>
          <w:sz w:val="22"/>
          <w:szCs w:val="22"/>
          <w:lang w:val="es-PE"/>
        </w:rPr>
      </w:pPr>
    </w:p>
    <w:p w14:paraId="3769702A" w14:textId="77777777" w:rsidR="0070320E" w:rsidRPr="00B10C18" w:rsidRDefault="0070320E" w:rsidP="00DF7695">
      <w:pPr>
        <w:ind w:left="142" w:hanging="142"/>
        <w:jc w:val="both"/>
        <w:rPr>
          <w:rFonts w:ascii="Arial" w:hAnsi="Arial" w:cs="Arial"/>
          <w:bCs/>
          <w:sz w:val="22"/>
          <w:szCs w:val="22"/>
          <w:lang w:val="es-PE"/>
        </w:rPr>
      </w:pPr>
    </w:p>
    <w:p w14:paraId="2F21D29B" w14:textId="77777777" w:rsidR="0070320E" w:rsidRPr="00B10C18" w:rsidRDefault="0070320E" w:rsidP="00DF7695">
      <w:pPr>
        <w:ind w:left="142" w:hanging="142"/>
        <w:jc w:val="both"/>
        <w:rPr>
          <w:rFonts w:ascii="Arial" w:hAnsi="Arial" w:cs="Arial"/>
          <w:bCs/>
          <w:sz w:val="22"/>
          <w:szCs w:val="22"/>
          <w:lang w:val="es-PE"/>
        </w:rPr>
      </w:pPr>
    </w:p>
    <w:p w14:paraId="75905995" w14:textId="77777777" w:rsidR="0070320E" w:rsidRPr="00B10C18" w:rsidRDefault="0070320E" w:rsidP="00DF7695">
      <w:pPr>
        <w:ind w:left="142" w:hanging="142"/>
        <w:jc w:val="both"/>
        <w:rPr>
          <w:rFonts w:ascii="Arial" w:hAnsi="Arial" w:cs="Arial"/>
          <w:bCs/>
          <w:sz w:val="22"/>
          <w:szCs w:val="22"/>
          <w:lang w:val="es-PE"/>
        </w:rPr>
      </w:pPr>
    </w:p>
    <w:p w14:paraId="7C2736FC" w14:textId="77777777" w:rsidR="0070320E" w:rsidRPr="00B10C18" w:rsidRDefault="0070320E" w:rsidP="00DF7695">
      <w:pPr>
        <w:ind w:left="142" w:hanging="142"/>
        <w:jc w:val="both"/>
        <w:rPr>
          <w:rFonts w:ascii="Arial" w:hAnsi="Arial" w:cs="Arial"/>
          <w:bCs/>
          <w:sz w:val="22"/>
          <w:szCs w:val="22"/>
          <w:lang w:val="es-PE"/>
        </w:rPr>
      </w:pPr>
    </w:p>
    <w:p w14:paraId="3CFD36E1" w14:textId="77777777" w:rsidR="0070320E" w:rsidRPr="00B10C18" w:rsidRDefault="0070320E" w:rsidP="00DF7695">
      <w:pPr>
        <w:ind w:left="142" w:hanging="142"/>
        <w:jc w:val="both"/>
        <w:rPr>
          <w:rFonts w:ascii="Arial" w:hAnsi="Arial" w:cs="Arial"/>
          <w:bCs/>
          <w:sz w:val="22"/>
          <w:szCs w:val="22"/>
          <w:lang w:val="es-PE"/>
        </w:rPr>
      </w:pPr>
    </w:p>
    <w:p w14:paraId="026C3080" w14:textId="77777777" w:rsidR="0070320E" w:rsidRPr="00B10C18" w:rsidRDefault="0070320E" w:rsidP="00DF7695">
      <w:pPr>
        <w:ind w:left="142" w:hanging="142"/>
        <w:jc w:val="both"/>
        <w:rPr>
          <w:rFonts w:ascii="Arial" w:hAnsi="Arial" w:cs="Arial"/>
          <w:bCs/>
          <w:sz w:val="22"/>
          <w:szCs w:val="22"/>
          <w:lang w:val="es-PE"/>
        </w:rPr>
      </w:pPr>
    </w:p>
    <w:p w14:paraId="49B97C89" w14:textId="77777777" w:rsidR="0070320E" w:rsidRPr="00B10C18" w:rsidRDefault="0070320E" w:rsidP="00DF7695">
      <w:pPr>
        <w:ind w:left="142" w:hanging="142"/>
        <w:jc w:val="both"/>
        <w:rPr>
          <w:rFonts w:ascii="Arial" w:hAnsi="Arial" w:cs="Arial"/>
          <w:bCs/>
          <w:sz w:val="22"/>
          <w:szCs w:val="22"/>
          <w:lang w:val="es-PE"/>
        </w:rPr>
      </w:pPr>
    </w:p>
    <w:p w14:paraId="4103B8E7" w14:textId="77777777" w:rsidR="0070320E" w:rsidRPr="00B10C18" w:rsidRDefault="0070320E" w:rsidP="00DF7695">
      <w:pPr>
        <w:ind w:left="142" w:hanging="142"/>
        <w:jc w:val="both"/>
        <w:rPr>
          <w:rFonts w:ascii="Arial" w:hAnsi="Arial" w:cs="Arial"/>
          <w:bCs/>
          <w:sz w:val="22"/>
          <w:szCs w:val="22"/>
          <w:lang w:val="es-PE"/>
        </w:rPr>
      </w:pPr>
    </w:p>
    <w:p w14:paraId="19291EE9" w14:textId="77777777" w:rsidR="0070320E" w:rsidRPr="00B10C18" w:rsidRDefault="0070320E" w:rsidP="00DF7695">
      <w:pPr>
        <w:ind w:left="142" w:hanging="142"/>
        <w:jc w:val="both"/>
        <w:rPr>
          <w:rFonts w:ascii="Arial" w:hAnsi="Arial" w:cs="Arial"/>
          <w:bCs/>
          <w:sz w:val="22"/>
          <w:szCs w:val="22"/>
          <w:lang w:val="es-PE"/>
        </w:rPr>
      </w:pPr>
    </w:p>
    <w:p w14:paraId="0DBE8E3A" w14:textId="77777777" w:rsidR="0070320E" w:rsidRPr="00B10C18" w:rsidRDefault="0070320E" w:rsidP="00DF7695">
      <w:pPr>
        <w:ind w:left="142" w:hanging="142"/>
        <w:jc w:val="both"/>
        <w:rPr>
          <w:rFonts w:ascii="Arial" w:hAnsi="Arial" w:cs="Arial"/>
          <w:bCs/>
          <w:sz w:val="22"/>
          <w:szCs w:val="22"/>
          <w:lang w:val="es-PE"/>
        </w:rPr>
      </w:pPr>
    </w:p>
    <w:p w14:paraId="0B019539" w14:textId="77777777" w:rsidR="0070320E" w:rsidRPr="00B10C18" w:rsidRDefault="0070320E" w:rsidP="00DF7695">
      <w:pPr>
        <w:ind w:left="142" w:hanging="142"/>
        <w:jc w:val="both"/>
        <w:rPr>
          <w:rFonts w:ascii="Arial" w:hAnsi="Arial" w:cs="Arial"/>
          <w:bCs/>
          <w:sz w:val="22"/>
          <w:szCs w:val="22"/>
          <w:lang w:val="es-PE"/>
        </w:rPr>
      </w:pPr>
    </w:p>
    <w:p w14:paraId="14B40EF0" w14:textId="77777777" w:rsidR="0070320E" w:rsidRPr="00B10C18" w:rsidRDefault="0070320E" w:rsidP="00DF7695">
      <w:pPr>
        <w:ind w:left="142" w:hanging="142"/>
        <w:jc w:val="both"/>
        <w:rPr>
          <w:rFonts w:ascii="Arial" w:hAnsi="Arial" w:cs="Arial"/>
          <w:bCs/>
          <w:sz w:val="22"/>
          <w:szCs w:val="22"/>
          <w:lang w:val="es-PE"/>
        </w:rPr>
      </w:pPr>
    </w:p>
    <w:p w14:paraId="56E789E0" w14:textId="77777777" w:rsidR="0070320E" w:rsidRPr="00B10C18" w:rsidRDefault="0070320E" w:rsidP="00DF7695">
      <w:pPr>
        <w:ind w:left="142" w:hanging="142"/>
        <w:jc w:val="both"/>
        <w:rPr>
          <w:rFonts w:ascii="Arial" w:hAnsi="Arial" w:cs="Arial"/>
          <w:bCs/>
          <w:sz w:val="22"/>
          <w:szCs w:val="22"/>
          <w:lang w:val="es-PE"/>
        </w:rPr>
      </w:pPr>
    </w:p>
    <w:p w14:paraId="45C8915B" w14:textId="77777777" w:rsidR="0070320E" w:rsidRPr="00B10C18" w:rsidRDefault="0070320E" w:rsidP="00DF7695">
      <w:pPr>
        <w:ind w:left="142" w:hanging="142"/>
        <w:jc w:val="both"/>
        <w:rPr>
          <w:rFonts w:ascii="Arial" w:hAnsi="Arial" w:cs="Arial"/>
          <w:bCs/>
          <w:sz w:val="22"/>
          <w:szCs w:val="22"/>
          <w:lang w:val="es-PE"/>
        </w:rPr>
      </w:pPr>
    </w:p>
    <w:p w14:paraId="1A2FD6ED" w14:textId="1EB629E9" w:rsidR="00180629" w:rsidRPr="00B10C18" w:rsidRDefault="0079438A" w:rsidP="0079438A">
      <w:pPr>
        <w:widowControl w:val="0"/>
        <w:autoSpaceDE w:val="0"/>
        <w:autoSpaceDN w:val="0"/>
        <w:adjustRightInd w:val="0"/>
        <w:jc w:val="both"/>
        <w:rPr>
          <w:rFonts w:ascii="Arial" w:hAnsi="Arial" w:cs="Arial"/>
          <w:bCs/>
          <w:i/>
          <w:iCs/>
          <w:sz w:val="22"/>
          <w:szCs w:val="22"/>
          <w:lang w:val="es-PE"/>
        </w:rPr>
      </w:pPr>
      <w:r w:rsidRPr="00B10C18">
        <w:rPr>
          <w:rFonts w:ascii="Arial" w:hAnsi="Arial" w:cs="Arial"/>
          <w:bCs/>
          <w:i/>
          <w:iCs/>
          <w:sz w:val="22"/>
          <w:szCs w:val="22"/>
          <w:lang w:val="es-PE"/>
        </w:rPr>
        <w:t>Frank John Neyra Vela</w:t>
      </w:r>
    </w:p>
    <w:p w14:paraId="7C7F6B3F" w14:textId="4A799B37" w:rsidR="00E84004" w:rsidRPr="00B10C18" w:rsidRDefault="0079438A" w:rsidP="0079438A">
      <w:pPr>
        <w:widowControl w:val="0"/>
        <w:autoSpaceDE w:val="0"/>
        <w:autoSpaceDN w:val="0"/>
        <w:adjustRightInd w:val="0"/>
        <w:jc w:val="both"/>
        <w:rPr>
          <w:rFonts w:ascii="Arial" w:hAnsi="Arial" w:cs="Arial"/>
          <w:bCs/>
          <w:sz w:val="22"/>
          <w:szCs w:val="22"/>
          <w:lang w:val="es-PE"/>
        </w:rPr>
      </w:pPr>
      <w:r w:rsidRPr="00B10C18">
        <w:rPr>
          <w:rFonts w:ascii="Arial" w:hAnsi="Arial" w:cs="Arial"/>
          <w:sz w:val="22"/>
          <w:szCs w:val="22"/>
        </w:rPr>
        <w:t xml:space="preserve">Ingeniero de Minas con más de 11 años de experiencia en el área de prevención de riesgos dentro del sector minero. A lo largo de su trayectoria, ha consolidado una sólida formación académica con diversos estudios de posgrado. Es </w:t>
      </w:r>
      <w:r w:rsidRPr="00B10C18">
        <w:rPr>
          <w:rStyle w:val="Textoennegrita"/>
          <w:rFonts w:ascii="Arial" w:hAnsi="Arial" w:cs="Arial"/>
          <w:sz w:val="22"/>
          <w:szCs w:val="22"/>
        </w:rPr>
        <w:t>Maestro en Prevención de Riesgos Laborales y Ambientales</w:t>
      </w:r>
      <w:r w:rsidRPr="00B10C18">
        <w:rPr>
          <w:rFonts w:ascii="Arial" w:hAnsi="Arial" w:cs="Arial"/>
          <w:sz w:val="22"/>
          <w:szCs w:val="22"/>
        </w:rPr>
        <w:t xml:space="preserve">, egresado de una </w:t>
      </w:r>
      <w:r w:rsidRPr="00B10C18">
        <w:rPr>
          <w:rStyle w:val="Textoennegrita"/>
          <w:rFonts w:ascii="Arial" w:hAnsi="Arial" w:cs="Arial"/>
          <w:sz w:val="22"/>
          <w:szCs w:val="22"/>
        </w:rPr>
        <w:t>Maestría en Ingeniería Metalúrgica y Geometalúrgica Aplicada a la Minería</w:t>
      </w:r>
      <w:r w:rsidRPr="00B10C18">
        <w:rPr>
          <w:rFonts w:ascii="Arial" w:hAnsi="Arial" w:cs="Arial"/>
          <w:sz w:val="22"/>
          <w:szCs w:val="22"/>
        </w:rPr>
        <w:t xml:space="preserve">, y está certificado como </w:t>
      </w:r>
      <w:r w:rsidRPr="00B10C18">
        <w:rPr>
          <w:rStyle w:val="Textoennegrita"/>
          <w:rFonts w:ascii="Arial" w:hAnsi="Arial" w:cs="Arial"/>
          <w:sz w:val="22"/>
          <w:szCs w:val="22"/>
        </w:rPr>
        <w:t>Auditor Líder en la norma ISO 45001</w:t>
      </w:r>
      <w:r w:rsidRPr="00B10C18">
        <w:rPr>
          <w:rFonts w:ascii="Arial" w:hAnsi="Arial" w:cs="Arial"/>
          <w:sz w:val="22"/>
          <w:szCs w:val="22"/>
        </w:rPr>
        <w:t xml:space="preserve">. Asimismo, ha cursado especialización en </w:t>
      </w:r>
      <w:r w:rsidRPr="00B10C18">
        <w:rPr>
          <w:rStyle w:val="Textoennegrita"/>
          <w:rFonts w:ascii="Arial" w:hAnsi="Arial" w:cs="Arial"/>
          <w:sz w:val="22"/>
          <w:szCs w:val="22"/>
        </w:rPr>
        <w:t>Gestión Avanzada de Riesgos para el Liderazgo en Seguridad y Salud en el Trabajo</w:t>
      </w:r>
      <w:r w:rsidRPr="00B10C18">
        <w:rPr>
          <w:rFonts w:ascii="Arial" w:hAnsi="Arial" w:cs="Arial"/>
          <w:sz w:val="22"/>
          <w:szCs w:val="22"/>
        </w:rPr>
        <w:t xml:space="preserve"> y actualmente está </w:t>
      </w:r>
      <w:r w:rsidR="00F2215C" w:rsidRPr="00B10C18">
        <w:rPr>
          <w:rFonts w:ascii="Arial" w:hAnsi="Arial" w:cs="Arial"/>
          <w:sz w:val="22"/>
          <w:szCs w:val="22"/>
        </w:rPr>
        <w:t>estudiando</w:t>
      </w:r>
      <w:r w:rsidRPr="00B10C18">
        <w:rPr>
          <w:rFonts w:ascii="Arial" w:hAnsi="Arial" w:cs="Arial"/>
          <w:sz w:val="22"/>
          <w:szCs w:val="22"/>
        </w:rPr>
        <w:t xml:space="preserve"> un </w:t>
      </w:r>
      <w:r w:rsidRPr="00B10C18">
        <w:rPr>
          <w:rStyle w:val="Textoennegrita"/>
          <w:rFonts w:ascii="Arial" w:hAnsi="Arial" w:cs="Arial"/>
          <w:sz w:val="22"/>
          <w:szCs w:val="22"/>
        </w:rPr>
        <w:t>MBA en Administración y Dirección de Empresas</w:t>
      </w:r>
      <w:r w:rsidRPr="00B10C18">
        <w:rPr>
          <w:rFonts w:ascii="Arial" w:hAnsi="Arial" w:cs="Arial"/>
          <w:sz w:val="22"/>
          <w:szCs w:val="22"/>
        </w:rPr>
        <w:t>.</w:t>
      </w:r>
    </w:p>
    <w:p w14:paraId="3CE7F4E2" w14:textId="77777777" w:rsidR="00E84004" w:rsidRPr="00B10C18" w:rsidRDefault="00E84004" w:rsidP="0079438A">
      <w:pPr>
        <w:ind w:left="142" w:hanging="142"/>
        <w:jc w:val="both"/>
        <w:rPr>
          <w:rFonts w:ascii="Arial" w:hAnsi="Arial" w:cs="Arial"/>
          <w:bCs/>
          <w:sz w:val="22"/>
          <w:szCs w:val="22"/>
          <w:lang w:val="es-PE"/>
        </w:rPr>
      </w:pPr>
    </w:p>
    <w:p w14:paraId="701DC0F5" w14:textId="77777777" w:rsidR="00904E24" w:rsidRPr="00B10C18" w:rsidRDefault="00904E24" w:rsidP="0079438A">
      <w:pPr>
        <w:ind w:left="142" w:hanging="142"/>
        <w:jc w:val="both"/>
        <w:rPr>
          <w:rFonts w:ascii="Arial" w:hAnsi="Arial" w:cs="Arial"/>
          <w:bCs/>
          <w:sz w:val="22"/>
          <w:szCs w:val="22"/>
          <w:lang w:val="es-PE"/>
        </w:rPr>
      </w:pPr>
    </w:p>
    <w:p w14:paraId="18AC9D8F" w14:textId="77777777" w:rsidR="00904E24" w:rsidRPr="00B10C18" w:rsidRDefault="00904E24" w:rsidP="0079438A">
      <w:pPr>
        <w:ind w:left="142" w:hanging="142"/>
        <w:jc w:val="both"/>
        <w:rPr>
          <w:rFonts w:ascii="Arial" w:hAnsi="Arial" w:cs="Arial"/>
          <w:bCs/>
          <w:sz w:val="22"/>
          <w:szCs w:val="22"/>
          <w:lang w:val="es-PE"/>
        </w:rPr>
      </w:pPr>
    </w:p>
    <w:p w14:paraId="1215344E" w14:textId="77777777" w:rsidR="00904E24" w:rsidRPr="00B10C18" w:rsidRDefault="00904E24" w:rsidP="0079438A">
      <w:pPr>
        <w:ind w:left="142" w:hanging="142"/>
        <w:jc w:val="both"/>
        <w:rPr>
          <w:rFonts w:ascii="Arial" w:hAnsi="Arial" w:cs="Arial"/>
          <w:bCs/>
          <w:sz w:val="22"/>
          <w:szCs w:val="22"/>
          <w:lang w:val="es-PE"/>
        </w:rPr>
        <w:sectPr w:rsidR="00904E24" w:rsidRPr="00B10C18" w:rsidSect="00D34811">
          <w:type w:val="continuous"/>
          <w:pgSz w:w="11900" w:h="16840"/>
          <w:pgMar w:top="1134" w:right="680" w:bottom="964" w:left="851" w:header="680" w:footer="567" w:gutter="0"/>
          <w:cols w:num="2" w:space="397"/>
          <w:docGrid w:linePitch="360"/>
        </w:sectPr>
      </w:pPr>
    </w:p>
    <w:p w14:paraId="6CF39CF3" w14:textId="77777777" w:rsidR="000A177C" w:rsidRPr="00B10C18" w:rsidRDefault="000A177C" w:rsidP="0079438A">
      <w:pPr>
        <w:ind w:left="142" w:hanging="142"/>
        <w:jc w:val="both"/>
        <w:rPr>
          <w:rFonts w:ascii="Arial" w:hAnsi="Arial" w:cs="Arial"/>
          <w:b/>
          <w:sz w:val="22"/>
          <w:szCs w:val="22"/>
          <w:lang w:val="es-PE"/>
        </w:rPr>
      </w:pPr>
    </w:p>
    <w:p w14:paraId="0F14B702" w14:textId="77777777" w:rsidR="00904E24" w:rsidRPr="00B10C18" w:rsidRDefault="00904E24" w:rsidP="007B5700">
      <w:pPr>
        <w:jc w:val="both"/>
        <w:rPr>
          <w:rFonts w:ascii="Arial" w:hAnsi="Arial" w:cs="Arial"/>
          <w:bCs/>
          <w:sz w:val="22"/>
          <w:szCs w:val="22"/>
          <w:lang w:val="es-PE"/>
        </w:rPr>
      </w:pPr>
    </w:p>
    <w:sectPr w:rsidR="00904E24" w:rsidRPr="00B10C1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5A85F" w14:textId="77777777" w:rsidR="009402ED" w:rsidRDefault="009402ED" w:rsidP="004D469A">
      <w:r>
        <w:separator/>
      </w:r>
    </w:p>
  </w:endnote>
  <w:endnote w:type="continuationSeparator" w:id="0">
    <w:p w14:paraId="37A79CFA" w14:textId="77777777" w:rsidR="009402ED" w:rsidRDefault="009402E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85160" w14:textId="77777777" w:rsidR="009402ED" w:rsidRDefault="009402ED" w:rsidP="004D469A">
      <w:r>
        <w:separator/>
      </w:r>
    </w:p>
  </w:footnote>
  <w:footnote w:type="continuationSeparator" w:id="0">
    <w:p w14:paraId="65203697" w14:textId="77777777" w:rsidR="009402ED" w:rsidRDefault="009402E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5335F"/>
    <w:multiLevelType w:val="hybridMultilevel"/>
    <w:tmpl w:val="0F6E5C9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F1F20FA"/>
    <w:multiLevelType w:val="hybridMultilevel"/>
    <w:tmpl w:val="9ED0FD6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7CC6F82"/>
    <w:multiLevelType w:val="hybridMultilevel"/>
    <w:tmpl w:val="331A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D3431D2"/>
    <w:multiLevelType w:val="hybridMultilevel"/>
    <w:tmpl w:val="533A4008"/>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3C03B62"/>
    <w:multiLevelType w:val="hybridMultilevel"/>
    <w:tmpl w:val="9FA640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B844DF"/>
    <w:multiLevelType w:val="hybridMultilevel"/>
    <w:tmpl w:val="E804918A"/>
    <w:lvl w:ilvl="0" w:tplc="57A265C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D604D97"/>
    <w:multiLevelType w:val="hybridMultilevel"/>
    <w:tmpl w:val="E1622B60"/>
    <w:lvl w:ilvl="0" w:tplc="0204B7B6">
      <w:numFmt w:val="bullet"/>
      <w:lvlText w:val="•"/>
      <w:lvlJc w:val="left"/>
      <w:pPr>
        <w:ind w:left="1065" w:hanging="705"/>
      </w:pPr>
      <w:rPr>
        <w:rFonts w:ascii="Arial" w:eastAsia="MS Mincho" w:hAnsi="Arial" w:cs="Arial" w:hint="default"/>
      </w:rPr>
    </w:lvl>
    <w:lvl w:ilvl="1" w:tplc="8AC065E2">
      <w:numFmt w:val="bullet"/>
      <w:lvlText w:val=""/>
      <w:lvlJc w:val="left"/>
      <w:pPr>
        <w:ind w:left="1440" w:hanging="360"/>
      </w:pPr>
      <w:rPr>
        <w:rFonts w:ascii="Symbol" w:eastAsia="Times New Roman" w:hAnsi="Symbol"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1B032FA"/>
    <w:multiLevelType w:val="hybridMultilevel"/>
    <w:tmpl w:val="B21203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63E71F8"/>
    <w:multiLevelType w:val="hybridMultilevel"/>
    <w:tmpl w:val="556215CC"/>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1786121745">
    <w:abstractNumId w:val="4"/>
  </w:num>
  <w:num w:numId="3" w16cid:durableId="1643269875">
    <w:abstractNumId w:val="7"/>
  </w:num>
  <w:num w:numId="4" w16cid:durableId="1457602973">
    <w:abstractNumId w:val="8"/>
  </w:num>
  <w:num w:numId="5" w16cid:durableId="34433742">
    <w:abstractNumId w:val="9"/>
  </w:num>
  <w:num w:numId="6" w16cid:durableId="1446997733">
    <w:abstractNumId w:val="0"/>
  </w:num>
  <w:num w:numId="7" w16cid:durableId="2012365608">
    <w:abstractNumId w:val="1"/>
  </w:num>
  <w:num w:numId="8" w16cid:durableId="244532355">
    <w:abstractNumId w:val="2"/>
  </w:num>
  <w:num w:numId="9" w16cid:durableId="1740403723">
    <w:abstractNumId w:val="3"/>
  </w:num>
  <w:num w:numId="10" w16cid:durableId="961574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C2C97"/>
    <w:rsid w:val="000D0B73"/>
    <w:rsid w:val="000D0D3A"/>
    <w:rsid w:val="000D39CB"/>
    <w:rsid w:val="000E010F"/>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D6365"/>
    <w:rsid w:val="001F29ED"/>
    <w:rsid w:val="001F63C4"/>
    <w:rsid w:val="001F7167"/>
    <w:rsid w:val="00205A18"/>
    <w:rsid w:val="002201FE"/>
    <w:rsid w:val="00232224"/>
    <w:rsid w:val="002419CB"/>
    <w:rsid w:val="002525E1"/>
    <w:rsid w:val="00257010"/>
    <w:rsid w:val="002641B3"/>
    <w:rsid w:val="002A29DF"/>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337E1"/>
    <w:rsid w:val="005505E2"/>
    <w:rsid w:val="005631EB"/>
    <w:rsid w:val="005A352B"/>
    <w:rsid w:val="005B08EB"/>
    <w:rsid w:val="005B182B"/>
    <w:rsid w:val="005B4FEC"/>
    <w:rsid w:val="005C7B3A"/>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320E"/>
    <w:rsid w:val="00707530"/>
    <w:rsid w:val="00712097"/>
    <w:rsid w:val="007150A0"/>
    <w:rsid w:val="00720C40"/>
    <w:rsid w:val="0072535F"/>
    <w:rsid w:val="007373B8"/>
    <w:rsid w:val="00750887"/>
    <w:rsid w:val="00751F0F"/>
    <w:rsid w:val="00755D2F"/>
    <w:rsid w:val="007937FD"/>
    <w:rsid w:val="0079438A"/>
    <w:rsid w:val="007A1D98"/>
    <w:rsid w:val="007A6470"/>
    <w:rsid w:val="007A7C65"/>
    <w:rsid w:val="007B0955"/>
    <w:rsid w:val="007B5700"/>
    <w:rsid w:val="007B6BEA"/>
    <w:rsid w:val="007C23EB"/>
    <w:rsid w:val="007D2A73"/>
    <w:rsid w:val="007F5F63"/>
    <w:rsid w:val="00801EF5"/>
    <w:rsid w:val="0080535A"/>
    <w:rsid w:val="00806B88"/>
    <w:rsid w:val="008206B5"/>
    <w:rsid w:val="0083119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E1367"/>
    <w:rsid w:val="0090320F"/>
    <w:rsid w:val="00904E24"/>
    <w:rsid w:val="009148C8"/>
    <w:rsid w:val="00934933"/>
    <w:rsid w:val="009402ED"/>
    <w:rsid w:val="009430D9"/>
    <w:rsid w:val="00943CA8"/>
    <w:rsid w:val="00975533"/>
    <w:rsid w:val="009A117C"/>
    <w:rsid w:val="009A68FA"/>
    <w:rsid w:val="009B19B2"/>
    <w:rsid w:val="009B6F88"/>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0C18"/>
    <w:rsid w:val="00B12D23"/>
    <w:rsid w:val="00B37EDA"/>
    <w:rsid w:val="00B529EF"/>
    <w:rsid w:val="00B53F71"/>
    <w:rsid w:val="00B6394C"/>
    <w:rsid w:val="00B656AE"/>
    <w:rsid w:val="00B70BBB"/>
    <w:rsid w:val="00B81B36"/>
    <w:rsid w:val="00B87F71"/>
    <w:rsid w:val="00BA086E"/>
    <w:rsid w:val="00BA65D9"/>
    <w:rsid w:val="00BC030A"/>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1AA6"/>
    <w:rsid w:val="00DF7695"/>
    <w:rsid w:val="00E15745"/>
    <w:rsid w:val="00E2132F"/>
    <w:rsid w:val="00E32E93"/>
    <w:rsid w:val="00E34AB3"/>
    <w:rsid w:val="00E40A60"/>
    <w:rsid w:val="00E4474E"/>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3145"/>
    <w:rsid w:val="00EE71EA"/>
    <w:rsid w:val="00F025B2"/>
    <w:rsid w:val="00F120BB"/>
    <w:rsid w:val="00F17BB0"/>
    <w:rsid w:val="00F2215C"/>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9A117C"/>
    <w:pPr>
      <w:ind w:left="720"/>
      <w:contextualSpacing/>
    </w:pPr>
  </w:style>
  <w:style w:type="character" w:styleId="Textoennegrita">
    <w:name w:val="Strong"/>
    <w:basedOn w:val="Fuentedeprrafopredeter"/>
    <w:uiPriority w:val="22"/>
    <w:qFormat/>
    <w:rsid w:val="0079438A"/>
    <w:rPr>
      <w:b/>
      <w:bCs/>
    </w:rPr>
  </w:style>
  <w:style w:type="paragraph" w:styleId="Descripcin">
    <w:name w:val="caption"/>
    <w:basedOn w:val="Normal"/>
    <w:next w:val="Normal"/>
    <w:uiPriority w:val="35"/>
    <w:unhideWhenUsed/>
    <w:qFormat/>
    <w:rsid w:val="00831195"/>
    <w:pPr>
      <w:spacing w:after="200"/>
      <w:ind w:firstLine="709"/>
      <w:jc w:val="both"/>
    </w:pPr>
    <w:rPr>
      <w:rFonts w:ascii="Times New Roman" w:eastAsiaTheme="minorHAnsi" w:hAnsi="Times New Roman" w:cstheme="minorBidi"/>
      <w:i/>
      <w:iCs/>
      <w:color w:val="1F497D" w:themeColor="text2"/>
      <w:sz w:val="18"/>
      <w:szCs w:val="18"/>
      <w:lang w:val="es-PE" w:eastAsia="en-US"/>
    </w:rPr>
  </w:style>
  <w:style w:type="paragraph" w:styleId="NormalWeb">
    <w:name w:val="Normal (Web)"/>
    <w:basedOn w:val="Normal"/>
    <w:uiPriority w:val="99"/>
    <w:semiHidden/>
    <w:unhideWhenUsed/>
    <w:rsid w:val="0090320F"/>
    <w:pPr>
      <w:spacing w:before="100" w:beforeAutospacing="1" w:after="100" w:afterAutospacing="1"/>
    </w:pPr>
    <w:rPr>
      <w:rFonts w:ascii="Times New Roman" w:eastAsia="Times New Roman" w:hAnsi="Times New Roman"/>
      <w:lang w:val="es-PE" w:eastAsia="es-PE"/>
    </w:rPr>
  </w:style>
  <w:style w:type="character" w:styleId="nfasis">
    <w:name w:val="Emphasis"/>
    <w:basedOn w:val="Fuentedeprrafopredeter"/>
    <w:uiPriority w:val="20"/>
    <w:qFormat/>
    <w:rsid w:val="009032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75793">
      <w:bodyDiv w:val="1"/>
      <w:marLeft w:val="0"/>
      <w:marRight w:val="0"/>
      <w:marTop w:val="0"/>
      <w:marBottom w:val="0"/>
      <w:divBdr>
        <w:top w:val="none" w:sz="0" w:space="0" w:color="auto"/>
        <w:left w:val="none" w:sz="0" w:space="0" w:color="auto"/>
        <w:bottom w:val="none" w:sz="0" w:space="0" w:color="auto"/>
        <w:right w:val="none" w:sz="0" w:space="0" w:color="auto"/>
      </w:divBdr>
    </w:div>
    <w:div w:id="991447861">
      <w:bodyDiv w:val="1"/>
      <w:marLeft w:val="0"/>
      <w:marRight w:val="0"/>
      <w:marTop w:val="0"/>
      <w:marBottom w:val="0"/>
      <w:divBdr>
        <w:top w:val="none" w:sz="0" w:space="0" w:color="auto"/>
        <w:left w:val="none" w:sz="0" w:space="0" w:color="auto"/>
        <w:bottom w:val="none" w:sz="0" w:space="0" w:color="auto"/>
        <w:right w:val="none" w:sz="0" w:space="0" w:color="auto"/>
      </w:divBdr>
    </w:div>
    <w:div w:id="1486892459">
      <w:bodyDiv w:val="1"/>
      <w:marLeft w:val="0"/>
      <w:marRight w:val="0"/>
      <w:marTop w:val="0"/>
      <w:marBottom w:val="0"/>
      <w:divBdr>
        <w:top w:val="none" w:sz="0" w:space="0" w:color="auto"/>
        <w:left w:val="none" w:sz="0" w:space="0" w:color="auto"/>
        <w:bottom w:val="none" w:sz="0" w:space="0" w:color="auto"/>
        <w:right w:val="none" w:sz="0" w:space="0" w:color="auto"/>
      </w:divBdr>
    </w:div>
    <w:div w:id="1728530509">
      <w:bodyDiv w:val="1"/>
      <w:marLeft w:val="0"/>
      <w:marRight w:val="0"/>
      <w:marTop w:val="0"/>
      <w:marBottom w:val="0"/>
      <w:divBdr>
        <w:top w:val="none" w:sz="0" w:space="0" w:color="auto"/>
        <w:left w:val="none" w:sz="0" w:space="0" w:color="auto"/>
        <w:bottom w:val="none" w:sz="0" w:space="0" w:color="auto"/>
        <w:right w:val="none" w:sz="0" w:space="0" w:color="auto"/>
      </w:divBdr>
    </w:div>
    <w:div w:id="1732194341">
      <w:bodyDiv w:val="1"/>
      <w:marLeft w:val="0"/>
      <w:marRight w:val="0"/>
      <w:marTop w:val="0"/>
      <w:marBottom w:val="0"/>
      <w:divBdr>
        <w:top w:val="none" w:sz="0" w:space="0" w:color="auto"/>
        <w:left w:val="none" w:sz="0" w:space="0" w:color="auto"/>
        <w:bottom w:val="none" w:sz="0" w:space="0" w:color="auto"/>
        <w:right w:val="none" w:sz="0" w:space="0" w:color="auto"/>
      </w:divBdr>
      <w:divsChild>
        <w:div w:id="1510562907">
          <w:marLeft w:val="1166"/>
          <w:marRight w:val="0"/>
          <w:marTop w:val="0"/>
          <w:marBottom w:val="0"/>
          <w:divBdr>
            <w:top w:val="none" w:sz="0" w:space="0" w:color="auto"/>
            <w:left w:val="none" w:sz="0" w:space="0" w:color="auto"/>
            <w:bottom w:val="none" w:sz="0" w:space="0" w:color="auto"/>
            <w:right w:val="none" w:sz="0" w:space="0" w:color="auto"/>
          </w:divBdr>
        </w:div>
        <w:div w:id="297027495">
          <w:marLeft w:val="1166"/>
          <w:marRight w:val="0"/>
          <w:marTop w:val="0"/>
          <w:marBottom w:val="0"/>
          <w:divBdr>
            <w:top w:val="none" w:sz="0" w:space="0" w:color="auto"/>
            <w:left w:val="none" w:sz="0" w:space="0" w:color="auto"/>
            <w:bottom w:val="none" w:sz="0" w:space="0" w:color="auto"/>
            <w:right w:val="none" w:sz="0" w:space="0" w:color="auto"/>
          </w:divBdr>
        </w:div>
      </w:divsChild>
    </w:div>
    <w:div w:id="1741713125">
      <w:bodyDiv w:val="1"/>
      <w:marLeft w:val="0"/>
      <w:marRight w:val="0"/>
      <w:marTop w:val="0"/>
      <w:marBottom w:val="0"/>
      <w:divBdr>
        <w:top w:val="none" w:sz="0" w:space="0" w:color="auto"/>
        <w:left w:val="none" w:sz="0" w:space="0" w:color="auto"/>
        <w:bottom w:val="none" w:sz="0" w:space="0" w:color="auto"/>
        <w:right w:val="none" w:sz="0" w:space="0" w:color="auto"/>
      </w:divBdr>
    </w:div>
    <w:div w:id="1996255420">
      <w:bodyDiv w:val="1"/>
      <w:marLeft w:val="0"/>
      <w:marRight w:val="0"/>
      <w:marTop w:val="0"/>
      <w:marBottom w:val="0"/>
      <w:divBdr>
        <w:top w:val="none" w:sz="0" w:space="0" w:color="auto"/>
        <w:left w:val="none" w:sz="0" w:space="0" w:color="auto"/>
        <w:bottom w:val="none" w:sz="0" w:space="0" w:color="auto"/>
        <w:right w:val="none" w:sz="0" w:space="0" w:color="auto"/>
      </w:divBdr>
    </w:div>
    <w:div w:id="2045327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repository.upb.edu.co/handle/20.500.11912/2008?show=full" TargetMode="External"/><Relationship Id="rId47" Type="http://schemas.openxmlformats.org/officeDocument/2006/relationships/hyperlink" Target="https://repositorio.unsaac.edu.pe/handle/20.500.12918/4644" TargetMode="External"/><Relationship Id="rId63" Type="http://schemas.openxmlformats.org/officeDocument/2006/relationships/hyperlink" Target="https://tesis.pucp.edu.pe/repositorio/bitstream/handle/20.500.12404/9444/TIBURCIO_RIVAS_JOSE_FUNCION_LINEAL_LIBRO_DE%20_TEXTO_1.pdf" TargetMode="Externa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e-archivo.uc3m.es/handle/10016/13558" TargetMode="External"/><Relationship Id="rId40" Type="http://schemas.openxmlformats.org/officeDocument/2006/relationships/hyperlink" Target="https://doi.org/10.17979/spudc.9788497498081.1108" TargetMode="External"/><Relationship Id="rId45" Type="http://schemas.openxmlformats.org/officeDocument/2006/relationships/hyperlink" Target="https://repositorio.usmp.edu.pe/bitstream/handle/20.500.12727/6489/chirinos_prdr.pdf?sequence=1&amp;isAllowed=y" TargetMode="External"/><Relationship Id="rId53" Type="http://schemas.openxmlformats.org/officeDocument/2006/relationships/hyperlink" Target="https://www.desdeadentro.pe/2022/02/antapaccay-extenderia-su-vida-util-hasta-el-2043/" TargetMode="External"/><Relationship Id="rId58" Type="http://schemas.openxmlformats.org/officeDocument/2006/relationships/hyperlink" Target="https://www3.vivienda.gob.pe/dnc/archivos/difusion/eventos/2011/cajamarca/costo%20horario%20de%20maquinaria.pdf" TargetMode="External"/><Relationship Id="rId66" Type="http://schemas.openxmlformats.org/officeDocument/2006/relationships/hyperlink" Target="https://www.esup.edu.pe/wp-content/uploads/2020/12/2.%20Hernandez,%20Fernandez%20y%20Baptista-Metodolog%C3%ADa%20Investigacion%20Cientifica%206ta%20ed.pdf" TargetMode="External"/><Relationship Id="rId5" Type="http://schemas.openxmlformats.org/officeDocument/2006/relationships/footnotes" Target="footnotes.xml"/><Relationship Id="rId61" Type="http://schemas.openxmlformats.org/officeDocument/2006/relationships/hyperlink" Target="http://www.bnm.me.gov.ar/giga1/documentos/EL001843.pdf"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ri-ng.uaq.mx/xmlui/handle/123456789/7831?locale-attribute=en" TargetMode="External"/><Relationship Id="rId48" Type="http://schemas.openxmlformats.org/officeDocument/2006/relationships/hyperlink" Target="http://cybertesis.unmsm.edu.pe/handle/20.500.12672/15287" TargetMode="External"/><Relationship Id="rId56" Type="http://schemas.openxmlformats.org/officeDocument/2006/relationships/hyperlink" Target="https://oa.upm.es/62723/1/CARACT_MINERIA_INTERIOR_LM1B4T1R0-20191114.pdf" TargetMode="External"/><Relationship Id="rId64" Type="http://schemas.openxmlformats.org/officeDocument/2006/relationships/hyperlink" Target="https://anaiscbc.emnuvens.com.br/anais/article/view/3430/3430" TargetMode="Externa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s://www.snmpe.org.pe/informes-y-publicaciones/temas-de-interes/4766-ciclo-productivo-de-la-mineria.html"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ecorfan.org/spain/researchjournals/Computo_Aplicado/vol1num1/Revista_de_Computo_Aplicado_V1_N1_2.pdf" TargetMode="External"/><Relationship Id="rId46" Type="http://schemas.openxmlformats.org/officeDocument/2006/relationships/hyperlink" Target="https://repositorio.ecci.edu.co/handle/001/2204" TargetMode="External"/><Relationship Id="rId59" Type="http://schemas.openxmlformats.org/officeDocument/2006/relationships/hyperlink" Target="https://mining.komatsu/es/product-details/p-h-4100xpc" TargetMode="External"/><Relationship Id="rId67" Type="http://schemas.openxmlformats.org/officeDocument/2006/relationships/hyperlink" Target="https://www.funimec.org/repositorio/repositorio/circulo-mejora-continua.pdf" TargetMode="External"/><Relationship Id="rId20" Type="http://schemas.openxmlformats.org/officeDocument/2006/relationships/image" Target="media/image10.png"/><Relationship Id="rId41" Type="http://schemas.openxmlformats.org/officeDocument/2006/relationships/hyperlink" Target="https://doi.org/10.33412/rev-ric.v5.2.2504" TargetMode="External"/><Relationship Id="rId54" Type="http://schemas.openxmlformats.org/officeDocument/2006/relationships/hyperlink" Target="https://oa.upm.es/10675/1/20111122_METODOS_MINERIA_A_CIELO_ABIERTO_2.pdf" TargetMode="External"/><Relationship Id="rId62" Type="http://schemas.openxmlformats.org/officeDocument/2006/relationships/hyperlink" Target="https://repositorio.ufsc.br/handle/123456789/10407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repositorio.utp.edu.pe/handle/20.500.12867/4371" TargetMode="External"/><Relationship Id="rId57" Type="http://schemas.openxmlformats.org/officeDocument/2006/relationships/hyperlink" Target="https://www.mch.cl/informes-tecnicos/grandes-camiones-y-palas-un-match-que-apunta-a-mayor-rendimiento/" TargetMode="External"/><Relationship Id="rId10" Type="http://schemas.openxmlformats.org/officeDocument/2006/relationships/header" Target="header3.xml"/><Relationship Id="rId31" Type="http://schemas.openxmlformats.org/officeDocument/2006/relationships/image" Target="media/image21.png"/><Relationship Id="rId44" Type="http://schemas.openxmlformats.org/officeDocument/2006/relationships/hyperlink" Target="https://e-archivo.uc3m.es/handle/10016/26219" TargetMode="External"/><Relationship Id="rId52" Type="http://schemas.openxmlformats.org/officeDocument/2006/relationships/hyperlink" Target="https://issuu.com/ingeominas.es/docs/manual_mineria_a_cielo_abierto_extracto" TargetMode="External"/><Relationship Id="rId60" Type="http://schemas.openxmlformats.org/officeDocument/2006/relationships/hyperlink" Target="https://www.cat.com/es_US/products/new/equipment/off-highway-trucks/mining-trucks/18093014.html" TargetMode="External"/><Relationship Id="rId65" Type="http://schemas.openxmlformats.org/officeDocument/2006/relationships/hyperlink" Target="https://dialnet.unirioja.es/servlet/articulo?codigo=7075618"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repositorio.utp.edu.co/browse/author?scope=fdc715e7-39e4-4a2b-a6fe-25a72e4f1b40&amp;value=Agudelo%20Espa%C3%B1a,%20Diego%20Alejandro" TargetMode="External"/><Relationship Id="rId34" Type="http://schemas.openxmlformats.org/officeDocument/2006/relationships/image" Target="media/image24.png"/><Relationship Id="rId50" Type="http://schemas.openxmlformats.org/officeDocument/2006/relationships/hyperlink" Target="https://oa.upm.es/63396/1/INTRODUCCION_MINERIA-Edicion2_LM1B1T2_R2-20180110.pdf" TargetMode="External"/><Relationship Id="rId55" Type="http://schemas.openxmlformats.org/officeDocument/2006/relationships/hyperlink" Target="https://oa.upm.es/70259/3/Concepcion-Diseno-Ingenieria_Proyecto_DPMB1T1_R0-20181005.pdf"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10</Pages>
  <Words>4900</Words>
  <Characters>26951</Characters>
  <Application>Microsoft Office Word</Application>
  <DocSecurity>0</DocSecurity>
  <Lines>224</Lines>
  <Paragraphs>63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31788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Frank</cp:lastModifiedBy>
  <cp:revision>31</cp:revision>
  <cp:lastPrinted>2015-02-13T19:19:00Z</cp:lastPrinted>
  <dcterms:created xsi:type="dcterms:W3CDTF">2025-05-26T20:35:00Z</dcterms:created>
  <dcterms:modified xsi:type="dcterms:W3CDTF">2025-07-17T13:28:00Z</dcterms:modified>
</cp:coreProperties>
</file>