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52F5D6F3" w:rsidR="007373B8" w:rsidRPr="00940DFA" w:rsidRDefault="00CC2777" w:rsidP="0039139E">
      <w:pPr>
        <w:spacing w:before="120"/>
        <w:jc w:val="center"/>
        <w:rPr>
          <w:rFonts w:ascii="Arial" w:hAnsi="Arial" w:cs="Arial"/>
          <w:sz w:val="22"/>
          <w:szCs w:val="22"/>
          <w:lang w:val="es-ES_tradnl"/>
        </w:rPr>
      </w:pPr>
      <w:r w:rsidRPr="00940DFA">
        <w:rPr>
          <w:rFonts w:ascii="Arial" w:hAnsi="Arial" w:cs="Arial"/>
          <w:bCs/>
          <w:sz w:val="22"/>
          <w:szCs w:val="22"/>
          <w:lang w:val="es-ES_tradnl"/>
        </w:rPr>
        <w:t>Diseño e Implementación de un Programa de Acompañamiento</w:t>
      </w:r>
    </w:p>
    <w:p w14:paraId="18655DEC" w14:textId="19747B1F" w:rsidR="007373B8" w:rsidRPr="00940DFA" w:rsidRDefault="00A201D7" w:rsidP="0039139E">
      <w:pPr>
        <w:jc w:val="center"/>
        <w:rPr>
          <w:rFonts w:ascii="Arial" w:hAnsi="Arial" w:cs="Arial"/>
          <w:sz w:val="22"/>
          <w:szCs w:val="22"/>
          <w:lang w:val="es-ES_tradnl"/>
        </w:rPr>
      </w:pPr>
      <w:r w:rsidRPr="00940DFA">
        <w:rPr>
          <w:rFonts w:ascii="Arial" w:hAnsi="Arial" w:cs="Arial"/>
          <w:sz w:val="22"/>
          <w:szCs w:val="22"/>
          <w:lang w:val="es-ES_tradnl"/>
        </w:rPr>
        <w:t>(</w:t>
      </w:r>
      <w:r w:rsidR="00CC2777" w:rsidRPr="00940DFA">
        <w:rPr>
          <w:rFonts w:ascii="Arial" w:hAnsi="Arial" w:cs="Arial"/>
          <w:sz w:val="22"/>
          <w:szCs w:val="22"/>
          <w:lang w:val="es-ES_tradnl"/>
        </w:rPr>
        <w:t>ESG (</w:t>
      </w:r>
      <w:proofErr w:type="spellStart"/>
      <w:r w:rsidR="00CC2777" w:rsidRPr="00940DFA">
        <w:rPr>
          <w:rFonts w:ascii="Arial" w:hAnsi="Arial" w:cs="Arial"/>
          <w:sz w:val="22"/>
          <w:szCs w:val="22"/>
          <w:lang w:val="es-ES_tradnl"/>
        </w:rPr>
        <w:t>Enviromental</w:t>
      </w:r>
      <w:proofErr w:type="spellEnd"/>
      <w:r w:rsidR="00CC2777" w:rsidRPr="00940DFA">
        <w:rPr>
          <w:rFonts w:ascii="Arial" w:hAnsi="Arial" w:cs="Arial"/>
          <w:sz w:val="22"/>
          <w:szCs w:val="22"/>
          <w:lang w:val="es-ES_tradnl"/>
        </w:rPr>
        <w:t xml:space="preserve">, Social, </w:t>
      </w:r>
      <w:proofErr w:type="spellStart"/>
      <w:r w:rsidR="00CC2777" w:rsidRPr="00940DFA">
        <w:rPr>
          <w:rFonts w:ascii="Arial" w:hAnsi="Arial" w:cs="Arial"/>
          <w:sz w:val="22"/>
          <w:szCs w:val="22"/>
          <w:lang w:val="es-ES_tradnl"/>
        </w:rPr>
        <w:t>Governance</w:t>
      </w:r>
      <w:proofErr w:type="spellEnd"/>
      <w:r w:rsidR="00CC2777" w:rsidRPr="00940DFA">
        <w:rPr>
          <w:rFonts w:ascii="Arial" w:hAnsi="Arial" w:cs="Arial"/>
          <w:sz w:val="22"/>
          <w:szCs w:val="22"/>
          <w:lang w:val="es-ES_tradnl"/>
        </w:rPr>
        <w:t xml:space="preserve">) </w:t>
      </w:r>
      <w:r w:rsidR="00EE49D7" w:rsidRPr="00940DFA">
        <w:rPr>
          <w:rFonts w:ascii="Arial" w:hAnsi="Arial" w:cs="Arial"/>
          <w:sz w:val="22"/>
          <w:szCs w:val="22"/>
          <w:lang w:val="es-ES_tradnl"/>
        </w:rPr>
        <w:t>– Responsabilidad Social Empresarial / Valor Compartido</w:t>
      </w:r>
      <w:r w:rsidRPr="00940DFA">
        <w:rPr>
          <w:rFonts w:ascii="Arial" w:hAnsi="Arial" w:cs="Arial"/>
          <w:sz w:val="22"/>
          <w:szCs w:val="22"/>
          <w:lang w:val="es-ES_tradnl"/>
        </w:rPr>
        <w:t>)</w:t>
      </w:r>
    </w:p>
    <w:p w14:paraId="03D0F56A" w14:textId="77777777" w:rsidR="00A05DB9" w:rsidRPr="00940DFA" w:rsidRDefault="00A05DB9" w:rsidP="0039139E">
      <w:pPr>
        <w:rPr>
          <w:rFonts w:ascii="Arial" w:hAnsi="Arial" w:cs="Arial"/>
          <w:sz w:val="22"/>
          <w:szCs w:val="22"/>
          <w:lang w:val="es-ES_tradnl"/>
        </w:rPr>
      </w:pPr>
    </w:p>
    <w:p w14:paraId="02638C59" w14:textId="55D6EF6A" w:rsidR="0087565A" w:rsidRPr="00940DFA" w:rsidRDefault="00EE49D7" w:rsidP="0039139E">
      <w:pPr>
        <w:jc w:val="center"/>
        <w:rPr>
          <w:rFonts w:ascii="Arial" w:hAnsi="Arial" w:cs="Arial"/>
          <w:b/>
          <w:bCs/>
          <w:sz w:val="22"/>
          <w:szCs w:val="22"/>
          <w:lang w:val="es-ES_tradnl"/>
        </w:rPr>
      </w:pPr>
      <w:r w:rsidRPr="00940DFA">
        <w:rPr>
          <w:rFonts w:ascii="Arial" w:hAnsi="Arial" w:cs="Arial"/>
          <w:b/>
          <w:bCs/>
          <w:sz w:val="22"/>
          <w:szCs w:val="22"/>
          <w:lang w:val="es-ES_tradnl"/>
        </w:rPr>
        <w:t>Guido Castillo Olazabal</w:t>
      </w:r>
      <w:r w:rsidR="0087565A" w:rsidRPr="00940DFA">
        <w:rPr>
          <w:rFonts w:ascii="Arial" w:hAnsi="Arial" w:cs="Arial"/>
          <w:b/>
          <w:bCs/>
          <w:sz w:val="22"/>
          <w:szCs w:val="22"/>
          <w:vertAlign w:val="superscript"/>
          <w:lang w:val="es-ES_tradnl"/>
        </w:rPr>
        <w:t>1</w:t>
      </w:r>
    </w:p>
    <w:p w14:paraId="400BE595" w14:textId="77777777" w:rsidR="0087565A" w:rsidRPr="00940DFA" w:rsidRDefault="0087565A" w:rsidP="0039139E">
      <w:pPr>
        <w:jc w:val="center"/>
        <w:rPr>
          <w:rFonts w:ascii="Arial" w:hAnsi="Arial" w:cs="Arial"/>
          <w:bCs/>
          <w:sz w:val="22"/>
          <w:szCs w:val="22"/>
          <w:lang w:val="es-ES_tradnl"/>
        </w:rPr>
      </w:pPr>
    </w:p>
    <w:p w14:paraId="23736843" w14:textId="77777777" w:rsidR="007373B8" w:rsidRPr="00940DFA" w:rsidRDefault="007373B8" w:rsidP="0039139E">
      <w:pPr>
        <w:rPr>
          <w:rFonts w:ascii="Arial" w:hAnsi="Arial" w:cs="Arial"/>
          <w:sz w:val="22"/>
          <w:szCs w:val="22"/>
          <w:lang w:val="es-ES_tradnl"/>
        </w:rPr>
      </w:pPr>
    </w:p>
    <w:p w14:paraId="453DD3FA" w14:textId="7F160871" w:rsidR="00EE49D7" w:rsidRPr="00940DFA" w:rsidRDefault="001F7167" w:rsidP="0039139E">
      <w:pPr>
        <w:spacing w:after="120"/>
        <w:jc w:val="both"/>
        <w:rPr>
          <w:rFonts w:ascii="Arial" w:hAnsi="Arial" w:cs="Arial"/>
          <w:color w:val="000000" w:themeColor="text1"/>
          <w:sz w:val="22"/>
          <w:szCs w:val="22"/>
          <w:lang w:val="es-ES_tradnl"/>
        </w:rPr>
      </w:pPr>
      <w:r w:rsidRPr="00940DFA">
        <w:rPr>
          <w:rFonts w:ascii="Arial" w:hAnsi="Arial" w:cs="Arial"/>
          <w:sz w:val="22"/>
          <w:szCs w:val="22"/>
          <w:vertAlign w:val="superscript"/>
          <w:lang w:val="es-ES_tradnl"/>
        </w:rPr>
        <w:t>1</w:t>
      </w:r>
      <w:r w:rsidR="007373B8" w:rsidRPr="00940DFA">
        <w:rPr>
          <w:rFonts w:ascii="Arial" w:hAnsi="Arial" w:cs="Arial"/>
          <w:sz w:val="22"/>
          <w:szCs w:val="22"/>
          <w:lang w:val="es-ES_tradnl"/>
        </w:rPr>
        <w:t xml:space="preserve"> </w:t>
      </w:r>
      <w:r w:rsidR="002D1C36" w:rsidRPr="00940DFA">
        <w:rPr>
          <w:rFonts w:ascii="Arial" w:hAnsi="Arial" w:cs="Arial"/>
          <w:sz w:val="22"/>
          <w:szCs w:val="22"/>
          <w:lang w:val="es-ES_tradnl"/>
        </w:rPr>
        <w:t xml:space="preserve">Autor: </w:t>
      </w:r>
      <w:r w:rsidR="00EE49D7" w:rsidRPr="00940DFA">
        <w:rPr>
          <w:rFonts w:ascii="Arial" w:hAnsi="Arial" w:cs="Arial"/>
          <w:color w:val="000000" w:themeColor="text1"/>
          <w:sz w:val="22"/>
          <w:szCs w:val="22"/>
          <w:lang w:val="es-ES_tradnl"/>
        </w:rPr>
        <w:t>BISA Ingeniería de Proyectos S.A., Av. Andrés Reyes No. 338, piso 5 oficina 05-109, San Isidro. Lima, Perú (</w:t>
      </w:r>
      <w:hyperlink r:id="rId7" w:history="1">
        <w:r w:rsidR="00EE49D7" w:rsidRPr="00940DFA">
          <w:rPr>
            <w:rStyle w:val="Hipervnculo"/>
            <w:rFonts w:ascii="Arial" w:hAnsi="Arial" w:cs="Arial"/>
            <w:color w:val="000000" w:themeColor="text1"/>
            <w:sz w:val="22"/>
            <w:szCs w:val="22"/>
            <w:lang w:val="es-ES_tradnl"/>
          </w:rPr>
          <w:t>gc.guido.castillo@gmai</w:t>
        </w:r>
        <w:r w:rsidR="00EE49D7" w:rsidRPr="00940DFA">
          <w:rPr>
            <w:rStyle w:val="Hipervnculo"/>
            <w:rFonts w:ascii="Arial" w:hAnsi="Arial" w:cs="Arial"/>
            <w:color w:val="000000" w:themeColor="text1"/>
            <w:sz w:val="22"/>
            <w:szCs w:val="22"/>
            <w:lang w:val="es-ES_tradnl"/>
          </w:rPr>
          <w:t>l</w:t>
        </w:r>
        <w:r w:rsidR="00EE49D7" w:rsidRPr="00940DFA">
          <w:rPr>
            <w:rStyle w:val="Hipervnculo"/>
            <w:rFonts w:ascii="Arial" w:hAnsi="Arial" w:cs="Arial"/>
            <w:color w:val="000000" w:themeColor="text1"/>
            <w:sz w:val="22"/>
            <w:szCs w:val="22"/>
            <w:lang w:val="es-ES_tradnl"/>
          </w:rPr>
          <w:t>.com</w:t>
        </w:r>
      </w:hyperlink>
      <w:r w:rsidR="00EE49D7" w:rsidRPr="00940DFA">
        <w:rPr>
          <w:rFonts w:ascii="Arial" w:hAnsi="Arial" w:cs="Arial"/>
          <w:color w:val="000000" w:themeColor="text1"/>
          <w:sz w:val="22"/>
          <w:szCs w:val="22"/>
          <w:lang w:val="es-ES_tradnl"/>
        </w:rPr>
        <w:t xml:space="preserve"> +51987921485).</w:t>
      </w:r>
    </w:p>
    <w:p w14:paraId="42271F3F" w14:textId="0DB80B8C" w:rsidR="00C90525" w:rsidRPr="00940DFA" w:rsidRDefault="00C90525" w:rsidP="0039139E">
      <w:pPr>
        <w:spacing w:after="120"/>
        <w:jc w:val="both"/>
        <w:rPr>
          <w:rFonts w:ascii="Arial" w:hAnsi="Arial" w:cs="Arial"/>
          <w:color w:val="000000" w:themeColor="text1"/>
          <w:sz w:val="22"/>
          <w:szCs w:val="22"/>
          <w:lang w:val="es-ES_tradnl"/>
        </w:rPr>
      </w:pPr>
      <w:r w:rsidRPr="00940DFA">
        <w:rPr>
          <w:rFonts w:ascii="Arial" w:hAnsi="Arial" w:cs="Arial"/>
          <w:sz w:val="22"/>
          <w:szCs w:val="22"/>
          <w:lang w:val="es-ES_tradnl"/>
        </w:rPr>
        <w:t>____________________________________________________________________________________</w:t>
      </w:r>
    </w:p>
    <w:p w14:paraId="71E68F26" w14:textId="77777777" w:rsidR="00A63A13" w:rsidRPr="00940DFA" w:rsidRDefault="00A63A13" w:rsidP="0039139E">
      <w:pPr>
        <w:jc w:val="both"/>
        <w:rPr>
          <w:rFonts w:ascii="Arial" w:hAnsi="Arial" w:cs="Arial"/>
          <w:b/>
          <w:sz w:val="22"/>
          <w:szCs w:val="22"/>
          <w:lang w:val="es-ES_tradnl"/>
        </w:rPr>
      </w:pPr>
    </w:p>
    <w:p w14:paraId="350E87C9" w14:textId="77777777" w:rsidR="000A599E" w:rsidRPr="00940DFA" w:rsidRDefault="000A599E" w:rsidP="0039139E">
      <w:pPr>
        <w:jc w:val="both"/>
        <w:rPr>
          <w:rFonts w:ascii="Arial" w:hAnsi="Arial" w:cs="Arial"/>
          <w:b/>
          <w:sz w:val="22"/>
          <w:szCs w:val="22"/>
          <w:lang w:val="es-ES_tradnl"/>
        </w:rPr>
        <w:sectPr w:rsidR="000A599E" w:rsidRPr="00940DFA">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940DFA" w:rsidRDefault="00D574EF" w:rsidP="0039139E">
      <w:pPr>
        <w:jc w:val="both"/>
        <w:rPr>
          <w:rFonts w:ascii="Arial" w:hAnsi="Arial" w:cs="Arial"/>
          <w:b/>
          <w:sz w:val="22"/>
          <w:szCs w:val="22"/>
          <w:lang w:val="es-ES_tradnl"/>
        </w:rPr>
      </w:pPr>
      <w:r w:rsidRPr="00940DFA">
        <w:rPr>
          <w:rFonts w:ascii="Arial" w:hAnsi="Arial" w:cs="Arial"/>
          <w:b/>
          <w:sz w:val="22"/>
          <w:szCs w:val="22"/>
          <w:lang w:val="es-ES_tradnl"/>
        </w:rPr>
        <w:t>RESUMEN</w:t>
      </w:r>
    </w:p>
    <w:p w14:paraId="1595AD96"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En las últimas décadas, el desarrollo de proyectos mineros en el Perú, ha estado acompañado de una evolución en la relación entre las empresas mineras y las comunidades del entorno de sus operaciones, hoy las comunidades demandan una participación más directa y autónoma en las oportunidades económicas que generan los proyectos.</w:t>
      </w:r>
    </w:p>
    <w:p w14:paraId="2A310A44"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hAnsi="Arial" w:cs="Arial"/>
          <w:bCs/>
          <w:sz w:val="22"/>
          <w:szCs w:val="22"/>
          <w:lang w:val="es-ES_tradnl"/>
        </w:rPr>
        <w:t>Cuando las empresas mineras no contemplan mecanismos de participación empresarial directa con comunidades del entorno, aumenta el riesgo de conflictos sociales, paralizaciones o pérdida de legitimidad del proyecto.</w:t>
      </w:r>
      <w:r w:rsidRPr="00940DFA">
        <w:rPr>
          <w:rFonts w:ascii="Arial" w:eastAsia="Times New Roman" w:hAnsi="Arial" w:cs="Arial"/>
          <w:bCs/>
          <w:sz w:val="22"/>
          <w:szCs w:val="22"/>
          <w:lang w:val="es-ES_tradnl" w:eastAsia="es-MX"/>
        </w:rPr>
        <w:t xml:space="preserve"> </w:t>
      </w:r>
    </w:p>
    <w:p w14:paraId="3663A413"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Esta creciente exigencia de participación directa plantea retos y oportunidades para las áreas de adquisiciones, relaciones comunitarias y gestión de proyectos en las compañías mineras.</w:t>
      </w:r>
    </w:p>
    <w:p w14:paraId="279A50C9"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Uno de los principales ámbitos en los que se ha manifestado esta exigencia es en el acceso a contratos de construcción de infraestructura minera como contratistas principales o titulares de contrato, no sólo como subcontratistas o proveedores de bajo nivel.</w:t>
      </w:r>
    </w:p>
    <w:p w14:paraId="6619E75D"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En algunos proyectos mineros del país (como en Yanacocha, Las Bambas, </w:t>
      </w:r>
      <w:proofErr w:type="spellStart"/>
      <w:r w:rsidRPr="00940DFA">
        <w:rPr>
          <w:rFonts w:ascii="Arial" w:hAnsi="Arial" w:cs="Arial"/>
          <w:bCs/>
          <w:sz w:val="22"/>
          <w:szCs w:val="22"/>
          <w:lang w:val="es-ES_tradnl"/>
        </w:rPr>
        <w:t>Quellaveco</w:t>
      </w:r>
      <w:proofErr w:type="spellEnd"/>
      <w:r w:rsidRPr="00940DFA">
        <w:rPr>
          <w:rFonts w:ascii="Arial" w:hAnsi="Arial" w:cs="Arial"/>
          <w:bCs/>
          <w:sz w:val="22"/>
          <w:szCs w:val="22"/>
          <w:lang w:val="es-ES_tradnl"/>
        </w:rPr>
        <w:t xml:space="preserve"> o Antamina), empresas comunales han logrado ejecutar con éxito contratos de obras civiles, movimiento de tierras o montaje electromecánico. </w:t>
      </w:r>
    </w:p>
    <w:p w14:paraId="0ACDCB68"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En este marco, el diseño e implementación de programas de acompañamiento a empresas contratistas de comunidades para la ejecución de proyectos de infraestructura minera de mediana complejidad, se presenta como una alternativa para que la empresa minera gestione los riesgos asociados con estas contrataciones.</w:t>
      </w:r>
    </w:p>
    <w:p w14:paraId="1401087C" w14:textId="77777777" w:rsidR="0028541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Un programa de acompañamiento tiene como propósito fortalecer las capacidades de la empresa comunal para que pueda cumplir o superar los requerimientos contractuales establecidos por la empresa minera, garantizando así un servicio que satisfaga los estándares de calidad, plazos y costos esperados.</w:t>
      </w:r>
    </w:p>
    <w:p w14:paraId="276E92B4" w14:textId="77777777" w:rsidR="0083135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Para alcanzar estos resultados, el programa debe enfocarse en el desarrollo de capacidades específicas para la gestión de proyectos, </w:t>
      </w:r>
    </w:p>
    <w:p w14:paraId="649A1336" w14:textId="77777777" w:rsidR="00831352" w:rsidRDefault="00831352" w:rsidP="0039139E">
      <w:pPr>
        <w:jc w:val="both"/>
        <w:rPr>
          <w:rFonts w:ascii="Arial" w:eastAsia="Times New Roman" w:hAnsi="Arial" w:cs="Arial"/>
          <w:bCs/>
          <w:sz w:val="22"/>
          <w:szCs w:val="22"/>
          <w:lang w:val="es-ES_tradnl" w:eastAsia="es-MX"/>
        </w:rPr>
      </w:pPr>
    </w:p>
    <w:p w14:paraId="68BA3DE9" w14:textId="77777777" w:rsidR="0039139E" w:rsidRDefault="0039139E" w:rsidP="0039139E">
      <w:pPr>
        <w:jc w:val="both"/>
        <w:rPr>
          <w:rFonts w:ascii="Arial" w:eastAsia="Times New Roman" w:hAnsi="Arial" w:cs="Arial"/>
          <w:bCs/>
          <w:sz w:val="22"/>
          <w:szCs w:val="22"/>
          <w:lang w:val="es-ES_tradnl" w:eastAsia="es-MX"/>
        </w:rPr>
      </w:pPr>
    </w:p>
    <w:p w14:paraId="06AF3D44" w14:textId="5AE6F10C" w:rsidR="0028541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identificadas en función de los requerimientos del servicio, los desafíos del entorno operativo y su análisis de riesgos.</w:t>
      </w:r>
    </w:p>
    <w:p w14:paraId="0BCE005F" w14:textId="77777777" w:rsidR="0028541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La priorización de herramientas y metodologías de gestión se basa en los lineamientos de la “Guía de los Fundamentos para la Dirección de Proyectos” — conocida como Guía PMBOK, del Project Management Institute (PMI) —, la cual compila las buenas prácticas internacionalmente reconocidas para una gestión eficaz de proyectos.</w:t>
      </w:r>
    </w:p>
    <w:p w14:paraId="78F0E57F" w14:textId="195AC0F0" w:rsidR="0028541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El fortalecimiento de estas capacidades de planificación, ejecución, monitoreo y control - medidas desde su línea base (LB) -, debe traducirse en una mejora sostenida de los indicadores clave de desempeño (KPI), tales </w:t>
      </w:r>
      <w:r w:rsidR="00940DFA" w:rsidRPr="00940DFA">
        <w:rPr>
          <w:rFonts w:ascii="Arial" w:eastAsia="Times New Roman" w:hAnsi="Arial" w:cs="Arial"/>
          <w:bCs/>
          <w:sz w:val="22"/>
          <w:szCs w:val="22"/>
          <w:lang w:val="es-ES_tradnl" w:eastAsia="es-MX"/>
        </w:rPr>
        <w:t>como cumplimiento</w:t>
      </w:r>
      <w:r w:rsidRPr="00940DFA">
        <w:rPr>
          <w:rFonts w:ascii="Arial" w:eastAsia="Times New Roman" w:hAnsi="Arial" w:cs="Arial"/>
          <w:bCs/>
          <w:sz w:val="22"/>
          <w:szCs w:val="22"/>
          <w:lang w:val="es-ES_tradnl" w:eastAsia="es-MX"/>
        </w:rPr>
        <w:t xml:space="preserve"> de plazos, eficacia en el control de costos, calidad del producto o servicio entregado, satisfacción del cliente y el uso eficiente de los recursos disponibles.</w:t>
      </w:r>
    </w:p>
    <w:p w14:paraId="4CA120B0" w14:textId="5C2DB7A5" w:rsidR="0028541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La </w:t>
      </w:r>
      <w:r w:rsidR="00940DFA" w:rsidRPr="00940DFA">
        <w:rPr>
          <w:rFonts w:ascii="Arial" w:eastAsia="Times New Roman" w:hAnsi="Arial" w:cs="Arial"/>
          <w:bCs/>
          <w:sz w:val="22"/>
          <w:szCs w:val="22"/>
          <w:lang w:val="es-ES_tradnl" w:eastAsia="es-MX"/>
        </w:rPr>
        <w:t>hipótesis</w:t>
      </w:r>
      <w:r w:rsidRPr="00940DFA">
        <w:rPr>
          <w:rFonts w:ascii="Arial" w:eastAsia="Times New Roman" w:hAnsi="Arial" w:cs="Arial"/>
          <w:bCs/>
          <w:sz w:val="22"/>
          <w:szCs w:val="22"/>
          <w:lang w:val="es-ES_tradnl" w:eastAsia="es-MX"/>
        </w:rPr>
        <w:t xml:space="preserve"> sobre la mejora en los </w:t>
      </w:r>
      <w:proofErr w:type="spellStart"/>
      <w:r w:rsidRPr="00940DFA">
        <w:rPr>
          <w:rFonts w:ascii="Arial" w:eastAsia="Times New Roman" w:hAnsi="Arial" w:cs="Arial"/>
          <w:bCs/>
          <w:sz w:val="22"/>
          <w:szCs w:val="22"/>
          <w:lang w:val="es-ES_tradnl" w:eastAsia="es-MX"/>
        </w:rPr>
        <w:t>KPIs</w:t>
      </w:r>
      <w:proofErr w:type="spellEnd"/>
      <w:r w:rsidRPr="00940DFA">
        <w:rPr>
          <w:rFonts w:ascii="Arial" w:eastAsia="Times New Roman" w:hAnsi="Arial" w:cs="Arial"/>
          <w:bCs/>
          <w:sz w:val="22"/>
          <w:szCs w:val="22"/>
          <w:lang w:val="es-ES_tradnl" w:eastAsia="es-MX"/>
        </w:rPr>
        <w:t xml:space="preserve"> se fundamenta en que: una gestión más estructurada y profesionalizada facilita la toma de decisiones informadas, permitiendo anticiparse a los riesgos y optimizando la alineación de recursos con los objetivos estratégicos del proyecto; impactando en la rentabilidad del servicio.</w:t>
      </w:r>
    </w:p>
    <w:p w14:paraId="5C6FDAD3" w14:textId="77777777" w:rsidR="00285412"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El presente documento tiene como objetivo, presentar una metodología para el diseño e implementación de programas de acompañamiento con empresas contratistas de las áreas de influencia directa de las empresas mineras.</w:t>
      </w:r>
    </w:p>
    <w:p w14:paraId="7A4E71D7" w14:textId="77777777" w:rsidR="00831352" w:rsidRPr="00940DFA" w:rsidRDefault="00831352" w:rsidP="0039139E">
      <w:pPr>
        <w:jc w:val="both"/>
        <w:rPr>
          <w:rFonts w:ascii="Arial" w:hAnsi="Arial" w:cs="Arial"/>
          <w:bCs/>
          <w:sz w:val="22"/>
          <w:szCs w:val="22"/>
          <w:lang w:val="es-ES_tradnl"/>
        </w:rPr>
      </w:pPr>
    </w:p>
    <w:p w14:paraId="4A2AB727" w14:textId="77777777" w:rsidR="00285412" w:rsidRPr="00940DFA" w:rsidRDefault="00285412" w:rsidP="0039139E">
      <w:pPr>
        <w:jc w:val="both"/>
        <w:rPr>
          <w:rFonts w:ascii="Arial" w:hAnsi="Arial" w:cs="Arial"/>
          <w:b/>
          <w:sz w:val="22"/>
          <w:szCs w:val="22"/>
          <w:lang w:val="es-ES_tradnl"/>
        </w:rPr>
      </w:pPr>
      <w:r w:rsidRPr="00940DFA">
        <w:rPr>
          <w:rFonts w:ascii="Arial" w:hAnsi="Arial" w:cs="Arial"/>
          <w:b/>
          <w:sz w:val="22"/>
          <w:szCs w:val="22"/>
          <w:lang w:val="es-ES_tradnl"/>
        </w:rPr>
        <w:t>Lineamientos Estratégicos</w:t>
      </w:r>
    </w:p>
    <w:p w14:paraId="63C13F96" w14:textId="77777777" w:rsidR="00285412" w:rsidRPr="00940DFA" w:rsidRDefault="00285412" w:rsidP="0039139E">
      <w:pPr>
        <w:pStyle w:val="Prrafodelista"/>
        <w:numPr>
          <w:ilvl w:val="0"/>
          <w:numId w:val="5"/>
        </w:numPr>
        <w:spacing w:after="120" w:line="240" w:lineRule="auto"/>
        <w:rPr>
          <w:rFonts w:ascii="Arial" w:hAnsi="Arial" w:cs="Arial"/>
          <w:b/>
          <w:bCs/>
          <w:iCs/>
          <w:sz w:val="22"/>
          <w:szCs w:val="22"/>
          <w:lang w:val="es-ES_tradnl"/>
        </w:rPr>
      </w:pPr>
      <w:r w:rsidRPr="00940DFA">
        <w:rPr>
          <w:rFonts w:ascii="Arial" w:hAnsi="Arial" w:cs="Arial"/>
          <w:b/>
          <w:bCs/>
          <w:iCs/>
          <w:sz w:val="22"/>
          <w:szCs w:val="22"/>
          <w:lang w:val="es-ES_tradnl"/>
        </w:rPr>
        <w:t>Alineamiento Corporativo</w:t>
      </w:r>
    </w:p>
    <w:p w14:paraId="07B15754"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La decisión de implementar un programa de acompañamiento debe estar alineada a la estrategia corporativa de relacionamiento de la empresa minera con la población del entorno de sus proyectos u operaciones, y con su plan de mitigación de riesgos en desarrollo de proyectos. </w:t>
      </w:r>
    </w:p>
    <w:p w14:paraId="07367ED8" w14:textId="40F39E5E"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empresa minera es responsable de definir los objetivos del programa, elaborar los términos de referencia, y conducir los procesos de selección y contratación de las empresas contratistas y del</w:t>
      </w:r>
      <w:r w:rsidR="002959A6">
        <w:rPr>
          <w:rFonts w:ascii="Arial" w:hAnsi="Arial" w:cs="Arial"/>
          <w:bCs/>
          <w:sz w:val="22"/>
          <w:szCs w:val="22"/>
          <w:lang w:val="es-ES_tradnl"/>
        </w:rPr>
        <w:t xml:space="preserve"> </w:t>
      </w:r>
      <w:r w:rsidRPr="00940DFA">
        <w:rPr>
          <w:rFonts w:ascii="Arial" w:hAnsi="Arial" w:cs="Arial"/>
          <w:bCs/>
          <w:sz w:val="22"/>
          <w:szCs w:val="22"/>
          <w:lang w:val="es-ES_tradnl"/>
        </w:rPr>
        <w:lastRenderedPageBreak/>
        <w:t>consultor encargado de prestar el servicio de acompañamiento.</w:t>
      </w:r>
    </w:p>
    <w:p w14:paraId="50ACE8A7" w14:textId="77777777" w:rsidR="00285412" w:rsidRPr="00940DFA" w:rsidRDefault="00285412" w:rsidP="0039139E">
      <w:pPr>
        <w:pStyle w:val="Prrafodelista"/>
        <w:numPr>
          <w:ilvl w:val="0"/>
          <w:numId w:val="5"/>
        </w:numPr>
        <w:spacing w:after="120" w:line="240" w:lineRule="auto"/>
        <w:rPr>
          <w:rFonts w:ascii="Arial" w:hAnsi="Arial" w:cs="Arial"/>
          <w:b/>
          <w:bCs/>
          <w:iCs/>
          <w:sz w:val="22"/>
          <w:szCs w:val="22"/>
          <w:lang w:val="es-ES_tradnl"/>
        </w:rPr>
      </w:pPr>
      <w:r w:rsidRPr="00940DFA">
        <w:rPr>
          <w:rFonts w:ascii="Arial" w:hAnsi="Arial" w:cs="Arial"/>
          <w:b/>
          <w:bCs/>
          <w:iCs/>
          <w:sz w:val="22"/>
          <w:szCs w:val="22"/>
          <w:lang w:val="es-ES_tradnl"/>
        </w:rPr>
        <w:t>Roles y Responsabilidades</w:t>
      </w:r>
    </w:p>
    <w:p w14:paraId="146633C0"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Definir los roles y las responsabilidades desde el inicio del programa permite alinear a todos los actores involucrados en la ejecución del proyecto: la empresa minera (cliente), el contratista, el consultor y el supervisor; en sus funciones específicas, orientado las acciones a lograr los objetivos.</w:t>
      </w:r>
    </w:p>
    <w:p w14:paraId="2FDC0180" w14:textId="77777777" w:rsidR="00285412" w:rsidRPr="00940DFA" w:rsidRDefault="00285412" w:rsidP="0039139E">
      <w:pPr>
        <w:numPr>
          <w:ilvl w:val="0"/>
          <w:numId w:val="7"/>
        </w:numPr>
        <w:spacing w:before="120" w:after="120"/>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Cliente (empresa minera): Asume el rol de propietario del proyecto. Define sus características generales y específicas, incluyendo los estándares contractuales bajo los cuales debe ser planificado, construido y entregado. </w:t>
      </w:r>
    </w:p>
    <w:p w14:paraId="2632608C" w14:textId="77777777" w:rsidR="00285412" w:rsidRPr="00940DFA" w:rsidRDefault="00285412" w:rsidP="0039139E">
      <w:pPr>
        <w:numPr>
          <w:ilvl w:val="0"/>
          <w:numId w:val="8"/>
        </w:numPr>
        <w:spacing w:before="120" w:after="120"/>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Contratista: Es responsable de planificar y ejecutar las actividades de construcción, cumpliendo las cláusulas establecidas en su contrato. </w:t>
      </w:r>
    </w:p>
    <w:p w14:paraId="75AE948D" w14:textId="77777777" w:rsidR="00285412" w:rsidRPr="00940DFA" w:rsidRDefault="00285412" w:rsidP="0039139E">
      <w:pPr>
        <w:numPr>
          <w:ilvl w:val="0"/>
          <w:numId w:val="8"/>
        </w:numPr>
        <w:spacing w:before="120" w:after="120"/>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Consultor: Diseña, implementa y ejecuta el programa de acompañamiento en coordinación directa con el cliente. </w:t>
      </w:r>
    </w:p>
    <w:p w14:paraId="4585E02E" w14:textId="77777777" w:rsidR="00285412" w:rsidRPr="00940DFA" w:rsidRDefault="00285412" w:rsidP="0039139E">
      <w:pPr>
        <w:numPr>
          <w:ilvl w:val="0"/>
          <w:numId w:val="8"/>
        </w:numPr>
        <w:spacing w:before="120" w:after="120"/>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Supervisor: Tiene un rol clave en asegurar que las obras se ejecuten conforme a los planos, especificaciones técnicas, normas de calidad, seguridad y demás condiciones del expediente técnico y contrato.</w:t>
      </w:r>
    </w:p>
    <w:p w14:paraId="3BF62166" w14:textId="77777777" w:rsidR="00285412" w:rsidRPr="00940DFA" w:rsidRDefault="00285412" w:rsidP="0039139E">
      <w:pPr>
        <w:pStyle w:val="Prrafodelista"/>
        <w:numPr>
          <w:ilvl w:val="0"/>
          <w:numId w:val="5"/>
        </w:numPr>
        <w:spacing w:after="120" w:line="240" w:lineRule="auto"/>
        <w:rPr>
          <w:rFonts w:ascii="Arial" w:hAnsi="Arial" w:cs="Arial"/>
          <w:b/>
          <w:bCs/>
          <w:iCs/>
          <w:sz w:val="22"/>
          <w:szCs w:val="22"/>
          <w:lang w:val="es-ES_tradnl"/>
        </w:rPr>
      </w:pPr>
      <w:r w:rsidRPr="00940DFA">
        <w:rPr>
          <w:rFonts w:ascii="Arial" w:hAnsi="Arial" w:cs="Arial"/>
          <w:b/>
          <w:bCs/>
          <w:iCs/>
          <w:sz w:val="22"/>
          <w:szCs w:val="22"/>
          <w:lang w:val="es-ES_tradnl"/>
        </w:rPr>
        <w:t>Gestión de Expectativas</w:t>
      </w:r>
    </w:p>
    <w:p w14:paraId="6C6C13FA"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En un programa de acompañamiento, el consultor debe gestionar de manera equilibrada las expectativas del cliente (empresa minera) y de las empresas contratistas, asegurando que ambos actores se sientan escuchados y representados.</w:t>
      </w:r>
    </w:p>
    <w:p w14:paraId="4B5C7D84" w14:textId="77777777" w:rsidR="00285412" w:rsidRPr="00940DFA" w:rsidRDefault="00285412" w:rsidP="0039139E">
      <w:pPr>
        <w:jc w:val="both"/>
        <w:rPr>
          <w:rFonts w:ascii="Arial" w:hAnsi="Arial" w:cs="Arial"/>
          <w:bCs/>
          <w:sz w:val="22"/>
          <w:szCs w:val="22"/>
          <w:lang w:val="es-ES_tradnl"/>
        </w:rPr>
      </w:pPr>
    </w:p>
    <w:p w14:paraId="1C33536A" w14:textId="59364F13" w:rsidR="002959A6" w:rsidRPr="00831352" w:rsidRDefault="002959A6" w:rsidP="0039139E">
      <w:pPr>
        <w:spacing w:after="120"/>
        <w:rPr>
          <w:rFonts w:ascii="Arial" w:hAnsi="Arial" w:cs="Arial"/>
          <w:b/>
          <w:bCs/>
          <w:iCs/>
          <w:sz w:val="22"/>
          <w:szCs w:val="22"/>
          <w:lang w:val="es-ES_tradnl"/>
        </w:rPr>
      </w:pPr>
      <w:r w:rsidRPr="00831352">
        <w:rPr>
          <w:rFonts w:ascii="Arial" w:hAnsi="Arial" w:cs="Arial"/>
          <w:b/>
          <w:bCs/>
          <w:iCs/>
          <w:sz w:val="22"/>
          <w:szCs w:val="22"/>
          <w:lang w:val="es-ES_tradnl"/>
        </w:rPr>
        <w:t xml:space="preserve">Gestión de </w:t>
      </w:r>
      <w:r w:rsidRPr="00831352">
        <w:rPr>
          <w:rFonts w:ascii="Arial" w:hAnsi="Arial" w:cs="Arial"/>
          <w:b/>
          <w:bCs/>
          <w:iCs/>
          <w:sz w:val="22"/>
          <w:szCs w:val="22"/>
          <w:lang w:val="es-ES_tradnl"/>
        </w:rPr>
        <w:t>Procesos</w:t>
      </w:r>
    </w:p>
    <w:p w14:paraId="1164E423"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Es un enfoque estructurado que organiza el trabajo del proyecto en cinco grupos de procesos: Inicio, Planificación, Ejecución, Monitoreo y Control, y Cierre. </w:t>
      </w:r>
    </w:p>
    <w:p w14:paraId="6690D2B4" w14:textId="7BC7444F" w:rsidR="00285412" w:rsidRPr="00940DFA" w:rsidRDefault="00940DFA" w:rsidP="0039139E">
      <w:pPr>
        <w:jc w:val="both"/>
        <w:rPr>
          <w:rFonts w:ascii="Arial" w:hAnsi="Arial" w:cs="Arial"/>
          <w:bCs/>
          <w:sz w:val="22"/>
          <w:szCs w:val="22"/>
          <w:lang w:val="es-ES_tradnl"/>
        </w:rPr>
      </w:pPr>
      <w:r w:rsidRPr="00940DFA">
        <w:rPr>
          <w:rFonts w:ascii="Arial" w:hAnsi="Arial" w:cs="Arial"/>
          <w:bCs/>
          <w:sz w:val="22"/>
          <w:szCs w:val="22"/>
          <w:lang w:val="es-ES_tradnl"/>
        </w:rPr>
        <w:t>Está</w:t>
      </w:r>
      <w:r w:rsidR="00285412" w:rsidRPr="00940DFA">
        <w:rPr>
          <w:rFonts w:ascii="Arial" w:hAnsi="Arial" w:cs="Arial"/>
          <w:bCs/>
          <w:sz w:val="22"/>
          <w:szCs w:val="22"/>
          <w:lang w:val="es-ES_tradnl"/>
        </w:rPr>
        <w:t xml:space="preserve"> basado en la Guía Práctica de Grupos de Procesos del PMI (2023, la gestión por procesos).</w:t>
      </w:r>
    </w:p>
    <w:p w14:paraId="5CF021E0" w14:textId="6185D0DC"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El sistema de gestión del </w:t>
      </w:r>
      <w:r w:rsidR="00940DFA" w:rsidRPr="00940DFA">
        <w:rPr>
          <w:rFonts w:ascii="Arial" w:hAnsi="Arial" w:cs="Arial"/>
          <w:bCs/>
          <w:sz w:val="22"/>
          <w:szCs w:val="22"/>
          <w:lang w:val="es-ES_tradnl"/>
        </w:rPr>
        <w:t>acompañamiento</w:t>
      </w:r>
      <w:r w:rsidRPr="00940DFA">
        <w:rPr>
          <w:rFonts w:ascii="Arial" w:hAnsi="Arial" w:cs="Arial"/>
          <w:bCs/>
          <w:sz w:val="22"/>
          <w:szCs w:val="22"/>
          <w:lang w:val="es-ES_tradnl"/>
        </w:rPr>
        <w:t xml:space="preserve"> divide sus actividades en tres grupos de procesos: estratégicos, operativos y de soporte. </w:t>
      </w:r>
    </w:p>
    <w:p w14:paraId="03506A17" w14:textId="77777777" w:rsidR="00285412" w:rsidRPr="00940DFA" w:rsidRDefault="00285412" w:rsidP="0039139E">
      <w:pPr>
        <w:pStyle w:val="Prrafodelista"/>
        <w:numPr>
          <w:ilvl w:val="0"/>
          <w:numId w:val="5"/>
        </w:numPr>
        <w:spacing w:after="120" w:line="240" w:lineRule="auto"/>
        <w:ind w:left="357" w:hanging="357"/>
        <w:rPr>
          <w:rFonts w:ascii="Arial" w:hAnsi="Arial" w:cs="Arial"/>
          <w:b/>
          <w:sz w:val="22"/>
          <w:szCs w:val="22"/>
          <w:lang w:val="es-ES_tradnl"/>
        </w:rPr>
      </w:pPr>
      <w:r w:rsidRPr="00940DFA">
        <w:rPr>
          <w:rFonts w:ascii="Arial" w:hAnsi="Arial" w:cs="Arial"/>
          <w:b/>
          <w:sz w:val="22"/>
          <w:szCs w:val="22"/>
          <w:lang w:val="es-ES_tradnl"/>
        </w:rPr>
        <w:t>Procesos Estratégicos</w:t>
      </w:r>
    </w:p>
    <w:p w14:paraId="3F02B46B"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Son los procesos que definen el rumbo del programa.</w:t>
      </w:r>
    </w:p>
    <w:p w14:paraId="65D05253"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Estrategia Central</w:t>
      </w:r>
    </w:p>
    <w:p w14:paraId="03F328C0"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La estrategia central del servicio es construir una relación de confianza entre el consultor y las partes </w:t>
      </w:r>
      <w:r w:rsidRPr="00940DFA">
        <w:rPr>
          <w:rFonts w:ascii="Arial" w:hAnsi="Arial" w:cs="Arial"/>
          <w:bCs/>
          <w:sz w:val="22"/>
          <w:szCs w:val="22"/>
          <w:lang w:val="es-ES_tradnl"/>
        </w:rPr>
        <w:t>involucradas, con el fin de generar un entorno propicio con relaciones interpersonales efectivas; tanto con las empresas, como con el cliente y otros interesados identificados.</w:t>
      </w:r>
    </w:p>
    <w:p w14:paraId="226F0520"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Calidad del Servicio</w:t>
      </w:r>
    </w:p>
    <w:p w14:paraId="18245905"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Como todo servicio de consultoría, el acompañamiento debe contar con un plan que le permita planificar, monitorear y controlar la calidad de sus procesos, productos y entregables, alineándolos a los objetivos del programa.</w:t>
      </w:r>
    </w:p>
    <w:p w14:paraId="4577D7BA"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Priorización de la Salud, Seguridad, Medio Ambiente y Responsabilidad Social (SSMARS)</w:t>
      </w:r>
    </w:p>
    <w:p w14:paraId="219BDC47"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priorización de SSMARS ha dejado de ser una opción complementaria para convertirse en un estándar mínimo exigido; representando una obligación ética y legal, así como un factor clave para operar con legitimidad, responsabilidad y sostenibilidad.</w:t>
      </w:r>
    </w:p>
    <w:p w14:paraId="735E643C"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Relación con el Cliente y Partes Interesadas</w:t>
      </w:r>
    </w:p>
    <w:p w14:paraId="073846D7" w14:textId="28997496"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Este proceso agrupa un conjunto de actividades que cumplen el </w:t>
      </w:r>
      <w:r w:rsidR="00940DFA" w:rsidRPr="00940DFA">
        <w:rPr>
          <w:rFonts w:ascii="Arial" w:hAnsi="Arial" w:cs="Arial"/>
          <w:bCs/>
          <w:sz w:val="22"/>
          <w:szCs w:val="22"/>
          <w:lang w:val="es-ES_tradnl"/>
        </w:rPr>
        <w:t>propósito</w:t>
      </w:r>
      <w:r w:rsidRPr="00940DFA">
        <w:rPr>
          <w:rFonts w:ascii="Arial" w:hAnsi="Arial" w:cs="Arial"/>
          <w:bCs/>
          <w:sz w:val="22"/>
          <w:szCs w:val="22"/>
          <w:lang w:val="es-ES_tradnl"/>
        </w:rPr>
        <w:t xml:space="preserve"> de establecer, fortalecer y mantener vínculos de confianza, colaboración y valor compartido entre el consultor, el cliente y las partes interesadas del programa.</w:t>
      </w:r>
    </w:p>
    <w:p w14:paraId="15024EF2"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El proceso también incluye la generación de valor compartido, buscando oportunidades de colaboración que beneficien a ambas partes. Este enfoque refuerza relaciones sostenibles y de largo plazo, superando lo transaccional y fomentando la corresponsabilidad.</w:t>
      </w:r>
    </w:p>
    <w:p w14:paraId="149B4D2B"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Mejora Continua</w:t>
      </w:r>
    </w:p>
    <w:p w14:paraId="24EC2764"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El proceso de mejora continua es transversal a todos los procesos del programa, y debe garantizar que el acompañamiento evolucione en función de las necesidades reales de las empresas, el contexto operativo y los objetivos estratégicos del proyecto. </w:t>
      </w:r>
    </w:p>
    <w:p w14:paraId="12AFE6B8" w14:textId="77777777" w:rsidR="00285412" w:rsidRPr="00940DFA" w:rsidRDefault="00285412" w:rsidP="0039139E">
      <w:pPr>
        <w:pStyle w:val="Prrafodelista"/>
        <w:numPr>
          <w:ilvl w:val="0"/>
          <w:numId w:val="5"/>
        </w:numPr>
        <w:spacing w:after="120" w:line="240" w:lineRule="auto"/>
        <w:ind w:left="357" w:hanging="357"/>
        <w:rPr>
          <w:rFonts w:ascii="Arial" w:hAnsi="Arial" w:cs="Arial"/>
          <w:b/>
          <w:sz w:val="22"/>
          <w:szCs w:val="22"/>
          <w:lang w:val="es-ES_tradnl"/>
        </w:rPr>
      </w:pPr>
      <w:r w:rsidRPr="00940DFA">
        <w:rPr>
          <w:rFonts w:ascii="Arial" w:hAnsi="Arial" w:cs="Arial"/>
          <w:b/>
          <w:sz w:val="22"/>
          <w:szCs w:val="22"/>
          <w:lang w:val="es-ES_tradnl"/>
        </w:rPr>
        <w:t xml:space="preserve">Procesos Operativos </w:t>
      </w:r>
    </w:p>
    <w:p w14:paraId="0132EDF3"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Son los procesos que hacen que las cosas sucedan de acuerdo a lo planificado. </w:t>
      </w:r>
    </w:p>
    <w:p w14:paraId="19DF333C" w14:textId="630D5736"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Involucran la ejecución de las actividades diarias y /o </w:t>
      </w:r>
      <w:r w:rsidR="00940DFA" w:rsidRPr="00940DFA">
        <w:rPr>
          <w:rFonts w:ascii="Arial" w:hAnsi="Arial" w:cs="Arial"/>
          <w:bCs/>
          <w:sz w:val="22"/>
          <w:szCs w:val="22"/>
          <w:lang w:val="es-ES_tradnl"/>
        </w:rPr>
        <w:t>periódicas</w:t>
      </w:r>
      <w:r w:rsidRPr="00940DFA">
        <w:rPr>
          <w:rFonts w:ascii="Arial" w:hAnsi="Arial" w:cs="Arial"/>
          <w:bCs/>
          <w:sz w:val="22"/>
          <w:szCs w:val="22"/>
          <w:lang w:val="es-ES_tradnl"/>
        </w:rPr>
        <w:t xml:space="preserve"> del consultor; las mismas que deben ser </w:t>
      </w:r>
      <w:r w:rsidR="00940DFA" w:rsidRPr="00940DFA">
        <w:rPr>
          <w:rFonts w:ascii="Arial" w:hAnsi="Arial" w:cs="Arial"/>
          <w:bCs/>
          <w:sz w:val="22"/>
          <w:szCs w:val="22"/>
          <w:lang w:val="es-ES_tradnl"/>
        </w:rPr>
        <w:t>contributarias</w:t>
      </w:r>
      <w:r w:rsidRPr="00940DFA">
        <w:rPr>
          <w:rFonts w:ascii="Arial" w:hAnsi="Arial" w:cs="Arial"/>
          <w:bCs/>
          <w:sz w:val="22"/>
          <w:szCs w:val="22"/>
          <w:lang w:val="es-ES_tradnl"/>
        </w:rPr>
        <w:t xml:space="preserve"> y generar valor para el cliente y las empresas.</w:t>
      </w:r>
    </w:p>
    <w:p w14:paraId="22BD41DE"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de Inicio</w:t>
      </w:r>
    </w:p>
    <w:p w14:paraId="5194A20C"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Comprende la ejecución de diversas actividades destinadas a dar el arranque del servicio.</w:t>
      </w:r>
    </w:p>
    <w:p w14:paraId="4E1997FD"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de la Planificación</w:t>
      </w:r>
    </w:p>
    <w:p w14:paraId="46E89D2D"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Comprende la ejecución de diversas actividades destinadas a dar un inicio efectivo a las actividades </w:t>
      </w:r>
      <w:r w:rsidRPr="00940DFA">
        <w:rPr>
          <w:rFonts w:ascii="Arial" w:hAnsi="Arial" w:cs="Arial"/>
          <w:bCs/>
          <w:sz w:val="22"/>
          <w:szCs w:val="22"/>
          <w:lang w:val="es-ES_tradnl"/>
        </w:rPr>
        <w:lastRenderedPageBreak/>
        <w:t>de implementación del acompañamiento en campo y gabinete.</w:t>
      </w:r>
    </w:p>
    <w:p w14:paraId="64E2A023"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de la Implementación</w:t>
      </w:r>
    </w:p>
    <w:p w14:paraId="652641EB"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Comprende la ejecución de las actividades propias de acompañamiento a las empresas en campo y gabinete.</w:t>
      </w:r>
    </w:p>
    <w:p w14:paraId="07BBC119"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En el desarrollo de las actividades de implementación es muy importante la gestión de los tiempos del equipo de trabajo.</w:t>
      </w:r>
    </w:p>
    <w:p w14:paraId="48EB7EB3"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del Monitoreo y Seguimiento</w:t>
      </w:r>
    </w:p>
    <w:p w14:paraId="0D686FB9"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Comprende la ejecución de una serie de actividades con el propósito de establecer - con la debida oportunidad y confiabilidad -, el comportamiento de los indicadores de resultados: </w:t>
      </w:r>
    </w:p>
    <w:p w14:paraId="7A92C5C0"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del Cierre</w:t>
      </w:r>
    </w:p>
    <w:p w14:paraId="6BB943C5"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gestión de cierre persigue ordenar, documentar y formalizar la conclusión del servicio de acompañamiento</w:t>
      </w:r>
    </w:p>
    <w:p w14:paraId="3D69C17F" w14:textId="77777777" w:rsidR="00285412" w:rsidRPr="00940DFA" w:rsidRDefault="00285412" w:rsidP="0039139E">
      <w:pPr>
        <w:pStyle w:val="Prrafodelista"/>
        <w:numPr>
          <w:ilvl w:val="0"/>
          <w:numId w:val="5"/>
        </w:numPr>
        <w:spacing w:after="120" w:line="240" w:lineRule="auto"/>
        <w:ind w:left="357" w:hanging="357"/>
        <w:rPr>
          <w:rFonts w:ascii="Arial" w:hAnsi="Arial" w:cs="Arial"/>
          <w:b/>
          <w:sz w:val="22"/>
          <w:szCs w:val="22"/>
          <w:lang w:val="es-ES_tradnl"/>
        </w:rPr>
      </w:pPr>
      <w:r w:rsidRPr="00940DFA">
        <w:rPr>
          <w:rFonts w:ascii="Arial" w:hAnsi="Arial" w:cs="Arial"/>
          <w:b/>
          <w:sz w:val="22"/>
          <w:szCs w:val="22"/>
          <w:lang w:val="es-ES_tradnl"/>
        </w:rPr>
        <w:t>Procesos de Soporte</w:t>
      </w:r>
    </w:p>
    <w:p w14:paraId="1D30F264"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Su función principal es proveer recursos, infraestructura, herramientas y soporte especializado en gestión logística, soporte en tecnologías de información, administración financiera y recursos humanos del programa, gestión documentaria (TDC).</w:t>
      </w:r>
    </w:p>
    <w:p w14:paraId="79CFA437"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de Recursos Humanos</w:t>
      </w:r>
    </w:p>
    <w:p w14:paraId="2DDBD388"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Abarca la planificación, incorporación, capacitación y seguimiento del equipo humano involucrado en el servicio. </w:t>
      </w:r>
    </w:p>
    <w:p w14:paraId="654EE47E"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Logística</w:t>
      </w:r>
    </w:p>
    <w:p w14:paraId="1EA098AE"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Encargada de planificar, coordinar y ejecutar el abastecimiento de materiales, recursos y servicios necesarios para el desarrollo de las actividades. </w:t>
      </w:r>
    </w:p>
    <w:p w14:paraId="120E1C10"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Soporte en Tecnologías de Información</w:t>
      </w:r>
    </w:p>
    <w:p w14:paraId="425744EA"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Brinda asistencia técnica y mantenimiento a las plataformas y herramientas digitales empleadas en el servicio. </w:t>
      </w:r>
    </w:p>
    <w:p w14:paraId="28FB9A34"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Administración Financiera y Control Presupuestal</w:t>
      </w:r>
    </w:p>
    <w:p w14:paraId="57578485"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Gestiona los recursos financieros asignados al programa, incluyendo la elaboración de presupuestos, control de gastos, pagos, rendiciones y reportes financieros. </w:t>
      </w:r>
    </w:p>
    <w:p w14:paraId="5383D508" w14:textId="77777777" w:rsidR="00285412" w:rsidRPr="00940DFA" w:rsidRDefault="00285412" w:rsidP="0039139E">
      <w:pPr>
        <w:pStyle w:val="Prrafodelista"/>
        <w:numPr>
          <w:ilvl w:val="0"/>
          <w:numId w:val="6"/>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Gestión Documentaria TDC</w:t>
      </w:r>
    </w:p>
    <w:p w14:paraId="575623FB" w14:textId="11D78CE9" w:rsidR="00285412"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Se encarga de organizar, clasificar y custodiar toda la documentación generada durante la ejecución del servicio, asegurando su trazabilidad y acceso oportuno. </w:t>
      </w:r>
    </w:p>
    <w:p w14:paraId="59E3D453" w14:textId="77777777" w:rsidR="002959A6" w:rsidRPr="00940DFA" w:rsidRDefault="002959A6" w:rsidP="0039139E">
      <w:pPr>
        <w:jc w:val="both"/>
        <w:rPr>
          <w:rFonts w:ascii="Arial" w:hAnsi="Arial" w:cs="Arial"/>
          <w:bCs/>
          <w:sz w:val="22"/>
          <w:szCs w:val="22"/>
          <w:lang w:val="es-ES_tradnl"/>
        </w:rPr>
      </w:pPr>
    </w:p>
    <w:p w14:paraId="1EAF2BB4" w14:textId="4282A45A" w:rsidR="00285412" w:rsidRPr="00940DFA" w:rsidRDefault="00285412" w:rsidP="0039139E">
      <w:pPr>
        <w:pStyle w:val="Prrafodelista"/>
        <w:numPr>
          <w:ilvl w:val="0"/>
          <w:numId w:val="3"/>
        </w:numPr>
        <w:spacing w:after="120" w:line="240" w:lineRule="auto"/>
        <w:ind w:left="284" w:hanging="284"/>
        <w:contextualSpacing w:val="0"/>
        <w:rPr>
          <w:rFonts w:ascii="Arial" w:hAnsi="Arial" w:cs="Arial"/>
          <w:b/>
          <w:sz w:val="22"/>
          <w:szCs w:val="22"/>
          <w:lang w:val="es-ES_tradnl"/>
        </w:rPr>
      </w:pPr>
      <w:r w:rsidRPr="00940DFA">
        <w:rPr>
          <w:rFonts w:ascii="Arial" w:hAnsi="Arial" w:cs="Arial"/>
          <w:b/>
          <w:sz w:val="22"/>
          <w:szCs w:val="22"/>
          <w:lang w:val="es-ES_tradnl"/>
        </w:rPr>
        <w:t>Introducción</w:t>
      </w:r>
    </w:p>
    <w:p w14:paraId="412C51DC" w14:textId="77777777" w:rsidR="00285412" w:rsidRPr="00940DFA" w:rsidRDefault="00285412" w:rsidP="0039139E">
      <w:pPr>
        <w:pStyle w:val="Prrafodelista"/>
        <w:numPr>
          <w:ilvl w:val="1"/>
          <w:numId w:val="3"/>
        </w:numPr>
        <w:spacing w:after="120" w:line="240" w:lineRule="auto"/>
        <w:ind w:left="397" w:hanging="397"/>
        <w:rPr>
          <w:rFonts w:ascii="Arial" w:hAnsi="Arial" w:cs="Arial"/>
          <w:b/>
          <w:sz w:val="22"/>
          <w:szCs w:val="22"/>
          <w:lang w:val="es-ES_tradnl"/>
        </w:rPr>
      </w:pPr>
      <w:r w:rsidRPr="00940DFA">
        <w:rPr>
          <w:rFonts w:ascii="Arial" w:hAnsi="Arial" w:cs="Arial"/>
          <w:b/>
          <w:sz w:val="22"/>
          <w:szCs w:val="22"/>
          <w:lang w:val="es-ES_tradnl"/>
        </w:rPr>
        <w:t>Contexto general y evolución</w:t>
      </w:r>
    </w:p>
    <w:p w14:paraId="5C4D4AF9"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En las últimas décadas, el desarrollo de proyectos mineros en el Perú, ha estado acompañado de una evolución en la relación entre las empresas mineras y las comunidades del entorno de sus operaciones. </w:t>
      </w:r>
    </w:p>
    <w:p w14:paraId="1C421B6F"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Si bien en las etapas iniciales de esta relación se priorizaba la contratación de mano de obra local no calificada y algunos servicios logísticos, hoy las comunidades han elevado significativamente sus expectativas, demandando una participación más directa y autónoma en las oportunidades económicas que generan los proyectos.</w:t>
      </w:r>
    </w:p>
    <w:p w14:paraId="0528A8C7" w14:textId="03DF95A4" w:rsidR="00BC338D"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Uno de los principales ámbitos en los que se ha manifestado esta exigencia es en el acceso a contratos de construcción de infraestructura minera como contratistas principales o titulares de contrato, no sólo como subcontratistas o proveedores de bajo nivel.</w:t>
      </w:r>
    </w:p>
    <w:p w14:paraId="7507DE75" w14:textId="77777777" w:rsidR="00285412" w:rsidRPr="00940DFA" w:rsidRDefault="00285412" w:rsidP="0039139E">
      <w:pPr>
        <w:pStyle w:val="Prrafodelista"/>
        <w:numPr>
          <w:ilvl w:val="1"/>
          <w:numId w:val="3"/>
        </w:numPr>
        <w:spacing w:after="120" w:line="240" w:lineRule="auto"/>
        <w:ind w:left="397" w:hanging="397"/>
        <w:contextualSpacing w:val="0"/>
        <w:rPr>
          <w:rFonts w:ascii="Arial" w:hAnsi="Arial" w:cs="Arial"/>
          <w:b/>
          <w:sz w:val="22"/>
          <w:szCs w:val="22"/>
          <w:lang w:val="es-ES_tradnl"/>
        </w:rPr>
      </w:pPr>
      <w:r w:rsidRPr="00940DFA">
        <w:rPr>
          <w:rFonts w:ascii="Arial" w:hAnsi="Arial" w:cs="Arial"/>
          <w:b/>
          <w:sz w:val="22"/>
          <w:szCs w:val="22"/>
          <w:lang w:val="es-ES_tradnl"/>
        </w:rPr>
        <w:t>Factores que explican esta evolución</w:t>
      </w:r>
    </w:p>
    <w:p w14:paraId="49EE220B" w14:textId="77777777" w:rsidR="00285412" w:rsidRPr="00940DFA" w:rsidRDefault="00285412" w:rsidP="0039139E">
      <w:pPr>
        <w:pStyle w:val="Prrafodelista"/>
        <w:numPr>
          <w:ilvl w:val="2"/>
          <w:numId w:val="3"/>
        </w:numPr>
        <w:spacing w:after="120" w:line="240" w:lineRule="auto"/>
        <w:ind w:left="680" w:hanging="680"/>
        <w:rPr>
          <w:rFonts w:ascii="Arial" w:eastAsia="Times New Roman" w:hAnsi="Arial" w:cs="Arial"/>
          <w:b/>
          <w:sz w:val="22"/>
          <w:szCs w:val="22"/>
          <w:lang w:val="es-ES_tradnl" w:eastAsia="es-MX"/>
        </w:rPr>
      </w:pPr>
      <w:r w:rsidRPr="00940DFA">
        <w:rPr>
          <w:rFonts w:ascii="Arial" w:eastAsia="Times New Roman" w:hAnsi="Arial" w:cs="Arial"/>
          <w:b/>
          <w:sz w:val="22"/>
          <w:szCs w:val="22"/>
          <w:lang w:val="es-ES_tradnl" w:eastAsia="es-MX"/>
        </w:rPr>
        <w:t>Mayor conciencia de derechos y del valor del territorio</w:t>
      </w:r>
    </w:p>
    <w:p w14:paraId="4F9CDD48"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Las comunidades, en particular las del área de influencia directa, han ganado mayor conciencia de su rol y de los impactos (positivos y negativos) que la minería genera en sus territorios. </w:t>
      </w:r>
    </w:p>
    <w:p w14:paraId="4FE1F277"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Este conocimiento ha fortalecido su exigencia de obtener beneficios proporcionales al valor estratégico de su ubicación.</w:t>
      </w:r>
    </w:p>
    <w:p w14:paraId="2A1F9ADF" w14:textId="77777777" w:rsidR="00285412" w:rsidRPr="00940DFA" w:rsidRDefault="00285412" w:rsidP="0039139E">
      <w:pPr>
        <w:pStyle w:val="Prrafodelista"/>
        <w:numPr>
          <w:ilvl w:val="2"/>
          <w:numId w:val="3"/>
        </w:numPr>
        <w:spacing w:after="120" w:line="240" w:lineRule="auto"/>
        <w:ind w:left="680" w:hanging="680"/>
        <w:rPr>
          <w:rFonts w:ascii="Arial" w:eastAsia="Times New Roman" w:hAnsi="Arial" w:cs="Arial"/>
          <w:b/>
          <w:sz w:val="22"/>
          <w:szCs w:val="22"/>
          <w:lang w:val="es-ES_tradnl" w:eastAsia="es-MX"/>
        </w:rPr>
      </w:pPr>
      <w:r w:rsidRPr="00940DFA">
        <w:rPr>
          <w:rFonts w:ascii="Arial" w:eastAsia="Times New Roman" w:hAnsi="Arial" w:cs="Arial"/>
          <w:b/>
          <w:sz w:val="22"/>
          <w:szCs w:val="22"/>
          <w:lang w:val="es-ES_tradnl" w:eastAsia="es-MX"/>
        </w:rPr>
        <w:t>Experiencias acumuladas de participación económica</w:t>
      </w:r>
    </w:p>
    <w:p w14:paraId="1985161C"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A lo largo del tiempo, muchas comunidades han desarrollado capacidades empresariales básicas a través de pequeñas asociaciones, cooperativas o empresas comunales. </w:t>
      </w:r>
    </w:p>
    <w:p w14:paraId="21ADF362"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En muchos casos, han prestado servicios de alimentación, transporte, limpieza u obras menores, lo que ha generado una aspiración natural a escalar hacia contratos de mayor envergadura.</w:t>
      </w:r>
    </w:p>
    <w:p w14:paraId="295ECDD2" w14:textId="77777777" w:rsidR="00285412" w:rsidRPr="00940DFA" w:rsidRDefault="00285412" w:rsidP="0039139E">
      <w:pPr>
        <w:pStyle w:val="Prrafodelista"/>
        <w:numPr>
          <w:ilvl w:val="2"/>
          <w:numId w:val="3"/>
        </w:numPr>
        <w:spacing w:after="120" w:line="240" w:lineRule="auto"/>
        <w:ind w:left="680" w:hanging="680"/>
        <w:rPr>
          <w:rFonts w:ascii="Arial" w:eastAsia="Times New Roman" w:hAnsi="Arial" w:cs="Arial"/>
          <w:b/>
          <w:sz w:val="22"/>
          <w:szCs w:val="22"/>
          <w:lang w:val="es-ES_tradnl" w:eastAsia="es-MX"/>
        </w:rPr>
      </w:pPr>
      <w:r w:rsidRPr="00940DFA">
        <w:rPr>
          <w:rFonts w:ascii="Arial" w:eastAsia="Times New Roman" w:hAnsi="Arial" w:cs="Arial"/>
          <w:b/>
          <w:sz w:val="22"/>
          <w:szCs w:val="22"/>
          <w:lang w:val="es-ES_tradnl" w:eastAsia="es-MX"/>
        </w:rPr>
        <w:t>Marco normativo y políticas de desarrollo local</w:t>
      </w:r>
    </w:p>
    <w:p w14:paraId="350AB540"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En Perú, instrumentos como la Ley de Consulta Previa, los Estudios de Impacto Ambiental (EIA), los Planes de Cierre de Minas y los compromisos de responsabilidad social empresarial han servido como plataformas para que las comunidades articulen demandas más estructuradas, incluyendo la adjudicación directa de contratos. </w:t>
      </w:r>
    </w:p>
    <w:p w14:paraId="76D8286C"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Además, algunos gobiernos regionales y locales han promovido acuerdos de beneficio directo en los convenios marco o mesas de desarrollo.</w:t>
      </w:r>
    </w:p>
    <w:p w14:paraId="5D939EB5" w14:textId="77777777" w:rsidR="00285412" w:rsidRPr="00940DFA" w:rsidRDefault="00285412" w:rsidP="0039139E">
      <w:pPr>
        <w:pStyle w:val="Prrafodelista"/>
        <w:numPr>
          <w:ilvl w:val="2"/>
          <w:numId w:val="3"/>
        </w:numPr>
        <w:spacing w:after="120" w:line="240" w:lineRule="auto"/>
        <w:ind w:left="680" w:hanging="680"/>
        <w:rPr>
          <w:rFonts w:ascii="Arial" w:eastAsia="Times New Roman" w:hAnsi="Arial" w:cs="Arial"/>
          <w:b/>
          <w:sz w:val="22"/>
          <w:szCs w:val="22"/>
          <w:lang w:val="es-ES_tradnl" w:eastAsia="es-MX"/>
        </w:rPr>
      </w:pPr>
      <w:r w:rsidRPr="00940DFA">
        <w:rPr>
          <w:rFonts w:ascii="Arial" w:eastAsia="Times New Roman" w:hAnsi="Arial" w:cs="Arial"/>
          <w:b/>
          <w:sz w:val="22"/>
          <w:szCs w:val="22"/>
          <w:lang w:val="es-ES_tradnl" w:eastAsia="es-MX"/>
        </w:rPr>
        <w:t>Ejemplos de casos exitosos</w:t>
      </w:r>
    </w:p>
    <w:p w14:paraId="033C801E"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lastRenderedPageBreak/>
        <w:t xml:space="preserve">En algunos proyectos mineros del país (como en Yanacocha, Las Bambas, </w:t>
      </w:r>
      <w:proofErr w:type="spellStart"/>
      <w:r w:rsidRPr="00940DFA">
        <w:rPr>
          <w:rFonts w:ascii="Arial" w:hAnsi="Arial" w:cs="Arial"/>
          <w:bCs/>
          <w:sz w:val="22"/>
          <w:szCs w:val="22"/>
          <w:lang w:val="es-ES_tradnl"/>
        </w:rPr>
        <w:t>Quellaveco</w:t>
      </w:r>
      <w:proofErr w:type="spellEnd"/>
      <w:r w:rsidRPr="00940DFA">
        <w:rPr>
          <w:rFonts w:ascii="Arial" w:hAnsi="Arial" w:cs="Arial"/>
          <w:bCs/>
          <w:sz w:val="22"/>
          <w:szCs w:val="22"/>
          <w:lang w:val="es-ES_tradnl"/>
        </w:rPr>
        <w:t xml:space="preserve"> o Antamina), empresas comunales han logrado ejecutar con éxito contratos de obras civiles, movimiento de tierras o montaje electromecánico. </w:t>
      </w:r>
    </w:p>
    <w:p w14:paraId="430BA3C3"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Estas experiencias han generado un efecto demostración que ha incentivado a otras comunidades a exigir similares oportunidades.</w:t>
      </w:r>
    </w:p>
    <w:p w14:paraId="309657C5" w14:textId="77777777" w:rsidR="00285412" w:rsidRPr="00940DFA" w:rsidRDefault="00285412" w:rsidP="0039139E">
      <w:pPr>
        <w:pStyle w:val="Prrafodelista"/>
        <w:numPr>
          <w:ilvl w:val="2"/>
          <w:numId w:val="3"/>
        </w:numPr>
        <w:spacing w:after="120" w:line="240" w:lineRule="auto"/>
        <w:ind w:left="680" w:hanging="680"/>
        <w:rPr>
          <w:rFonts w:ascii="Arial" w:eastAsia="Times New Roman" w:hAnsi="Arial" w:cs="Arial"/>
          <w:b/>
          <w:sz w:val="22"/>
          <w:szCs w:val="22"/>
          <w:lang w:val="es-ES_tradnl" w:eastAsia="es-MX"/>
        </w:rPr>
      </w:pPr>
      <w:r w:rsidRPr="00940DFA">
        <w:rPr>
          <w:rFonts w:ascii="Arial" w:eastAsia="Times New Roman" w:hAnsi="Arial" w:cs="Arial"/>
          <w:b/>
          <w:sz w:val="22"/>
          <w:szCs w:val="22"/>
          <w:lang w:val="es-ES_tradnl" w:eastAsia="es-MX"/>
        </w:rPr>
        <w:t>Riesgos sociales asociados a la exclusión</w:t>
      </w:r>
    </w:p>
    <w:p w14:paraId="12B1E893"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hAnsi="Arial" w:cs="Arial"/>
          <w:bCs/>
          <w:sz w:val="22"/>
          <w:szCs w:val="22"/>
          <w:lang w:val="es-ES_tradnl"/>
        </w:rPr>
        <w:t>Cuando las empresas mineras no contemplan mecanismos de participación empresarial directa con comunidades del entorno, aumenta el riesgo de conflictos sociales, paralizaciones o pérdida de legitimidad del proyecto.</w:t>
      </w:r>
      <w:r w:rsidRPr="00940DFA">
        <w:rPr>
          <w:rFonts w:ascii="Arial" w:eastAsia="Times New Roman" w:hAnsi="Arial" w:cs="Arial"/>
          <w:bCs/>
          <w:sz w:val="22"/>
          <w:szCs w:val="22"/>
          <w:lang w:val="es-ES_tradnl" w:eastAsia="es-MX"/>
        </w:rPr>
        <w:t xml:space="preserve"> </w:t>
      </w:r>
    </w:p>
    <w:p w14:paraId="4E34183B"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Esto ha llevado a muchas compañías a repensar su modelo de relacionamiento, abriendo espacio a esquemas de contratación inclusiva.</w:t>
      </w:r>
    </w:p>
    <w:p w14:paraId="3F927E8D" w14:textId="77777777" w:rsidR="00285412" w:rsidRPr="00940DFA" w:rsidRDefault="00285412" w:rsidP="0039139E">
      <w:pPr>
        <w:pStyle w:val="Prrafodelista"/>
        <w:numPr>
          <w:ilvl w:val="1"/>
          <w:numId w:val="3"/>
        </w:numPr>
        <w:spacing w:after="120" w:line="240" w:lineRule="auto"/>
        <w:ind w:left="397" w:hanging="397"/>
        <w:rPr>
          <w:rFonts w:ascii="Arial" w:hAnsi="Arial" w:cs="Arial"/>
          <w:b/>
          <w:sz w:val="22"/>
          <w:szCs w:val="22"/>
          <w:lang w:val="es-ES_tradnl"/>
        </w:rPr>
      </w:pPr>
      <w:r w:rsidRPr="00940DFA">
        <w:rPr>
          <w:rFonts w:ascii="Arial" w:hAnsi="Arial" w:cs="Arial"/>
          <w:b/>
          <w:sz w:val="22"/>
          <w:szCs w:val="22"/>
          <w:lang w:val="es-ES_tradnl"/>
        </w:rPr>
        <w:t>Características específicas de la demanda actual</w:t>
      </w:r>
    </w:p>
    <w:p w14:paraId="720DCF5F"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Participación como contratistas principales, no solo como subcontratistas subordinados a grandes empresas foráneas.</w:t>
      </w:r>
    </w:p>
    <w:p w14:paraId="16D95BC9"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Acceso preferente a paquetes de contratación en fases de construcción (obra civil, movimiento de tierras, redes HDPE, obras electromecánicas).</w:t>
      </w:r>
    </w:p>
    <w:p w14:paraId="2BA2F3A1"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Acompañamiento técnico y financiero para garantizar ejecución con estándares del proyecto.</w:t>
      </w:r>
    </w:p>
    <w:p w14:paraId="25693783"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Condiciones de contratación competitivas pero adaptadas a la realidad y capacidades de las empresas comunitarias.</w:t>
      </w:r>
    </w:p>
    <w:p w14:paraId="50837621" w14:textId="77777777" w:rsidR="00285412" w:rsidRPr="00940DFA" w:rsidRDefault="00285412" w:rsidP="0039139E">
      <w:pPr>
        <w:pStyle w:val="Prrafodelista"/>
        <w:numPr>
          <w:ilvl w:val="1"/>
          <w:numId w:val="3"/>
        </w:numPr>
        <w:spacing w:after="120" w:line="240" w:lineRule="auto"/>
        <w:ind w:left="397" w:hanging="397"/>
        <w:rPr>
          <w:rFonts w:ascii="Arial" w:hAnsi="Arial" w:cs="Arial"/>
          <w:b/>
          <w:sz w:val="22"/>
          <w:szCs w:val="22"/>
          <w:lang w:val="es-ES_tradnl"/>
        </w:rPr>
      </w:pPr>
      <w:r w:rsidRPr="00940DFA">
        <w:rPr>
          <w:rFonts w:ascii="Arial" w:hAnsi="Arial" w:cs="Arial"/>
          <w:b/>
          <w:sz w:val="22"/>
          <w:szCs w:val="22"/>
          <w:lang w:val="es-ES_tradnl"/>
        </w:rPr>
        <w:t>Implicancias para el diseño de proyectos y licitaciones</w:t>
      </w:r>
    </w:p>
    <w:p w14:paraId="5E57AC26"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Esta creciente exigencia de participación directa plantea retos y oportunidades para las áreas de adquisiciones, relaciones comunitarias y gestión de proyectos en las compañías mineras, lo cual requiere:</w:t>
      </w:r>
    </w:p>
    <w:p w14:paraId="647417AD"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Diseñar programas de fortalecimiento empresarial y técnico para contratistas locales.</w:t>
      </w:r>
    </w:p>
    <w:p w14:paraId="54BD3AF0"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Implementar mecanismos de pre-calificación, segmentación de contratos y mentoría empresarial.</w:t>
      </w:r>
    </w:p>
    <w:p w14:paraId="7A8AE306" w14:textId="77777777" w:rsidR="00285412" w:rsidRPr="00940DFA" w:rsidRDefault="00285412" w:rsidP="0039139E">
      <w:pPr>
        <w:numPr>
          <w:ilvl w:val="0"/>
          <w:numId w:val="2"/>
        </w:numPr>
        <w:spacing w:before="120" w:after="120"/>
        <w:ind w:left="357" w:hanging="357"/>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Establecer indicadores de desempeño social y económico vinculados al éxito de la contratación comunitaria.</w:t>
      </w:r>
    </w:p>
    <w:p w14:paraId="3D345537" w14:textId="77777777" w:rsidR="00285412" w:rsidRPr="00940DFA" w:rsidRDefault="00285412" w:rsidP="0039139E">
      <w:pPr>
        <w:pStyle w:val="Prrafodelista"/>
        <w:numPr>
          <w:ilvl w:val="1"/>
          <w:numId w:val="3"/>
        </w:numPr>
        <w:spacing w:after="120" w:line="240" w:lineRule="auto"/>
        <w:ind w:left="397" w:hanging="397"/>
        <w:rPr>
          <w:rFonts w:ascii="Arial" w:hAnsi="Arial" w:cs="Arial"/>
          <w:b/>
          <w:sz w:val="22"/>
          <w:szCs w:val="22"/>
          <w:lang w:val="es-ES_tradnl"/>
        </w:rPr>
      </w:pPr>
      <w:r w:rsidRPr="00940DFA">
        <w:rPr>
          <w:rFonts w:ascii="Arial" w:hAnsi="Arial" w:cs="Arial"/>
          <w:b/>
          <w:sz w:val="22"/>
          <w:szCs w:val="22"/>
          <w:lang w:val="es-ES_tradnl"/>
        </w:rPr>
        <w:t>Programas de acompañamiento</w:t>
      </w:r>
    </w:p>
    <w:p w14:paraId="1BB5F85F"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En este marco, el diseño e implementación de programas de acompañamiento a empresas </w:t>
      </w:r>
      <w:r w:rsidRPr="00940DFA">
        <w:rPr>
          <w:rFonts w:ascii="Arial" w:eastAsia="Times New Roman" w:hAnsi="Arial" w:cs="Arial"/>
          <w:bCs/>
          <w:sz w:val="22"/>
          <w:szCs w:val="22"/>
          <w:lang w:val="es-ES_tradnl" w:eastAsia="es-MX"/>
        </w:rPr>
        <w:t>contratistas de comunidades para la ejecución de proyectos (obras) de infraestructura minera de mediana complejidad, se presenta como una alternativa para que la empresa minera gestione los riesgos asociados con estas contrataciones.</w:t>
      </w:r>
    </w:p>
    <w:p w14:paraId="2F0622BD"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Un programa de acompañamiento tiene como propósito fortalecer las capacidades de la empresa comunal para que pueda cumplir o superar los requerimientos contractuales establecidos por la empresa minera, garantizando así un servicio que satisfaga los estándares de calidad, plazos y costos esperados.</w:t>
      </w:r>
    </w:p>
    <w:p w14:paraId="196F786A"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La calidad del servicio no solo se limita a los parámetros técnicos, sino que debe incorporar a su plan de control de calidad (PQC) principios fundamentales como la prevención de impactos significativos en la salud y seguridad de los trabajadores, la protección del medio ambiente y el fortalecimiento de relaciones responsables con los grupos de interés. </w:t>
      </w:r>
    </w:p>
    <w:p w14:paraId="646B467C"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Asimismo, se abordan de forma transversal aspectos vinculados a la responsabilidad social, la conducta ética y el cumplimiento normativo (</w:t>
      </w:r>
      <w:proofErr w:type="spellStart"/>
      <w:r w:rsidRPr="00940DFA">
        <w:rPr>
          <w:rFonts w:ascii="Arial" w:eastAsia="Times New Roman" w:hAnsi="Arial" w:cs="Arial"/>
          <w:bCs/>
          <w:sz w:val="22"/>
          <w:szCs w:val="22"/>
          <w:lang w:val="es-ES_tradnl" w:eastAsia="es-MX"/>
        </w:rPr>
        <w:t>compliance</w:t>
      </w:r>
      <w:proofErr w:type="spellEnd"/>
      <w:r w:rsidRPr="00940DFA">
        <w:rPr>
          <w:rFonts w:ascii="Arial" w:eastAsia="Times New Roman" w:hAnsi="Arial" w:cs="Arial"/>
          <w:bCs/>
          <w:sz w:val="22"/>
          <w:szCs w:val="22"/>
          <w:lang w:val="es-ES_tradnl" w:eastAsia="es-MX"/>
        </w:rPr>
        <w:t>).</w:t>
      </w:r>
    </w:p>
    <w:p w14:paraId="027BE3EF"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Para alcanzar estos resultados, el programa debe enfocarse en el desarrollo de capacidades específicas para la gestión de proyectos, identificadas en función de los requerimientos del servicio, los desafíos del entorno operativo y su análisis de riesgos.</w:t>
      </w:r>
    </w:p>
    <w:p w14:paraId="65E3F5FA" w14:textId="77777777"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La priorización de herramientas y metodologías de gestión se basa en los lineamientos de la “Guía de los Fundamentos para la Dirección de Proyectos” — conocida como Guía PMBOK, del Project Management Institute (PMI) —, la cual compila las buenas prácticas internacionalmente reconocidas para una gestión eficaz de proyectos.</w:t>
      </w:r>
    </w:p>
    <w:p w14:paraId="756073D3" w14:textId="24B5B115" w:rsidR="00285412" w:rsidRPr="00940DFA"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El fortalecimiento de estas capacidades de planificación, ejecución, monitoreo y control - medidas desde su línea base (LB) -, debe traducirse en una mejora sostenida de los indicadores clave de desempeño (KPI), tales </w:t>
      </w:r>
      <w:r w:rsidR="00940DFA" w:rsidRPr="00940DFA">
        <w:rPr>
          <w:rFonts w:ascii="Arial" w:eastAsia="Times New Roman" w:hAnsi="Arial" w:cs="Arial"/>
          <w:bCs/>
          <w:sz w:val="22"/>
          <w:szCs w:val="22"/>
          <w:lang w:val="es-ES_tradnl" w:eastAsia="es-MX"/>
        </w:rPr>
        <w:t>como cumplimiento</w:t>
      </w:r>
      <w:r w:rsidRPr="00940DFA">
        <w:rPr>
          <w:rFonts w:ascii="Arial" w:eastAsia="Times New Roman" w:hAnsi="Arial" w:cs="Arial"/>
          <w:bCs/>
          <w:sz w:val="22"/>
          <w:szCs w:val="22"/>
          <w:lang w:val="es-ES_tradnl" w:eastAsia="es-MX"/>
        </w:rPr>
        <w:t xml:space="preserve"> de plazos, eficacia en el control de costos, calidad del producto o servicio entregado, satisfacción del cliente y el uso eficiente de los recursos disponibles.</w:t>
      </w:r>
    </w:p>
    <w:p w14:paraId="10486E1A" w14:textId="53B6196E" w:rsidR="00285412" w:rsidRDefault="00285412" w:rsidP="0039139E">
      <w:pPr>
        <w:jc w:val="both"/>
        <w:rPr>
          <w:rFonts w:ascii="Arial" w:eastAsia="Times New Roman" w:hAnsi="Arial" w:cs="Arial"/>
          <w:bCs/>
          <w:sz w:val="22"/>
          <w:szCs w:val="22"/>
          <w:lang w:val="es-ES_tradnl" w:eastAsia="es-MX"/>
        </w:rPr>
      </w:pPr>
      <w:r w:rsidRPr="00940DFA">
        <w:rPr>
          <w:rFonts w:ascii="Arial" w:eastAsia="Times New Roman" w:hAnsi="Arial" w:cs="Arial"/>
          <w:bCs/>
          <w:sz w:val="22"/>
          <w:szCs w:val="22"/>
          <w:lang w:val="es-ES_tradnl" w:eastAsia="es-MX"/>
        </w:rPr>
        <w:t xml:space="preserve">La </w:t>
      </w:r>
      <w:r w:rsidR="00940DFA" w:rsidRPr="00940DFA">
        <w:rPr>
          <w:rFonts w:ascii="Arial" w:eastAsia="Times New Roman" w:hAnsi="Arial" w:cs="Arial"/>
          <w:bCs/>
          <w:sz w:val="22"/>
          <w:szCs w:val="22"/>
          <w:lang w:val="es-ES_tradnl" w:eastAsia="es-MX"/>
        </w:rPr>
        <w:t>hipótesis</w:t>
      </w:r>
      <w:r w:rsidRPr="00940DFA">
        <w:rPr>
          <w:rFonts w:ascii="Arial" w:eastAsia="Times New Roman" w:hAnsi="Arial" w:cs="Arial"/>
          <w:bCs/>
          <w:sz w:val="22"/>
          <w:szCs w:val="22"/>
          <w:lang w:val="es-ES_tradnl" w:eastAsia="es-MX"/>
        </w:rPr>
        <w:t xml:space="preserve"> sobre la mejora en los </w:t>
      </w:r>
      <w:proofErr w:type="spellStart"/>
      <w:r w:rsidRPr="00940DFA">
        <w:rPr>
          <w:rFonts w:ascii="Arial" w:eastAsia="Times New Roman" w:hAnsi="Arial" w:cs="Arial"/>
          <w:bCs/>
          <w:sz w:val="22"/>
          <w:szCs w:val="22"/>
          <w:lang w:val="es-ES_tradnl" w:eastAsia="es-MX"/>
        </w:rPr>
        <w:t>KPIs</w:t>
      </w:r>
      <w:proofErr w:type="spellEnd"/>
      <w:r w:rsidRPr="00940DFA">
        <w:rPr>
          <w:rFonts w:ascii="Arial" w:eastAsia="Times New Roman" w:hAnsi="Arial" w:cs="Arial"/>
          <w:bCs/>
          <w:sz w:val="22"/>
          <w:szCs w:val="22"/>
          <w:lang w:val="es-ES_tradnl" w:eastAsia="es-MX"/>
        </w:rPr>
        <w:t xml:space="preserve"> se fundamenta en que: una gestión más estructurada y profesionalizada facilita la toma de decisiones informadas, permitiendo anticiparse a los riesgos y optimizando la alineación de recursos con los objetivos estratégicos del proyecto; impactando en la rentabilidad del servicio.</w:t>
      </w:r>
    </w:p>
    <w:p w14:paraId="22DE3184" w14:textId="77777777" w:rsidR="005A73C0" w:rsidRPr="00940DFA" w:rsidRDefault="005A73C0" w:rsidP="0039139E">
      <w:pPr>
        <w:jc w:val="both"/>
        <w:rPr>
          <w:rFonts w:ascii="Arial" w:eastAsia="Times New Roman" w:hAnsi="Arial" w:cs="Arial"/>
          <w:bCs/>
          <w:sz w:val="22"/>
          <w:szCs w:val="22"/>
          <w:lang w:val="es-ES_tradnl" w:eastAsia="es-MX"/>
        </w:rPr>
      </w:pPr>
    </w:p>
    <w:p w14:paraId="04541CA7" w14:textId="38FEB9E5" w:rsidR="008875A3" w:rsidRPr="008875A3" w:rsidRDefault="00285412" w:rsidP="008875A3">
      <w:pPr>
        <w:pStyle w:val="Prrafodelista"/>
        <w:numPr>
          <w:ilvl w:val="0"/>
          <w:numId w:val="3"/>
        </w:numPr>
        <w:spacing w:after="120" w:line="240" w:lineRule="auto"/>
        <w:ind w:left="284" w:hanging="284"/>
        <w:rPr>
          <w:rFonts w:ascii="Arial" w:hAnsi="Arial" w:cs="Arial"/>
          <w:b/>
          <w:sz w:val="22"/>
          <w:szCs w:val="22"/>
          <w:lang w:val="es-ES_tradnl"/>
        </w:rPr>
      </w:pPr>
      <w:r w:rsidRPr="00940DFA">
        <w:rPr>
          <w:rFonts w:ascii="Arial" w:hAnsi="Arial" w:cs="Arial"/>
          <w:b/>
          <w:sz w:val="22"/>
          <w:szCs w:val="22"/>
          <w:lang w:val="es-ES_tradnl"/>
        </w:rPr>
        <w:t xml:space="preserve">Objetivos </w:t>
      </w:r>
    </w:p>
    <w:p w14:paraId="398894AB"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El presente documento tiene como objetivo, presentar una metodología para el diseño e </w:t>
      </w:r>
      <w:r w:rsidRPr="00940DFA">
        <w:rPr>
          <w:rFonts w:ascii="Arial" w:hAnsi="Arial" w:cs="Arial"/>
          <w:bCs/>
          <w:sz w:val="22"/>
          <w:szCs w:val="22"/>
          <w:lang w:val="es-ES_tradnl"/>
        </w:rPr>
        <w:lastRenderedPageBreak/>
        <w:t>implementación de programas de acompañamiento con empresas contratistas de las áreas de influencia directa de las empresas mineras.</w:t>
      </w:r>
    </w:p>
    <w:p w14:paraId="47BC3113" w14:textId="77777777" w:rsidR="00285412"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sistematización de la metodología propuesta proviene de experiencia obtenida entre el 2019 y 2025 con diversas empresas de comunidades: contratistas de obras civiles, instalación de tuberías (</w:t>
      </w:r>
      <w:proofErr w:type="spellStart"/>
      <w:r w:rsidRPr="00940DFA">
        <w:rPr>
          <w:rFonts w:ascii="Arial" w:hAnsi="Arial" w:cs="Arial"/>
          <w:bCs/>
          <w:sz w:val="22"/>
          <w:szCs w:val="22"/>
          <w:lang w:val="es-ES_tradnl"/>
        </w:rPr>
        <w:t>piping</w:t>
      </w:r>
      <w:proofErr w:type="spellEnd"/>
      <w:r w:rsidRPr="00940DFA">
        <w:rPr>
          <w:rFonts w:ascii="Arial" w:hAnsi="Arial" w:cs="Arial"/>
          <w:bCs/>
          <w:sz w:val="22"/>
          <w:szCs w:val="22"/>
          <w:lang w:val="es-ES_tradnl"/>
        </w:rPr>
        <w:t>), movimiento de tierras y plataformas (</w:t>
      </w:r>
      <w:proofErr w:type="spellStart"/>
      <w:r w:rsidRPr="00940DFA">
        <w:rPr>
          <w:rFonts w:ascii="Arial" w:hAnsi="Arial" w:cs="Arial"/>
          <w:bCs/>
          <w:sz w:val="22"/>
          <w:szCs w:val="22"/>
          <w:lang w:val="es-ES_tradnl"/>
        </w:rPr>
        <w:t>pads</w:t>
      </w:r>
      <w:proofErr w:type="spellEnd"/>
      <w:r w:rsidRPr="00940DFA">
        <w:rPr>
          <w:rFonts w:ascii="Arial" w:hAnsi="Arial" w:cs="Arial"/>
          <w:bCs/>
          <w:sz w:val="22"/>
          <w:szCs w:val="22"/>
          <w:lang w:val="es-ES_tradnl"/>
        </w:rPr>
        <w:t>) de lixiviación; bajo estándares de ejecución de la gran minería; sin embargo, puede ser replicada en otros tipos de servicios.</w:t>
      </w:r>
    </w:p>
    <w:p w14:paraId="331A51D6" w14:textId="77777777" w:rsidR="005A73C0" w:rsidRPr="00940DFA" w:rsidRDefault="005A73C0" w:rsidP="0039139E">
      <w:pPr>
        <w:jc w:val="both"/>
        <w:rPr>
          <w:rFonts w:ascii="Arial" w:hAnsi="Arial" w:cs="Arial"/>
          <w:bCs/>
          <w:sz w:val="22"/>
          <w:szCs w:val="22"/>
          <w:lang w:val="es-ES_tradnl"/>
        </w:rPr>
      </w:pPr>
    </w:p>
    <w:p w14:paraId="28F51252" w14:textId="745E6040" w:rsidR="00C6131A" w:rsidRPr="00C6131A" w:rsidRDefault="00285412" w:rsidP="0039139E">
      <w:pPr>
        <w:pStyle w:val="Prrafodelista"/>
        <w:numPr>
          <w:ilvl w:val="0"/>
          <w:numId w:val="3"/>
        </w:numPr>
        <w:spacing w:after="120" w:line="240" w:lineRule="auto"/>
        <w:ind w:left="284" w:hanging="284"/>
        <w:contextualSpacing w:val="0"/>
        <w:rPr>
          <w:rFonts w:ascii="Arial" w:hAnsi="Arial" w:cs="Arial"/>
          <w:b/>
          <w:sz w:val="22"/>
          <w:szCs w:val="22"/>
          <w:lang w:val="es-ES_tradnl"/>
        </w:rPr>
      </w:pPr>
      <w:r w:rsidRPr="00940DFA">
        <w:rPr>
          <w:rFonts w:ascii="Arial" w:hAnsi="Arial" w:cs="Arial"/>
          <w:b/>
          <w:sz w:val="22"/>
          <w:szCs w:val="22"/>
          <w:lang w:val="es-ES_tradnl"/>
        </w:rPr>
        <w:t>Desarrollo del Trabajo</w:t>
      </w:r>
    </w:p>
    <w:p w14:paraId="139AABD5" w14:textId="731287EA"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La metodología desarrollada incorpora los lineamientos estratégicos para el diseño e implementación del programa, así como el desarrollo de los procesos estratégicos, operativos y de soporte bajo el sistema de gestión por procesos del PMBOK.  </w:t>
      </w:r>
    </w:p>
    <w:p w14:paraId="2FBEBE88" w14:textId="77777777" w:rsidR="00285412" w:rsidRPr="00940DFA" w:rsidRDefault="00285412" w:rsidP="0039139E">
      <w:pPr>
        <w:pStyle w:val="Prrafodelista"/>
        <w:numPr>
          <w:ilvl w:val="1"/>
          <w:numId w:val="3"/>
        </w:numPr>
        <w:spacing w:after="120" w:line="240" w:lineRule="auto"/>
        <w:ind w:left="397" w:hanging="397"/>
        <w:contextualSpacing w:val="0"/>
        <w:rPr>
          <w:rFonts w:ascii="Arial" w:hAnsi="Arial" w:cs="Arial"/>
          <w:b/>
          <w:sz w:val="22"/>
          <w:szCs w:val="22"/>
          <w:lang w:val="es-ES_tradnl"/>
        </w:rPr>
      </w:pPr>
      <w:r w:rsidRPr="00940DFA">
        <w:rPr>
          <w:rFonts w:ascii="Arial" w:hAnsi="Arial" w:cs="Arial"/>
          <w:b/>
          <w:sz w:val="22"/>
          <w:szCs w:val="22"/>
          <w:lang w:val="es-ES_tradnl"/>
        </w:rPr>
        <w:t>Lineamientos Estratégicos</w:t>
      </w:r>
    </w:p>
    <w:p w14:paraId="43A02B11" w14:textId="77777777" w:rsidR="00285412" w:rsidRPr="00940DFA" w:rsidRDefault="00285412" w:rsidP="0039139E">
      <w:pPr>
        <w:pStyle w:val="Prrafodelista"/>
        <w:numPr>
          <w:ilvl w:val="2"/>
          <w:numId w:val="3"/>
        </w:numPr>
        <w:spacing w:after="120" w:line="240" w:lineRule="auto"/>
        <w:ind w:left="680" w:hanging="680"/>
        <w:rPr>
          <w:rFonts w:ascii="Arial" w:hAnsi="Arial" w:cs="Arial"/>
          <w:b/>
          <w:bCs/>
          <w:iCs/>
          <w:sz w:val="22"/>
          <w:szCs w:val="22"/>
          <w:lang w:val="es-ES_tradnl"/>
        </w:rPr>
      </w:pPr>
      <w:r w:rsidRPr="00940DFA">
        <w:rPr>
          <w:rFonts w:ascii="Arial" w:hAnsi="Arial" w:cs="Arial"/>
          <w:b/>
          <w:bCs/>
          <w:iCs/>
          <w:sz w:val="22"/>
          <w:szCs w:val="22"/>
          <w:lang w:val="es-ES_tradnl"/>
        </w:rPr>
        <w:t>Alineamiento Corporativo</w:t>
      </w:r>
    </w:p>
    <w:p w14:paraId="72A105D6"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decisión de implementar un programa de acompañamiento debe estar alineada a la estrategia corporativa de relacionamiento de la empresa minera con la población del entorno de sus proyectos u operaciones, y con su plan de mitigación de riesgos en desarrollo de proyectos. Ambos instrumentos son fundamentales para garantizar una operación socialmente aceptada y sostenible.</w:t>
      </w:r>
    </w:p>
    <w:p w14:paraId="2669DAB4"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estrategia de relacionamiento busca prevenir y gestionar riesgos sociales, transformando posibles conflictos en oportunidades de desarrollo compartido con las comunidades del entorno.</w:t>
      </w:r>
    </w:p>
    <w:p w14:paraId="45F7FDE3"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Por su parte, el plan de mitigación de riesgos identifica y controla los factores que podrían afectar el desarrollo seguro y eficiente de los proyectos; incorporando a su gestión aspectos técnicos como sociales y ambientales.</w:t>
      </w:r>
    </w:p>
    <w:p w14:paraId="55D3C6C7"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empresa minera es responsable de definir los objetivos del programa, elaborar los términos de referencia, y conducir los procesos de selección y contratación de las empresas contratistas y del consultor encargado de prestar el servicio de acompañamiento.</w:t>
      </w:r>
    </w:p>
    <w:p w14:paraId="387DADEA" w14:textId="77777777" w:rsidR="00285412" w:rsidRPr="00940DFA" w:rsidRDefault="00285412" w:rsidP="0039139E">
      <w:pPr>
        <w:pStyle w:val="Prrafodelista"/>
        <w:numPr>
          <w:ilvl w:val="2"/>
          <w:numId w:val="3"/>
        </w:numPr>
        <w:spacing w:after="120" w:line="240" w:lineRule="auto"/>
        <w:ind w:left="680" w:hanging="680"/>
        <w:rPr>
          <w:rFonts w:ascii="Arial" w:hAnsi="Arial" w:cs="Arial"/>
          <w:b/>
          <w:bCs/>
          <w:iCs/>
          <w:sz w:val="22"/>
          <w:szCs w:val="22"/>
          <w:lang w:val="es-ES_tradnl"/>
        </w:rPr>
      </w:pPr>
      <w:r w:rsidRPr="00940DFA">
        <w:rPr>
          <w:rFonts w:ascii="Arial" w:hAnsi="Arial" w:cs="Arial"/>
          <w:b/>
          <w:bCs/>
          <w:iCs/>
          <w:sz w:val="22"/>
          <w:szCs w:val="22"/>
          <w:lang w:val="es-ES_tradnl"/>
        </w:rPr>
        <w:t>Roles y Responsabilidades</w:t>
      </w:r>
    </w:p>
    <w:p w14:paraId="07F121A1" w14:textId="179ED3DF" w:rsidR="00BC338D"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Definir los roles y las responsabilidades desde el inicio del programa permite alinear a todos los actores involucrados en la ejecución del proyecto: la empresa minera (cliente), el contratista, el consultor y el supervisor; en sus funciones específicas, orientado las acciones a lograr los objetivos.</w:t>
      </w:r>
    </w:p>
    <w:p w14:paraId="4D38DEB4"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Cliente (empresa minera): </w:t>
      </w:r>
    </w:p>
    <w:p w14:paraId="19C483CC"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Asume el rol de propietario del proyecto. </w:t>
      </w:r>
    </w:p>
    <w:p w14:paraId="2300EBDF"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Define sus características generales y específicas, incluyendo los estándares contractuales bajo los cuales debe ser planificado, construido y entregado. </w:t>
      </w:r>
    </w:p>
    <w:p w14:paraId="1B872155" w14:textId="4332D539" w:rsidR="00BC338D"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Además, es responsable de facilitar herramientas que aseguren una adecuada coordinación y comunicación entre las partes.</w:t>
      </w:r>
    </w:p>
    <w:p w14:paraId="5662DE57"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Contratista:</w:t>
      </w:r>
    </w:p>
    <w:p w14:paraId="29F8A3F9"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Es responsable de planificar y ejecutar las actividades de construcción, cumpliendo las cláusulas establecidas en su contrato. </w:t>
      </w:r>
    </w:p>
    <w:p w14:paraId="5BED3D98" w14:textId="102AC2ED" w:rsidR="00BC338D"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Debe garantizar que</w:t>
      </w:r>
      <w:r w:rsidR="00BC338D" w:rsidRPr="00940DFA">
        <w:rPr>
          <w:rFonts w:ascii="Arial" w:hAnsi="Arial" w:cs="Arial"/>
          <w:bCs/>
          <w:sz w:val="22"/>
          <w:szCs w:val="22"/>
          <w:lang w:val="es-ES_tradnl"/>
        </w:rPr>
        <w:t xml:space="preserve"> </w:t>
      </w:r>
      <w:r w:rsidRPr="00940DFA">
        <w:rPr>
          <w:rFonts w:ascii="Arial" w:hAnsi="Arial" w:cs="Arial"/>
          <w:bCs/>
          <w:sz w:val="22"/>
          <w:szCs w:val="22"/>
          <w:lang w:val="es-ES_tradnl"/>
        </w:rPr>
        <w:t>el proyecto se desarrolle conforme a los términos pactados, respetando los requisitos técnicos, el cronograma, el presupuesto, y los estándares de calidad y seguridad.</w:t>
      </w:r>
    </w:p>
    <w:p w14:paraId="0ADE0EAE"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Consultor:</w:t>
      </w:r>
    </w:p>
    <w:p w14:paraId="03E5E29C"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Diseña, implementa y ejecuta el programa de acompañamiento en coordinación directa con el cliente. </w:t>
      </w:r>
    </w:p>
    <w:p w14:paraId="25333365"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Su función es optimizar recursos y resultados mediante estrategias, planes de acción, medición, evaluación y ajustes.</w:t>
      </w:r>
    </w:p>
    <w:p w14:paraId="464E21C6" w14:textId="5384C20F" w:rsidR="005A73C0"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El equipo del consultor debe demostrar experiencia en el sector, comprensión del negocio del contratista y capacidad de empatía; esto implica escuchar activamente, generar confianza y brindar soporte en campo para la implementación de herramientas de gestión incluidas en los planes de acción.</w:t>
      </w:r>
    </w:p>
    <w:p w14:paraId="27B0CB0F"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Supervisor:</w:t>
      </w:r>
    </w:p>
    <w:p w14:paraId="446AC089"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Tiene un rol clave en asegurar que las obras se ejecuten conforme a los planos, especificaciones técnicas, normas de calidad, seguridad y demás condiciones del expediente técnico y contrato.</w:t>
      </w:r>
    </w:p>
    <w:p w14:paraId="4E69298D"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Sus funciones incluyen: verificación de calidad, cumplimiento técnico, control de seguridad, gestión ambiental y social, seguimiento del cronograma, documentación de avances, gestión de cambios y coordinación entre las partes, entre otras asignadas por el cliente.</w:t>
      </w:r>
    </w:p>
    <w:p w14:paraId="336BE1A3" w14:textId="77777777" w:rsidR="00285412" w:rsidRPr="00940DFA" w:rsidRDefault="00285412" w:rsidP="0039139E">
      <w:pPr>
        <w:pStyle w:val="Prrafodelista"/>
        <w:numPr>
          <w:ilvl w:val="2"/>
          <w:numId w:val="3"/>
        </w:numPr>
        <w:spacing w:after="120" w:line="240" w:lineRule="auto"/>
        <w:ind w:left="680" w:hanging="680"/>
        <w:rPr>
          <w:rFonts w:ascii="Arial" w:hAnsi="Arial" w:cs="Arial"/>
          <w:b/>
          <w:bCs/>
          <w:iCs/>
          <w:sz w:val="22"/>
          <w:szCs w:val="22"/>
          <w:lang w:val="es-ES_tradnl"/>
        </w:rPr>
      </w:pPr>
      <w:r w:rsidRPr="00940DFA">
        <w:rPr>
          <w:rFonts w:ascii="Arial" w:hAnsi="Arial" w:cs="Arial"/>
          <w:b/>
          <w:bCs/>
          <w:iCs/>
          <w:sz w:val="22"/>
          <w:szCs w:val="22"/>
          <w:lang w:val="es-ES_tradnl"/>
        </w:rPr>
        <w:t>Gestión de Expectativas</w:t>
      </w:r>
    </w:p>
    <w:p w14:paraId="4CBBF4C5"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En un programa de acompañamiento, el consultor debe gestionar de manera equilibrada las expectativas del cliente (empresa minera) y de las empresas contratistas, asegurando que ambos actores se sientan escuchados y representados.</w:t>
      </w:r>
    </w:p>
    <w:p w14:paraId="61A9F923"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Durante la fase de diseño, el consultor debe alinear el enfoque del programa con los objetivos estratégicos del cliente, definiendo metas claras, indicadores de desempeño y criterios de éxito; al mismo tiempo, debe comprender las capacidades, limitaciones y aspiraciones de las empresas contratistas, integrándolas como insumos clave en la planificación.</w:t>
      </w:r>
    </w:p>
    <w:p w14:paraId="50C7B02C"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lastRenderedPageBreak/>
        <w:t xml:space="preserve">En la fase de ejecución, el consultor debe actuar como facilitador y articulador, promoviendo una comunicación fluida entre las partes, generando confianza y asegurando que las acciones del programa respondan tanto a los estándares del cliente como a las necesidades de los contratistas. </w:t>
      </w:r>
    </w:p>
    <w:p w14:paraId="17BE5683"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gestión de expectativas implica seguimiento continuo, retroalimentación activa y capacidad de ajuste oportuno para garantizar resultados sostenibles y relaciones de mutuo beneficio.</w:t>
      </w:r>
    </w:p>
    <w:p w14:paraId="7C09A0D9" w14:textId="77777777" w:rsidR="00285412" w:rsidRPr="00940DFA" w:rsidRDefault="00285412" w:rsidP="0039139E">
      <w:pPr>
        <w:pStyle w:val="Prrafodelista"/>
        <w:numPr>
          <w:ilvl w:val="2"/>
          <w:numId w:val="3"/>
        </w:numPr>
        <w:spacing w:after="120" w:line="240" w:lineRule="auto"/>
        <w:ind w:left="680" w:hanging="680"/>
        <w:rPr>
          <w:rFonts w:ascii="Arial" w:hAnsi="Arial" w:cs="Arial"/>
          <w:b/>
          <w:bCs/>
          <w:iCs/>
          <w:sz w:val="22"/>
          <w:szCs w:val="22"/>
          <w:lang w:val="es-ES_tradnl"/>
        </w:rPr>
      </w:pPr>
      <w:r w:rsidRPr="00940DFA">
        <w:rPr>
          <w:rFonts w:ascii="Arial" w:hAnsi="Arial" w:cs="Arial"/>
          <w:b/>
          <w:bCs/>
          <w:iCs/>
          <w:sz w:val="22"/>
          <w:szCs w:val="22"/>
          <w:lang w:val="es-ES_tradnl"/>
        </w:rPr>
        <w:t>Gestión por Procesos</w:t>
      </w:r>
    </w:p>
    <w:p w14:paraId="186CAD0E"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Según la Guía Práctica de Grupos de Procesos del PMI (2023, la gestión por procesos,), es un enfoque estructurado que organiza el trabajo del proyecto en cinco grupos de procesos: Inicio, Planificación, Ejecución, Monitoreo y Control, y Cierre. </w:t>
      </w:r>
    </w:p>
    <w:p w14:paraId="1C37AE1B"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Cada grupo incluye procesos específicos que se interrelacionan y que, en conjunto, permiten gestionar el proyecto de forma integrada y eficiente.</w:t>
      </w:r>
    </w:p>
    <w:p w14:paraId="1F1F083E"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Este enfoque busca asegurar que los objetivos del proyecto se cumplan de manera sistemática, mediante una secuencia lógica de actividades, revisión continua de avances, y toma oportuna de decisiones correctivas. </w:t>
      </w:r>
    </w:p>
    <w:p w14:paraId="048C027A"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La gestión por procesos promueve la consistencia, la trazabilidad y la mejora continua en la ejecución de proyectos, facilitando la alineación entre las expectativas del cliente y los entregables del programa.</w:t>
      </w:r>
    </w:p>
    <w:p w14:paraId="0A47AE88" w14:textId="77777777" w:rsidR="00285412" w:rsidRPr="00940DFA" w:rsidRDefault="00285412" w:rsidP="0039139E">
      <w:pPr>
        <w:pStyle w:val="Prrafodelista"/>
        <w:numPr>
          <w:ilvl w:val="1"/>
          <w:numId w:val="3"/>
        </w:numPr>
        <w:spacing w:after="120" w:line="240" w:lineRule="auto"/>
        <w:ind w:left="397" w:hanging="397"/>
        <w:rPr>
          <w:rFonts w:ascii="Arial" w:hAnsi="Arial" w:cs="Arial"/>
          <w:b/>
          <w:sz w:val="22"/>
          <w:szCs w:val="22"/>
          <w:lang w:val="es-ES_tradnl"/>
        </w:rPr>
      </w:pPr>
      <w:r w:rsidRPr="00940DFA">
        <w:rPr>
          <w:rFonts w:ascii="Arial" w:hAnsi="Arial" w:cs="Arial"/>
          <w:b/>
          <w:sz w:val="22"/>
          <w:szCs w:val="22"/>
          <w:lang w:val="es-ES_tradnl"/>
        </w:rPr>
        <w:t>Mapa de Procesos</w:t>
      </w:r>
    </w:p>
    <w:p w14:paraId="7AFF5153"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El mapa de procesos permite ver de manera clara qué hace cada área, cómo se conectan entre sí, y cómo fluye el trabajo desde la estrategia hasta la acción.</w:t>
      </w:r>
    </w:p>
    <w:p w14:paraId="2FDFC6A7"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En la metodología propuesta, el sistema de gestión del programa divide sus actividades en tres grupos de procesos: estratégicos, operativos y de soporte. </w:t>
      </w:r>
    </w:p>
    <w:p w14:paraId="36D4C4EB" w14:textId="77777777" w:rsidR="00285412" w:rsidRPr="00940DFA" w:rsidRDefault="00285412" w:rsidP="0039139E">
      <w:pPr>
        <w:pStyle w:val="Prrafodelista"/>
        <w:numPr>
          <w:ilvl w:val="2"/>
          <w:numId w:val="3"/>
        </w:numPr>
        <w:spacing w:after="120" w:line="240" w:lineRule="auto"/>
        <w:ind w:left="680" w:hanging="680"/>
        <w:rPr>
          <w:rFonts w:ascii="Arial" w:hAnsi="Arial" w:cs="Arial"/>
          <w:b/>
          <w:sz w:val="22"/>
          <w:szCs w:val="22"/>
          <w:lang w:val="es-ES_tradnl"/>
        </w:rPr>
      </w:pPr>
      <w:r w:rsidRPr="00940DFA">
        <w:rPr>
          <w:rFonts w:ascii="Arial" w:hAnsi="Arial" w:cs="Arial"/>
          <w:b/>
          <w:sz w:val="22"/>
          <w:szCs w:val="22"/>
          <w:lang w:val="es-ES_tradnl"/>
        </w:rPr>
        <w:t>Procesos Estratégicos</w:t>
      </w:r>
    </w:p>
    <w:p w14:paraId="1B933374"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Son los procesos que definen el rumbo del programa.</w:t>
      </w:r>
    </w:p>
    <w:p w14:paraId="27C1F73F" w14:textId="77777777" w:rsidR="00D90E38"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Deben ser liderados por la Gerencia de Proyecto del consultor, y se orientan a la toma de decisiones clave para la formulación e implementación del plan de gestión, </w:t>
      </w:r>
      <w:r w:rsidR="005A73C0" w:rsidRPr="00940DFA">
        <w:rPr>
          <w:rFonts w:ascii="Arial" w:hAnsi="Arial" w:cs="Arial"/>
          <w:bCs/>
          <w:sz w:val="22"/>
          <w:szCs w:val="22"/>
          <w:lang w:val="es-ES_tradnl"/>
        </w:rPr>
        <w:t>así</w:t>
      </w:r>
      <w:r w:rsidRPr="00940DFA">
        <w:rPr>
          <w:rFonts w:ascii="Arial" w:hAnsi="Arial" w:cs="Arial"/>
          <w:bCs/>
          <w:sz w:val="22"/>
          <w:szCs w:val="22"/>
          <w:lang w:val="es-ES_tradnl"/>
        </w:rPr>
        <w:t xml:space="preserve"> como al seguimiento del desempeño del programa. </w:t>
      </w:r>
    </w:p>
    <w:p w14:paraId="50A8BA2F" w14:textId="38D3932D"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Definen las metas, el enfoque, las </w:t>
      </w:r>
      <w:r w:rsidR="005A73C0" w:rsidRPr="00940DFA">
        <w:rPr>
          <w:rFonts w:ascii="Arial" w:hAnsi="Arial" w:cs="Arial"/>
          <w:bCs/>
          <w:sz w:val="22"/>
          <w:szCs w:val="22"/>
          <w:lang w:val="es-ES_tradnl"/>
        </w:rPr>
        <w:t>políticas</w:t>
      </w:r>
      <w:r w:rsidRPr="00940DFA">
        <w:rPr>
          <w:rFonts w:ascii="Arial" w:hAnsi="Arial" w:cs="Arial"/>
          <w:bCs/>
          <w:sz w:val="22"/>
          <w:szCs w:val="22"/>
          <w:lang w:val="es-ES_tradnl"/>
        </w:rPr>
        <w:t xml:space="preserve"> de relacionamiento, la organización y uso de recursos, </w:t>
      </w:r>
      <w:r w:rsidR="005E1137" w:rsidRPr="00940DFA">
        <w:rPr>
          <w:rFonts w:ascii="Arial" w:hAnsi="Arial" w:cs="Arial"/>
          <w:bCs/>
          <w:sz w:val="22"/>
          <w:szCs w:val="22"/>
          <w:lang w:val="es-ES_tradnl"/>
        </w:rPr>
        <w:t>así</w:t>
      </w:r>
      <w:r w:rsidRPr="00940DFA">
        <w:rPr>
          <w:rFonts w:ascii="Arial" w:hAnsi="Arial" w:cs="Arial"/>
          <w:bCs/>
          <w:sz w:val="22"/>
          <w:szCs w:val="22"/>
          <w:lang w:val="es-ES_tradnl"/>
        </w:rPr>
        <w:t xml:space="preserve"> como el sistema de monitoreo, control y oportunidades de mejora.</w:t>
      </w:r>
    </w:p>
    <w:p w14:paraId="73FB8599"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Estrategia Central</w:t>
      </w:r>
    </w:p>
    <w:p w14:paraId="1B42E52C" w14:textId="271589A0" w:rsidR="00BC338D"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La estrategia central del servicio es construir una relación de confianza entre el consultor y las partes involucradas, con el fin de generar un entorno propicio con relaciones interpersonales </w:t>
      </w:r>
      <w:r w:rsidRPr="00940DFA">
        <w:rPr>
          <w:rFonts w:ascii="Arial" w:hAnsi="Arial" w:cs="Arial"/>
          <w:bCs/>
          <w:sz w:val="22"/>
          <w:szCs w:val="22"/>
          <w:lang w:val="es-ES_tradnl"/>
        </w:rPr>
        <w:t>efectivas; tanto con las empresas, como con el cliente y otros interesados identificados.</w:t>
      </w:r>
    </w:p>
    <w:p w14:paraId="458EBF2C"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Este ambiente facilitará una gestión (toma de decisiones) basada en la información oportuna, confiable y de calidad; que sirva de base para la formulación y ejecución de los planes de acción.</w:t>
      </w:r>
    </w:p>
    <w:p w14:paraId="1048C5EA"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La generación de confianza se </w:t>
      </w:r>
      <w:proofErr w:type="spellStart"/>
      <w:r w:rsidRPr="00940DFA">
        <w:rPr>
          <w:rFonts w:ascii="Arial" w:hAnsi="Arial" w:cs="Arial"/>
          <w:bCs/>
          <w:sz w:val="22"/>
          <w:szCs w:val="22"/>
          <w:lang w:val="es-ES_tradnl"/>
        </w:rPr>
        <w:t>tangibliza</w:t>
      </w:r>
      <w:proofErr w:type="spellEnd"/>
      <w:r w:rsidRPr="00940DFA">
        <w:rPr>
          <w:rFonts w:ascii="Arial" w:hAnsi="Arial" w:cs="Arial"/>
          <w:bCs/>
          <w:sz w:val="22"/>
          <w:szCs w:val="22"/>
          <w:lang w:val="es-ES_tradnl"/>
        </w:rPr>
        <w:t xml:space="preserve"> con una serie de acciones entre las que se pueden mencionar:</w:t>
      </w:r>
    </w:p>
    <w:p w14:paraId="52DD6E0F" w14:textId="77777777" w:rsidR="00285412" w:rsidRPr="00940DFA" w:rsidRDefault="00285412" w:rsidP="0039139E">
      <w:pPr>
        <w:pStyle w:val="Prrafodelista"/>
        <w:numPr>
          <w:ilvl w:val="0"/>
          <w:numId w:val="4"/>
        </w:numPr>
        <w:spacing w:after="120" w:line="240" w:lineRule="auto"/>
        <w:ind w:left="527" w:hanging="357"/>
        <w:rPr>
          <w:rFonts w:ascii="Arial" w:hAnsi="Arial" w:cs="Arial"/>
          <w:bCs/>
          <w:sz w:val="22"/>
          <w:szCs w:val="22"/>
          <w:lang w:val="es-ES_tradnl"/>
        </w:rPr>
      </w:pPr>
      <w:r w:rsidRPr="00940DFA">
        <w:rPr>
          <w:rFonts w:ascii="Arial" w:hAnsi="Arial" w:cs="Arial"/>
          <w:bCs/>
          <w:sz w:val="22"/>
          <w:szCs w:val="22"/>
          <w:lang w:val="es-ES_tradnl"/>
        </w:rPr>
        <w:t>Comunicación transparente y constante.</w:t>
      </w:r>
    </w:p>
    <w:p w14:paraId="13D41D4E" w14:textId="77777777" w:rsidR="00285412" w:rsidRPr="00940DFA" w:rsidRDefault="00285412" w:rsidP="0039139E">
      <w:pPr>
        <w:pStyle w:val="Prrafodelista"/>
        <w:numPr>
          <w:ilvl w:val="0"/>
          <w:numId w:val="4"/>
        </w:numPr>
        <w:spacing w:after="120" w:line="240" w:lineRule="auto"/>
        <w:ind w:left="527" w:hanging="357"/>
        <w:rPr>
          <w:rFonts w:ascii="Arial" w:hAnsi="Arial" w:cs="Arial"/>
          <w:bCs/>
          <w:sz w:val="22"/>
          <w:szCs w:val="22"/>
          <w:lang w:val="es-ES_tradnl"/>
        </w:rPr>
      </w:pPr>
      <w:r w:rsidRPr="00940DFA">
        <w:rPr>
          <w:rFonts w:ascii="Arial" w:hAnsi="Arial" w:cs="Arial"/>
          <w:bCs/>
          <w:sz w:val="22"/>
          <w:szCs w:val="22"/>
          <w:lang w:val="es-ES_tradnl"/>
        </w:rPr>
        <w:t>Escucha activa y empática.</w:t>
      </w:r>
    </w:p>
    <w:p w14:paraId="4B74E35F" w14:textId="77777777" w:rsidR="00285412" w:rsidRPr="00940DFA" w:rsidRDefault="00285412" w:rsidP="0039139E">
      <w:pPr>
        <w:pStyle w:val="Prrafodelista"/>
        <w:numPr>
          <w:ilvl w:val="0"/>
          <w:numId w:val="4"/>
        </w:numPr>
        <w:spacing w:after="120" w:line="240" w:lineRule="auto"/>
        <w:ind w:left="527" w:hanging="357"/>
        <w:rPr>
          <w:rFonts w:ascii="Arial" w:hAnsi="Arial" w:cs="Arial"/>
          <w:bCs/>
          <w:sz w:val="22"/>
          <w:szCs w:val="22"/>
          <w:lang w:val="es-ES_tradnl"/>
        </w:rPr>
      </w:pPr>
      <w:r w:rsidRPr="00940DFA">
        <w:rPr>
          <w:rFonts w:ascii="Arial" w:hAnsi="Arial" w:cs="Arial"/>
          <w:bCs/>
          <w:sz w:val="22"/>
          <w:szCs w:val="22"/>
          <w:lang w:val="es-ES_tradnl"/>
        </w:rPr>
        <w:t>Cumplimiento de compromisos.</w:t>
      </w:r>
    </w:p>
    <w:p w14:paraId="5E438987" w14:textId="77777777" w:rsidR="00285412" w:rsidRPr="00940DFA" w:rsidRDefault="00285412" w:rsidP="0039139E">
      <w:pPr>
        <w:pStyle w:val="Prrafodelista"/>
        <w:numPr>
          <w:ilvl w:val="0"/>
          <w:numId w:val="4"/>
        </w:numPr>
        <w:spacing w:after="120" w:line="240" w:lineRule="auto"/>
        <w:ind w:left="527" w:hanging="357"/>
        <w:rPr>
          <w:rFonts w:ascii="Arial" w:hAnsi="Arial" w:cs="Arial"/>
          <w:bCs/>
          <w:sz w:val="22"/>
          <w:szCs w:val="22"/>
          <w:lang w:val="es-ES_tradnl"/>
        </w:rPr>
      </w:pPr>
      <w:r w:rsidRPr="00940DFA">
        <w:rPr>
          <w:rFonts w:ascii="Arial" w:hAnsi="Arial" w:cs="Arial"/>
          <w:bCs/>
          <w:sz w:val="22"/>
          <w:szCs w:val="22"/>
          <w:lang w:val="es-ES_tradnl"/>
        </w:rPr>
        <w:t>Confidencialidad y manejo ético de la información.</w:t>
      </w:r>
    </w:p>
    <w:p w14:paraId="5FFFEDF6" w14:textId="77777777" w:rsidR="00285412" w:rsidRPr="00940DFA" w:rsidRDefault="00285412" w:rsidP="0039139E">
      <w:pPr>
        <w:pStyle w:val="Prrafodelista"/>
        <w:numPr>
          <w:ilvl w:val="0"/>
          <w:numId w:val="4"/>
        </w:numPr>
        <w:spacing w:after="120" w:line="240" w:lineRule="auto"/>
        <w:ind w:left="527" w:hanging="357"/>
        <w:rPr>
          <w:rFonts w:ascii="Arial" w:hAnsi="Arial" w:cs="Arial"/>
          <w:bCs/>
          <w:sz w:val="22"/>
          <w:szCs w:val="22"/>
          <w:lang w:val="es-ES_tradnl"/>
        </w:rPr>
      </w:pPr>
      <w:r w:rsidRPr="00940DFA">
        <w:rPr>
          <w:rFonts w:ascii="Arial" w:hAnsi="Arial" w:cs="Arial"/>
          <w:bCs/>
          <w:sz w:val="22"/>
          <w:szCs w:val="22"/>
          <w:lang w:val="es-ES_tradnl"/>
        </w:rPr>
        <w:t xml:space="preserve">Participación colaborativa. </w:t>
      </w:r>
    </w:p>
    <w:p w14:paraId="7858E21C" w14:textId="77777777" w:rsidR="00285412" w:rsidRPr="00940DFA" w:rsidRDefault="00285412" w:rsidP="0039139E">
      <w:pPr>
        <w:pStyle w:val="Prrafodelista"/>
        <w:numPr>
          <w:ilvl w:val="0"/>
          <w:numId w:val="4"/>
        </w:numPr>
        <w:spacing w:after="120" w:line="240" w:lineRule="auto"/>
        <w:ind w:left="527" w:hanging="357"/>
        <w:rPr>
          <w:rFonts w:ascii="Arial" w:hAnsi="Arial" w:cs="Arial"/>
          <w:bCs/>
          <w:sz w:val="22"/>
          <w:szCs w:val="22"/>
          <w:lang w:val="es-ES_tradnl"/>
        </w:rPr>
      </w:pPr>
      <w:r w:rsidRPr="00940DFA">
        <w:rPr>
          <w:rFonts w:ascii="Arial" w:hAnsi="Arial" w:cs="Arial"/>
          <w:bCs/>
          <w:sz w:val="22"/>
          <w:szCs w:val="22"/>
          <w:lang w:val="es-ES_tradnl"/>
        </w:rPr>
        <w:t>Visibilidad del valor agregado del programa.</w:t>
      </w:r>
    </w:p>
    <w:p w14:paraId="04E75405" w14:textId="77777777" w:rsidR="00285412" w:rsidRPr="00940DFA" w:rsidRDefault="00285412" w:rsidP="0039139E">
      <w:pPr>
        <w:pStyle w:val="Prrafodelista"/>
        <w:numPr>
          <w:ilvl w:val="0"/>
          <w:numId w:val="4"/>
        </w:numPr>
        <w:spacing w:after="120" w:line="240" w:lineRule="auto"/>
        <w:ind w:left="527" w:hanging="357"/>
        <w:contextualSpacing w:val="0"/>
        <w:rPr>
          <w:rFonts w:ascii="Arial" w:eastAsia="Times New Roman" w:hAnsi="Arial" w:cs="Arial"/>
          <w:bCs/>
          <w:sz w:val="22"/>
          <w:szCs w:val="22"/>
          <w:lang w:val="es-ES_tradnl" w:eastAsia="es-MX"/>
        </w:rPr>
      </w:pPr>
      <w:r w:rsidRPr="00940DFA">
        <w:rPr>
          <w:rFonts w:ascii="Arial" w:hAnsi="Arial" w:cs="Arial"/>
          <w:bCs/>
          <w:sz w:val="22"/>
          <w:szCs w:val="22"/>
          <w:lang w:val="es-ES_tradnl"/>
        </w:rPr>
        <w:t>Sensibilidad al contexto cultural y organizacional.</w:t>
      </w:r>
    </w:p>
    <w:p w14:paraId="398F036E"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Calidad del Servicio</w:t>
      </w:r>
    </w:p>
    <w:p w14:paraId="3E8374F8"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Un enfoque sistemático de la calidad del programa, refuerza la percepción sobre su profesionalismo y seriedad, facilitando las relaciones del consultor con el cliente y empresas.</w:t>
      </w:r>
    </w:p>
    <w:p w14:paraId="542B180C"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Como todo servicio de consultoría, el acompañamiento debe contar con un plan que le permita planificar, monitorear y controlar la calidad de sus procesos, productos y entregables, alineándolos a los objetivos del programa.</w:t>
      </w:r>
    </w:p>
    <w:p w14:paraId="144668EB" w14:textId="77777777" w:rsidR="00285412" w:rsidRPr="00940DFA" w:rsidRDefault="00285412" w:rsidP="0039139E">
      <w:pPr>
        <w:pStyle w:val="Prrafodelista"/>
        <w:numPr>
          <w:ilvl w:val="0"/>
          <w:numId w:val="4"/>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Establecer criterios claros de calidad desde la gestión de inicio hasta el cierre: previene desviaciones, ahorra tiempo y reduce costos innecesarios.</w:t>
      </w:r>
    </w:p>
    <w:p w14:paraId="6C33A9B4" w14:textId="77777777" w:rsidR="00285412" w:rsidRPr="00940DFA" w:rsidRDefault="00285412" w:rsidP="0039139E">
      <w:pPr>
        <w:pStyle w:val="Prrafodelista"/>
        <w:numPr>
          <w:ilvl w:val="0"/>
          <w:numId w:val="4"/>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La revisión sistemática de los procesos y productos permite identificar oportunidades de mejora en cada etapa del servicio.</w:t>
      </w:r>
    </w:p>
    <w:p w14:paraId="15025049" w14:textId="77777777" w:rsidR="00285412" w:rsidRPr="00940DFA" w:rsidRDefault="00285412" w:rsidP="0039139E">
      <w:pPr>
        <w:pStyle w:val="Prrafodelista"/>
        <w:numPr>
          <w:ilvl w:val="0"/>
          <w:numId w:val="4"/>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Establecer indicadores, estándares y mecanismos de control, permite medir objetivamente los avances y logros del servicio.</w:t>
      </w:r>
    </w:p>
    <w:p w14:paraId="14CEB798"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Priorización de la Salud, Seguridad, Medio Ambiente y Responsabilidad Social</w:t>
      </w:r>
    </w:p>
    <w:p w14:paraId="2A96A47E" w14:textId="77777777" w:rsidR="002959A6"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Actualmente, los servicios son valorados no solo por su desempeño técnico y económico, sino también por su integridad ética y su impacto en la sociedad. </w:t>
      </w:r>
    </w:p>
    <w:p w14:paraId="6CD33803" w14:textId="77777777" w:rsidR="002959A6"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En dicho contexto, ignorar aspectos de Salud, Seguridad, Medio Ambiente y Responsabilidad Social (SSMARS) puede afectar gravemente la reputación institucional y quebrar la confianza de los clientes y demás grupos de interés.</w:t>
      </w:r>
    </w:p>
    <w:p w14:paraId="28520151" w14:textId="427DBD48"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La priorización de SSMARS ha dejado de ser una opción complementaria para convertirse en un estándar mínimo exigido; representando una </w:t>
      </w:r>
      <w:r w:rsidRPr="00940DFA">
        <w:rPr>
          <w:rFonts w:ascii="Arial" w:hAnsi="Arial" w:cs="Arial"/>
          <w:bCs/>
          <w:sz w:val="22"/>
          <w:szCs w:val="22"/>
          <w:lang w:val="es-ES_tradnl"/>
        </w:rPr>
        <w:lastRenderedPageBreak/>
        <w:t>obligación ética y legal, así como un factor clave para operar con legitimidad, responsabilidad y sostenibilidad.</w:t>
      </w:r>
    </w:p>
    <w:p w14:paraId="6D093C97"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Relación con el Cliente y Partes Interesadas</w:t>
      </w:r>
    </w:p>
    <w:p w14:paraId="16666797" w14:textId="2692EAA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Este proceso agrupa un conjunto de actividades que cumplen el </w:t>
      </w:r>
      <w:r w:rsidR="006A6D14" w:rsidRPr="00940DFA">
        <w:rPr>
          <w:rFonts w:ascii="Arial" w:hAnsi="Arial" w:cs="Arial"/>
          <w:bCs/>
          <w:sz w:val="22"/>
          <w:szCs w:val="22"/>
          <w:lang w:val="es-ES_tradnl"/>
        </w:rPr>
        <w:t>propósito</w:t>
      </w:r>
      <w:r w:rsidRPr="00940DFA">
        <w:rPr>
          <w:rFonts w:ascii="Arial" w:hAnsi="Arial" w:cs="Arial"/>
          <w:bCs/>
          <w:sz w:val="22"/>
          <w:szCs w:val="22"/>
          <w:lang w:val="es-ES_tradnl"/>
        </w:rPr>
        <w:t xml:space="preserve"> de establecer, fortalecer y mantener vínculos de confianza, colaboración y valor compartido entre el consultor, el cliente y las partes interesadas del programa.</w:t>
      </w:r>
    </w:p>
    <w:p w14:paraId="71A0D38F"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El proceso es esencial para asegurar la sostenibilidad, el alineamiento de expectativas y la creación de impactos positivos; inicia con la identificación y análisis de las partes interesadas, lo cual permite conocer quiénes son, qué intereses tienen, cómo pueden influir o verse afectados, y qué nivel de relación se requiere con cada uno. </w:t>
      </w:r>
    </w:p>
    <w:p w14:paraId="41E10EA2"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Luego, se avanza hacia la segmentación y diseño de estrategias de relacionamiento, definiendo enfoques diferenciados según el tipo de actor; se establecen objetivos, mensajes clave y mecanismos de interacción adecuados, alineados al nivel de prioridad e influencia de cada grupo.</w:t>
      </w:r>
    </w:p>
    <w:p w14:paraId="71FB3617"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La gestión de la comunicación y el compromiso se basa en el uso de canales eficaces, transparentes y bidireccionales: se promueve la escucha activa y el respeto, asegurando que las partes interesadas sean informadas, consultadas y consideradas en decisiones clave del servicio.</w:t>
      </w:r>
    </w:p>
    <w:p w14:paraId="4D56F702"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El proceso también incluye la generación de valor compartido, buscando oportunidades de colaboración que beneficien a ambas partes. Este enfoque refuerza relaciones sostenibles y de largo plazo, superando lo transaccional y fomentando la corresponsabilidad.</w:t>
      </w:r>
    </w:p>
    <w:p w14:paraId="1C4EDBB9"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Mejora Continua</w:t>
      </w:r>
    </w:p>
    <w:p w14:paraId="18501370"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El proceso de mejora continua es transversal a todos los procesos del programa, y debe garantizar que el acompañamiento evolucione en función de las necesidades reales de las empresas, el contexto operativo y los objetivos estratégicos del proyecto. </w:t>
      </w:r>
    </w:p>
    <w:p w14:paraId="53067140"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El proceso debe apoyarse en la recopilación sistemática de información, el análisis crítico de los resultados obtenidos y la implementación de ajustes que incrementen el impacto y la eficiencia de los planes de acción.</w:t>
      </w:r>
    </w:p>
    <w:p w14:paraId="39337B9E"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Se desarrolla en ciclos sucesivos de planificación, ejecución, evaluación y ajuste, promoviendo una cultura de aprendizaje organizacional. </w:t>
      </w:r>
    </w:p>
    <w:p w14:paraId="071A2E4D"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Implica la revisión periódica de métodos, herramientas, cronogramas, indicadores y enfoques de acompañamiento, en coordinación con los actores involucrados.</w:t>
      </w:r>
    </w:p>
    <w:p w14:paraId="126EE18B"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La mejora continua no solo eleva la calidad técnica del acompañamiento, sino que refuerza la confianza entre las partes, demuestra compromiso con la excelencia y contribuye a la sostenibilidad de los resultados.</w:t>
      </w:r>
    </w:p>
    <w:p w14:paraId="42CF535C" w14:textId="77777777" w:rsidR="00285412" w:rsidRPr="00940DFA" w:rsidRDefault="00285412" w:rsidP="0039139E">
      <w:pPr>
        <w:pStyle w:val="Prrafodelista"/>
        <w:numPr>
          <w:ilvl w:val="2"/>
          <w:numId w:val="3"/>
        </w:numPr>
        <w:spacing w:after="120" w:line="240" w:lineRule="auto"/>
        <w:ind w:left="680" w:hanging="680"/>
        <w:rPr>
          <w:rFonts w:ascii="Arial" w:hAnsi="Arial" w:cs="Arial"/>
          <w:b/>
          <w:sz w:val="22"/>
          <w:szCs w:val="22"/>
          <w:lang w:val="es-ES_tradnl"/>
        </w:rPr>
      </w:pPr>
      <w:r w:rsidRPr="00940DFA">
        <w:rPr>
          <w:rFonts w:ascii="Arial" w:hAnsi="Arial" w:cs="Arial"/>
          <w:b/>
          <w:sz w:val="22"/>
          <w:szCs w:val="22"/>
          <w:lang w:val="es-ES_tradnl"/>
        </w:rPr>
        <w:t xml:space="preserve">Procesos Operativos </w:t>
      </w:r>
    </w:p>
    <w:p w14:paraId="26BDBD4D"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Son los procesos que hacen que las cosas sucedan de acuerdo a lo planificado. </w:t>
      </w:r>
    </w:p>
    <w:p w14:paraId="5813F462" w14:textId="4448146F"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 xml:space="preserve">Involucran la ejecución de las actividades diarias y /o </w:t>
      </w:r>
      <w:r w:rsidR="002959A6" w:rsidRPr="00940DFA">
        <w:rPr>
          <w:rFonts w:ascii="Arial" w:hAnsi="Arial" w:cs="Arial"/>
          <w:bCs/>
          <w:sz w:val="22"/>
          <w:szCs w:val="22"/>
          <w:lang w:val="es-ES_tradnl"/>
        </w:rPr>
        <w:t>periódicas</w:t>
      </w:r>
      <w:r w:rsidRPr="00940DFA">
        <w:rPr>
          <w:rFonts w:ascii="Arial" w:hAnsi="Arial" w:cs="Arial"/>
          <w:bCs/>
          <w:sz w:val="22"/>
          <w:szCs w:val="22"/>
          <w:lang w:val="es-ES_tradnl"/>
        </w:rPr>
        <w:t xml:space="preserve"> del consultor; las mismas que deben ser </w:t>
      </w:r>
      <w:r w:rsidR="002959A6" w:rsidRPr="00940DFA">
        <w:rPr>
          <w:rFonts w:ascii="Arial" w:hAnsi="Arial" w:cs="Arial"/>
          <w:bCs/>
          <w:sz w:val="22"/>
          <w:szCs w:val="22"/>
          <w:lang w:val="es-ES_tradnl"/>
        </w:rPr>
        <w:t>contributarias</w:t>
      </w:r>
      <w:r w:rsidRPr="00940DFA">
        <w:rPr>
          <w:rFonts w:ascii="Arial" w:hAnsi="Arial" w:cs="Arial"/>
          <w:bCs/>
          <w:sz w:val="22"/>
          <w:szCs w:val="22"/>
          <w:lang w:val="es-ES_tradnl"/>
        </w:rPr>
        <w:t xml:space="preserve"> y generar valor para el cliente y las empresas.</w:t>
      </w:r>
    </w:p>
    <w:p w14:paraId="10934366"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En el presente documento se describen actividades genéricas que deben ser completadas por las específicas de cada servicio.</w:t>
      </w:r>
    </w:p>
    <w:p w14:paraId="7C8D53D4"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de Inicio</w:t>
      </w:r>
    </w:p>
    <w:p w14:paraId="54D5D98F"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Comprende la ejecución de diversas actividades destinadas a dar el arranque del servicio:</w:t>
      </w:r>
    </w:p>
    <w:p w14:paraId="2B083238" w14:textId="3A835F4B"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Designar al Gerente de Proyecto que </w:t>
      </w:r>
      <w:r w:rsidR="005E1137" w:rsidRPr="00940DFA">
        <w:rPr>
          <w:rFonts w:ascii="Arial" w:hAnsi="Arial" w:cs="Arial"/>
          <w:bCs/>
          <w:sz w:val="22"/>
          <w:szCs w:val="22"/>
          <w:lang w:val="es-ES_tradnl"/>
        </w:rPr>
        <w:t>asumirá</w:t>
      </w:r>
      <w:r w:rsidRPr="00940DFA">
        <w:rPr>
          <w:rFonts w:ascii="Arial" w:hAnsi="Arial" w:cs="Arial"/>
          <w:bCs/>
          <w:sz w:val="22"/>
          <w:szCs w:val="22"/>
          <w:lang w:val="es-ES_tradnl"/>
        </w:rPr>
        <w:t xml:space="preserve"> la conducción del servicio y representación del consultor ante el cliente; quien debe tomar conocimiento de los aspectos relevantes del servicio a ejecutar.</w:t>
      </w:r>
    </w:p>
    <w:p w14:paraId="747B5E11" w14:textId="7057444F"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Ejecutar la reunión de inicio o lanzamiento del servicio (KOM: </w:t>
      </w:r>
      <w:proofErr w:type="spellStart"/>
      <w:r w:rsidRPr="00940DFA">
        <w:rPr>
          <w:rFonts w:ascii="Arial" w:hAnsi="Arial" w:cs="Arial"/>
          <w:bCs/>
          <w:sz w:val="22"/>
          <w:szCs w:val="22"/>
          <w:lang w:val="es-ES_tradnl"/>
        </w:rPr>
        <w:t>Kick</w:t>
      </w:r>
      <w:proofErr w:type="spellEnd"/>
      <w:r w:rsidRPr="00940DFA">
        <w:rPr>
          <w:rFonts w:ascii="Arial" w:hAnsi="Arial" w:cs="Arial"/>
          <w:bCs/>
          <w:sz w:val="22"/>
          <w:szCs w:val="22"/>
          <w:lang w:val="es-ES_tradnl"/>
        </w:rPr>
        <w:t xml:space="preserve"> Off Meeting), la cual es liderada por el cliente, y donde se socializan los aspectos relevantes y críticos para la </w:t>
      </w:r>
      <w:r w:rsidR="002959A6" w:rsidRPr="00940DFA">
        <w:rPr>
          <w:rFonts w:ascii="Arial" w:hAnsi="Arial" w:cs="Arial"/>
          <w:bCs/>
          <w:sz w:val="22"/>
          <w:szCs w:val="22"/>
          <w:lang w:val="es-ES_tradnl"/>
        </w:rPr>
        <w:t>ejecución</w:t>
      </w:r>
      <w:r w:rsidRPr="00940DFA">
        <w:rPr>
          <w:rFonts w:ascii="Arial" w:hAnsi="Arial" w:cs="Arial"/>
          <w:bCs/>
          <w:sz w:val="22"/>
          <w:szCs w:val="22"/>
          <w:lang w:val="es-ES_tradnl"/>
        </w:rPr>
        <w:t xml:space="preserve"> contractual del consultor.</w:t>
      </w:r>
    </w:p>
    <w:p w14:paraId="3BD49635" w14:textId="1419E21B"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Elaborar el documento contractual que sea pertinente entre el cliente y el consultor; </w:t>
      </w:r>
      <w:proofErr w:type="spellStart"/>
      <w:r w:rsidRPr="00940DFA">
        <w:rPr>
          <w:rFonts w:ascii="Arial" w:hAnsi="Arial" w:cs="Arial"/>
          <w:bCs/>
          <w:sz w:val="22"/>
          <w:szCs w:val="22"/>
          <w:lang w:val="es-ES_tradnl"/>
        </w:rPr>
        <w:t>asi</w:t>
      </w:r>
      <w:proofErr w:type="spellEnd"/>
      <w:r w:rsidRPr="00940DFA">
        <w:rPr>
          <w:rFonts w:ascii="Arial" w:hAnsi="Arial" w:cs="Arial"/>
          <w:bCs/>
          <w:sz w:val="22"/>
          <w:szCs w:val="22"/>
          <w:lang w:val="es-ES_tradnl"/>
        </w:rPr>
        <w:t xml:space="preserve"> como toda </w:t>
      </w:r>
      <w:r w:rsidR="002959A6" w:rsidRPr="00940DFA">
        <w:rPr>
          <w:rFonts w:ascii="Arial" w:hAnsi="Arial" w:cs="Arial"/>
          <w:bCs/>
          <w:sz w:val="22"/>
          <w:szCs w:val="22"/>
          <w:lang w:val="es-ES_tradnl"/>
        </w:rPr>
        <w:t>documentación</w:t>
      </w:r>
      <w:r w:rsidRPr="00940DFA">
        <w:rPr>
          <w:rFonts w:ascii="Arial" w:hAnsi="Arial" w:cs="Arial"/>
          <w:bCs/>
          <w:sz w:val="22"/>
          <w:szCs w:val="22"/>
          <w:lang w:val="es-ES_tradnl"/>
        </w:rPr>
        <w:t xml:space="preserve"> que debe ser anexada al mismo por procedimientos de las partes.</w:t>
      </w:r>
    </w:p>
    <w:p w14:paraId="6593359C"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Formular y aprobar todos los planes y documentos afines que puedan ser requeridos por autoridades y/o cliente como requisitos para dar inicio a las actividades propias del acompañamiento.</w:t>
      </w:r>
    </w:p>
    <w:p w14:paraId="5B7C9104" w14:textId="7CB23FB4"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Conocer los detalles </w:t>
      </w:r>
      <w:r w:rsidR="002959A6" w:rsidRPr="00940DFA">
        <w:rPr>
          <w:rFonts w:ascii="Arial" w:hAnsi="Arial" w:cs="Arial"/>
          <w:bCs/>
          <w:sz w:val="22"/>
          <w:szCs w:val="22"/>
          <w:lang w:val="es-ES_tradnl"/>
        </w:rPr>
        <w:t>técnicos</w:t>
      </w:r>
      <w:r w:rsidRPr="00940DFA">
        <w:rPr>
          <w:rFonts w:ascii="Arial" w:hAnsi="Arial" w:cs="Arial"/>
          <w:bCs/>
          <w:sz w:val="22"/>
          <w:szCs w:val="22"/>
          <w:lang w:val="es-ES_tradnl"/>
        </w:rPr>
        <w:t xml:space="preserve"> del proyecto a ejecutar y de su contexto contractual: alcances, plazos, costos y de sus requerimientos de calidad.</w:t>
      </w:r>
    </w:p>
    <w:p w14:paraId="54D41D25"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Establecer los requerimientos para la conformación del equipo clave de profesionales y especialistas para la ejecución del servicio: organización, perfiles profesionales y de competencias, periodos de contratación y aspectos laborales.</w:t>
      </w:r>
    </w:p>
    <w:p w14:paraId="686EF459" w14:textId="77777777" w:rsidR="00285412" w:rsidRPr="00940DFA" w:rsidRDefault="00285412" w:rsidP="0039139E">
      <w:pPr>
        <w:pStyle w:val="Prrafodelista"/>
        <w:spacing w:after="120" w:line="240" w:lineRule="auto"/>
        <w:ind w:left="357"/>
        <w:rPr>
          <w:rFonts w:ascii="Arial" w:hAnsi="Arial" w:cs="Arial"/>
          <w:bCs/>
          <w:sz w:val="22"/>
          <w:szCs w:val="22"/>
          <w:lang w:val="es-ES_tradnl"/>
        </w:rPr>
      </w:pPr>
    </w:p>
    <w:p w14:paraId="03A0E75B" w14:textId="77777777" w:rsidR="00285412" w:rsidRPr="00940DFA" w:rsidRDefault="00285412" w:rsidP="0039139E">
      <w:pPr>
        <w:pStyle w:val="Prrafodelista"/>
        <w:numPr>
          <w:ilvl w:val="3"/>
          <w:numId w:val="3"/>
        </w:numPr>
        <w:spacing w:before="240"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de la Planificación</w:t>
      </w:r>
    </w:p>
    <w:p w14:paraId="4ED84C8C"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Comprende la ejecución de diversas actividades destinadas a dar un inicio efectivo a las actividades de implementación del acompañamiento en campo y gabinete.</w:t>
      </w:r>
    </w:p>
    <w:p w14:paraId="5AFD836E"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lastRenderedPageBreak/>
        <w:t>Tomar conocimiento de las empresas seleccionadas por el cliente para participar en el programa de acompañamiento.</w:t>
      </w:r>
    </w:p>
    <w:p w14:paraId="4AA7F45E" w14:textId="0F91E3F4"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Elaborar y suscribir los documentos que sean pertinentes para establecer la </w:t>
      </w:r>
      <w:r w:rsidR="002959A6" w:rsidRPr="00940DFA">
        <w:rPr>
          <w:rFonts w:ascii="Arial" w:hAnsi="Arial" w:cs="Arial"/>
          <w:bCs/>
          <w:sz w:val="22"/>
          <w:szCs w:val="22"/>
          <w:lang w:val="es-ES_tradnl"/>
        </w:rPr>
        <w:t>relación</w:t>
      </w:r>
      <w:r w:rsidRPr="00940DFA">
        <w:rPr>
          <w:rFonts w:ascii="Arial" w:hAnsi="Arial" w:cs="Arial"/>
          <w:bCs/>
          <w:sz w:val="22"/>
          <w:szCs w:val="22"/>
          <w:lang w:val="es-ES_tradnl"/>
        </w:rPr>
        <w:t xml:space="preserve"> tripartita entre el cliente, las empresas y el consultor. </w:t>
      </w:r>
    </w:p>
    <w:p w14:paraId="28569916" w14:textId="1A16DE35"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los objetivos centrales y </w:t>
      </w:r>
      <w:r w:rsidR="002959A6" w:rsidRPr="00940DFA">
        <w:rPr>
          <w:rFonts w:ascii="Arial" w:hAnsi="Arial" w:cs="Arial"/>
          <w:bCs/>
          <w:sz w:val="22"/>
          <w:szCs w:val="22"/>
          <w:lang w:val="es-ES_tradnl"/>
        </w:rPr>
        <w:t>específicos</w:t>
      </w:r>
      <w:r w:rsidRPr="00940DFA">
        <w:rPr>
          <w:rFonts w:ascii="Arial" w:hAnsi="Arial" w:cs="Arial"/>
          <w:bCs/>
          <w:sz w:val="22"/>
          <w:szCs w:val="22"/>
          <w:lang w:val="es-ES_tradnl"/>
        </w:rPr>
        <w:t xml:space="preserve"> del programa.</w:t>
      </w:r>
    </w:p>
    <w:p w14:paraId="1D3B99CA"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Formular los lineamientos estratégicos para la ejecución.</w:t>
      </w:r>
    </w:p>
    <w:p w14:paraId="1287A816" w14:textId="19140F08"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el cronograma de actividades de </w:t>
      </w:r>
      <w:r w:rsidR="002959A6" w:rsidRPr="00940DFA">
        <w:rPr>
          <w:rFonts w:ascii="Arial" w:hAnsi="Arial" w:cs="Arial"/>
          <w:bCs/>
          <w:sz w:val="22"/>
          <w:szCs w:val="22"/>
          <w:lang w:val="es-ES_tradnl"/>
        </w:rPr>
        <w:t>línea</w:t>
      </w:r>
      <w:r w:rsidRPr="00940DFA">
        <w:rPr>
          <w:rFonts w:ascii="Arial" w:hAnsi="Arial" w:cs="Arial"/>
          <w:bCs/>
          <w:sz w:val="22"/>
          <w:szCs w:val="22"/>
          <w:lang w:val="es-ES_tradnl"/>
        </w:rPr>
        <w:t xml:space="preserve"> base del servicio; identificando la ruta crítica, hitos y recursos.</w:t>
      </w:r>
    </w:p>
    <w:p w14:paraId="79481554"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Formular matrices de roles y responsabilidades (RACI), entregables y de comunicaciones con el cliente.</w:t>
      </w:r>
    </w:p>
    <w:p w14:paraId="5D672057"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Ejecutar los procesos de reclutamiento, selección y contratación del equipo de trabajo: profesionales, especialistas y otros.</w:t>
      </w:r>
    </w:p>
    <w:p w14:paraId="585087F0" w14:textId="4099AC8B"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Dar la debida inducción al equipo de trabajo en </w:t>
      </w:r>
      <w:r w:rsidR="002959A6" w:rsidRPr="00940DFA">
        <w:rPr>
          <w:rFonts w:ascii="Arial" w:hAnsi="Arial" w:cs="Arial"/>
          <w:bCs/>
          <w:sz w:val="22"/>
          <w:szCs w:val="22"/>
          <w:lang w:val="es-ES_tradnl"/>
        </w:rPr>
        <w:t>relación</w:t>
      </w:r>
      <w:r w:rsidRPr="00940DFA">
        <w:rPr>
          <w:rFonts w:ascii="Arial" w:hAnsi="Arial" w:cs="Arial"/>
          <w:bCs/>
          <w:sz w:val="22"/>
          <w:szCs w:val="22"/>
          <w:lang w:val="es-ES_tradnl"/>
        </w:rPr>
        <w:t xml:space="preserve"> a los alcances del servicio, </w:t>
      </w:r>
      <w:r w:rsidR="002959A6" w:rsidRPr="00940DFA">
        <w:rPr>
          <w:rFonts w:ascii="Arial" w:hAnsi="Arial" w:cs="Arial"/>
          <w:bCs/>
          <w:sz w:val="22"/>
          <w:szCs w:val="22"/>
          <w:lang w:val="es-ES_tradnl"/>
        </w:rPr>
        <w:t>así</w:t>
      </w:r>
      <w:r w:rsidRPr="00940DFA">
        <w:rPr>
          <w:rFonts w:ascii="Arial" w:hAnsi="Arial" w:cs="Arial"/>
          <w:bCs/>
          <w:sz w:val="22"/>
          <w:szCs w:val="22"/>
          <w:lang w:val="es-ES_tradnl"/>
        </w:rPr>
        <w:t xml:space="preserve"> como a sus roles y responsabilidades.</w:t>
      </w:r>
    </w:p>
    <w:p w14:paraId="247BF654"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Ejecutar los procesos de homologación del personal de acuerdo a los requerimientos del cliente.</w:t>
      </w:r>
    </w:p>
    <w:p w14:paraId="42A5BCD2" w14:textId="066D004E"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Complementar y aprobar toda la </w:t>
      </w:r>
      <w:r w:rsidR="002959A6" w:rsidRPr="00940DFA">
        <w:rPr>
          <w:rFonts w:ascii="Arial" w:hAnsi="Arial" w:cs="Arial"/>
          <w:bCs/>
          <w:sz w:val="22"/>
          <w:szCs w:val="22"/>
          <w:lang w:val="es-ES_tradnl"/>
        </w:rPr>
        <w:t>documentación</w:t>
      </w:r>
      <w:r w:rsidRPr="00940DFA">
        <w:rPr>
          <w:rFonts w:ascii="Arial" w:hAnsi="Arial" w:cs="Arial"/>
          <w:bCs/>
          <w:sz w:val="22"/>
          <w:szCs w:val="22"/>
          <w:lang w:val="es-ES_tradnl"/>
        </w:rPr>
        <w:t xml:space="preserve"> requerida por autoridades y el cliente como requisitos previos a la ejecución, entre ellos: Planes de Salud y Seguridad, Manejo Ambiental, Responsabilidad Social, Plan de Calidad, Plan de Movilización.</w:t>
      </w:r>
    </w:p>
    <w:p w14:paraId="6B49A8FE"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Contratar a los proveedores requeridos para el suministro de los bienes y servicios requeridos por el servicio.</w:t>
      </w:r>
    </w:p>
    <w:p w14:paraId="03E4F6E9" w14:textId="38B010BF"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Realizar el </w:t>
      </w:r>
      <w:r w:rsidR="002959A6" w:rsidRPr="00940DFA">
        <w:rPr>
          <w:rFonts w:ascii="Arial" w:hAnsi="Arial" w:cs="Arial"/>
          <w:bCs/>
          <w:sz w:val="22"/>
          <w:szCs w:val="22"/>
          <w:lang w:val="es-ES_tradnl"/>
        </w:rPr>
        <w:t>análisis</w:t>
      </w:r>
      <w:r w:rsidRPr="00940DFA">
        <w:rPr>
          <w:rFonts w:ascii="Arial" w:hAnsi="Arial" w:cs="Arial"/>
          <w:bCs/>
          <w:sz w:val="22"/>
          <w:szCs w:val="22"/>
          <w:lang w:val="es-ES_tradnl"/>
        </w:rPr>
        <w:t xml:space="preserve"> de riesgos inicial, que permita identificar aquellos riesgos potenciales que </w:t>
      </w:r>
      <w:r w:rsidR="002959A6" w:rsidRPr="00940DFA">
        <w:rPr>
          <w:rFonts w:ascii="Arial" w:hAnsi="Arial" w:cs="Arial"/>
          <w:bCs/>
          <w:sz w:val="22"/>
          <w:szCs w:val="22"/>
          <w:lang w:val="es-ES_tradnl"/>
        </w:rPr>
        <w:t>podrían</w:t>
      </w:r>
      <w:r w:rsidRPr="00940DFA">
        <w:rPr>
          <w:rFonts w:ascii="Arial" w:hAnsi="Arial" w:cs="Arial"/>
          <w:bCs/>
          <w:sz w:val="22"/>
          <w:szCs w:val="22"/>
          <w:lang w:val="es-ES_tradnl"/>
        </w:rPr>
        <w:t xml:space="preserve"> surgir en las distintas fases del proyecto, evaluando la probabilidad e impacto de los mismos; y de esta manera poder definir las herramientas de gestión (HG) que </w:t>
      </w:r>
      <w:r w:rsidR="002959A6" w:rsidRPr="00940DFA">
        <w:rPr>
          <w:rFonts w:ascii="Arial" w:hAnsi="Arial" w:cs="Arial"/>
          <w:bCs/>
          <w:sz w:val="22"/>
          <w:szCs w:val="22"/>
          <w:lang w:val="es-ES_tradnl"/>
        </w:rPr>
        <w:t>serán</w:t>
      </w:r>
      <w:r w:rsidRPr="00940DFA">
        <w:rPr>
          <w:rFonts w:ascii="Arial" w:hAnsi="Arial" w:cs="Arial"/>
          <w:bCs/>
          <w:sz w:val="22"/>
          <w:szCs w:val="22"/>
          <w:lang w:val="es-ES_tradnl"/>
        </w:rPr>
        <w:t xml:space="preserve"> necesarias implementar para gestionar su mitigación.</w:t>
      </w:r>
    </w:p>
    <w:p w14:paraId="01E10C02" w14:textId="355522E3"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el </w:t>
      </w:r>
      <w:proofErr w:type="spellStart"/>
      <w:r w:rsidRPr="00940DFA">
        <w:rPr>
          <w:rFonts w:ascii="Arial" w:hAnsi="Arial" w:cs="Arial"/>
          <w:bCs/>
          <w:sz w:val="22"/>
          <w:szCs w:val="22"/>
          <w:lang w:val="es-ES_tradnl"/>
        </w:rPr>
        <w:t>check</w:t>
      </w:r>
      <w:proofErr w:type="spellEnd"/>
      <w:r w:rsidRPr="00940DFA">
        <w:rPr>
          <w:rFonts w:ascii="Arial" w:hAnsi="Arial" w:cs="Arial"/>
          <w:bCs/>
          <w:sz w:val="22"/>
          <w:szCs w:val="22"/>
          <w:lang w:val="es-ES_tradnl"/>
        </w:rPr>
        <w:t xml:space="preserve"> </w:t>
      </w:r>
      <w:proofErr w:type="spellStart"/>
      <w:r w:rsidRPr="00940DFA">
        <w:rPr>
          <w:rFonts w:ascii="Arial" w:hAnsi="Arial" w:cs="Arial"/>
          <w:bCs/>
          <w:sz w:val="22"/>
          <w:szCs w:val="22"/>
          <w:lang w:val="es-ES_tradnl"/>
        </w:rPr>
        <w:t>list</w:t>
      </w:r>
      <w:proofErr w:type="spellEnd"/>
      <w:r w:rsidRPr="00940DFA">
        <w:rPr>
          <w:rFonts w:ascii="Arial" w:hAnsi="Arial" w:cs="Arial"/>
          <w:bCs/>
          <w:sz w:val="22"/>
          <w:szCs w:val="22"/>
          <w:lang w:val="es-ES_tradnl"/>
        </w:rPr>
        <w:t xml:space="preserve"> de componentes y criterios de evaluación para la medición de </w:t>
      </w:r>
      <w:r w:rsidR="002959A6" w:rsidRPr="00940DFA">
        <w:rPr>
          <w:rFonts w:ascii="Arial" w:hAnsi="Arial" w:cs="Arial"/>
          <w:bCs/>
          <w:sz w:val="22"/>
          <w:szCs w:val="22"/>
          <w:lang w:val="es-ES_tradnl"/>
        </w:rPr>
        <w:t>línea</w:t>
      </w:r>
      <w:r w:rsidRPr="00940DFA">
        <w:rPr>
          <w:rFonts w:ascii="Arial" w:hAnsi="Arial" w:cs="Arial"/>
          <w:bCs/>
          <w:sz w:val="22"/>
          <w:szCs w:val="22"/>
          <w:lang w:val="es-ES_tradnl"/>
        </w:rPr>
        <w:t xml:space="preserve"> base de HG, </w:t>
      </w:r>
      <w:r w:rsidR="002959A6" w:rsidRPr="00940DFA">
        <w:rPr>
          <w:rFonts w:ascii="Arial" w:hAnsi="Arial" w:cs="Arial"/>
          <w:bCs/>
          <w:sz w:val="22"/>
          <w:szCs w:val="22"/>
          <w:lang w:val="es-ES_tradnl"/>
        </w:rPr>
        <w:t>así</w:t>
      </w:r>
      <w:r w:rsidRPr="00940DFA">
        <w:rPr>
          <w:rFonts w:ascii="Arial" w:hAnsi="Arial" w:cs="Arial"/>
          <w:bCs/>
          <w:sz w:val="22"/>
          <w:szCs w:val="22"/>
          <w:lang w:val="es-ES_tradnl"/>
        </w:rPr>
        <w:t xml:space="preserve"> como su evolución.</w:t>
      </w:r>
    </w:p>
    <w:p w14:paraId="31966785" w14:textId="09233001"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Acordar con el cliente los componentes y criterios de evaluación para la medición de la </w:t>
      </w:r>
      <w:r w:rsidR="002959A6" w:rsidRPr="00940DFA">
        <w:rPr>
          <w:rFonts w:ascii="Arial" w:hAnsi="Arial" w:cs="Arial"/>
          <w:bCs/>
          <w:sz w:val="22"/>
          <w:szCs w:val="22"/>
          <w:lang w:val="es-ES_tradnl"/>
        </w:rPr>
        <w:t>evaluación</w:t>
      </w:r>
      <w:r w:rsidRPr="00940DFA">
        <w:rPr>
          <w:rFonts w:ascii="Arial" w:hAnsi="Arial" w:cs="Arial"/>
          <w:bCs/>
          <w:sz w:val="22"/>
          <w:szCs w:val="22"/>
          <w:lang w:val="es-ES_tradnl"/>
        </w:rPr>
        <w:t xml:space="preserve"> </w:t>
      </w:r>
      <w:r w:rsidR="002959A6" w:rsidRPr="00940DFA">
        <w:rPr>
          <w:rFonts w:ascii="Arial" w:hAnsi="Arial" w:cs="Arial"/>
          <w:bCs/>
          <w:sz w:val="22"/>
          <w:szCs w:val="22"/>
          <w:lang w:val="es-ES_tradnl"/>
        </w:rPr>
        <w:t>periódica</w:t>
      </w:r>
      <w:r w:rsidRPr="00940DFA">
        <w:rPr>
          <w:rFonts w:ascii="Arial" w:hAnsi="Arial" w:cs="Arial"/>
          <w:bCs/>
          <w:sz w:val="22"/>
          <w:szCs w:val="22"/>
          <w:lang w:val="es-ES_tradnl"/>
        </w:rPr>
        <w:t xml:space="preserve"> de desempeño: </w:t>
      </w:r>
      <w:proofErr w:type="spellStart"/>
      <w:r w:rsidRPr="00940DFA">
        <w:rPr>
          <w:rFonts w:ascii="Arial" w:hAnsi="Arial" w:cs="Arial"/>
          <w:bCs/>
          <w:sz w:val="22"/>
          <w:szCs w:val="22"/>
          <w:lang w:val="es-ES_tradnl"/>
        </w:rPr>
        <w:t>KPIs</w:t>
      </w:r>
      <w:proofErr w:type="spellEnd"/>
      <w:r w:rsidRPr="00940DFA">
        <w:rPr>
          <w:rFonts w:ascii="Arial" w:hAnsi="Arial" w:cs="Arial"/>
          <w:bCs/>
          <w:sz w:val="22"/>
          <w:szCs w:val="22"/>
          <w:lang w:val="es-ES_tradnl"/>
        </w:rPr>
        <w:t xml:space="preserve">. </w:t>
      </w:r>
    </w:p>
    <w:p w14:paraId="720E1509"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Preparar el material especializado para la sensibilización y capacitación inicial a las empresas.</w:t>
      </w:r>
    </w:p>
    <w:p w14:paraId="2149E233" w14:textId="4C4CE3BA" w:rsidR="00285412" w:rsidRPr="00940DFA" w:rsidRDefault="00285412" w:rsidP="0039139E">
      <w:pPr>
        <w:pStyle w:val="Prrafodelista"/>
        <w:numPr>
          <w:ilvl w:val="0"/>
          <w:numId w:val="9"/>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 xml:space="preserve">Formular el Plan de </w:t>
      </w:r>
      <w:r w:rsidR="002959A6" w:rsidRPr="00940DFA">
        <w:rPr>
          <w:rFonts w:ascii="Arial" w:hAnsi="Arial" w:cs="Arial"/>
          <w:bCs/>
          <w:sz w:val="22"/>
          <w:szCs w:val="22"/>
          <w:lang w:val="es-ES_tradnl"/>
        </w:rPr>
        <w:t>Gestión</w:t>
      </w:r>
      <w:r w:rsidRPr="00940DFA">
        <w:rPr>
          <w:rFonts w:ascii="Arial" w:hAnsi="Arial" w:cs="Arial"/>
          <w:bCs/>
          <w:sz w:val="22"/>
          <w:szCs w:val="22"/>
          <w:lang w:val="es-ES_tradnl"/>
        </w:rPr>
        <w:t xml:space="preserve"> del Programa.</w:t>
      </w:r>
    </w:p>
    <w:p w14:paraId="2A776F9B"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de la Implementación</w:t>
      </w:r>
    </w:p>
    <w:p w14:paraId="4301662C"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Comprende la ejecución de las actividades propias de acompañamiento a las empresas en campo y gabinete.</w:t>
      </w:r>
    </w:p>
    <w:p w14:paraId="27B99029"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En el desarrollo de las actividades de implementación es muy importante la gestión de los tiempos del equipo de trabajo.</w:t>
      </w:r>
    </w:p>
    <w:p w14:paraId="14DC3722"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Hay que considerar que el servicio requiere de:</w:t>
      </w:r>
    </w:p>
    <w:p w14:paraId="5F3BDCB4" w14:textId="1620A5A5"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Acompañamiento en campo brindando la </w:t>
      </w:r>
      <w:r w:rsidR="002959A6" w:rsidRPr="00940DFA">
        <w:rPr>
          <w:rFonts w:ascii="Arial" w:hAnsi="Arial" w:cs="Arial"/>
          <w:bCs/>
          <w:sz w:val="22"/>
          <w:szCs w:val="22"/>
          <w:lang w:val="es-ES_tradnl"/>
        </w:rPr>
        <w:t>asesoría</w:t>
      </w:r>
      <w:r w:rsidRPr="00940DFA">
        <w:rPr>
          <w:rFonts w:ascii="Arial" w:hAnsi="Arial" w:cs="Arial"/>
          <w:bCs/>
          <w:sz w:val="22"/>
          <w:szCs w:val="22"/>
          <w:lang w:val="es-ES_tradnl"/>
        </w:rPr>
        <w:t xml:space="preserve"> y supervisión en la </w:t>
      </w:r>
      <w:r w:rsidR="002959A6" w:rsidRPr="00940DFA">
        <w:rPr>
          <w:rFonts w:ascii="Arial" w:hAnsi="Arial" w:cs="Arial"/>
          <w:bCs/>
          <w:sz w:val="22"/>
          <w:szCs w:val="22"/>
          <w:lang w:val="es-ES_tradnl"/>
        </w:rPr>
        <w:t>ejecución</w:t>
      </w:r>
      <w:r w:rsidRPr="00940DFA">
        <w:rPr>
          <w:rFonts w:ascii="Arial" w:hAnsi="Arial" w:cs="Arial"/>
          <w:bCs/>
          <w:sz w:val="22"/>
          <w:szCs w:val="22"/>
          <w:lang w:val="es-ES_tradnl"/>
        </w:rPr>
        <w:t xml:space="preserve"> de los trabajos (el quehacer diario).</w:t>
      </w:r>
    </w:p>
    <w:p w14:paraId="168EDEED" w14:textId="52806E31"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Acompañamiento en gabinete: oficinas del consultor y/o empresas bajo modalidad presencial o virtual); para la revisión y </w:t>
      </w:r>
      <w:r w:rsidR="00940DFA" w:rsidRPr="00940DFA">
        <w:rPr>
          <w:rFonts w:ascii="Arial" w:hAnsi="Arial" w:cs="Arial"/>
          <w:bCs/>
          <w:sz w:val="22"/>
          <w:szCs w:val="22"/>
          <w:lang w:val="es-ES_tradnl"/>
        </w:rPr>
        <w:t>evaluación</w:t>
      </w:r>
      <w:r w:rsidRPr="00940DFA">
        <w:rPr>
          <w:rFonts w:ascii="Arial" w:hAnsi="Arial" w:cs="Arial"/>
          <w:bCs/>
          <w:sz w:val="22"/>
          <w:szCs w:val="22"/>
          <w:lang w:val="es-ES_tradnl"/>
        </w:rPr>
        <w:t xml:space="preserve"> de procesos, implementación y uso de </w:t>
      </w:r>
      <w:r w:rsidR="00940DFA" w:rsidRPr="00940DFA">
        <w:rPr>
          <w:rFonts w:ascii="Arial" w:hAnsi="Arial" w:cs="Arial"/>
          <w:bCs/>
          <w:sz w:val="22"/>
          <w:szCs w:val="22"/>
          <w:lang w:val="es-ES_tradnl"/>
        </w:rPr>
        <w:t>herramientas</w:t>
      </w:r>
      <w:r w:rsidRPr="00940DFA">
        <w:rPr>
          <w:rFonts w:ascii="Arial" w:hAnsi="Arial" w:cs="Arial"/>
          <w:bCs/>
          <w:sz w:val="22"/>
          <w:szCs w:val="22"/>
          <w:lang w:val="es-ES_tradnl"/>
        </w:rPr>
        <w:t xml:space="preserve"> de </w:t>
      </w:r>
      <w:r w:rsidR="00940DFA" w:rsidRPr="00940DFA">
        <w:rPr>
          <w:rFonts w:ascii="Arial" w:hAnsi="Arial" w:cs="Arial"/>
          <w:bCs/>
          <w:sz w:val="22"/>
          <w:szCs w:val="22"/>
          <w:lang w:val="es-ES_tradnl"/>
        </w:rPr>
        <w:t>gestión</w:t>
      </w:r>
      <w:r w:rsidRPr="00940DFA">
        <w:rPr>
          <w:rFonts w:ascii="Arial" w:hAnsi="Arial" w:cs="Arial"/>
          <w:bCs/>
          <w:sz w:val="22"/>
          <w:szCs w:val="22"/>
          <w:lang w:val="es-ES_tradnl"/>
        </w:rPr>
        <w:t xml:space="preserve">, evaluación de componentes de desempeño, y asesoría </w:t>
      </w:r>
      <w:r w:rsidR="00940DFA" w:rsidRPr="00940DFA">
        <w:rPr>
          <w:rFonts w:ascii="Arial" w:hAnsi="Arial" w:cs="Arial"/>
          <w:bCs/>
          <w:sz w:val="22"/>
          <w:szCs w:val="22"/>
          <w:lang w:val="es-ES_tradnl"/>
        </w:rPr>
        <w:t>técnico</w:t>
      </w:r>
      <w:r w:rsidRPr="00940DFA">
        <w:rPr>
          <w:rFonts w:ascii="Arial" w:hAnsi="Arial" w:cs="Arial"/>
          <w:bCs/>
          <w:sz w:val="22"/>
          <w:szCs w:val="22"/>
          <w:lang w:val="es-ES_tradnl"/>
        </w:rPr>
        <w:t xml:space="preserve"> administrativa específica.</w:t>
      </w:r>
    </w:p>
    <w:p w14:paraId="020AF568" w14:textId="45FD4F8C"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Reuniones periódicas y extraordinarias con el cliente y/o empresas relacionadas con la marcha del acompañamiento y </w:t>
      </w:r>
      <w:r w:rsidR="00940DFA" w:rsidRPr="00940DFA">
        <w:rPr>
          <w:rFonts w:ascii="Arial" w:hAnsi="Arial" w:cs="Arial"/>
          <w:bCs/>
          <w:sz w:val="22"/>
          <w:szCs w:val="22"/>
          <w:lang w:val="es-ES_tradnl"/>
        </w:rPr>
        <w:t>búsqueda</w:t>
      </w:r>
      <w:r w:rsidRPr="00940DFA">
        <w:rPr>
          <w:rFonts w:ascii="Arial" w:hAnsi="Arial" w:cs="Arial"/>
          <w:bCs/>
          <w:sz w:val="22"/>
          <w:szCs w:val="22"/>
          <w:lang w:val="es-ES_tradnl"/>
        </w:rPr>
        <w:t xml:space="preserve"> de oportunidades de mejora en su ejecución.   </w:t>
      </w:r>
    </w:p>
    <w:p w14:paraId="797538F2"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Reuniones internas del equipo de trabajo.</w:t>
      </w:r>
    </w:p>
    <w:p w14:paraId="21169587"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la </w:t>
      </w:r>
      <w:proofErr w:type="spellStart"/>
      <w:r w:rsidRPr="00940DFA">
        <w:rPr>
          <w:rFonts w:ascii="Arial" w:hAnsi="Arial" w:cs="Arial"/>
          <w:bCs/>
          <w:sz w:val="22"/>
          <w:szCs w:val="22"/>
          <w:lang w:val="es-ES_tradnl"/>
        </w:rPr>
        <w:t>reportabilidad</w:t>
      </w:r>
      <w:proofErr w:type="spellEnd"/>
      <w:r w:rsidRPr="00940DFA">
        <w:rPr>
          <w:rFonts w:ascii="Arial" w:hAnsi="Arial" w:cs="Arial"/>
          <w:bCs/>
          <w:sz w:val="22"/>
          <w:szCs w:val="22"/>
          <w:lang w:val="es-ES_tradnl"/>
        </w:rPr>
        <w:t xml:space="preserve"> del servicio.</w:t>
      </w:r>
    </w:p>
    <w:p w14:paraId="7A731EF3"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La programación de tiempos debería estimar al menos un 40% de trabajo en campo, y no menos de 70% en las actividades de acompañamiento. </w:t>
      </w:r>
    </w:p>
    <w:p w14:paraId="2D775859"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Las actividades de implementación comprenden:</w:t>
      </w:r>
    </w:p>
    <w:p w14:paraId="568522C6"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Ejecutar los talleres de sensibilización con los lideres de las empresas, y de los aspectos operativos y técnicos con los responsables de las áreas de gestión.</w:t>
      </w:r>
    </w:p>
    <w:p w14:paraId="4C93FAF8"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Es deseable que estos talleres se realicen en forma presencial.</w:t>
      </w:r>
    </w:p>
    <w:p w14:paraId="640FCB4B"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Efectuar las movilizaciones y desmovilización del equipo de trabajo a su base de operaciones.</w:t>
      </w:r>
    </w:p>
    <w:p w14:paraId="4CF6D5DC" w14:textId="356BE172"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Es deseable que el equipo de trabajo sea ubicado en una misma </w:t>
      </w:r>
      <w:r w:rsidR="00940DFA" w:rsidRPr="00940DFA">
        <w:rPr>
          <w:rFonts w:ascii="Arial" w:hAnsi="Arial" w:cs="Arial"/>
          <w:bCs/>
          <w:sz w:val="22"/>
          <w:szCs w:val="22"/>
          <w:lang w:val="es-ES_tradnl"/>
        </w:rPr>
        <w:t>locación</w:t>
      </w:r>
      <w:r w:rsidRPr="00940DFA">
        <w:rPr>
          <w:rFonts w:ascii="Arial" w:hAnsi="Arial" w:cs="Arial"/>
          <w:bCs/>
          <w:sz w:val="22"/>
          <w:szCs w:val="22"/>
          <w:lang w:val="es-ES_tradnl"/>
        </w:rPr>
        <w:t xml:space="preserve"> con el </w:t>
      </w:r>
      <w:r w:rsidR="00940DFA" w:rsidRPr="00940DFA">
        <w:rPr>
          <w:rFonts w:ascii="Arial" w:hAnsi="Arial" w:cs="Arial"/>
          <w:bCs/>
          <w:sz w:val="22"/>
          <w:szCs w:val="22"/>
          <w:lang w:val="es-ES_tradnl"/>
        </w:rPr>
        <w:t>propósito</w:t>
      </w:r>
      <w:r w:rsidRPr="00940DFA">
        <w:rPr>
          <w:rFonts w:ascii="Arial" w:hAnsi="Arial" w:cs="Arial"/>
          <w:bCs/>
          <w:sz w:val="22"/>
          <w:szCs w:val="22"/>
          <w:lang w:val="es-ES_tradnl"/>
        </w:rPr>
        <w:t xml:space="preserve"> de lograr sinergias.   </w:t>
      </w:r>
    </w:p>
    <w:p w14:paraId="34773C0E" w14:textId="505154A6"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Realizar la medición de </w:t>
      </w:r>
      <w:r w:rsidR="00940DFA" w:rsidRPr="00940DFA">
        <w:rPr>
          <w:rFonts w:ascii="Arial" w:hAnsi="Arial" w:cs="Arial"/>
          <w:bCs/>
          <w:sz w:val="22"/>
          <w:szCs w:val="22"/>
          <w:lang w:val="es-ES_tradnl"/>
        </w:rPr>
        <w:t>línea</w:t>
      </w:r>
      <w:r w:rsidRPr="00940DFA">
        <w:rPr>
          <w:rFonts w:ascii="Arial" w:hAnsi="Arial" w:cs="Arial"/>
          <w:bCs/>
          <w:sz w:val="22"/>
          <w:szCs w:val="22"/>
          <w:lang w:val="es-ES_tradnl"/>
        </w:rPr>
        <w:t xml:space="preserve"> base (LB) de las empresas sobre el estado inicial de la </w:t>
      </w:r>
      <w:r w:rsidR="00940DFA" w:rsidRPr="00940DFA">
        <w:rPr>
          <w:rFonts w:ascii="Arial" w:hAnsi="Arial" w:cs="Arial"/>
          <w:bCs/>
          <w:sz w:val="22"/>
          <w:szCs w:val="22"/>
          <w:lang w:val="es-ES_tradnl"/>
        </w:rPr>
        <w:t>implementación</w:t>
      </w:r>
      <w:r w:rsidRPr="00940DFA">
        <w:rPr>
          <w:rFonts w:ascii="Arial" w:hAnsi="Arial" w:cs="Arial"/>
          <w:bCs/>
          <w:sz w:val="22"/>
          <w:szCs w:val="22"/>
          <w:lang w:val="es-ES_tradnl"/>
        </w:rPr>
        <w:t xml:space="preserve"> y uso de las HG; estas mediciones se </w:t>
      </w:r>
      <w:r w:rsidR="00940DFA" w:rsidRPr="00940DFA">
        <w:rPr>
          <w:rFonts w:ascii="Arial" w:hAnsi="Arial" w:cs="Arial"/>
          <w:bCs/>
          <w:sz w:val="22"/>
          <w:szCs w:val="22"/>
          <w:lang w:val="es-ES_tradnl"/>
        </w:rPr>
        <w:t>repetirán</w:t>
      </w:r>
      <w:r w:rsidRPr="00940DFA">
        <w:rPr>
          <w:rFonts w:ascii="Arial" w:hAnsi="Arial" w:cs="Arial"/>
          <w:bCs/>
          <w:sz w:val="22"/>
          <w:szCs w:val="22"/>
          <w:lang w:val="es-ES_tradnl"/>
        </w:rPr>
        <w:t xml:space="preserve"> </w:t>
      </w:r>
      <w:r w:rsidR="00940DFA" w:rsidRPr="00940DFA">
        <w:rPr>
          <w:rFonts w:ascii="Arial" w:hAnsi="Arial" w:cs="Arial"/>
          <w:bCs/>
          <w:sz w:val="22"/>
          <w:szCs w:val="22"/>
          <w:lang w:val="es-ES_tradnl"/>
        </w:rPr>
        <w:t>periódicamente</w:t>
      </w:r>
      <w:r w:rsidRPr="00940DFA">
        <w:rPr>
          <w:rFonts w:ascii="Arial" w:hAnsi="Arial" w:cs="Arial"/>
          <w:bCs/>
          <w:sz w:val="22"/>
          <w:szCs w:val="22"/>
          <w:lang w:val="es-ES_tradnl"/>
        </w:rPr>
        <w:t xml:space="preserve"> para establecer su grado de evolución (ELB). </w:t>
      </w:r>
    </w:p>
    <w:p w14:paraId="5D47A479" w14:textId="3127CF38"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en </w:t>
      </w:r>
      <w:r w:rsidR="00940DFA" w:rsidRPr="00940DFA">
        <w:rPr>
          <w:rFonts w:ascii="Arial" w:hAnsi="Arial" w:cs="Arial"/>
          <w:bCs/>
          <w:sz w:val="22"/>
          <w:szCs w:val="22"/>
          <w:lang w:val="es-ES_tradnl"/>
        </w:rPr>
        <w:t>coordinación</w:t>
      </w:r>
      <w:r w:rsidRPr="00940DFA">
        <w:rPr>
          <w:rFonts w:ascii="Arial" w:hAnsi="Arial" w:cs="Arial"/>
          <w:bCs/>
          <w:sz w:val="22"/>
          <w:szCs w:val="22"/>
          <w:lang w:val="es-ES_tradnl"/>
        </w:rPr>
        <w:t xml:space="preserve"> con las empresas, los planes de acción </w:t>
      </w:r>
      <w:r w:rsidR="00940DFA" w:rsidRPr="00940DFA">
        <w:rPr>
          <w:rFonts w:ascii="Arial" w:hAnsi="Arial" w:cs="Arial"/>
          <w:bCs/>
          <w:sz w:val="22"/>
          <w:szCs w:val="22"/>
          <w:lang w:val="es-ES_tradnl"/>
        </w:rPr>
        <w:t>específicos</w:t>
      </w:r>
      <w:r w:rsidRPr="00940DFA">
        <w:rPr>
          <w:rFonts w:ascii="Arial" w:hAnsi="Arial" w:cs="Arial"/>
          <w:bCs/>
          <w:sz w:val="22"/>
          <w:szCs w:val="22"/>
          <w:lang w:val="es-ES_tradnl"/>
        </w:rPr>
        <w:t xml:space="preserve"> con el </w:t>
      </w:r>
      <w:r w:rsidR="00940DFA" w:rsidRPr="00940DFA">
        <w:rPr>
          <w:rFonts w:ascii="Arial" w:hAnsi="Arial" w:cs="Arial"/>
          <w:bCs/>
          <w:sz w:val="22"/>
          <w:szCs w:val="22"/>
          <w:lang w:val="es-ES_tradnl"/>
        </w:rPr>
        <w:t>propósito</w:t>
      </w:r>
      <w:r w:rsidRPr="00940DFA">
        <w:rPr>
          <w:rFonts w:ascii="Arial" w:hAnsi="Arial" w:cs="Arial"/>
          <w:bCs/>
          <w:sz w:val="22"/>
          <w:szCs w:val="22"/>
          <w:lang w:val="es-ES_tradnl"/>
        </w:rPr>
        <w:t xml:space="preserve"> de mejorar en la implementación y uso de las HG.</w:t>
      </w:r>
    </w:p>
    <w:p w14:paraId="207DA96C" w14:textId="03C0E485"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Realizar la medición inicial y </w:t>
      </w:r>
      <w:r w:rsidR="00940DFA" w:rsidRPr="00940DFA">
        <w:rPr>
          <w:rFonts w:ascii="Arial" w:hAnsi="Arial" w:cs="Arial"/>
          <w:bCs/>
          <w:sz w:val="22"/>
          <w:szCs w:val="22"/>
          <w:lang w:val="es-ES_tradnl"/>
        </w:rPr>
        <w:t>periódica</w:t>
      </w:r>
      <w:r w:rsidRPr="00940DFA">
        <w:rPr>
          <w:rFonts w:ascii="Arial" w:hAnsi="Arial" w:cs="Arial"/>
          <w:bCs/>
          <w:sz w:val="22"/>
          <w:szCs w:val="22"/>
          <w:lang w:val="es-ES_tradnl"/>
        </w:rPr>
        <w:t xml:space="preserve"> de los indicadores clave de desempeño (KPI).</w:t>
      </w:r>
    </w:p>
    <w:p w14:paraId="0FD96A8E"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Realizar las actividades propias de acompañamiento en campo y gabinete.</w:t>
      </w:r>
    </w:p>
    <w:p w14:paraId="22D986A8" w14:textId="406A657A"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Realizar reuniones </w:t>
      </w:r>
      <w:r w:rsidR="002959A6" w:rsidRPr="00940DFA">
        <w:rPr>
          <w:rFonts w:ascii="Arial" w:hAnsi="Arial" w:cs="Arial"/>
          <w:bCs/>
          <w:sz w:val="22"/>
          <w:szCs w:val="22"/>
          <w:lang w:val="es-ES_tradnl"/>
        </w:rPr>
        <w:t>periódicas</w:t>
      </w:r>
      <w:r w:rsidRPr="00940DFA">
        <w:rPr>
          <w:rFonts w:ascii="Arial" w:hAnsi="Arial" w:cs="Arial"/>
          <w:bCs/>
          <w:sz w:val="22"/>
          <w:szCs w:val="22"/>
          <w:lang w:val="es-ES_tradnl"/>
        </w:rPr>
        <w:t xml:space="preserve"> y extraordinarias con el </w:t>
      </w:r>
      <w:r w:rsidR="002959A6" w:rsidRPr="00940DFA">
        <w:rPr>
          <w:rFonts w:ascii="Arial" w:hAnsi="Arial" w:cs="Arial"/>
          <w:bCs/>
          <w:sz w:val="22"/>
          <w:szCs w:val="22"/>
          <w:lang w:val="es-ES_tradnl"/>
        </w:rPr>
        <w:t>propósito</w:t>
      </w:r>
      <w:r w:rsidRPr="00940DFA">
        <w:rPr>
          <w:rFonts w:ascii="Arial" w:hAnsi="Arial" w:cs="Arial"/>
          <w:bCs/>
          <w:sz w:val="22"/>
          <w:szCs w:val="22"/>
          <w:lang w:val="es-ES_tradnl"/>
        </w:rPr>
        <w:t xml:space="preserve"> de asegurar la buena marcha del servicio y oportunidades de mejora.</w:t>
      </w:r>
    </w:p>
    <w:p w14:paraId="0E0F8FEF" w14:textId="77777777" w:rsidR="00285412" w:rsidRPr="00940DFA" w:rsidRDefault="00285412" w:rsidP="0039139E">
      <w:pPr>
        <w:pStyle w:val="Prrafodelista"/>
        <w:numPr>
          <w:ilvl w:val="0"/>
          <w:numId w:val="9"/>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lastRenderedPageBreak/>
        <w:t xml:space="preserve">Ejecutar la </w:t>
      </w:r>
      <w:proofErr w:type="spellStart"/>
      <w:r w:rsidRPr="00940DFA">
        <w:rPr>
          <w:rFonts w:ascii="Arial" w:hAnsi="Arial" w:cs="Arial"/>
          <w:bCs/>
          <w:sz w:val="22"/>
          <w:szCs w:val="22"/>
          <w:lang w:val="es-ES_tradnl"/>
        </w:rPr>
        <w:t>reportabilidad</w:t>
      </w:r>
      <w:proofErr w:type="spellEnd"/>
      <w:r w:rsidRPr="00940DFA">
        <w:rPr>
          <w:rFonts w:ascii="Arial" w:hAnsi="Arial" w:cs="Arial"/>
          <w:bCs/>
          <w:sz w:val="22"/>
          <w:szCs w:val="22"/>
          <w:lang w:val="es-ES_tradnl"/>
        </w:rPr>
        <w:t xml:space="preserve"> del servicio.</w:t>
      </w:r>
    </w:p>
    <w:p w14:paraId="06118072"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del Monitoreo y Seguimiento</w:t>
      </w:r>
    </w:p>
    <w:p w14:paraId="687946DD"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Comprende la ejecución de una serie de actividades con el propósito de establecer - con la debida oportunidad y confiabilidad -, el comportamiento de los indicadores de resultados: LB, ELB y KPI, y de las acciones implementadas. </w:t>
      </w:r>
    </w:p>
    <w:p w14:paraId="0FA087FF"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Esta gestión permite identificar desviaciones, anticipar problemas y tomar decisiones oportunas para mejorar el desempeño y alcanzar los resultados esperados. </w:t>
      </w:r>
    </w:p>
    <w:p w14:paraId="1C8DF0D8"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Comprende la ejecución de las siguientes actividades:</w:t>
      </w:r>
    </w:p>
    <w:p w14:paraId="0C5D5295" w14:textId="40E32B12"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Control del avance del programa en </w:t>
      </w:r>
      <w:r w:rsidR="002959A6" w:rsidRPr="00940DFA">
        <w:rPr>
          <w:rFonts w:ascii="Arial" w:hAnsi="Arial" w:cs="Arial"/>
          <w:bCs/>
          <w:sz w:val="22"/>
          <w:szCs w:val="22"/>
          <w:lang w:val="es-ES_tradnl"/>
        </w:rPr>
        <w:t>función</w:t>
      </w:r>
      <w:r w:rsidRPr="00940DFA">
        <w:rPr>
          <w:rFonts w:ascii="Arial" w:hAnsi="Arial" w:cs="Arial"/>
          <w:bCs/>
          <w:sz w:val="22"/>
          <w:szCs w:val="22"/>
          <w:lang w:val="es-ES_tradnl"/>
        </w:rPr>
        <w:t xml:space="preserve"> al cronograma de actividades de </w:t>
      </w:r>
      <w:r w:rsidR="002959A6" w:rsidRPr="00940DFA">
        <w:rPr>
          <w:rFonts w:ascii="Arial" w:hAnsi="Arial" w:cs="Arial"/>
          <w:bCs/>
          <w:sz w:val="22"/>
          <w:szCs w:val="22"/>
          <w:lang w:val="es-ES_tradnl"/>
        </w:rPr>
        <w:t>línea</w:t>
      </w:r>
      <w:r w:rsidRPr="00940DFA">
        <w:rPr>
          <w:rFonts w:ascii="Arial" w:hAnsi="Arial" w:cs="Arial"/>
          <w:bCs/>
          <w:sz w:val="22"/>
          <w:szCs w:val="22"/>
          <w:lang w:val="es-ES_tradnl"/>
        </w:rPr>
        <w:t xml:space="preserve"> base su curva S.</w:t>
      </w:r>
    </w:p>
    <w:p w14:paraId="7335D5DF" w14:textId="74F15BD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Establecer el indicador SPI (Schedule </w:t>
      </w:r>
      <w:r w:rsidR="00940DFA" w:rsidRPr="00940DFA">
        <w:rPr>
          <w:rFonts w:ascii="Arial" w:hAnsi="Arial" w:cs="Arial"/>
          <w:bCs/>
          <w:sz w:val="22"/>
          <w:szCs w:val="22"/>
          <w:lang w:val="es-ES_tradnl"/>
        </w:rPr>
        <w:t>Performance</w:t>
      </w:r>
      <w:r w:rsidRPr="00940DFA">
        <w:rPr>
          <w:rFonts w:ascii="Arial" w:hAnsi="Arial" w:cs="Arial"/>
          <w:bCs/>
          <w:sz w:val="22"/>
          <w:szCs w:val="22"/>
          <w:lang w:val="es-ES_tradnl"/>
        </w:rPr>
        <w:t xml:space="preserve"> </w:t>
      </w:r>
      <w:proofErr w:type="spellStart"/>
      <w:r w:rsidRPr="00940DFA">
        <w:rPr>
          <w:rFonts w:ascii="Arial" w:hAnsi="Arial" w:cs="Arial"/>
          <w:bCs/>
          <w:sz w:val="22"/>
          <w:szCs w:val="22"/>
          <w:lang w:val="es-ES_tradnl"/>
        </w:rPr>
        <w:t>Index</w:t>
      </w:r>
      <w:proofErr w:type="spellEnd"/>
      <w:r w:rsidRPr="00940DFA">
        <w:rPr>
          <w:rFonts w:ascii="Arial" w:hAnsi="Arial" w:cs="Arial"/>
          <w:bCs/>
          <w:sz w:val="22"/>
          <w:szCs w:val="22"/>
          <w:lang w:val="es-ES_tradnl"/>
        </w:rPr>
        <w:t xml:space="preserve">) que </w:t>
      </w:r>
      <w:r w:rsidR="00940DFA" w:rsidRPr="00940DFA">
        <w:rPr>
          <w:rFonts w:ascii="Arial" w:hAnsi="Arial" w:cs="Arial"/>
          <w:bCs/>
          <w:sz w:val="22"/>
          <w:szCs w:val="22"/>
          <w:lang w:val="es-ES_tradnl"/>
        </w:rPr>
        <w:t>evalúa</w:t>
      </w:r>
      <w:r w:rsidRPr="00940DFA">
        <w:rPr>
          <w:rFonts w:ascii="Arial" w:hAnsi="Arial" w:cs="Arial"/>
          <w:bCs/>
          <w:sz w:val="22"/>
          <w:szCs w:val="22"/>
          <w:lang w:val="es-ES_tradnl"/>
        </w:rPr>
        <w:t xml:space="preserve"> el avance real con </w:t>
      </w:r>
      <w:r w:rsidR="00940DFA" w:rsidRPr="00940DFA">
        <w:rPr>
          <w:rFonts w:ascii="Arial" w:hAnsi="Arial" w:cs="Arial"/>
          <w:bCs/>
          <w:sz w:val="22"/>
          <w:szCs w:val="22"/>
          <w:lang w:val="es-ES_tradnl"/>
        </w:rPr>
        <w:t>relación</w:t>
      </w:r>
      <w:r w:rsidRPr="00940DFA">
        <w:rPr>
          <w:rFonts w:ascii="Arial" w:hAnsi="Arial" w:cs="Arial"/>
          <w:bCs/>
          <w:sz w:val="22"/>
          <w:szCs w:val="22"/>
          <w:lang w:val="es-ES_tradnl"/>
        </w:rPr>
        <w:t xml:space="preserve"> al cronograma de actividades de línea base. </w:t>
      </w:r>
    </w:p>
    <w:p w14:paraId="735AD19B"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La evaluación de los resultados obtenidos en las mediciones de: LB, ELB y KPI.</w:t>
      </w:r>
    </w:p>
    <w:p w14:paraId="7E28226A" w14:textId="7D73F098"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Programar y ejecutar las reuniones de </w:t>
      </w:r>
      <w:proofErr w:type="spellStart"/>
      <w:r w:rsidRPr="00940DFA">
        <w:rPr>
          <w:rFonts w:ascii="Arial" w:hAnsi="Arial" w:cs="Arial"/>
          <w:bCs/>
          <w:sz w:val="22"/>
          <w:szCs w:val="22"/>
          <w:lang w:val="es-ES_tradnl"/>
        </w:rPr>
        <w:t>Check</w:t>
      </w:r>
      <w:proofErr w:type="spellEnd"/>
      <w:r w:rsidRPr="00940DFA">
        <w:rPr>
          <w:rFonts w:ascii="Arial" w:hAnsi="Arial" w:cs="Arial"/>
          <w:bCs/>
          <w:sz w:val="22"/>
          <w:szCs w:val="22"/>
          <w:lang w:val="es-ES_tradnl"/>
        </w:rPr>
        <w:t xml:space="preserve"> Point del servicio con el cliente con el </w:t>
      </w:r>
      <w:r w:rsidR="002959A6" w:rsidRPr="00940DFA">
        <w:rPr>
          <w:rFonts w:ascii="Arial" w:hAnsi="Arial" w:cs="Arial"/>
          <w:bCs/>
          <w:sz w:val="22"/>
          <w:szCs w:val="22"/>
          <w:lang w:val="es-ES_tradnl"/>
        </w:rPr>
        <w:t>propósito</w:t>
      </w:r>
      <w:r w:rsidRPr="00940DFA">
        <w:rPr>
          <w:rFonts w:ascii="Arial" w:hAnsi="Arial" w:cs="Arial"/>
          <w:bCs/>
          <w:sz w:val="22"/>
          <w:szCs w:val="22"/>
          <w:lang w:val="es-ES_tradnl"/>
        </w:rPr>
        <w:t xml:space="preserve"> de evaluar resultados, logros y restricciones; de manera de poder plantear los ajustes que sean pertinentes al programa.</w:t>
      </w:r>
    </w:p>
    <w:p w14:paraId="64BD2721" w14:textId="70536B2B"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Identificar los cambios al servicio en cuanto a los alcances, plazos de </w:t>
      </w:r>
      <w:r w:rsidR="002959A6" w:rsidRPr="00940DFA">
        <w:rPr>
          <w:rFonts w:ascii="Arial" w:hAnsi="Arial" w:cs="Arial"/>
          <w:bCs/>
          <w:sz w:val="22"/>
          <w:szCs w:val="22"/>
          <w:lang w:val="es-ES_tradnl"/>
        </w:rPr>
        <w:t>ejecución</w:t>
      </w:r>
      <w:r w:rsidRPr="00940DFA">
        <w:rPr>
          <w:rFonts w:ascii="Arial" w:hAnsi="Arial" w:cs="Arial"/>
          <w:bCs/>
          <w:sz w:val="22"/>
          <w:szCs w:val="22"/>
          <w:lang w:val="es-ES_tradnl"/>
        </w:rPr>
        <w:t xml:space="preserve"> y presupuesto.</w:t>
      </w:r>
    </w:p>
    <w:p w14:paraId="4793091C" w14:textId="77777777" w:rsidR="00285412" w:rsidRPr="00940DFA" w:rsidRDefault="00285412" w:rsidP="0039139E">
      <w:pPr>
        <w:pStyle w:val="Prrafodelista"/>
        <w:numPr>
          <w:ilvl w:val="0"/>
          <w:numId w:val="9"/>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Formular la retroalimentación del servicio e identificar las oportunidades de mejora.</w:t>
      </w:r>
    </w:p>
    <w:p w14:paraId="6ED15521"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del Cierre</w:t>
      </w:r>
    </w:p>
    <w:p w14:paraId="6FBBCAA5"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La gestión de cierre persigue ordenar, documentar y formalizar la conclusión del servicio de acompañamiento, asegurando que:</w:t>
      </w:r>
    </w:p>
    <w:p w14:paraId="125A1F4B"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Se verifique el cumplimiento de objetivos y entregables comprometidos en el contrato y en el plan de trabajo.</w:t>
      </w:r>
    </w:p>
    <w:p w14:paraId="266F43C2"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Se capturen y transfieran las lecciones aprendidas para que el cliente y el equipo interno puedan replicar o escalar el método con mejoras.</w:t>
      </w:r>
    </w:p>
    <w:p w14:paraId="15873635"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Se asegure la disponibilidad y trazabilidad documental, consolidando en un único dossier toda la evidencia técnica, administrativa y contractual.</w:t>
      </w:r>
    </w:p>
    <w:p w14:paraId="13B95485" w14:textId="77777777" w:rsidR="00666FCB"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Se obtenga la aceptación formal del cliente, liberando obligaciones y habilitando el cierre financiero y legal del proyecto.</w:t>
      </w:r>
    </w:p>
    <w:p w14:paraId="0607D19C" w14:textId="136E90E5" w:rsidR="00285412" w:rsidRPr="00666FCB" w:rsidRDefault="00285412" w:rsidP="0039139E">
      <w:pPr>
        <w:spacing w:after="120"/>
        <w:ind w:left="170"/>
        <w:rPr>
          <w:rFonts w:ascii="Arial" w:hAnsi="Arial" w:cs="Arial"/>
          <w:bCs/>
          <w:sz w:val="22"/>
          <w:szCs w:val="22"/>
          <w:lang w:val="es-ES_tradnl"/>
        </w:rPr>
      </w:pPr>
      <w:r w:rsidRPr="00666FCB">
        <w:rPr>
          <w:rFonts w:ascii="Arial" w:hAnsi="Arial" w:cs="Arial"/>
          <w:bCs/>
          <w:sz w:val="22"/>
          <w:szCs w:val="22"/>
          <w:lang w:val="es-ES_tradnl"/>
        </w:rPr>
        <w:t>Las actividades comprendidas son:</w:t>
      </w:r>
    </w:p>
    <w:p w14:paraId="750100B2" w14:textId="0D01DAAB"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el dossier de cierre del servicio con toda la </w:t>
      </w:r>
      <w:r w:rsidR="002959A6" w:rsidRPr="00940DFA">
        <w:rPr>
          <w:rFonts w:ascii="Arial" w:hAnsi="Arial" w:cs="Arial"/>
          <w:bCs/>
          <w:sz w:val="22"/>
          <w:szCs w:val="22"/>
          <w:lang w:val="es-ES_tradnl"/>
        </w:rPr>
        <w:t>documentación</w:t>
      </w:r>
      <w:r w:rsidRPr="00940DFA">
        <w:rPr>
          <w:rFonts w:ascii="Arial" w:hAnsi="Arial" w:cs="Arial"/>
          <w:bCs/>
          <w:sz w:val="22"/>
          <w:szCs w:val="22"/>
          <w:lang w:val="es-ES_tradnl"/>
        </w:rPr>
        <w:t xml:space="preserve"> relevante con relación a lo ejecutado.</w:t>
      </w:r>
    </w:p>
    <w:p w14:paraId="4284A141" w14:textId="63B0E5C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el informe final del servicio que comprende un resumen ejecutivo, la </w:t>
      </w:r>
      <w:r w:rsidR="002959A6" w:rsidRPr="00940DFA">
        <w:rPr>
          <w:rFonts w:ascii="Arial" w:hAnsi="Arial" w:cs="Arial"/>
          <w:bCs/>
          <w:sz w:val="22"/>
          <w:szCs w:val="22"/>
          <w:lang w:val="es-ES_tradnl"/>
        </w:rPr>
        <w:t>evaluación</w:t>
      </w:r>
      <w:r w:rsidRPr="00940DFA">
        <w:rPr>
          <w:rFonts w:ascii="Arial" w:hAnsi="Arial" w:cs="Arial"/>
          <w:bCs/>
          <w:sz w:val="22"/>
          <w:szCs w:val="22"/>
          <w:lang w:val="es-ES_tradnl"/>
        </w:rPr>
        <w:t xml:space="preserve"> final de resultados, las lecciones aprendidas y las oportunidades de mejora para una futura replicabilidad.</w:t>
      </w:r>
    </w:p>
    <w:p w14:paraId="752B065D" w14:textId="77777777" w:rsidR="00285412" w:rsidRPr="00940DFA" w:rsidRDefault="00285412" w:rsidP="0039139E">
      <w:pPr>
        <w:pStyle w:val="Prrafodelista"/>
        <w:numPr>
          <w:ilvl w:val="0"/>
          <w:numId w:val="9"/>
        </w:numPr>
        <w:spacing w:after="120" w:line="240" w:lineRule="auto"/>
        <w:rPr>
          <w:rFonts w:ascii="Arial" w:hAnsi="Arial" w:cs="Arial"/>
          <w:bCs/>
          <w:sz w:val="22"/>
          <w:szCs w:val="22"/>
          <w:lang w:val="es-ES_tradnl"/>
        </w:rPr>
      </w:pPr>
      <w:r w:rsidRPr="00940DFA">
        <w:rPr>
          <w:rFonts w:ascii="Arial" w:hAnsi="Arial" w:cs="Arial"/>
          <w:bCs/>
          <w:sz w:val="22"/>
          <w:szCs w:val="22"/>
          <w:lang w:val="es-ES_tradnl"/>
        </w:rPr>
        <w:t xml:space="preserve">Formular el repositorio digital de todo lo actuado desde el inicio hasta el fin del servicio. </w:t>
      </w:r>
    </w:p>
    <w:p w14:paraId="0EA01021" w14:textId="29FE3833" w:rsidR="00285412" w:rsidRPr="00940DFA" w:rsidRDefault="00285412" w:rsidP="0039139E">
      <w:pPr>
        <w:pStyle w:val="Prrafodelista"/>
        <w:numPr>
          <w:ilvl w:val="0"/>
          <w:numId w:val="9"/>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 xml:space="preserve">Acopiar y entregar toda la </w:t>
      </w:r>
      <w:r w:rsidR="00940DFA" w:rsidRPr="00940DFA">
        <w:rPr>
          <w:rFonts w:ascii="Arial" w:hAnsi="Arial" w:cs="Arial"/>
          <w:bCs/>
          <w:sz w:val="22"/>
          <w:szCs w:val="22"/>
          <w:lang w:val="es-ES_tradnl"/>
        </w:rPr>
        <w:t>información</w:t>
      </w:r>
      <w:r w:rsidRPr="00940DFA">
        <w:rPr>
          <w:rFonts w:ascii="Arial" w:hAnsi="Arial" w:cs="Arial"/>
          <w:bCs/>
          <w:sz w:val="22"/>
          <w:szCs w:val="22"/>
          <w:lang w:val="es-ES_tradnl"/>
        </w:rPr>
        <w:t xml:space="preserve"> requerida por el cliente de acuerdo a sus </w:t>
      </w:r>
      <w:r w:rsidR="00940DFA" w:rsidRPr="00940DFA">
        <w:rPr>
          <w:rFonts w:ascii="Arial" w:hAnsi="Arial" w:cs="Arial"/>
          <w:bCs/>
          <w:sz w:val="22"/>
          <w:szCs w:val="22"/>
          <w:lang w:val="es-ES_tradnl"/>
        </w:rPr>
        <w:t>estándares</w:t>
      </w:r>
      <w:r w:rsidRPr="00940DFA">
        <w:rPr>
          <w:rFonts w:ascii="Arial" w:hAnsi="Arial" w:cs="Arial"/>
          <w:bCs/>
          <w:sz w:val="22"/>
          <w:szCs w:val="22"/>
          <w:lang w:val="es-ES_tradnl"/>
        </w:rPr>
        <w:t xml:space="preserve"> contractuales para el cierre del servicio.</w:t>
      </w:r>
    </w:p>
    <w:p w14:paraId="2D977C82" w14:textId="77777777" w:rsidR="00285412" w:rsidRPr="00940DFA" w:rsidRDefault="00285412" w:rsidP="0039139E">
      <w:pPr>
        <w:pStyle w:val="Prrafodelista"/>
        <w:numPr>
          <w:ilvl w:val="2"/>
          <w:numId w:val="3"/>
        </w:numPr>
        <w:spacing w:after="120" w:line="240" w:lineRule="auto"/>
        <w:ind w:left="680" w:hanging="680"/>
        <w:rPr>
          <w:rFonts w:ascii="Arial" w:hAnsi="Arial" w:cs="Arial"/>
          <w:b/>
          <w:sz w:val="22"/>
          <w:szCs w:val="22"/>
          <w:lang w:val="es-ES_tradnl"/>
        </w:rPr>
      </w:pPr>
      <w:r w:rsidRPr="00940DFA">
        <w:rPr>
          <w:rFonts w:ascii="Arial" w:hAnsi="Arial" w:cs="Arial"/>
          <w:b/>
          <w:sz w:val="22"/>
          <w:szCs w:val="22"/>
          <w:lang w:val="es-ES_tradnl"/>
        </w:rPr>
        <w:t>Procesos de Soporte</w:t>
      </w:r>
    </w:p>
    <w:p w14:paraId="27905BBF" w14:textId="4B3D8506"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Aunque no están directamente relacionados con el producto final,</w:t>
      </w:r>
      <w:r w:rsidR="00940DFA" w:rsidRPr="00940DFA">
        <w:rPr>
          <w:rFonts w:ascii="Arial" w:hAnsi="Arial" w:cs="Arial"/>
          <w:bCs/>
          <w:sz w:val="22"/>
          <w:szCs w:val="22"/>
          <w:lang w:val="es-ES_tradnl"/>
        </w:rPr>
        <w:t xml:space="preserve"> </w:t>
      </w:r>
      <w:r w:rsidRPr="00940DFA">
        <w:rPr>
          <w:rFonts w:ascii="Arial" w:hAnsi="Arial" w:cs="Arial"/>
          <w:bCs/>
          <w:sz w:val="22"/>
          <w:szCs w:val="22"/>
          <w:lang w:val="es-ES_tradnl"/>
        </w:rPr>
        <w:t xml:space="preserve">son indispensables para que los procesos operativos se desarrollen en buenas condiciones. </w:t>
      </w:r>
    </w:p>
    <w:p w14:paraId="681C8407" w14:textId="77777777" w:rsidR="00285412" w:rsidRPr="00940DFA" w:rsidRDefault="00285412" w:rsidP="0039139E">
      <w:pPr>
        <w:jc w:val="both"/>
        <w:rPr>
          <w:rFonts w:ascii="Arial" w:hAnsi="Arial" w:cs="Arial"/>
          <w:bCs/>
          <w:sz w:val="22"/>
          <w:szCs w:val="22"/>
          <w:lang w:val="es-ES_tradnl"/>
        </w:rPr>
      </w:pPr>
      <w:r w:rsidRPr="00940DFA">
        <w:rPr>
          <w:rFonts w:ascii="Arial" w:hAnsi="Arial" w:cs="Arial"/>
          <w:bCs/>
          <w:sz w:val="22"/>
          <w:szCs w:val="22"/>
          <w:lang w:val="es-ES_tradnl"/>
        </w:rPr>
        <w:t>Su función principal es proveer recursos, infraestructura, herramientas y soporte especializado en gestión logística, soporte en tecnologías de información, administración financiera y recursos humanos del programa, gestión documentaria (TDC).</w:t>
      </w:r>
    </w:p>
    <w:p w14:paraId="2901F1FC"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de Recursos Humanos</w:t>
      </w:r>
    </w:p>
    <w:p w14:paraId="4AAD2A89"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Abarca la planificación, incorporación, capacitación y seguimiento del equipo humano involucrado en el servicio. </w:t>
      </w:r>
    </w:p>
    <w:p w14:paraId="7045A960"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Incluye también el control de asistencia, evaluaciones de desempeño, cumplimiento de obligaciones contractuales y fortalecimiento de capacidades.</w:t>
      </w:r>
    </w:p>
    <w:p w14:paraId="3B7FBF63"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Logística</w:t>
      </w:r>
    </w:p>
    <w:p w14:paraId="2EDE0804"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Encargada de planificar, coordinar y ejecutar el abastecimiento de materiales, recursos y servicios necesarios para el desarrollo de las actividades. </w:t>
      </w:r>
    </w:p>
    <w:p w14:paraId="16E64D22"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Asegura el soporte en movilidad, viáticos, suministros, gestión de proveedores y contratación de servicios auxiliares.</w:t>
      </w:r>
    </w:p>
    <w:p w14:paraId="1C29D65D"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Soporte en Tecnologías de Información</w:t>
      </w:r>
    </w:p>
    <w:p w14:paraId="0C116C6E"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Brinda asistencia técnica y mantenimiento a las plataformas y herramientas digitales empleadas en el servicio. </w:t>
      </w:r>
    </w:p>
    <w:p w14:paraId="137965BF"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Incluye la gestión de sistemas de comunicación remota, plataformas colaborativas, seguridad de la información, soporte técnico y disponibilidad de infraestructura tecnológica.</w:t>
      </w:r>
    </w:p>
    <w:p w14:paraId="33410330"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Administración Financiera y Control Presupuestal</w:t>
      </w:r>
    </w:p>
    <w:p w14:paraId="6024281F"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lastRenderedPageBreak/>
        <w:t xml:space="preserve">Gestiona los recursos financieros asignados al programa, incluyendo la elaboración de presupuestos, control de gastos, pagos, rendiciones y reportes financieros. </w:t>
      </w:r>
    </w:p>
    <w:p w14:paraId="66240560" w14:textId="77777777"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Este proceso garantiza el uso eficiente y transparente de los recursos económicos.</w:t>
      </w:r>
    </w:p>
    <w:p w14:paraId="0EEF2518" w14:textId="77777777" w:rsidR="00285412" w:rsidRPr="00940DFA" w:rsidRDefault="00285412" w:rsidP="0039139E">
      <w:pPr>
        <w:pStyle w:val="Prrafodelista"/>
        <w:numPr>
          <w:ilvl w:val="3"/>
          <w:numId w:val="3"/>
        </w:numPr>
        <w:spacing w:after="120" w:line="240" w:lineRule="auto"/>
        <w:ind w:left="851" w:hanging="851"/>
        <w:rPr>
          <w:rFonts w:ascii="Arial" w:hAnsi="Arial" w:cs="Arial"/>
          <w:bCs/>
          <w:sz w:val="22"/>
          <w:szCs w:val="22"/>
          <w:lang w:val="es-ES_tradnl"/>
        </w:rPr>
      </w:pPr>
      <w:r w:rsidRPr="00940DFA">
        <w:rPr>
          <w:rFonts w:ascii="Arial" w:hAnsi="Arial" w:cs="Arial"/>
          <w:bCs/>
          <w:sz w:val="22"/>
          <w:szCs w:val="22"/>
          <w:lang w:val="es-ES_tradnl"/>
        </w:rPr>
        <w:t>Gestión Documentaria TDC</w:t>
      </w:r>
    </w:p>
    <w:p w14:paraId="3AD5700B" w14:textId="77777777" w:rsidR="002959A6"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 xml:space="preserve">Se encarga de organizar, clasificar y custodiar toda la documentación generada durante la ejecución del servicio, asegurando su trazabilidad y acceso oportuno. </w:t>
      </w:r>
    </w:p>
    <w:p w14:paraId="41007A72" w14:textId="6BEE94F5" w:rsidR="00285412" w:rsidRPr="00940DFA" w:rsidRDefault="00285412" w:rsidP="0039139E">
      <w:pPr>
        <w:ind w:left="170"/>
        <w:jc w:val="both"/>
        <w:rPr>
          <w:rFonts w:ascii="Arial" w:hAnsi="Arial" w:cs="Arial"/>
          <w:bCs/>
          <w:sz w:val="22"/>
          <w:szCs w:val="22"/>
          <w:lang w:val="es-ES_tradnl"/>
        </w:rPr>
      </w:pPr>
      <w:r w:rsidRPr="00940DFA">
        <w:rPr>
          <w:rFonts w:ascii="Arial" w:hAnsi="Arial" w:cs="Arial"/>
          <w:bCs/>
          <w:sz w:val="22"/>
          <w:szCs w:val="22"/>
          <w:lang w:val="es-ES_tradnl"/>
        </w:rPr>
        <w:t>Incluye la gestión de archivos físicos y digitales, nomenclatura estandarizada, versiones controladas y cumplimiento de los requisitos documentarios del cliente.</w:t>
      </w:r>
    </w:p>
    <w:p w14:paraId="44C1963B" w14:textId="77777777" w:rsidR="00285412" w:rsidRPr="00940DFA" w:rsidRDefault="00285412" w:rsidP="0039139E">
      <w:pPr>
        <w:ind w:left="170"/>
        <w:jc w:val="both"/>
        <w:rPr>
          <w:rFonts w:ascii="Arial" w:hAnsi="Arial" w:cs="Arial"/>
          <w:bCs/>
          <w:sz w:val="22"/>
          <w:szCs w:val="22"/>
          <w:lang w:val="es-ES_tradnl"/>
        </w:rPr>
      </w:pPr>
    </w:p>
    <w:p w14:paraId="51AD3F4E" w14:textId="77777777" w:rsidR="00285412" w:rsidRDefault="00285412" w:rsidP="0039139E">
      <w:pPr>
        <w:pStyle w:val="Prrafodelista"/>
        <w:numPr>
          <w:ilvl w:val="0"/>
          <w:numId w:val="3"/>
        </w:numPr>
        <w:spacing w:after="120" w:line="240" w:lineRule="auto"/>
        <w:ind w:left="284" w:hanging="284"/>
        <w:rPr>
          <w:rFonts w:ascii="Arial" w:hAnsi="Arial" w:cs="Arial"/>
          <w:b/>
          <w:sz w:val="22"/>
          <w:szCs w:val="22"/>
          <w:lang w:val="es-ES_tradnl"/>
        </w:rPr>
      </w:pPr>
      <w:r w:rsidRPr="00940DFA">
        <w:rPr>
          <w:rFonts w:ascii="Arial" w:hAnsi="Arial" w:cs="Arial"/>
          <w:b/>
          <w:sz w:val="22"/>
          <w:szCs w:val="22"/>
          <w:lang w:val="es-ES_tradnl"/>
        </w:rPr>
        <w:t>Conclusiones</w:t>
      </w:r>
    </w:p>
    <w:p w14:paraId="352A9EED" w14:textId="77777777" w:rsidR="008875A3" w:rsidRPr="00940DFA" w:rsidRDefault="008875A3" w:rsidP="008875A3">
      <w:pPr>
        <w:pStyle w:val="Prrafodelista"/>
        <w:spacing w:after="120" w:line="240" w:lineRule="auto"/>
        <w:ind w:left="284"/>
        <w:rPr>
          <w:rFonts w:ascii="Arial" w:hAnsi="Arial" w:cs="Arial"/>
          <w:b/>
          <w:sz w:val="22"/>
          <w:szCs w:val="22"/>
          <w:lang w:val="es-ES_tradnl"/>
        </w:rPr>
      </w:pPr>
    </w:p>
    <w:p w14:paraId="7E62866C" w14:textId="77777777" w:rsidR="00285412" w:rsidRPr="00940DFA" w:rsidRDefault="00285412" w:rsidP="0039139E">
      <w:pPr>
        <w:pStyle w:val="Prrafodelista"/>
        <w:numPr>
          <w:ilvl w:val="0"/>
          <w:numId w:val="10"/>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Los programas de acompañamiento se vienen ejecutando con éxito desde el 2019.</w:t>
      </w:r>
    </w:p>
    <w:p w14:paraId="61DE5D6C" w14:textId="0753546F" w:rsidR="002959A6" w:rsidRPr="002959A6" w:rsidRDefault="00285412" w:rsidP="0039139E">
      <w:pPr>
        <w:pStyle w:val="Prrafodelista"/>
        <w:numPr>
          <w:ilvl w:val="0"/>
          <w:numId w:val="10"/>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Se presentan como una herramienta para que las empresas mineras gestionen los riesgos asociados a la ejecución de proyectos con empresas contratistas comunales</w:t>
      </w:r>
      <w:r w:rsidR="002959A6">
        <w:rPr>
          <w:rFonts w:ascii="Arial" w:hAnsi="Arial" w:cs="Arial"/>
          <w:bCs/>
          <w:sz w:val="22"/>
          <w:szCs w:val="22"/>
          <w:lang w:val="es-ES_tradnl"/>
        </w:rPr>
        <w:t>.</w:t>
      </w:r>
    </w:p>
    <w:p w14:paraId="3BFAE36F" w14:textId="3E61E72C" w:rsidR="00285412" w:rsidRPr="00940DFA" w:rsidRDefault="00285412" w:rsidP="0039139E">
      <w:pPr>
        <w:pStyle w:val="Prrafodelista"/>
        <w:numPr>
          <w:ilvl w:val="0"/>
          <w:numId w:val="10"/>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El diseño e implementación de programas de acompañamiento con equipos profesionales</w:t>
      </w:r>
      <w:r w:rsidR="006A6D14">
        <w:rPr>
          <w:rFonts w:ascii="Arial" w:hAnsi="Arial" w:cs="Arial"/>
          <w:bCs/>
          <w:sz w:val="22"/>
          <w:szCs w:val="22"/>
          <w:lang w:val="es-ES_tradnl"/>
        </w:rPr>
        <w:t xml:space="preserve"> </w:t>
      </w:r>
      <w:r w:rsidRPr="00940DFA">
        <w:rPr>
          <w:rFonts w:ascii="Arial" w:hAnsi="Arial" w:cs="Arial"/>
          <w:bCs/>
          <w:sz w:val="22"/>
          <w:szCs w:val="22"/>
          <w:lang w:val="es-ES_tradnl"/>
        </w:rPr>
        <w:t xml:space="preserve">senior debe sumar habilidades blandas de comunicación y comportamiento honesto. </w:t>
      </w:r>
    </w:p>
    <w:p w14:paraId="22F3F9AF" w14:textId="77777777" w:rsidR="00285412" w:rsidRPr="00940DFA" w:rsidRDefault="00285412" w:rsidP="0039139E">
      <w:pPr>
        <w:pStyle w:val="Prrafodelista"/>
        <w:numPr>
          <w:ilvl w:val="0"/>
          <w:numId w:val="10"/>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Los atributos del consultor impactan en gran medida sobre la generación de confianza con las empresas; requisito indispensable para lograr procesos de trabajo colaborativo con las empresas y el cliente.</w:t>
      </w:r>
    </w:p>
    <w:p w14:paraId="04BE78AF" w14:textId="735A0DDA" w:rsidR="00285412" w:rsidRDefault="00285412" w:rsidP="0039139E">
      <w:pPr>
        <w:pStyle w:val="Prrafodelista"/>
        <w:numPr>
          <w:ilvl w:val="0"/>
          <w:numId w:val="10"/>
        </w:numPr>
        <w:spacing w:after="120" w:line="240" w:lineRule="auto"/>
        <w:ind w:left="527" w:hanging="357"/>
        <w:contextualSpacing w:val="0"/>
        <w:rPr>
          <w:rFonts w:ascii="Arial" w:hAnsi="Arial" w:cs="Arial"/>
          <w:bCs/>
          <w:sz w:val="22"/>
          <w:szCs w:val="22"/>
          <w:lang w:val="es-ES_tradnl"/>
        </w:rPr>
      </w:pPr>
      <w:r w:rsidRPr="00940DFA">
        <w:rPr>
          <w:rFonts w:ascii="Arial" w:hAnsi="Arial" w:cs="Arial"/>
          <w:bCs/>
          <w:sz w:val="22"/>
          <w:szCs w:val="22"/>
          <w:lang w:val="es-ES_tradnl"/>
        </w:rPr>
        <w:t xml:space="preserve">Los programas deben diseñarse e implementarse bajo metodologías comprobadas; y si bien es cierto la hipótesis que: “la mejora de capacidades da como resultado un mejor desempeño”, no es una verdad absoluta, es muy probable que </w:t>
      </w:r>
      <w:r w:rsidR="006A6D14" w:rsidRPr="00940DFA">
        <w:rPr>
          <w:rFonts w:ascii="Arial" w:hAnsi="Arial" w:cs="Arial"/>
          <w:bCs/>
          <w:sz w:val="22"/>
          <w:szCs w:val="22"/>
          <w:lang w:val="es-ES_tradnl"/>
        </w:rPr>
        <w:t>así</w:t>
      </w:r>
      <w:r w:rsidRPr="00940DFA">
        <w:rPr>
          <w:rFonts w:ascii="Arial" w:hAnsi="Arial" w:cs="Arial"/>
          <w:bCs/>
          <w:sz w:val="22"/>
          <w:szCs w:val="22"/>
          <w:lang w:val="es-ES_tradnl"/>
        </w:rPr>
        <w:t xml:space="preserve"> sea.</w:t>
      </w:r>
    </w:p>
    <w:p w14:paraId="6D470682" w14:textId="77777777" w:rsidR="006A6D14" w:rsidRPr="00940DFA" w:rsidRDefault="006A6D14" w:rsidP="0039139E">
      <w:pPr>
        <w:pStyle w:val="Prrafodelista"/>
        <w:spacing w:after="120" w:line="240" w:lineRule="auto"/>
        <w:ind w:left="527"/>
        <w:contextualSpacing w:val="0"/>
        <w:rPr>
          <w:rFonts w:ascii="Arial" w:hAnsi="Arial" w:cs="Arial"/>
          <w:bCs/>
          <w:sz w:val="22"/>
          <w:szCs w:val="22"/>
          <w:lang w:val="es-ES_tradnl"/>
        </w:rPr>
      </w:pPr>
    </w:p>
    <w:p w14:paraId="1A287757" w14:textId="77777777" w:rsidR="00285412" w:rsidRDefault="00285412" w:rsidP="0039139E">
      <w:pPr>
        <w:pStyle w:val="Prrafodelista"/>
        <w:numPr>
          <w:ilvl w:val="0"/>
          <w:numId w:val="3"/>
        </w:numPr>
        <w:spacing w:after="120" w:line="240" w:lineRule="auto"/>
        <w:ind w:left="284" w:hanging="284"/>
        <w:rPr>
          <w:rFonts w:ascii="Arial" w:hAnsi="Arial" w:cs="Arial"/>
          <w:b/>
          <w:sz w:val="22"/>
          <w:szCs w:val="22"/>
          <w:lang w:val="es-ES_tradnl"/>
        </w:rPr>
      </w:pPr>
      <w:r w:rsidRPr="00940DFA">
        <w:rPr>
          <w:rFonts w:ascii="Arial" w:hAnsi="Arial" w:cs="Arial"/>
          <w:b/>
          <w:sz w:val="22"/>
          <w:szCs w:val="22"/>
          <w:lang w:val="es-ES_tradnl"/>
        </w:rPr>
        <w:t>Referencias bibliográficas</w:t>
      </w:r>
    </w:p>
    <w:p w14:paraId="291C32A9" w14:textId="77777777" w:rsidR="008875A3" w:rsidRPr="00940DFA" w:rsidRDefault="008875A3" w:rsidP="008875A3">
      <w:pPr>
        <w:pStyle w:val="Prrafodelista"/>
        <w:spacing w:after="120" w:line="240" w:lineRule="auto"/>
        <w:ind w:left="284"/>
        <w:rPr>
          <w:rFonts w:ascii="Arial" w:hAnsi="Arial" w:cs="Arial"/>
          <w:b/>
          <w:sz w:val="22"/>
          <w:szCs w:val="22"/>
          <w:lang w:val="es-ES_tradnl"/>
        </w:rPr>
      </w:pPr>
    </w:p>
    <w:p w14:paraId="22B3614C" w14:textId="0245B019" w:rsidR="00BC338D" w:rsidRPr="00034735" w:rsidRDefault="00285412" w:rsidP="0039139E">
      <w:pPr>
        <w:jc w:val="both"/>
        <w:rPr>
          <w:rFonts w:ascii="Arial" w:hAnsi="Arial" w:cs="Arial"/>
          <w:sz w:val="22"/>
          <w:szCs w:val="22"/>
          <w:lang w:val="es-ES_tradnl"/>
        </w:rPr>
      </w:pPr>
      <w:r w:rsidRPr="00034735">
        <w:rPr>
          <w:rFonts w:ascii="Arial" w:hAnsi="Arial" w:cs="Arial"/>
          <w:sz w:val="22"/>
          <w:szCs w:val="22"/>
          <w:lang w:val="es-ES_tradnl"/>
        </w:rPr>
        <w:t xml:space="preserve">Project Management Institute (PMI), 2021. </w:t>
      </w:r>
      <w:r w:rsidR="006A6D14" w:rsidRPr="00034735">
        <w:rPr>
          <w:rFonts w:ascii="Arial" w:hAnsi="Arial" w:cs="Arial"/>
          <w:sz w:val="22"/>
          <w:szCs w:val="22"/>
          <w:lang w:val="es-ES_tradnl"/>
        </w:rPr>
        <w:t>Guía</w:t>
      </w:r>
      <w:r w:rsidRPr="00034735">
        <w:rPr>
          <w:rFonts w:ascii="Arial" w:hAnsi="Arial" w:cs="Arial"/>
          <w:sz w:val="22"/>
          <w:szCs w:val="22"/>
          <w:lang w:val="es-ES_tradnl"/>
        </w:rPr>
        <w:t xml:space="preserve"> de </w:t>
      </w:r>
    </w:p>
    <w:p w14:paraId="0AFF985C" w14:textId="42190A24" w:rsidR="00034735" w:rsidRPr="00034735" w:rsidRDefault="00FE7C80" w:rsidP="0039139E">
      <w:pPr>
        <w:jc w:val="both"/>
        <w:rPr>
          <w:rFonts w:ascii="Arial" w:hAnsi="Arial" w:cs="Arial"/>
          <w:sz w:val="22"/>
          <w:szCs w:val="22"/>
          <w:lang w:val="es-ES_tradnl"/>
        </w:rPr>
      </w:pPr>
      <w:r>
        <w:rPr>
          <w:rFonts w:ascii="Arial" w:hAnsi="Arial" w:cs="Arial"/>
          <w:sz w:val="22"/>
          <w:szCs w:val="22"/>
          <w:lang w:val="es-ES_tradnl"/>
        </w:rPr>
        <w:t xml:space="preserve"> </w:t>
      </w:r>
      <w:r w:rsidR="00285412" w:rsidRPr="00034735">
        <w:rPr>
          <w:rFonts w:ascii="Arial" w:hAnsi="Arial" w:cs="Arial"/>
          <w:sz w:val="22"/>
          <w:szCs w:val="22"/>
          <w:lang w:val="es-ES_tradnl"/>
        </w:rPr>
        <w:t>Fundamentos para la Dirección de Proyectos</w:t>
      </w:r>
      <w:r w:rsidR="00034735" w:rsidRPr="00034735">
        <w:rPr>
          <w:rFonts w:ascii="Arial" w:hAnsi="Arial" w:cs="Arial"/>
          <w:sz w:val="22"/>
          <w:szCs w:val="22"/>
          <w:lang w:val="es-ES_tradnl"/>
        </w:rPr>
        <w:t xml:space="preserve"> </w:t>
      </w:r>
      <w:r w:rsidR="00285412" w:rsidRPr="00034735">
        <w:rPr>
          <w:rFonts w:ascii="Arial" w:hAnsi="Arial" w:cs="Arial"/>
          <w:sz w:val="22"/>
          <w:szCs w:val="22"/>
          <w:lang w:val="es-ES_tradnl"/>
        </w:rPr>
        <w:t>(</w:t>
      </w:r>
      <w:r w:rsidR="006A6D14" w:rsidRPr="00034735">
        <w:rPr>
          <w:rFonts w:ascii="Arial" w:hAnsi="Arial" w:cs="Arial"/>
          <w:sz w:val="22"/>
          <w:szCs w:val="22"/>
          <w:lang w:val="es-ES_tradnl"/>
        </w:rPr>
        <w:t>Guía</w:t>
      </w:r>
    </w:p>
    <w:p w14:paraId="1D770D10" w14:textId="55A6E364" w:rsidR="00285412" w:rsidRPr="00D90E38" w:rsidRDefault="00FE7C80" w:rsidP="0039139E">
      <w:pPr>
        <w:jc w:val="both"/>
        <w:rPr>
          <w:rFonts w:ascii="Arial" w:hAnsi="Arial" w:cs="Arial"/>
          <w:sz w:val="22"/>
          <w:szCs w:val="22"/>
          <w:lang w:val="en-US"/>
        </w:rPr>
      </w:pPr>
      <w:r w:rsidRPr="00D90E38">
        <w:rPr>
          <w:rFonts w:ascii="Arial" w:hAnsi="Arial" w:cs="Arial"/>
          <w:sz w:val="22"/>
          <w:szCs w:val="22"/>
          <w:lang w:val="en-US"/>
        </w:rPr>
        <w:t xml:space="preserve"> </w:t>
      </w:r>
      <w:r w:rsidR="00285412" w:rsidRPr="00D90E38">
        <w:rPr>
          <w:rFonts w:ascii="Arial" w:hAnsi="Arial" w:cs="Arial"/>
          <w:sz w:val="22"/>
          <w:szCs w:val="22"/>
          <w:lang w:val="en-US"/>
        </w:rPr>
        <w:t xml:space="preserve">del PMBOK) 7ma </w:t>
      </w:r>
      <w:proofErr w:type="spellStart"/>
      <w:r w:rsidR="00285412" w:rsidRPr="00D90E38">
        <w:rPr>
          <w:rFonts w:ascii="Arial" w:hAnsi="Arial" w:cs="Arial"/>
          <w:sz w:val="22"/>
          <w:szCs w:val="22"/>
          <w:lang w:val="en-US"/>
        </w:rPr>
        <w:t>edición</w:t>
      </w:r>
      <w:proofErr w:type="spellEnd"/>
      <w:r w:rsidR="00285412" w:rsidRPr="00D90E38">
        <w:rPr>
          <w:rFonts w:ascii="Arial" w:hAnsi="Arial" w:cs="Arial"/>
          <w:sz w:val="22"/>
          <w:szCs w:val="22"/>
          <w:lang w:val="en-US"/>
        </w:rPr>
        <w:t>.</w:t>
      </w:r>
    </w:p>
    <w:p w14:paraId="0D20018C" w14:textId="77777777" w:rsidR="00BC338D" w:rsidRPr="00034735" w:rsidRDefault="00285412" w:rsidP="0039139E">
      <w:pPr>
        <w:jc w:val="both"/>
        <w:rPr>
          <w:rFonts w:ascii="Arial" w:hAnsi="Arial" w:cs="Arial"/>
          <w:sz w:val="22"/>
          <w:szCs w:val="22"/>
          <w:lang w:val="es-ES_tradnl"/>
        </w:rPr>
      </w:pPr>
      <w:r w:rsidRPr="00D90E38">
        <w:rPr>
          <w:rFonts w:ascii="Arial" w:hAnsi="Arial" w:cs="Arial"/>
          <w:sz w:val="22"/>
          <w:szCs w:val="22"/>
          <w:lang w:val="en-US"/>
        </w:rPr>
        <w:t xml:space="preserve">Project Management Institute (PMI), 2023. </w:t>
      </w:r>
      <w:r w:rsidRPr="00034735">
        <w:rPr>
          <w:rFonts w:ascii="Arial" w:hAnsi="Arial" w:cs="Arial"/>
          <w:sz w:val="22"/>
          <w:szCs w:val="22"/>
          <w:lang w:val="es-ES_tradnl"/>
        </w:rPr>
        <w:t xml:space="preserve">Grupos </w:t>
      </w:r>
    </w:p>
    <w:p w14:paraId="7B3CEB16" w14:textId="1BA1B44B" w:rsidR="00285412" w:rsidRPr="00034735" w:rsidRDefault="00FE7C80" w:rsidP="0039139E">
      <w:pPr>
        <w:jc w:val="both"/>
        <w:rPr>
          <w:rFonts w:ascii="Arial" w:hAnsi="Arial" w:cs="Arial"/>
          <w:b/>
          <w:sz w:val="22"/>
          <w:szCs w:val="22"/>
          <w:lang w:val="es-ES_tradnl"/>
        </w:rPr>
      </w:pPr>
      <w:r>
        <w:rPr>
          <w:rFonts w:ascii="Arial" w:hAnsi="Arial" w:cs="Arial"/>
          <w:sz w:val="22"/>
          <w:szCs w:val="22"/>
          <w:lang w:val="es-ES_tradnl"/>
        </w:rPr>
        <w:t xml:space="preserve"> </w:t>
      </w:r>
      <w:r w:rsidR="00285412" w:rsidRPr="00034735">
        <w:rPr>
          <w:rFonts w:ascii="Arial" w:hAnsi="Arial" w:cs="Arial"/>
          <w:sz w:val="22"/>
          <w:szCs w:val="22"/>
          <w:lang w:val="es-ES_tradnl"/>
        </w:rPr>
        <w:t xml:space="preserve">de Procesos: </w:t>
      </w:r>
      <w:r w:rsidR="006A6D14" w:rsidRPr="00034735">
        <w:rPr>
          <w:rFonts w:ascii="Arial" w:hAnsi="Arial" w:cs="Arial"/>
          <w:sz w:val="22"/>
          <w:szCs w:val="22"/>
          <w:lang w:val="es-ES_tradnl"/>
        </w:rPr>
        <w:t>Guía</w:t>
      </w:r>
      <w:r w:rsidR="00285412" w:rsidRPr="00034735">
        <w:rPr>
          <w:rFonts w:ascii="Arial" w:hAnsi="Arial" w:cs="Arial"/>
          <w:sz w:val="22"/>
          <w:szCs w:val="22"/>
          <w:lang w:val="es-ES_tradnl"/>
        </w:rPr>
        <w:t xml:space="preserve"> </w:t>
      </w:r>
      <w:r w:rsidRPr="00034735">
        <w:rPr>
          <w:rFonts w:ascii="Arial" w:hAnsi="Arial" w:cs="Arial"/>
          <w:sz w:val="22"/>
          <w:szCs w:val="22"/>
          <w:lang w:val="es-ES_tradnl"/>
        </w:rPr>
        <w:t>Práctica</w:t>
      </w:r>
      <w:r w:rsidR="00285412" w:rsidRPr="00034735">
        <w:rPr>
          <w:rFonts w:ascii="Arial" w:hAnsi="Arial" w:cs="Arial"/>
          <w:sz w:val="22"/>
          <w:szCs w:val="22"/>
          <w:lang w:val="es-ES_tradnl"/>
        </w:rPr>
        <w:t>.</w:t>
      </w:r>
    </w:p>
    <w:p w14:paraId="170A135E" w14:textId="1CD0473A" w:rsidR="00FE7C80" w:rsidRDefault="00285412" w:rsidP="0039139E">
      <w:pPr>
        <w:jc w:val="both"/>
        <w:rPr>
          <w:rFonts w:ascii="Arial" w:hAnsi="Arial" w:cs="Arial"/>
          <w:sz w:val="22"/>
          <w:szCs w:val="22"/>
          <w:lang w:val="es-ES_tradnl"/>
        </w:rPr>
      </w:pPr>
      <w:proofErr w:type="spellStart"/>
      <w:r w:rsidRPr="00034735">
        <w:rPr>
          <w:rFonts w:ascii="Arial" w:hAnsi="Arial" w:cs="Arial"/>
          <w:sz w:val="22"/>
          <w:szCs w:val="22"/>
          <w:lang w:val="es-ES_tradnl"/>
        </w:rPr>
        <w:t>Adrianzen</w:t>
      </w:r>
      <w:proofErr w:type="spellEnd"/>
      <w:r w:rsidR="00CE4B58" w:rsidRPr="00034735">
        <w:rPr>
          <w:rFonts w:ascii="Arial" w:hAnsi="Arial" w:cs="Arial"/>
          <w:sz w:val="22"/>
          <w:szCs w:val="22"/>
          <w:lang w:val="es-ES_tradnl"/>
        </w:rPr>
        <w:t>, M.</w:t>
      </w:r>
      <w:r w:rsidRPr="00034735">
        <w:rPr>
          <w:rFonts w:ascii="Arial" w:hAnsi="Arial" w:cs="Arial"/>
          <w:sz w:val="22"/>
          <w:szCs w:val="22"/>
          <w:lang w:val="es-ES_tradnl"/>
        </w:rPr>
        <w:t>, Vigo V. 2021</w:t>
      </w:r>
      <w:r w:rsidR="00FE7C80">
        <w:rPr>
          <w:rFonts w:ascii="Arial" w:hAnsi="Arial" w:cs="Arial"/>
          <w:sz w:val="22"/>
          <w:szCs w:val="22"/>
          <w:lang w:val="es-ES_tradnl"/>
        </w:rPr>
        <w:t xml:space="preserve">. </w:t>
      </w:r>
      <w:r w:rsidR="006A6D14" w:rsidRPr="00034735">
        <w:rPr>
          <w:rFonts w:ascii="Arial" w:hAnsi="Arial" w:cs="Arial"/>
          <w:sz w:val="22"/>
          <w:szCs w:val="22"/>
          <w:lang w:val="es-ES_tradnl"/>
        </w:rPr>
        <w:t>Gestión</w:t>
      </w:r>
      <w:r w:rsidR="00FE7C80">
        <w:rPr>
          <w:rFonts w:ascii="Arial" w:hAnsi="Arial" w:cs="Arial"/>
          <w:sz w:val="22"/>
          <w:szCs w:val="22"/>
          <w:lang w:val="es-ES_tradnl"/>
        </w:rPr>
        <w:t xml:space="preserve"> </w:t>
      </w:r>
      <w:r w:rsidR="00FE7C80" w:rsidRPr="00034735">
        <w:rPr>
          <w:rFonts w:ascii="Arial" w:hAnsi="Arial" w:cs="Arial"/>
          <w:sz w:val="22"/>
          <w:szCs w:val="22"/>
          <w:lang w:val="es-ES_tradnl"/>
        </w:rPr>
        <w:t>Integra</w:t>
      </w:r>
      <w:r w:rsidR="00FE7C80">
        <w:rPr>
          <w:rFonts w:ascii="Arial" w:hAnsi="Arial" w:cs="Arial"/>
          <w:sz w:val="22"/>
          <w:szCs w:val="22"/>
          <w:lang w:val="es-ES_tradnl"/>
        </w:rPr>
        <w:t xml:space="preserve">l de                       </w:t>
      </w:r>
    </w:p>
    <w:p w14:paraId="6B13A7BF" w14:textId="1D5C3680" w:rsidR="00285412" w:rsidRPr="00034735" w:rsidRDefault="00FE7C80" w:rsidP="0039139E">
      <w:pPr>
        <w:jc w:val="both"/>
        <w:rPr>
          <w:rFonts w:ascii="Arial" w:hAnsi="Arial" w:cs="Arial"/>
          <w:sz w:val="22"/>
          <w:szCs w:val="22"/>
          <w:lang w:val="es-ES_tradnl"/>
        </w:rPr>
      </w:pPr>
      <w:r>
        <w:rPr>
          <w:rFonts w:ascii="Arial" w:hAnsi="Arial" w:cs="Arial"/>
          <w:sz w:val="22"/>
          <w:szCs w:val="22"/>
          <w:lang w:val="es-ES_tradnl"/>
        </w:rPr>
        <w:t xml:space="preserve"> Empresas</w:t>
      </w:r>
      <w:r w:rsidR="00285412" w:rsidRPr="00034735">
        <w:rPr>
          <w:rFonts w:ascii="Arial" w:hAnsi="Arial" w:cs="Arial"/>
          <w:sz w:val="22"/>
          <w:szCs w:val="22"/>
          <w:lang w:val="es-ES_tradnl"/>
        </w:rPr>
        <w:t xml:space="preserve"> Locales. </w:t>
      </w:r>
      <w:proofErr w:type="spellStart"/>
      <w:r w:rsidR="00285412" w:rsidRPr="00034735">
        <w:rPr>
          <w:rFonts w:ascii="Arial" w:hAnsi="Arial" w:cs="Arial"/>
          <w:sz w:val="22"/>
          <w:szCs w:val="22"/>
          <w:lang w:val="es-ES_tradnl"/>
        </w:rPr>
        <w:t>Perumin</w:t>
      </w:r>
      <w:proofErr w:type="spellEnd"/>
      <w:r w:rsidR="00285412" w:rsidRPr="00034735">
        <w:rPr>
          <w:rFonts w:ascii="Arial" w:hAnsi="Arial" w:cs="Arial"/>
          <w:sz w:val="22"/>
          <w:szCs w:val="22"/>
          <w:lang w:val="es-ES_tradnl"/>
        </w:rPr>
        <w:t xml:space="preserve"> 35</w:t>
      </w:r>
      <w:r w:rsidR="00034735" w:rsidRPr="00034735">
        <w:rPr>
          <w:rFonts w:ascii="Arial" w:hAnsi="Arial" w:cs="Arial"/>
          <w:sz w:val="22"/>
          <w:szCs w:val="22"/>
          <w:lang w:val="es-ES_tradnl"/>
        </w:rPr>
        <w:t>.</w:t>
      </w:r>
    </w:p>
    <w:p w14:paraId="2DAD88FA" w14:textId="77777777" w:rsidR="00034735" w:rsidRPr="00034735" w:rsidRDefault="00285412" w:rsidP="0039139E">
      <w:pPr>
        <w:jc w:val="both"/>
        <w:rPr>
          <w:rFonts w:ascii="Arial" w:hAnsi="Arial" w:cs="Arial"/>
          <w:sz w:val="22"/>
          <w:szCs w:val="22"/>
          <w:lang w:val="es-ES_tradnl"/>
        </w:rPr>
      </w:pPr>
      <w:proofErr w:type="spellStart"/>
      <w:r w:rsidRPr="00034735">
        <w:rPr>
          <w:rFonts w:ascii="Arial" w:hAnsi="Arial" w:cs="Arial"/>
          <w:sz w:val="22"/>
          <w:szCs w:val="22"/>
          <w:lang w:val="es-ES_tradnl"/>
        </w:rPr>
        <w:t>Adrianzen</w:t>
      </w:r>
      <w:proofErr w:type="spellEnd"/>
      <w:r w:rsidR="00034735" w:rsidRPr="00034735">
        <w:rPr>
          <w:rFonts w:ascii="Arial" w:hAnsi="Arial" w:cs="Arial"/>
          <w:sz w:val="22"/>
          <w:szCs w:val="22"/>
          <w:lang w:val="es-ES_tradnl"/>
        </w:rPr>
        <w:t>,</w:t>
      </w:r>
      <w:r w:rsidRPr="00034735">
        <w:rPr>
          <w:rFonts w:ascii="Arial" w:hAnsi="Arial" w:cs="Arial"/>
          <w:sz w:val="22"/>
          <w:szCs w:val="22"/>
          <w:lang w:val="es-ES_tradnl"/>
        </w:rPr>
        <w:t xml:space="preserve"> </w:t>
      </w:r>
      <w:r w:rsidR="00034735" w:rsidRPr="00034735">
        <w:rPr>
          <w:rFonts w:ascii="Arial" w:hAnsi="Arial" w:cs="Arial"/>
          <w:sz w:val="22"/>
          <w:szCs w:val="22"/>
          <w:lang w:val="es-ES_tradnl"/>
        </w:rPr>
        <w:t>M.</w:t>
      </w:r>
      <w:r w:rsidRPr="00034735">
        <w:rPr>
          <w:rFonts w:ascii="Arial" w:hAnsi="Arial" w:cs="Arial"/>
          <w:sz w:val="22"/>
          <w:szCs w:val="22"/>
          <w:lang w:val="es-ES_tradnl"/>
        </w:rPr>
        <w:t>, Rabanal</w:t>
      </w:r>
      <w:r w:rsidR="00034735" w:rsidRPr="00034735">
        <w:rPr>
          <w:rFonts w:ascii="Arial" w:hAnsi="Arial" w:cs="Arial"/>
          <w:sz w:val="22"/>
          <w:szCs w:val="22"/>
          <w:lang w:val="es-ES_tradnl"/>
        </w:rPr>
        <w:t>,</w:t>
      </w:r>
      <w:r w:rsidRPr="00034735">
        <w:rPr>
          <w:rFonts w:ascii="Arial" w:hAnsi="Arial" w:cs="Arial"/>
          <w:sz w:val="22"/>
          <w:szCs w:val="22"/>
          <w:lang w:val="es-ES_tradnl"/>
        </w:rPr>
        <w:t xml:space="preserve"> </w:t>
      </w:r>
      <w:r w:rsidR="00034735" w:rsidRPr="00034735">
        <w:rPr>
          <w:rFonts w:ascii="Arial" w:hAnsi="Arial" w:cs="Arial"/>
          <w:sz w:val="22"/>
          <w:szCs w:val="22"/>
          <w:lang w:val="es-ES_tradnl"/>
        </w:rPr>
        <w:t>E</w:t>
      </w:r>
      <w:r w:rsidRPr="00034735">
        <w:rPr>
          <w:rFonts w:ascii="Arial" w:hAnsi="Arial" w:cs="Arial"/>
          <w:sz w:val="22"/>
          <w:szCs w:val="22"/>
          <w:lang w:val="es-ES_tradnl"/>
        </w:rPr>
        <w:t>.</w:t>
      </w:r>
      <w:r w:rsidR="00034735" w:rsidRPr="00034735">
        <w:rPr>
          <w:rFonts w:ascii="Arial" w:hAnsi="Arial" w:cs="Arial"/>
          <w:sz w:val="22"/>
          <w:szCs w:val="22"/>
          <w:lang w:val="es-ES_tradnl"/>
        </w:rPr>
        <w:t xml:space="preserve"> </w:t>
      </w:r>
      <w:r w:rsidRPr="00034735">
        <w:rPr>
          <w:rFonts w:ascii="Arial" w:hAnsi="Arial" w:cs="Arial"/>
          <w:sz w:val="22"/>
          <w:szCs w:val="22"/>
          <w:lang w:val="es-ES_tradnl"/>
        </w:rPr>
        <w:t>2023. Gestión de</w:t>
      </w:r>
    </w:p>
    <w:p w14:paraId="442309FF" w14:textId="73701362" w:rsidR="00034735" w:rsidRPr="00034735" w:rsidRDefault="00FE7C80" w:rsidP="0039139E">
      <w:pPr>
        <w:jc w:val="both"/>
        <w:rPr>
          <w:rFonts w:ascii="Arial" w:hAnsi="Arial" w:cs="Arial"/>
          <w:sz w:val="22"/>
          <w:szCs w:val="22"/>
          <w:lang w:val="es-ES_tradnl"/>
        </w:rPr>
      </w:pPr>
      <w:r>
        <w:rPr>
          <w:rFonts w:ascii="Arial" w:hAnsi="Arial" w:cs="Arial"/>
          <w:sz w:val="22"/>
          <w:szCs w:val="22"/>
          <w:lang w:val="es-ES_tradnl"/>
        </w:rPr>
        <w:t xml:space="preserve"> </w:t>
      </w:r>
      <w:r w:rsidR="00285412" w:rsidRPr="00034735">
        <w:rPr>
          <w:rFonts w:ascii="Arial" w:hAnsi="Arial" w:cs="Arial"/>
          <w:sz w:val="22"/>
          <w:szCs w:val="22"/>
          <w:lang w:val="es-ES_tradnl"/>
        </w:rPr>
        <w:t xml:space="preserve">Riesgos de Fatalidad para mejorar la salud y </w:t>
      </w:r>
    </w:p>
    <w:p w14:paraId="0CEF708E" w14:textId="7D4940A0" w:rsidR="00034735" w:rsidRPr="00034735" w:rsidRDefault="00FE7C80" w:rsidP="0039139E">
      <w:pPr>
        <w:jc w:val="both"/>
        <w:rPr>
          <w:rFonts w:ascii="Arial" w:hAnsi="Arial" w:cs="Arial"/>
          <w:sz w:val="22"/>
          <w:szCs w:val="22"/>
          <w:lang w:val="es-ES_tradnl"/>
        </w:rPr>
      </w:pPr>
      <w:r>
        <w:rPr>
          <w:rFonts w:ascii="Arial" w:hAnsi="Arial" w:cs="Arial"/>
          <w:sz w:val="22"/>
          <w:szCs w:val="22"/>
          <w:lang w:val="es-ES_tradnl"/>
        </w:rPr>
        <w:t xml:space="preserve"> </w:t>
      </w:r>
      <w:r w:rsidR="00285412" w:rsidRPr="00034735">
        <w:rPr>
          <w:rFonts w:ascii="Arial" w:hAnsi="Arial" w:cs="Arial"/>
          <w:sz w:val="22"/>
          <w:szCs w:val="22"/>
          <w:lang w:val="es-ES_tradnl"/>
        </w:rPr>
        <w:t>seguridad de las personas de empresas locales en</w:t>
      </w:r>
    </w:p>
    <w:p w14:paraId="6C1734DC" w14:textId="7E41420B" w:rsidR="00285412" w:rsidRDefault="00FE7C80" w:rsidP="0039139E">
      <w:pPr>
        <w:jc w:val="both"/>
        <w:rPr>
          <w:rFonts w:ascii="Arial" w:hAnsi="Arial" w:cs="Arial"/>
          <w:sz w:val="22"/>
          <w:szCs w:val="22"/>
          <w:lang w:val="es-ES_tradnl"/>
        </w:rPr>
      </w:pPr>
      <w:r>
        <w:rPr>
          <w:rFonts w:ascii="Arial" w:hAnsi="Arial" w:cs="Arial"/>
          <w:sz w:val="22"/>
          <w:szCs w:val="22"/>
          <w:lang w:val="es-ES_tradnl"/>
        </w:rPr>
        <w:t xml:space="preserve"> </w:t>
      </w:r>
      <w:proofErr w:type="spellStart"/>
      <w:r w:rsidR="00285412" w:rsidRPr="00034735">
        <w:rPr>
          <w:rFonts w:ascii="Arial" w:hAnsi="Arial" w:cs="Arial"/>
          <w:sz w:val="22"/>
          <w:szCs w:val="22"/>
          <w:lang w:val="es-ES_tradnl"/>
        </w:rPr>
        <w:t>Newmont</w:t>
      </w:r>
      <w:proofErr w:type="spellEnd"/>
      <w:r w:rsidR="00285412" w:rsidRPr="00034735">
        <w:rPr>
          <w:rFonts w:ascii="Arial" w:hAnsi="Arial" w:cs="Arial"/>
          <w:sz w:val="22"/>
          <w:szCs w:val="22"/>
          <w:lang w:val="es-ES_tradnl"/>
        </w:rPr>
        <w:t xml:space="preserve"> Yanacocha. </w:t>
      </w:r>
      <w:proofErr w:type="spellStart"/>
      <w:r w:rsidR="00285412" w:rsidRPr="00034735">
        <w:rPr>
          <w:rFonts w:ascii="Arial" w:hAnsi="Arial" w:cs="Arial"/>
          <w:sz w:val="22"/>
          <w:szCs w:val="22"/>
          <w:lang w:val="es-ES_tradnl"/>
        </w:rPr>
        <w:t>Perumin</w:t>
      </w:r>
      <w:proofErr w:type="spellEnd"/>
      <w:r w:rsidR="00285412" w:rsidRPr="00034735">
        <w:rPr>
          <w:rFonts w:ascii="Arial" w:hAnsi="Arial" w:cs="Arial"/>
          <w:sz w:val="22"/>
          <w:szCs w:val="22"/>
          <w:lang w:val="es-ES_tradnl"/>
        </w:rPr>
        <w:t xml:space="preserve"> 36</w:t>
      </w:r>
      <w:r w:rsidR="00034735" w:rsidRPr="00034735">
        <w:rPr>
          <w:rFonts w:ascii="Arial" w:hAnsi="Arial" w:cs="Arial"/>
          <w:sz w:val="22"/>
          <w:szCs w:val="22"/>
          <w:lang w:val="es-ES_tradnl"/>
        </w:rPr>
        <w:t>.</w:t>
      </w:r>
    </w:p>
    <w:p w14:paraId="5153BA1B" w14:textId="77777777" w:rsidR="00285412" w:rsidRPr="00940DFA" w:rsidRDefault="00285412" w:rsidP="0039139E">
      <w:pPr>
        <w:jc w:val="both"/>
        <w:rPr>
          <w:rFonts w:ascii="Arial" w:hAnsi="Arial" w:cs="Arial"/>
          <w:bCs/>
          <w:sz w:val="22"/>
          <w:szCs w:val="22"/>
          <w:lang w:val="es-ES_tradnl"/>
        </w:rPr>
      </w:pPr>
    </w:p>
    <w:p w14:paraId="14178417" w14:textId="77777777" w:rsidR="00285412" w:rsidRPr="00940DFA" w:rsidRDefault="00285412" w:rsidP="0039139E">
      <w:pPr>
        <w:widowControl w:val="0"/>
        <w:autoSpaceDE w:val="0"/>
        <w:autoSpaceDN w:val="0"/>
        <w:adjustRightInd w:val="0"/>
        <w:jc w:val="both"/>
        <w:rPr>
          <w:rFonts w:ascii="Arial" w:hAnsi="Arial" w:cs="Arial"/>
          <w:bCs/>
          <w:sz w:val="22"/>
          <w:szCs w:val="22"/>
          <w:lang w:val="es-ES_tradnl"/>
        </w:rPr>
      </w:pPr>
      <w:r w:rsidRPr="00940DFA">
        <w:rPr>
          <w:rFonts w:ascii="Arial" w:hAnsi="Arial" w:cs="Arial"/>
          <w:bCs/>
          <w:sz w:val="22"/>
          <w:szCs w:val="22"/>
          <w:lang w:val="es-ES_tradnl"/>
        </w:rPr>
        <w:t>Elías Guido Jesús Castillo Olazábal</w:t>
      </w:r>
    </w:p>
    <w:p w14:paraId="0C399051" w14:textId="33273644" w:rsidR="00BC338D" w:rsidRPr="00940DFA" w:rsidRDefault="00BC338D" w:rsidP="0039139E">
      <w:pPr>
        <w:widowControl w:val="0"/>
        <w:autoSpaceDE w:val="0"/>
        <w:autoSpaceDN w:val="0"/>
        <w:adjustRightInd w:val="0"/>
        <w:jc w:val="both"/>
        <w:rPr>
          <w:rFonts w:ascii="Arial" w:hAnsi="Arial" w:cs="Arial"/>
          <w:bCs/>
          <w:sz w:val="22"/>
          <w:szCs w:val="22"/>
          <w:lang w:val="es-ES_tradnl"/>
        </w:rPr>
      </w:pPr>
      <w:r w:rsidRPr="00940DFA">
        <w:rPr>
          <w:rFonts w:ascii="Arial" w:hAnsi="Arial" w:cs="Arial"/>
          <w:bCs/>
          <w:sz w:val="22"/>
          <w:szCs w:val="22"/>
          <w:lang w:val="es-ES_tradnl"/>
        </w:rPr>
        <w:t>Con más de 47 años de experiencia en el desarrollo, ejecución e implementación de diversos proyectos de ingeniería y construcción desde el sector privado</w:t>
      </w:r>
      <w:r w:rsidR="00CE4B58">
        <w:rPr>
          <w:rFonts w:ascii="Arial" w:hAnsi="Arial" w:cs="Arial"/>
          <w:bCs/>
          <w:sz w:val="22"/>
          <w:szCs w:val="22"/>
          <w:lang w:val="es-ES_tradnl"/>
        </w:rPr>
        <w:t>, incluyendo</w:t>
      </w:r>
      <w:r w:rsidRPr="00940DFA">
        <w:rPr>
          <w:rFonts w:ascii="Arial" w:hAnsi="Arial" w:cs="Arial"/>
          <w:bCs/>
          <w:sz w:val="22"/>
          <w:szCs w:val="22"/>
          <w:lang w:val="es-ES_tradnl"/>
        </w:rPr>
        <w:t xml:space="preserve"> 20 años en obra pública y 27 años en gestión de proyectos de infraestructura para la minería.</w:t>
      </w:r>
    </w:p>
    <w:p w14:paraId="65331782" w14:textId="45AA41E6" w:rsidR="00285412" w:rsidRPr="00940DFA" w:rsidRDefault="00285412" w:rsidP="0039139E">
      <w:pPr>
        <w:jc w:val="both"/>
        <w:rPr>
          <w:rFonts w:ascii="Arial" w:hAnsi="Arial" w:cs="Arial"/>
          <w:bCs/>
          <w:sz w:val="22"/>
          <w:szCs w:val="22"/>
          <w:lang w:val="es-ES_tradnl"/>
        </w:rPr>
        <w:sectPr w:rsidR="00285412" w:rsidRPr="00940DFA" w:rsidSect="00285412">
          <w:type w:val="continuous"/>
          <w:pgSz w:w="11900" w:h="16840"/>
          <w:pgMar w:top="1134" w:right="680" w:bottom="964" w:left="851" w:header="680" w:footer="567" w:gutter="0"/>
          <w:cols w:num="2" w:space="397"/>
          <w:docGrid w:linePitch="360"/>
        </w:sectPr>
      </w:pPr>
      <w:r w:rsidRPr="00940DFA">
        <w:rPr>
          <w:rFonts w:ascii="Arial" w:hAnsi="Arial" w:cs="Arial"/>
          <w:bCs/>
          <w:sz w:val="22"/>
          <w:szCs w:val="22"/>
          <w:lang w:val="es-ES_tradnl"/>
        </w:rPr>
        <w:t>Ingeniero Civil por la Pontificia Universidad Católica del Perú (PUCP), MBA - Master Executive en Project Management por el Instituto Europeo de Posgrado (IEP Madrid), y estudios de Post Grado en Alta Gerencia (INCAE y GERENS), Gerencia de Proyectos, Desarrollo Sostenible y Liderazgo</w:t>
      </w:r>
      <w:r w:rsidR="00666FCB">
        <w:rPr>
          <w:rFonts w:ascii="Arial" w:hAnsi="Arial" w:cs="Arial"/>
          <w:bCs/>
          <w:sz w:val="22"/>
          <w:szCs w:val="22"/>
          <w:lang w:val="es-ES_tradnl"/>
        </w:rPr>
        <w:t>.</w:t>
      </w:r>
    </w:p>
    <w:p w14:paraId="0F14B702" w14:textId="77777777" w:rsidR="00904E24" w:rsidRPr="00940DFA" w:rsidRDefault="00904E24" w:rsidP="0039139E">
      <w:pPr>
        <w:jc w:val="both"/>
        <w:rPr>
          <w:rFonts w:ascii="Arial" w:hAnsi="Arial" w:cs="Arial"/>
          <w:bCs/>
          <w:sz w:val="22"/>
          <w:szCs w:val="22"/>
          <w:lang w:val="es-ES_tradnl"/>
        </w:rPr>
      </w:pPr>
    </w:p>
    <w:sectPr w:rsidR="00904E24" w:rsidRPr="00940DFA"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567F8" w14:textId="77777777" w:rsidR="00766F6B" w:rsidRDefault="00766F6B" w:rsidP="004D469A">
      <w:r>
        <w:separator/>
      </w:r>
    </w:p>
  </w:endnote>
  <w:endnote w:type="continuationSeparator" w:id="0">
    <w:p w14:paraId="07C7A910" w14:textId="77777777" w:rsidR="00766F6B" w:rsidRDefault="00766F6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2E85D" w14:textId="77777777" w:rsidR="00766F6B" w:rsidRDefault="00766F6B" w:rsidP="004D469A">
      <w:r>
        <w:separator/>
      </w:r>
    </w:p>
  </w:footnote>
  <w:footnote w:type="continuationSeparator" w:id="0">
    <w:p w14:paraId="43CF404C" w14:textId="77777777" w:rsidR="00766F6B" w:rsidRDefault="00766F6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2C7AE30A"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sidR="008875A3">
      <w:rPr>
        <w:rStyle w:val="Nmerodepgina"/>
      </w:rPr>
      <w:fldChar w:fldCharType="separate"/>
    </w:r>
    <w:r w:rsidR="008875A3">
      <w:rPr>
        <w:rStyle w:val="Nmerodepgina"/>
        <w:noProof/>
      </w:rPr>
      <w:t>9</w: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509D5"/>
    <w:multiLevelType w:val="hybridMultilevel"/>
    <w:tmpl w:val="DF10EE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65E58BF"/>
    <w:multiLevelType w:val="multilevel"/>
    <w:tmpl w:val="A3AC819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08791D"/>
    <w:multiLevelType w:val="multilevel"/>
    <w:tmpl w:val="6098052C"/>
    <w:lvl w:ilvl="0">
      <w:start w:val="1"/>
      <w:numFmt w:val="bullet"/>
      <w:lvlText w:val="o"/>
      <w:lvlJc w:val="left"/>
      <w:pPr>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1842766"/>
    <w:multiLevelType w:val="multilevel"/>
    <w:tmpl w:val="3F448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1B279D7"/>
    <w:multiLevelType w:val="hybridMultilevel"/>
    <w:tmpl w:val="F16E9B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A0B55E9"/>
    <w:multiLevelType w:val="hybridMultilevel"/>
    <w:tmpl w:val="01CA11F4"/>
    <w:lvl w:ilvl="0" w:tplc="080A0001">
      <w:start w:val="1"/>
      <w:numFmt w:val="bullet"/>
      <w:lvlText w:val=""/>
      <w:lvlJc w:val="left"/>
      <w:pPr>
        <w:ind w:left="530" w:hanging="360"/>
      </w:pPr>
      <w:rPr>
        <w:rFonts w:ascii="Symbol" w:hAnsi="Symbol" w:hint="default"/>
      </w:rPr>
    </w:lvl>
    <w:lvl w:ilvl="1" w:tplc="080A0003" w:tentative="1">
      <w:start w:val="1"/>
      <w:numFmt w:val="bullet"/>
      <w:lvlText w:val="o"/>
      <w:lvlJc w:val="left"/>
      <w:pPr>
        <w:ind w:left="1250" w:hanging="360"/>
      </w:pPr>
      <w:rPr>
        <w:rFonts w:ascii="Courier New" w:hAnsi="Courier New" w:hint="default"/>
      </w:rPr>
    </w:lvl>
    <w:lvl w:ilvl="2" w:tplc="080A0005" w:tentative="1">
      <w:start w:val="1"/>
      <w:numFmt w:val="bullet"/>
      <w:lvlText w:val=""/>
      <w:lvlJc w:val="left"/>
      <w:pPr>
        <w:ind w:left="1970" w:hanging="360"/>
      </w:pPr>
      <w:rPr>
        <w:rFonts w:ascii="Wingdings" w:hAnsi="Wingdings" w:hint="default"/>
      </w:rPr>
    </w:lvl>
    <w:lvl w:ilvl="3" w:tplc="080A0001" w:tentative="1">
      <w:start w:val="1"/>
      <w:numFmt w:val="bullet"/>
      <w:lvlText w:val=""/>
      <w:lvlJc w:val="left"/>
      <w:pPr>
        <w:ind w:left="2690" w:hanging="360"/>
      </w:pPr>
      <w:rPr>
        <w:rFonts w:ascii="Symbol" w:hAnsi="Symbol" w:hint="default"/>
      </w:rPr>
    </w:lvl>
    <w:lvl w:ilvl="4" w:tplc="080A0003" w:tentative="1">
      <w:start w:val="1"/>
      <w:numFmt w:val="bullet"/>
      <w:lvlText w:val="o"/>
      <w:lvlJc w:val="left"/>
      <w:pPr>
        <w:ind w:left="3410" w:hanging="360"/>
      </w:pPr>
      <w:rPr>
        <w:rFonts w:ascii="Courier New" w:hAnsi="Courier New" w:hint="default"/>
      </w:rPr>
    </w:lvl>
    <w:lvl w:ilvl="5" w:tplc="080A0005" w:tentative="1">
      <w:start w:val="1"/>
      <w:numFmt w:val="bullet"/>
      <w:lvlText w:val=""/>
      <w:lvlJc w:val="left"/>
      <w:pPr>
        <w:ind w:left="4130" w:hanging="360"/>
      </w:pPr>
      <w:rPr>
        <w:rFonts w:ascii="Wingdings" w:hAnsi="Wingdings" w:hint="default"/>
      </w:rPr>
    </w:lvl>
    <w:lvl w:ilvl="6" w:tplc="080A0001" w:tentative="1">
      <w:start w:val="1"/>
      <w:numFmt w:val="bullet"/>
      <w:lvlText w:val=""/>
      <w:lvlJc w:val="left"/>
      <w:pPr>
        <w:ind w:left="4850" w:hanging="360"/>
      </w:pPr>
      <w:rPr>
        <w:rFonts w:ascii="Symbol" w:hAnsi="Symbol" w:hint="default"/>
      </w:rPr>
    </w:lvl>
    <w:lvl w:ilvl="7" w:tplc="080A0003" w:tentative="1">
      <w:start w:val="1"/>
      <w:numFmt w:val="bullet"/>
      <w:lvlText w:val="o"/>
      <w:lvlJc w:val="left"/>
      <w:pPr>
        <w:ind w:left="5570" w:hanging="360"/>
      </w:pPr>
      <w:rPr>
        <w:rFonts w:ascii="Courier New" w:hAnsi="Courier New" w:hint="default"/>
      </w:rPr>
    </w:lvl>
    <w:lvl w:ilvl="8" w:tplc="080A0005" w:tentative="1">
      <w:start w:val="1"/>
      <w:numFmt w:val="bullet"/>
      <w:lvlText w:val=""/>
      <w:lvlJc w:val="left"/>
      <w:pPr>
        <w:ind w:left="6290" w:hanging="360"/>
      </w:pPr>
      <w:rPr>
        <w:rFonts w:ascii="Wingdings" w:hAnsi="Wingdings" w:hint="default"/>
      </w:rPr>
    </w:lvl>
  </w:abstractNum>
  <w:abstractNum w:abstractNumId="6" w15:restartNumberingAfterBreak="0">
    <w:nsid w:val="4C731487"/>
    <w:multiLevelType w:val="multilevel"/>
    <w:tmpl w:val="2466B6AA"/>
    <w:lvl w:ilvl="0">
      <w:start w:val="1"/>
      <w:numFmt w:val="bullet"/>
      <w:lvlText w:val="o"/>
      <w:lvlJc w:val="left"/>
      <w:pPr>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0A74A5A"/>
    <w:multiLevelType w:val="multilevel"/>
    <w:tmpl w:val="EACE7C9A"/>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18057A4"/>
    <w:multiLevelType w:val="hybridMultilevel"/>
    <w:tmpl w:val="D88E44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804D6F"/>
    <w:multiLevelType w:val="hybridMultilevel"/>
    <w:tmpl w:val="CE66AF88"/>
    <w:lvl w:ilvl="0" w:tplc="080A0001">
      <w:start w:val="1"/>
      <w:numFmt w:val="bullet"/>
      <w:lvlText w:val=""/>
      <w:lvlJc w:val="left"/>
      <w:pPr>
        <w:ind w:left="1040" w:hanging="360"/>
      </w:pPr>
      <w:rPr>
        <w:rFonts w:ascii="Symbol" w:hAnsi="Symbol" w:hint="default"/>
      </w:rPr>
    </w:lvl>
    <w:lvl w:ilvl="1" w:tplc="080A0003" w:tentative="1">
      <w:start w:val="1"/>
      <w:numFmt w:val="bullet"/>
      <w:lvlText w:val="o"/>
      <w:lvlJc w:val="left"/>
      <w:pPr>
        <w:ind w:left="1760" w:hanging="360"/>
      </w:pPr>
      <w:rPr>
        <w:rFonts w:ascii="Courier New" w:hAnsi="Courier New" w:hint="default"/>
      </w:rPr>
    </w:lvl>
    <w:lvl w:ilvl="2" w:tplc="080A0005" w:tentative="1">
      <w:start w:val="1"/>
      <w:numFmt w:val="bullet"/>
      <w:lvlText w:val=""/>
      <w:lvlJc w:val="left"/>
      <w:pPr>
        <w:ind w:left="2480" w:hanging="360"/>
      </w:pPr>
      <w:rPr>
        <w:rFonts w:ascii="Wingdings" w:hAnsi="Wingdings" w:hint="default"/>
      </w:rPr>
    </w:lvl>
    <w:lvl w:ilvl="3" w:tplc="080A0001" w:tentative="1">
      <w:start w:val="1"/>
      <w:numFmt w:val="bullet"/>
      <w:lvlText w:val=""/>
      <w:lvlJc w:val="left"/>
      <w:pPr>
        <w:ind w:left="3200" w:hanging="360"/>
      </w:pPr>
      <w:rPr>
        <w:rFonts w:ascii="Symbol" w:hAnsi="Symbol" w:hint="default"/>
      </w:rPr>
    </w:lvl>
    <w:lvl w:ilvl="4" w:tplc="080A0003" w:tentative="1">
      <w:start w:val="1"/>
      <w:numFmt w:val="bullet"/>
      <w:lvlText w:val="o"/>
      <w:lvlJc w:val="left"/>
      <w:pPr>
        <w:ind w:left="3920" w:hanging="360"/>
      </w:pPr>
      <w:rPr>
        <w:rFonts w:ascii="Courier New" w:hAnsi="Courier New" w:hint="default"/>
      </w:rPr>
    </w:lvl>
    <w:lvl w:ilvl="5" w:tplc="080A0005" w:tentative="1">
      <w:start w:val="1"/>
      <w:numFmt w:val="bullet"/>
      <w:lvlText w:val=""/>
      <w:lvlJc w:val="left"/>
      <w:pPr>
        <w:ind w:left="4640" w:hanging="360"/>
      </w:pPr>
      <w:rPr>
        <w:rFonts w:ascii="Wingdings" w:hAnsi="Wingdings" w:hint="default"/>
      </w:rPr>
    </w:lvl>
    <w:lvl w:ilvl="6" w:tplc="080A0001" w:tentative="1">
      <w:start w:val="1"/>
      <w:numFmt w:val="bullet"/>
      <w:lvlText w:val=""/>
      <w:lvlJc w:val="left"/>
      <w:pPr>
        <w:ind w:left="5360" w:hanging="360"/>
      </w:pPr>
      <w:rPr>
        <w:rFonts w:ascii="Symbol" w:hAnsi="Symbol" w:hint="default"/>
      </w:rPr>
    </w:lvl>
    <w:lvl w:ilvl="7" w:tplc="080A0003" w:tentative="1">
      <w:start w:val="1"/>
      <w:numFmt w:val="bullet"/>
      <w:lvlText w:val="o"/>
      <w:lvlJc w:val="left"/>
      <w:pPr>
        <w:ind w:left="6080" w:hanging="360"/>
      </w:pPr>
      <w:rPr>
        <w:rFonts w:ascii="Courier New" w:hAnsi="Courier New" w:hint="default"/>
      </w:rPr>
    </w:lvl>
    <w:lvl w:ilvl="8" w:tplc="080A0005" w:tentative="1">
      <w:start w:val="1"/>
      <w:numFmt w:val="bullet"/>
      <w:lvlText w:val=""/>
      <w:lvlJc w:val="left"/>
      <w:pPr>
        <w:ind w:left="6800" w:hanging="360"/>
      </w:pPr>
      <w:rPr>
        <w:rFonts w:ascii="Wingdings" w:hAnsi="Wingdings" w:hint="default"/>
      </w:rPr>
    </w:lvl>
  </w:abstractNum>
  <w:abstractNum w:abstractNumId="11" w15:restartNumberingAfterBreak="0">
    <w:nsid w:val="7FD60620"/>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5447244">
    <w:abstractNumId w:val="9"/>
  </w:num>
  <w:num w:numId="2" w16cid:durableId="2063284259">
    <w:abstractNumId w:val="3"/>
  </w:num>
  <w:num w:numId="3" w16cid:durableId="225337843">
    <w:abstractNumId w:val="11"/>
  </w:num>
  <w:num w:numId="4" w16cid:durableId="788016306">
    <w:abstractNumId w:val="10"/>
  </w:num>
  <w:num w:numId="5" w16cid:durableId="1432436234">
    <w:abstractNumId w:val="1"/>
  </w:num>
  <w:num w:numId="6" w16cid:durableId="352196118">
    <w:abstractNumId w:val="7"/>
  </w:num>
  <w:num w:numId="7" w16cid:durableId="762338624">
    <w:abstractNumId w:val="2"/>
  </w:num>
  <w:num w:numId="8" w16cid:durableId="552929970">
    <w:abstractNumId w:val="6"/>
  </w:num>
  <w:num w:numId="9" w16cid:durableId="1306399609">
    <w:abstractNumId w:val="5"/>
  </w:num>
  <w:num w:numId="10" w16cid:durableId="2014532613">
    <w:abstractNumId w:val="0"/>
  </w:num>
  <w:num w:numId="11" w16cid:durableId="1420902612">
    <w:abstractNumId w:val="8"/>
  </w:num>
  <w:num w:numId="12" w16cid:durableId="1661927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34735"/>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85412"/>
    <w:rsid w:val="002959A6"/>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9139E"/>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A73C0"/>
    <w:rsid w:val="005B08EB"/>
    <w:rsid w:val="005D673A"/>
    <w:rsid w:val="005E1137"/>
    <w:rsid w:val="005E3684"/>
    <w:rsid w:val="006050E9"/>
    <w:rsid w:val="006178C0"/>
    <w:rsid w:val="00622FDA"/>
    <w:rsid w:val="00631DC1"/>
    <w:rsid w:val="006423FA"/>
    <w:rsid w:val="00645FA1"/>
    <w:rsid w:val="00650F70"/>
    <w:rsid w:val="006535A5"/>
    <w:rsid w:val="00661FE9"/>
    <w:rsid w:val="00666FCB"/>
    <w:rsid w:val="00671435"/>
    <w:rsid w:val="00671ED9"/>
    <w:rsid w:val="006833D8"/>
    <w:rsid w:val="006975E0"/>
    <w:rsid w:val="006A12C3"/>
    <w:rsid w:val="006A6D14"/>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66F6B"/>
    <w:rsid w:val="007937FD"/>
    <w:rsid w:val="007A1D98"/>
    <w:rsid w:val="007B0955"/>
    <w:rsid w:val="007B6BEA"/>
    <w:rsid w:val="007C23EB"/>
    <w:rsid w:val="007D2A73"/>
    <w:rsid w:val="007E1F83"/>
    <w:rsid w:val="007F5F63"/>
    <w:rsid w:val="00801EF5"/>
    <w:rsid w:val="0080535A"/>
    <w:rsid w:val="00806B88"/>
    <w:rsid w:val="008206B5"/>
    <w:rsid w:val="00831352"/>
    <w:rsid w:val="0083236A"/>
    <w:rsid w:val="00836571"/>
    <w:rsid w:val="00837CF7"/>
    <w:rsid w:val="008401EB"/>
    <w:rsid w:val="00846114"/>
    <w:rsid w:val="0085424E"/>
    <w:rsid w:val="008544F1"/>
    <w:rsid w:val="00854AC0"/>
    <w:rsid w:val="008621F2"/>
    <w:rsid w:val="00862C5C"/>
    <w:rsid w:val="0087565A"/>
    <w:rsid w:val="008764A7"/>
    <w:rsid w:val="008804AB"/>
    <w:rsid w:val="008875A3"/>
    <w:rsid w:val="00892562"/>
    <w:rsid w:val="008B48C8"/>
    <w:rsid w:val="008C3927"/>
    <w:rsid w:val="00904E24"/>
    <w:rsid w:val="009148C8"/>
    <w:rsid w:val="00940DFA"/>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338D"/>
    <w:rsid w:val="00BC4D43"/>
    <w:rsid w:val="00BD20B8"/>
    <w:rsid w:val="00BF491E"/>
    <w:rsid w:val="00C17BFC"/>
    <w:rsid w:val="00C200FC"/>
    <w:rsid w:val="00C249F1"/>
    <w:rsid w:val="00C41CD8"/>
    <w:rsid w:val="00C6131A"/>
    <w:rsid w:val="00C90525"/>
    <w:rsid w:val="00CA3055"/>
    <w:rsid w:val="00CA54CA"/>
    <w:rsid w:val="00CB0BAB"/>
    <w:rsid w:val="00CB3683"/>
    <w:rsid w:val="00CB609F"/>
    <w:rsid w:val="00CC2777"/>
    <w:rsid w:val="00CD32FC"/>
    <w:rsid w:val="00CD49AC"/>
    <w:rsid w:val="00CE075D"/>
    <w:rsid w:val="00CE4B58"/>
    <w:rsid w:val="00D07BEB"/>
    <w:rsid w:val="00D30982"/>
    <w:rsid w:val="00D34811"/>
    <w:rsid w:val="00D360F9"/>
    <w:rsid w:val="00D409A3"/>
    <w:rsid w:val="00D5647F"/>
    <w:rsid w:val="00D574EF"/>
    <w:rsid w:val="00D7587E"/>
    <w:rsid w:val="00D75CDB"/>
    <w:rsid w:val="00D90E38"/>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49D7"/>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338E"/>
    <w:rsid w:val="00FE6F07"/>
    <w:rsid w:val="00FE7C80"/>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Hipervnculovisitado">
    <w:name w:val="FollowedHyperlink"/>
    <w:basedOn w:val="Fuentedeprrafopredeter"/>
    <w:uiPriority w:val="99"/>
    <w:semiHidden/>
    <w:unhideWhenUsed/>
    <w:rsid w:val="00285412"/>
    <w:rPr>
      <w:color w:val="800080" w:themeColor="followedHyperlink"/>
      <w:u w:val="single"/>
    </w:rPr>
  </w:style>
  <w:style w:type="paragraph" w:styleId="Prrafodelista">
    <w:name w:val="List Paragraph"/>
    <w:basedOn w:val="Normal"/>
    <w:uiPriority w:val="34"/>
    <w:qFormat/>
    <w:rsid w:val="00285412"/>
    <w:pPr>
      <w:spacing w:before="120" w:after="160" w:line="278" w:lineRule="auto"/>
      <w:ind w:left="720"/>
      <w:contextualSpacing/>
      <w:jc w:val="both"/>
    </w:pPr>
    <w:rPr>
      <w:rFonts w:asciiTheme="minorHAnsi" w:eastAsiaTheme="minorHAnsi" w:hAnsiTheme="minorHAnsi" w:cstheme="minorBidi"/>
      <w:kern w:val="2"/>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c.guido.castillo@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6233</Words>
  <Characters>34285</Characters>
  <Application>Microsoft Office Word</Application>
  <DocSecurity>0</DocSecurity>
  <Lines>285</Lines>
  <Paragraphs>80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40438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Marketing</cp:lastModifiedBy>
  <cp:revision>13</cp:revision>
  <cp:lastPrinted>2015-02-13T19:19:00Z</cp:lastPrinted>
  <dcterms:created xsi:type="dcterms:W3CDTF">2025-07-16T02:17:00Z</dcterms:created>
  <dcterms:modified xsi:type="dcterms:W3CDTF">2025-07-16T03:32:00Z</dcterms:modified>
</cp:coreProperties>
</file>