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FAD2" w14:textId="27EEDEF4" w:rsidR="00CF79C2" w:rsidRDefault="00CF79C2" w:rsidP="00BC5B00">
      <w:pPr>
        <w:spacing w:after="120" w:line="240" w:lineRule="auto"/>
        <w:rPr>
          <w:rFonts w:ascii="Arial" w:eastAsia="Times New Roman" w:hAnsi="Arial" w:cs="Arial"/>
          <w:b/>
          <w:kern w:val="0"/>
          <w:sz w:val="22"/>
          <w:szCs w:val="22"/>
          <w:lang w:val="es-ES" w:eastAsia="es-ES"/>
          <w14:ligatures w14:val="none"/>
        </w:rPr>
      </w:pPr>
      <w:bookmarkStart w:id="0" w:name="_Hlk196141191"/>
      <w:r w:rsidRPr="00CF79C2">
        <w:rPr>
          <w:rFonts w:ascii="Arial" w:eastAsia="Times New Roman" w:hAnsi="Arial" w:cs="Arial"/>
          <w:b/>
          <w:kern w:val="0"/>
          <w:sz w:val="22"/>
          <w:szCs w:val="22"/>
          <w:lang w:val="es-ES" w:eastAsia="es-ES"/>
          <w14:ligatures w14:val="none"/>
        </w:rPr>
        <w:t xml:space="preserve">Desafíos y Potencial de Beneficio del Proyecto Minero Crespo </w:t>
      </w:r>
    </w:p>
    <w:p w14:paraId="23C34416" w14:textId="77777777" w:rsidR="00CF79C2" w:rsidRDefault="00CF79C2" w:rsidP="00BC5B00">
      <w:pPr>
        <w:spacing w:after="120" w:line="240" w:lineRule="auto"/>
        <w:rPr>
          <w:rFonts w:ascii="Arial" w:eastAsia="Times New Roman" w:hAnsi="Arial" w:cs="Arial"/>
          <w:b/>
          <w:kern w:val="0"/>
          <w:sz w:val="22"/>
          <w:szCs w:val="22"/>
          <w:lang w:val="es-ES" w:eastAsia="es-ES"/>
          <w14:ligatures w14:val="none"/>
        </w:rPr>
      </w:pPr>
    </w:p>
    <w:p w14:paraId="158D3BBB" w14:textId="11EBF283" w:rsidR="00E86C23" w:rsidRPr="00E86C23" w:rsidRDefault="00E86C23" w:rsidP="00BC5B00">
      <w:pPr>
        <w:spacing w:after="120" w:line="240" w:lineRule="auto"/>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 xml:space="preserve">Categoría: </w:t>
      </w:r>
      <w:r w:rsidRPr="00E86C23">
        <w:rPr>
          <w:rFonts w:ascii="Arial" w:eastAsia="Times New Roman" w:hAnsi="Arial" w:cs="Arial"/>
          <w:bCs/>
          <w:kern w:val="0"/>
          <w:sz w:val="22"/>
          <w:szCs w:val="22"/>
          <w:lang w:val="es-ES" w:eastAsia="es-ES"/>
          <w14:ligatures w14:val="none"/>
        </w:rPr>
        <w:t>Operación Minera y Gestión de Activos</w:t>
      </w:r>
    </w:p>
    <w:p w14:paraId="4ECD54E5" w14:textId="654213C9" w:rsidR="00CF79C2" w:rsidRPr="00CF79C2" w:rsidRDefault="00CF79C2" w:rsidP="00BC5B00">
      <w:pPr>
        <w:spacing w:after="120" w:line="360" w:lineRule="auto"/>
        <w:jc w:val="both"/>
        <w:rPr>
          <w:rFonts w:ascii="Arial" w:eastAsia="Times New Roman" w:hAnsi="Arial" w:cs="Arial"/>
          <w:bCs/>
          <w:kern w:val="0"/>
          <w:sz w:val="22"/>
          <w:szCs w:val="22"/>
          <w:lang w:val="es-ES" w:eastAsia="es-ES"/>
          <w14:ligatures w14:val="none"/>
        </w:rPr>
      </w:pPr>
      <w:r>
        <w:rPr>
          <w:rFonts w:ascii="Arial" w:eastAsia="Times New Roman" w:hAnsi="Arial" w:cs="Arial"/>
          <w:b/>
          <w:kern w:val="0"/>
          <w:sz w:val="22"/>
          <w:szCs w:val="22"/>
          <w:lang w:val="es-ES" w:eastAsia="es-ES"/>
          <w14:ligatures w14:val="none"/>
        </w:rPr>
        <w:t xml:space="preserve">Tema: </w:t>
      </w:r>
      <w:r>
        <w:rPr>
          <w:rFonts w:ascii="Arial" w:eastAsia="Times New Roman" w:hAnsi="Arial" w:cs="Arial"/>
          <w:bCs/>
          <w:kern w:val="0"/>
          <w:sz w:val="22"/>
          <w:szCs w:val="22"/>
          <w:lang w:val="es-ES" w:eastAsia="es-ES"/>
          <w14:ligatures w14:val="none"/>
        </w:rPr>
        <w:t>Operaciones mineras y gestión de activos</w:t>
      </w:r>
    </w:p>
    <w:p w14:paraId="66391EF7" w14:textId="1517D830" w:rsidR="00E86C23" w:rsidRPr="00E86C23" w:rsidRDefault="00E86C23" w:rsidP="00BC5B00">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 xml:space="preserve">Autor: </w:t>
      </w:r>
      <w:r w:rsidRPr="00E86C23">
        <w:rPr>
          <w:rFonts w:ascii="Arial" w:eastAsia="Times New Roman" w:hAnsi="Arial" w:cs="Arial"/>
          <w:bCs/>
          <w:kern w:val="0"/>
          <w:sz w:val="22"/>
          <w:szCs w:val="22"/>
          <w:lang w:val="es-ES" w:eastAsia="es-ES"/>
          <w14:ligatures w14:val="none"/>
        </w:rPr>
        <w:t>Omar Manfredo Herrera Terrazas</w:t>
      </w:r>
    </w:p>
    <w:p w14:paraId="3865E61D" w14:textId="32FE00E7" w:rsidR="00E86C23" w:rsidRPr="00CF79C2" w:rsidRDefault="00E86C23" w:rsidP="00E86C23">
      <w:pPr>
        <w:spacing w:after="120" w:line="360" w:lineRule="auto"/>
        <w:jc w:val="both"/>
        <w:rPr>
          <w:rFonts w:ascii="Arial" w:eastAsia="Times New Roman" w:hAnsi="Arial" w:cs="Arial"/>
          <w:b/>
          <w:kern w:val="0"/>
          <w:sz w:val="22"/>
          <w:szCs w:val="22"/>
          <w:lang w:val="es-ES" w:eastAsia="es-ES"/>
          <w14:ligatures w14:val="none"/>
        </w:rPr>
      </w:pPr>
      <w:r w:rsidRPr="00CF79C2">
        <w:rPr>
          <w:rFonts w:ascii="Arial" w:eastAsia="Times New Roman" w:hAnsi="Arial" w:cs="Arial"/>
          <w:b/>
          <w:kern w:val="0"/>
          <w:sz w:val="22"/>
          <w:szCs w:val="22"/>
          <w:lang w:val="es-ES" w:eastAsia="es-ES"/>
          <w14:ligatures w14:val="none"/>
        </w:rPr>
        <w:t>Compañía Minera Crespo S.A.C.</w:t>
      </w:r>
    </w:p>
    <w:p w14:paraId="3839AE18" w14:textId="58D9518A" w:rsidR="00E86C23" w:rsidRPr="00E86C23" w:rsidRDefault="00E86C23" w:rsidP="00E86C23">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Cs/>
          <w:kern w:val="0"/>
          <w:sz w:val="22"/>
          <w:szCs w:val="22"/>
          <w:lang w:val="es-ES" w:eastAsia="es-ES"/>
          <w14:ligatures w14:val="none"/>
        </w:rPr>
        <w:t>Superintendente de Mina</w:t>
      </w:r>
    </w:p>
    <w:p w14:paraId="161680C2" w14:textId="7A489EB2" w:rsidR="00CF79C2" w:rsidRDefault="00CF79C2" w:rsidP="00E86C23">
      <w:pPr>
        <w:spacing w:after="120" w:line="360" w:lineRule="auto"/>
        <w:jc w:val="both"/>
        <w:rPr>
          <w:rFonts w:ascii="Arial" w:eastAsia="Times New Roman" w:hAnsi="Arial" w:cs="Arial"/>
          <w:b/>
          <w:kern w:val="0"/>
          <w:sz w:val="22"/>
          <w:szCs w:val="22"/>
          <w:lang w:val="es-ES" w:eastAsia="es-ES"/>
          <w14:ligatures w14:val="none"/>
        </w:rPr>
      </w:pPr>
      <w:r w:rsidRPr="00751330">
        <w:rPr>
          <w:rFonts w:ascii="Arial" w:hAnsi="Arial" w:cs="Arial"/>
          <w:sz w:val="22"/>
          <w:szCs w:val="22"/>
        </w:rPr>
        <w:t xml:space="preserve">Av. Jose </w:t>
      </w:r>
      <w:proofErr w:type="spellStart"/>
      <w:r w:rsidRPr="00751330">
        <w:rPr>
          <w:rFonts w:ascii="Arial" w:hAnsi="Arial" w:cs="Arial"/>
          <w:sz w:val="22"/>
          <w:szCs w:val="22"/>
        </w:rPr>
        <w:t>Galvez</w:t>
      </w:r>
      <w:proofErr w:type="spellEnd"/>
      <w:r w:rsidRPr="00751330">
        <w:rPr>
          <w:rFonts w:ascii="Arial" w:hAnsi="Arial" w:cs="Arial"/>
          <w:sz w:val="22"/>
          <w:szCs w:val="22"/>
        </w:rPr>
        <w:t xml:space="preserve"> Barrenechea Nro. 560 Dpto. 201</w:t>
      </w:r>
      <w:r>
        <w:rPr>
          <w:rFonts w:ascii="Arial" w:hAnsi="Arial" w:cs="Arial"/>
          <w:sz w:val="22"/>
          <w:szCs w:val="22"/>
        </w:rPr>
        <w:t xml:space="preserve"> – </w:t>
      </w:r>
      <w:proofErr w:type="spellStart"/>
      <w:r>
        <w:rPr>
          <w:rFonts w:ascii="Arial" w:hAnsi="Arial" w:cs="Arial"/>
          <w:sz w:val="22"/>
          <w:szCs w:val="22"/>
        </w:rPr>
        <w:t>Corpac</w:t>
      </w:r>
      <w:proofErr w:type="spellEnd"/>
      <w:r>
        <w:rPr>
          <w:rFonts w:ascii="Arial" w:hAnsi="Arial" w:cs="Arial"/>
          <w:sz w:val="22"/>
          <w:szCs w:val="22"/>
        </w:rPr>
        <w:t xml:space="preserve"> – San Isidro – Lima, </w:t>
      </w:r>
      <w:proofErr w:type="spellStart"/>
      <w:r>
        <w:rPr>
          <w:rFonts w:ascii="Arial" w:hAnsi="Arial" w:cs="Arial"/>
          <w:sz w:val="22"/>
          <w:szCs w:val="22"/>
        </w:rPr>
        <w:t>Peú</w:t>
      </w:r>
      <w:proofErr w:type="spellEnd"/>
    </w:p>
    <w:p w14:paraId="0022BF35" w14:textId="6F998A63" w:rsidR="00CF79C2" w:rsidRPr="00E86C23" w:rsidRDefault="00E86C23" w:rsidP="00CF79C2">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Correos</w:t>
      </w:r>
      <w:r w:rsidRPr="00E86C23">
        <w:rPr>
          <w:rFonts w:ascii="Arial" w:eastAsia="Times New Roman" w:hAnsi="Arial" w:cs="Arial"/>
          <w:bCs/>
          <w:kern w:val="0"/>
          <w:sz w:val="22"/>
          <w:szCs w:val="22"/>
          <w:lang w:val="es-ES" w:eastAsia="es-ES"/>
          <w14:ligatures w14:val="none"/>
        </w:rPr>
        <w:t xml:space="preserve">: </w:t>
      </w:r>
      <w:hyperlink r:id="rId5" w:history="1">
        <w:r w:rsidRPr="00186CF4">
          <w:rPr>
            <w:rStyle w:val="Hipervnculo"/>
            <w:rFonts w:ascii="Arial" w:eastAsia="Times New Roman" w:hAnsi="Arial" w:cs="Arial"/>
            <w:kern w:val="0"/>
            <w:sz w:val="22"/>
            <w:szCs w:val="22"/>
            <w:lang w:val="pt-BR" w:eastAsia="es-ES"/>
            <w14:ligatures w14:val="none"/>
          </w:rPr>
          <w:t>manfredo.herrera@crespo.com.pe</w:t>
        </w:r>
      </w:hyperlink>
      <w:r w:rsidR="00BC5B00">
        <w:rPr>
          <w:rFonts w:ascii="Arial" w:eastAsia="Times New Roman" w:hAnsi="Arial" w:cs="Arial"/>
          <w:kern w:val="0"/>
          <w:sz w:val="22"/>
          <w:szCs w:val="22"/>
          <w:lang w:val="pt-BR" w:eastAsia="es-ES"/>
          <w14:ligatures w14:val="none"/>
        </w:rPr>
        <w:t xml:space="preserve"> </w:t>
      </w:r>
      <w:r w:rsidR="00BC5B00">
        <w:rPr>
          <w:rFonts w:ascii="Arial" w:hAnsi="Arial" w:cs="Arial"/>
          <w:sz w:val="22"/>
          <w:szCs w:val="22"/>
        </w:rPr>
        <w:t>/</w:t>
      </w:r>
      <w:r w:rsidRPr="00E86C23">
        <w:rPr>
          <w:rFonts w:ascii="Arial" w:hAnsi="Arial" w:cs="Arial"/>
          <w:sz w:val="22"/>
          <w:szCs w:val="22"/>
        </w:rPr>
        <w:t xml:space="preserve"> </w:t>
      </w:r>
      <w:hyperlink r:id="rId6" w:history="1">
        <w:r w:rsidRPr="00E86C23">
          <w:rPr>
            <w:rStyle w:val="Hipervnculo"/>
            <w:rFonts w:ascii="Arial" w:eastAsia="Times New Roman" w:hAnsi="Arial" w:cs="Arial"/>
            <w:kern w:val="0"/>
            <w:sz w:val="22"/>
            <w:szCs w:val="22"/>
            <w:lang w:val="pt-BR" w:eastAsia="es-ES"/>
            <w14:ligatures w14:val="none"/>
          </w:rPr>
          <w:t>manfredoht@hotmail.com</w:t>
        </w:r>
      </w:hyperlink>
      <w:r w:rsidR="00CF79C2">
        <w:t xml:space="preserve"> </w:t>
      </w:r>
      <w:r w:rsidR="00CF79C2" w:rsidRPr="00E86C23">
        <w:rPr>
          <w:rFonts w:ascii="Arial" w:eastAsia="Times New Roman" w:hAnsi="Arial" w:cs="Arial"/>
          <w:b/>
          <w:kern w:val="0"/>
          <w:sz w:val="22"/>
          <w:szCs w:val="22"/>
          <w:lang w:val="es-ES" w:eastAsia="es-ES"/>
          <w14:ligatures w14:val="none"/>
        </w:rPr>
        <w:t>Celular</w:t>
      </w:r>
      <w:r w:rsidR="00CF79C2">
        <w:rPr>
          <w:rFonts w:ascii="Arial" w:eastAsia="Times New Roman" w:hAnsi="Arial" w:cs="Arial"/>
          <w:bCs/>
          <w:kern w:val="0"/>
          <w:sz w:val="22"/>
          <w:szCs w:val="22"/>
          <w:lang w:val="es-ES" w:eastAsia="es-ES"/>
          <w14:ligatures w14:val="none"/>
        </w:rPr>
        <w:t xml:space="preserve"> +</w:t>
      </w:r>
      <w:r w:rsidR="00CF79C2" w:rsidRPr="00E86C23">
        <w:rPr>
          <w:rFonts w:ascii="Arial" w:eastAsia="Times New Roman" w:hAnsi="Arial" w:cs="Arial"/>
          <w:bCs/>
          <w:kern w:val="0"/>
          <w:sz w:val="22"/>
          <w:szCs w:val="22"/>
          <w:lang w:val="es-ES" w:eastAsia="es-ES"/>
          <w14:ligatures w14:val="none"/>
        </w:rPr>
        <w:t xml:space="preserve"> 998819117</w:t>
      </w:r>
    </w:p>
    <w:p w14:paraId="6574A1FB" w14:textId="7C8CA4A1" w:rsidR="00BC5B00" w:rsidRPr="00BC5B00" w:rsidRDefault="00BC5B00" w:rsidP="00BC5B00">
      <w:pPr>
        <w:spacing w:after="120" w:line="360" w:lineRule="auto"/>
        <w:jc w:val="both"/>
        <w:rPr>
          <w:rFonts w:ascii="Arial" w:eastAsia="Times New Roman" w:hAnsi="Arial" w:cs="Arial"/>
          <w:kern w:val="0"/>
          <w:sz w:val="22"/>
          <w:szCs w:val="22"/>
          <w:lang w:val="es-ES" w:eastAsia="es-ES"/>
          <w14:ligatures w14:val="none"/>
        </w:rPr>
      </w:pPr>
      <w:r w:rsidRPr="00BC5B00">
        <w:rPr>
          <w:rFonts w:ascii="Arial" w:hAnsi="Arial" w:cs="Arial"/>
          <w:b/>
          <w:bCs/>
          <w:sz w:val="22"/>
          <w:szCs w:val="22"/>
        </w:rPr>
        <w:t xml:space="preserve">Palabras Claves: </w:t>
      </w:r>
      <w:r w:rsidRPr="00BC5B00">
        <w:rPr>
          <w:rFonts w:ascii="Arial" w:hAnsi="Arial" w:cs="Arial"/>
          <w:sz w:val="22"/>
          <w:szCs w:val="22"/>
        </w:rPr>
        <w:t xml:space="preserve">Sostenibilidad, Viabilidad, Innovación, Ventajas Competitivas, </w:t>
      </w:r>
      <w:r>
        <w:rPr>
          <w:rFonts w:ascii="Arial" w:hAnsi="Arial" w:cs="Arial"/>
          <w:sz w:val="22"/>
          <w:szCs w:val="22"/>
        </w:rPr>
        <w:t>Voladuras Sustentables, Valor</w:t>
      </w:r>
    </w:p>
    <w:bookmarkEnd w:id="0"/>
    <w:p w14:paraId="78660806" w14:textId="3A6C6ED8" w:rsidR="00CF79C2" w:rsidRP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t>Contexto del trabajo</w:t>
      </w:r>
    </w:p>
    <w:p w14:paraId="4F98BCE3" w14:textId="4728843E" w:rsidR="00804FC8" w:rsidRPr="00804FC8" w:rsidRDefault="00804FC8" w:rsidP="00E86C23">
      <w:pPr>
        <w:spacing w:line="360" w:lineRule="auto"/>
        <w:jc w:val="both"/>
        <w:rPr>
          <w:rFonts w:ascii="Arial" w:hAnsi="Arial" w:cs="Arial"/>
          <w:sz w:val="22"/>
          <w:szCs w:val="22"/>
        </w:rPr>
      </w:pPr>
      <w:r w:rsidRPr="00804FC8">
        <w:rPr>
          <w:rFonts w:ascii="Arial" w:hAnsi="Arial" w:cs="Arial"/>
          <w:sz w:val="22"/>
          <w:szCs w:val="22"/>
        </w:rPr>
        <w:t xml:space="preserve">El Proyecto Crespo, ubicado en la comunidad campesina de Collpa </w:t>
      </w:r>
      <w:proofErr w:type="spellStart"/>
      <w:r w:rsidRPr="00804FC8">
        <w:rPr>
          <w:rFonts w:ascii="Arial" w:hAnsi="Arial" w:cs="Arial"/>
          <w:sz w:val="22"/>
          <w:szCs w:val="22"/>
        </w:rPr>
        <w:t>Ccasahui</w:t>
      </w:r>
      <w:proofErr w:type="spellEnd"/>
      <w:r w:rsidRPr="00804FC8">
        <w:rPr>
          <w:rFonts w:ascii="Arial" w:hAnsi="Arial" w:cs="Arial"/>
          <w:sz w:val="22"/>
          <w:szCs w:val="22"/>
        </w:rPr>
        <w:t>, en el distrito de Santo Tomás, provincia de Chumbivilcas, región de Cusco, es un yacimiento epitermal de oro y plata. Actualmente, se encuentran en ejecución las fases de construcción de</w:t>
      </w:r>
      <w:r w:rsidR="00E86C23">
        <w:rPr>
          <w:rFonts w:ascii="Arial" w:hAnsi="Arial" w:cs="Arial"/>
          <w:sz w:val="22"/>
          <w:szCs w:val="22"/>
        </w:rPr>
        <w:t xml:space="preserve"> </w:t>
      </w:r>
      <w:r w:rsidRPr="00E86C23">
        <w:rPr>
          <w:rFonts w:ascii="Arial" w:hAnsi="Arial" w:cs="Arial"/>
          <w:sz w:val="22"/>
          <w:szCs w:val="22"/>
        </w:rPr>
        <w:t>sus componentes principales</w:t>
      </w:r>
      <w:r w:rsidRPr="00804FC8">
        <w:rPr>
          <w:rFonts w:ascii="Arial" w:hAnsi="Arial" w:cs="Arial"/>
          <w:sz w:val="22"/>
          <w:szCs w:val="22"/>
        </w:rPr>
        <w:t>, simultáneamente con los trabajos de preparación y desarrollo del tajo. El mineral extraído será procesado en un circuito de chancado, luego transportado a la pila de lixiviación, donde será regado con una solución cianurada. Posteriormente, el material será enviado a la planta Merril</w:t>
      </w:r>
      <w:r w:rsidR="00EB2C28">
        <w:rPr>
          <w:rFonts w:ascii="Arial" w:hAnsi="Arial" w:cs="Arial"/>
          <w:sz w:val="22"/>
          <w:szCs w:val="22"/>
        </w:rPr>
        <w:t>l</w:t>
      </w:r>
      <w:r w:rsidRPr="00804FC8">
        <w:rPr>
          <w:rFonts w:ascii="Arial" w:hAnsi="Arial" w:cs="Arial"/>
          <w:sz w:val="22"/>
          <w:szCs w:val="22"/>
        </w:rPr>
        <w:t xml:space="preserve"> Crowe para la obtención de barras de doré.</w:t>
      </w:r>
    </w:p>
    <w:p w14:paraId="3193408F" w14:textId="2AEE6554" w:rsidR="00804FC8" w:rsidRPr="004233C4" w:rsidRDefault="00804FC8" w:rsidP="00E86C23">
      <w:pPr>
        <w:spacing w:line="360" w:lineRule="auto"/>
        <w:jc w:val="both"/>
        <w:rPr>
          <w:rFonts w:ascii="Arial" w:hAnsi="Arial" w:cs="Arial"/>
          <w:sz w:val="22"/>
          <w:szCs w:val="22"/>
        </w:rPr>
      </w:pPr>
      <w:r w:rsidRPr="004233C4">
        <w:rPr>
          <w:rFonts w:ascii="Arial" w:hAnsi="Arial" w:cs="Arial"/>
          <w:sz w:val="22"/>
          <w:szCs w:val="22"/>
        </w:rPr>
        <w:t xml:space="preserve">La explotación de este yacimiento presenta importantes retos debido a su localización a altitudes que oscilan entre los 4,800 y 5,300 </w:t>
      </w:r>
      <w:r w:rsidR="00EB2C28" w:rsidRPr="004233C4">
        <w:rPr>
          <w:rFonts w:ascii="Arial" w:hAnsi="Arial" w:cs="Arial"/>
          <w:sz w:val="22"/>
          <w:szCs w:val="22"/>
        </w:rPr>
        <w:t>m. s. n. m.</w:t>
      </w:r>
      <w:r w:rsidRPr="004233C4">
        <w:rPr>
          <w:rFonts w:ascii="Arial" w:hAnsi="Arial" w:cs="Arial"/>
          <w:sz w:val="22"/>
          <w:szCs w:val="22"/>
        </w:rPr>
        <w:t>, en un entorno de climas extremos. A estos desafíos se suman los aspectos ambientales y sociales, que actualmente juegan un papel clave en la sostenibilidad y viabilidad del proyecto minero.</w:t>
      </w:r>
    </w:p>
    <w:p w14:paraId="2D5413B6" w14:textId="69F6AEDB" w:rsidR="00CF79C2" w:rsidRP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t>Metodología</w:t>
      </w:r>
    </w:p>
    <w:p w14:paraId="79207D98" w14:textId="6CE521F1" w:rsidR="00804FC8" w:rsidRPr="004233C4" w:rsidRDefault="00804FC8" w:rsidP="00E86C23">
      <w:pPr>
        <w:spacing w:line="360" w:lineRule="auto"/>
        <w:jc w:val="both"/>
        <w:rPr>
          <w:rFonts w:ascii="Arial" w:hAnsi="Arial" w:cs="Arial"/>
          <w:sz w:val="22"/>
          <w:szCs w:val="22"/>
        </w:rPr>
      </w:pPr>
      <w:r w:rsidRPr="004233C4">
        <w:rPr>
          <w:rFonts w:ascii="Arial" w:hAnsi="Arial" w:cs="Arial"/>
          <w:sz w:val="22"/>
          <w:szCs w:val="22"/>
        </w:rPr>
        <w:t>Durante la fase de preparación y desarrollo de la mina, hemos enfrentado varios desafíos significativos, entre los que se destacan:</w:t>
      </w:r>
    </w:p>
    <w:p w14:paraId="6E7F33A4" w14:textId="31C0DC11" w:rsidR="00804FC8" w:rsidRPr="004233C4" w:rsidRDefault="00804FC8" w:rsidP="00E86C23">
      <w:pPr>
        <w:numPr>
          <w:ilvl w:val="0"/>
          <w:numId w:val="2"/>
        </w:numPr>
        <w:spacing w:line="360" w:lineRule="auto"/>
        <w:jc w:val="both"/>
        <w:rPr>
          <w:rFonts w:ascii="Arial" w:hAnsi="Arial" w:cs="Arial"/>
          <w:sz w:val="22"/>
          <w:szCs w:val="22"/>
        </w:rPr>
      </w:pPr>
      <w:r w:rsidRPr="004233C4">
        <w:rPr>
          <w:rFonts w:ascii="Arial" w:hAnsi="Arial" w:cs="Arial"/>
          <w:b/>
          <w:bCs/>
          <w:sz w:val="22"/>
          <w:szCs w:val="22"/>
        </w:rPr>
        <w:t>Construcción de vías de acceso</w:t>
      </w:r>
      <w:r w:rsidRPr="004233C4">
        <w:rPr>
          <w:rFonts w:ascii="Arial" w:hAnsi="Arial" w:cs="Arial"/>
          <w:sz w:val="22"/>
          <w:szCs w:val="22"/>
        </w:rPr>
        <w:t>: La construcción de una vía en una topografía agreste y empinada, con el objetivo de llegar al nivel 5,300 m</w:t>
      </w:r>
      <w:r w:rsidR="00E86C23" w:rsidRPr="004233C4">
        <w:rPr>
          <w:rFonts w:ascii="Arial" w:hAnsi="Arial" w:cs="Arial"/>
          <w:sz w:val="22"/>
          <w:szCs w:val="22"/>
        </w:rPr>
        <w:t>.</w:t>
      </w:r>
      <w:r w:rsidRPr="004233C4">
        <w:rPr>
          <w:rFonts w:ascii="Arial" w:hAnsi="Arial" w:cs="Arial"/>
          <w:sz w:val="22"/>
          <w:szCs w:val="22"/>
        </w:rPr>
        <w:t>, donde se desplegarán dos rampas principales (norte y sur) para el acarreo del material y el inicio de la etapa de explotación.</w:t>
      </w:r>
    </w:p>
    <w:p w14:paraId="3239DEE6" w14:textId="4F3CFA96" w:rsidR="00F40E69" w:rsidRPr="004233C4" w:rsidRDefault="00F40E69" w:rsidP="00F40E69">
      <w:pPr>
        <w:pStyle w:val="Prrafodelista"/>
        <w:numPr>
          <w:ilvl w:val="0"/>
          <w:numId w:val="2"/>
        </w:numPr>
        <w:spacing w:after="120" w:line="360" w:lineRule="auto"/>
        <w:jc w:val="both"/>
        <w:rPr>
          <w:rFonts w:ascii="Arial" w:eastAsia="Times New Roman" w:hAnsi="Arial" w:cs="Arial"/>
          <w:kern w:val="0"/>
          <w:sz w:val="22"/>
          <w:szCs w:val="22"/>
          <w:lang w:val="es-ES" w:eastAsia="es-ES"/>
          <w14:ligatures w14:val="none"/>
        </w:rPr>
      </w:pPr>
      <w:r w:rsidRPr="004233C4">
        <w:rPr>
          <w:rFonts w:ascii="Arial" w:eastAsia="Times New Roman" w:hAnsi="Arial" w:cs="Arial"/>
          <w:b/>
          <w:bCs/>
          <w:kern w:val="0"/>
          <w:sz w:val="22"/>
          <w:szCs w:val="22"/>
          <w:lang w:val="es-ES" w:eastAsia="es-ES"/>
          <w14:ligatures w14:val="none"/>
        </w:rPr>
        <w:lastRenderedPageBreak/>
        <w:t>En el ámbito ambiental</w:t>
      </w:r>
      <w:r w:rsidRPr="004233C4">
        <w:rPr>
          <w:rFonts w:ascii="Arial" w:eastAsia="Times New Roman" w:hAnsi="Arial" w:cs="Arial"/>
          <w:kern w:val="0"/>
          <w:sz w:val="22"/>
          <w:szCs w:val="22"/>
          <w:lang w:val="es-ES" w:eastAsia="es-ES"/>
          <w14:ligatures w14:val="none"/>
        </w:rPr>
        <w:t>: Destaca la presencia de una laguna ubicada por debajo de los niveles de explotación, la cual no debe ser afectada por las operaciones de voladura ni por el proceso de minado; esta condición exige la ejecución de voladuras controladas. La protección de esta laguna se considera un indicador clave del compromiso con la responsabilidad social, ambiental y la eficiencia operativa.</w:t>
      </w:r>
    </w:p>
    <w:p w14:paraId="20ED0B7F" w14:textId="77777777" w:rsidR="00804FC8" w:rsidRPr="004233C4" w:rsidRDefault="00804FC8" w:rsidP="00E86C23">
      <w:pPr>
        <w:numPr>
          <w:ilvl w:val="0"/>
          <w:numId w:val="2"/>
        </w:numPr>
        <w:spacing w:line="360" w:lineRule="auto"/>
        <w:jc w:val="both"/>
        <w:rPr>
          <w:rFonts w:ascii="Arial" w:hAnsi="Arial" w:cs="Arial"/>
          <w:sz w:val="22"/>
          <w:szCs w:val="22"/>
        </w:rPr>
      </w:pPr>
      <w:r w:rsidRPr="004233C4">
        <w:rPr>
          <w:rFonts w:ascii="Arial" w:hAnsi="Arial" w:cs="Arial"/>
          <w:b/>
          <w:bCs/>
          <w:sz w:val="22"/>
          <w:szCs w:val="22"/>
        </w:rPr>
        <w:t>Provisión de materiales para el proceso de lixiviación</w:t>
      </w:r>
      <w:r w:rsidRPr="004233C4">
        <w:rPr>
          <w:rFonts w:ascii="Arial" w:hAnsi="Arial" w:cs="Arial"/>
          <w:sz w:val="22"/>
          <w:szCs w:val="22"/>
        </w:rPr>
        <w:t xml:space="preserve">: Se requiere material de </w:t>
      </w:r>
      <w:proofErr w:type="spellStart"/>
      <w:r w:rsidRPr="004233C4">
        <w:rPr>
          <w:rFonts w:ascii="Arial" w:hAnsi="Arial" w:cs="Arial"/>
          <w:sz w:val="22"/>
          <w:szCs w:val="22"/>
        </w:rPr>
        <w:t>over</w:t>
      </w:r>
      <w:proofErr w:type="spellEnd"/>
      <w:r w:rsidRPr="004233C4">
        <w:rPr>
          <w:rFonts w:ascii="Arial" w:hAnsi="Arial" w:cs="Arial"/>
          <w:sz w:val="22"/>
          <w:szCs w:val="22"/>
        </w:rPr>
        <w:t xml:space="preserve"> </w:t>
      </w:r>
      <w:proofErr w:type="spellStart"/>
      <w:r w:rsidRPr="004233C4">
        <w:rPr>
          <w:rFonts w:ascii="Arial" w:hAnsi="Arial" w:cs="Arial"/>
          <w:sz w:val="22"/>
          <w:szCs w:val="22"/>
        </w:rPr>
        <w:t>liner</w:t>
      </w:r>
      <w:proofErr w:type="spellEnd"/>
      <w:r w:rsidRPr="004233C4">
        <w:rPr>
          <w:rFonts w:ascii="Arial" w:hAnsi="Arial" w:cs="Arial"/>
          <w:sz w:val="22"/>
          <w:szCs w:val="22"/>
        </w:rPr>
        <w:t xml:space="preserve"> permeable y </w:t>
      </w:r>
      <w:proofErr w:type="spellStart"/>
      <w:r w:rsidRPr="004233C4">
        <w:rPr>
          <w:rFonts w:ascii="Arial" w:hAnsi="Arial" w:cs="Arial"/>
          <w:sz w:val="22"/>
          <w:szCs w:val="22"/>
        </w:rPr>
        <w:t>percolable</w:t>
      </w:r>
      <w:proofErr w:type="spellEnd"/>
      <w:r w:rsidRPr="004233C4">
        <w:rPr>
          <w:rFonts w:ascii="Arial" w:hAnsi="Arial" w:cs="Arial"/>
          <w:sz w:val="22"/>
          <w:szCs w:val="22"/>
        </w:rPr>
        <w:t xml:space="preserve"> con granulometría de 2.5 pulgadas hacia abajo y un máximo de 5% de finos. Este material se obtendrá mediante zarandeo del coluvial presente en los alrededores de la huella ambiental o a través de voladuras, con el objetivo de alcanzar un P80 adecuado al diámetro requerido. Es esencial garantizar un índice de uniformidad en los fragmentos con respecto al diámetro crítico.</w:t>
      </w:r>
    </w:p>
    <w:p w14:paraId="3D1855A5" w14:textId="7F6BA0ED" w:rsidR="005A43C4" w:rsidRPr="005A43C4" w:rsidRDefault="005A43C4" w:rsidP="00E86C23">
      <w:pPr>
        <w:spacing w:line="360" w:lineRule="auto"/>
        <w:jc w:val="both"/>
        <w:rPr>
          <w:rFonts w:ascii="Arial" w:hAnsi="Arial" w:cs="Arial"/>
          <w:b/>
          <w:bCs/>
          <w:sz w:val="22"/>
          <w:szCs w:val="22"/>
        </w:rPr>
      </w:pPr>
      <w:r w:rsidRPr="005A43C4">
        <w:rPr>
          <w:rFonts w:ascii="Arial" w:hAnsi="Arial" w:cs="Arial"/>
          <w:b/>
          <w:bCs/>
          <w:sz w:val="22"/>
          <w:szCs w:val="22"/>
        </w:rPr>
        <w:t>Objetivo del trabajo</w:t>
      </w:r>
    </w:p>
    <w:p w14:paraId="01BA341D" w14:textId="6C16ADD9" w:rsidR="00CF79C2" w:rsidRDefault="00804FC8" w:rsidP="00E86C23">
      <w:pPr>
        <w:spacing w:line="360" w:lineRule="auto"/>
        <w:jc w:val="both"/>
        <w:rPr>
          <w:rFonts w:ascii="Arial" w:hAnsi="Arial" w:cs="Arial"/>
          <w:sz w:val="22"/>
          <w:szCs w:val="22"/>
        </w:rPr>
      </w:pPr>
      <w:r w:rsidRPr="004233C4">
        <w:rPr>
          <w:rFonts w:ascii="Arial" w:hAnsi="Arial" w:cs="Arial"/>
          <w:sz w:val="22"/>
          <w:szCs w:val="22"/>
        </w:rPr>
        <w:t>Al concluir las fases de preparación y desarrollo, se ha planificado la extracción del mineral mediante un enfoque integral que optimiza todas las operaciones unitarias del proceso productivo, desde la mina hasta la chancadora. El objetivo principal es maximizar la rentabilidad de la operación a través de un análisis global de la secuencia operativa, donde la fragmentación del material será clave para crear valor en las operaciones de mina.</w:t>
      </w:r>
    </w:p>
    <w:p w14:paraId="3FE2BA15" w14:textId="1ED8E447" w:rsidR="00804FC8" w:rsidRPr="004233C4" w:rsidRDefault="00804FC8" w:rsidP="00E86C23">
      <w:pPr>
        <w:spacing w:line="360" w:lineRule="auto"/>
        <w:jc w:val="both"/>
        <w:rPr>
          <w:rFonts w:ascii="Arial" w:hAnsi="Arial" w:cs="Arial"/>
          <w:sz w:val="22"/>
          <w:szCs w:val="22"/>
        </w:rPr>
      </w:pPr>
      <w:r w:rsidRPr="004233C4">
        <w:rPr>
          <w:rFonts w:ascii="Arial" w:hAnsi="Arial" w:cs="Arial"/>
          <w:sz w:val="22"/>
          <w:szCs w:val="22"/>
        </w:rPr>
        <w:t>Dado que los depósitos como el de Crespo requieren un minado selectivo para evitar la dilución del mineral económico, se diseñarán voladuras sustentables que proporcionen ventajas competitivas. Este enfoque permitirá obtener rendimientos significativos en los procesos de carguío, acarreo y conminución. Las voladuras se diseñarán a partir del conocimiento de las propiedades geológicas y mecánicas de las rocas, considerando la estructura y resistencia del macizo rocoso, la interacción de las velocidades de onda y los principios de la mecánica de rotura. Además, se diversificarán los dominios estructurales de la mina para establecer patrones de voladuras innovadores, incorporando dominios geo-metalúrgicos para controlar la recuperación y dureza del mineral.</w:t>
      </w:r>
    </w:p>
    <w:p w14:paraId="32BDA4D3" w14:textId="77777777" w:rsidR="00CF79C2" w:rsidRP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t>Supuestos y oportunidades</w:t>
      </w:r>
    </w:p>
    <w:p w14:paraId="78098208" w14:textId="4D6B919A" w:rsidR="00804FC8" w:rsidRPr="004233C4" w:rsidRDefault="00804FC8" w:rsidP="00E86C23">
      <w:pPr>
        <w:spacing w:line="360" w:lineRule="auto"/>
        <w:jc w:val="both"/>
        <w:rPr>
          <w:rFonts w:ascii="Arial" w:hAnsi="Arial" w:cs="Arial"/>
          <w:sz w:val="22"/>
          <w:szCs w:val="22"/>
        </w:rPr>
      </w:pPr>
      <w:r w:rsidRPr="004233C4">
        <w:rPr>
          <w:rFonts w:ascii="Arial" w:hAnsi="Arial" w:cs="Arial"/>
          <w:sz w:val="22"/>
          <w:szCs w:val="22"/>
        </w:rPr>
        <w:t xml:space="preserve">La implementación de voladuras eficientes y selectivas en Crespo resultará en una significativa interrelación entre los resultados de las voladuras y la eficiencia en las operaciones de extracción del mineral. Esto permitirá un control más preciso de los </w:t>
      </w:r>
      <w:r w:rsidRPr="004233C4">
        <w:rPr>
          <w:rFonts w:ascii="Arial" w:hAnsi="Arial" w:cs="Arial"/>
          <w:sz w:val="22"/>
          <w:szCs w:val="22"/>
        </w:rPr>
        <w:lastRenderedPageBreak/>
        <w:t>costos operativos, que podrían aumentar dependiendo de los ritmos de movimiento de material y las leyes requeridas por la mina. Por lo tanto, es fundamental ejecutar diseños de voladuras sustentables que optimicen el desempeño del proyecto.</w:t>
      </w:r>
    </w:p>
    <w:p w14:paraId="49CBE70A" w14:textId="076C0F65" w:rsidR="00CF79C2" w:rsidRP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t xml:space="preserve">Conclusión y recomendación </w:t>
      </w:r>
    </w:p>
    <w:p w14:paraId="5EA1D633" w14:textId="3069115D" w:rsidR="00E86C23" w:rsidRPr="004233C4" w:rsidRDefault="00E86C23" w:rsidP="00E86C23">
      <w:pPr>
        <w:spacing w:line="360" w:lineRule="auto"/>
        <w:jc w:val="both"/>
        <w:rPr>
          <w:rFonts w:ascii="Arial" w:hAnsi="Arial" w:cs="Arial"/>
          <w:sz w:val="22"/>
          <w:szCs w:val="22"/>
        </w:rPr>
      </w:pPr>
      <w:r w:rsidRPr="004233C4">
        <w:rPr>
          <w:rFonts w:ascii="Arial" w:hAnsi="Arial" w:cs="Arial"/>
          <w:sz w:val="22"/>
          <w:szCs w:val="22"/>
        </w:rPr>
        <w:t xml:space="preserve">La experiencia en el proyecto Crespo demuestra que el éxito de una operación minera a gran altitud depende de una planificación integrada que </w:t>
      </w:r>
      <w:r w:rsidR="00465832" w:rsidRPr="004233C4">
        <w:rPr>
          <w:rFonts w:ascii="Arial" w:hAnsi="Arial" w:cs="Arial"/>
          <w:sz w:val="22"/>
          <w:szCs w:val="22"/>
        </w:rPr>
        <w:t>incluya</w:t>
      </w:r>
      <w:r w:rsidRPr="004233C4">
        <w:rPr>
          <w:rFonts w:ascii="Arial" w:hAnsi="Arial" w:cs="Arial"/>
          <w:sz w:val="22"/>
          <w:szCs w:val="22"/>
        </w:rPr>
        <w:t xml:space="preserve">, desde el inicio, las condiciones geográficas extremas, la caracterización detallada del yacimiento y un enfoque estratégico en la gestión de activos. Las voladuras sustentables, el minado selectivo y la correlación operativa entre fragmentación y procesos posteriores se configuran como pilares clave para generar valor. Se recomienda replicar este enfoque en proyectos </w:t>
      </w:r>
      <w:r w:rsidR="00465832" w:rsidRPr="004233C4">
        <w:rPr>
          <w:rFonts w:ascii="Arial" w:hAnsi="Arial" w:cs="Arial"/>
          <w:sz w:val="22"/>
          <w:szCs w:val="22"/>
        </w:rPr>
        <w:t xml:space="preserve">con marcos geodinámicos </w:t>
      </w:r>
      <w:r w:rsidRPr="004233C4">
        <w:rPr>
          <w:rFonts w:ascii="Arial" w:hAnsi="Arial" w:cs="Arial"/>
          <w:sz w:val="22"/>
          <w:szCs w:val="22"/>
        </w:rPr>
        <w:t>similares, incorporando desde etapas tempranas criterios de eficiencia, recuperación y sostenibilidad.</w:t>
      </w:r>
    </w:p>
    <w:p w14:paraId="1D9FE20D" w14:textId="644F9B0A" w:rsidR="00CF79C2" w:rsidRDefault="00CF79C2" w:rsidP="00CF79C2">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Reseña Profesional</w:t>
      </w:r>
      <w:r>
        <w:rPr>
          <w:rFonts w:ascii="Arial" w:eastAsia="Times New Roman" w:hAnsi="Arial" w:cs="Arial"/>
          <w:b/>
          <w:kern w:val="0"/>
          <w:sz w:val="22"/>
          <w:szCs w:val="22"/>
          <w:lang w:val="es-ES" w:eastAsia="es-ES"/>
          <w14:ligatures w14:val="none"/>
        </w:rPr>
        <w:t xml:space="preserve"> del autor</w:t>
      </w:r>
      <w:r w:rsidRPr="00E86C23">
        <w:rPr>
          <w:rFonts w:ascii="Arial" w:eastAsia="Times New Roman" w:hAnsi="Arial" w:cs="Arial"/>
          <w:b/>
          <w:kern w:val="0"/>
          <w:sz w:val="22"/>
          <w:szCs w:val="22"/>
          <w:lang w:val="es-ES" w:eastAsia="es-ES"/>
          <w14:ligatures w14:val="none"/>
        </w:rPr>
        <w:t>:</w:t>
      </w:r>
      <w:r w:rsidRPr="00E86C23">
        <w:rPr>
          <w:rFonts w:ascii="Arial" w:eastAsia="Times New Roman" w:hAnsi="Arial" w:cs="Arial"/>
          <w:bCs/>
          <w:kern w:val="0"/>
          <w:sz w:val="22"/>
          <w:szCs w:val="22"/>
          <w:lang w:val="es-ES" w:eastAsia="es-ES"/>
          <w14:ligatures w14:val="none"/>
        </w:rPr>
        <w:t xml:space="preserve"> </w:t>
      </w:r>
    </w:p>
    <w:p w14:paraId="19AFC885" w14:textId="77777777" w:rsidR="00CF79C2" w:rsidRDefault="00CF79C2" w:rsidP="00CF79C2">
      <w:pPr>
        <w:spacing w:after="120" w:line="360" w:lineRule="auto"/>
        <w:jc w:val="both"/>
        <w:rPr>
          <w:rFonts w:ascii="Arial" w:eastAsia="Times New Roman" w:hAnsi="Arial" w:cs="Arial"/>
          <w:bCs/>
          <w:kern w:val="0"/>
          <w:sz w:val="22"/>
          <w:szCs w:val="22"/>
          <w:lang w:val="es-ES" w:eastAsia="es-ES"/>
          <w14:ligatures w14:val="none"/>
        </w:rPr>
      </w:pPr>
      <w:r w:rsidRPr="00C56F97">
        <w:rPr>
          <w:rFonts w:ascii="Arial" w:eastAsia="Times New Roman" w:hAnsi="Arial" w:cs="Arial"/>
          <w:bCs/>
          <w:kern w:val="0"/>
          <w:sz w:val="22"/>
          <w:szCs w:val="22"/>
          <w:lang w:val="es-ES" w:eastAsia="es-ES"/>
          <w14:ligatures w14:val="none"/>
        </w:rPr>
        <w:t xml:space="preserve">Ingeniero de Minas, con maestrías en Administración de Empresas (PUCP) e Innovación y Sostenibilidad (EADA - Barcelona). Cuento con más de 25 años de experiencia en minería, tanto en Perú como en el extranjero. Especialista en integración mina-planta, gestión de equipos y operaciones mineras. Actualmente soy Superintendente de Mina en </w:t>
      </w:r>
      <w:proofErr w:type="spellStart"/>
      <w:r w:rsidRPr="00C56F97">
        <w:rPr>
          <w:rFonts w:ascii="Arial" w:eastAsia="Times New Roman" w:hAnsi="Arial" w:cs="Arial"/>
          <w:bCs/>
          <w:kern w:val="0"/>
          <w:sz w:val="22"/>
          <w:szCs w:val="22"/>
          <w:lang w:val="es-ES" w:eastAsia="es-ES"/>
          <w14:ligatures w14:val="none"/>
        </w:rPr>
        <w:t>Cía</w:t>
      </w:r>
      <w:proofErr w:type="spellEnd"/>
      <w:r w:rsidRPr="00C56F97">
        <w:rPr>
          <w:rFonts w:ascii="Arial" w:eastAsia="Times New Roman" w:hAnsi="Arial" w:cs="Arial"/>
          <w:bCs/>
          <w:kern w:val="0"/>
          <w:sz w:val="22"/>
          <w:szCs w:val="22"/>
          <w:lang w:val="es-ES" w:eastAsia="es-ES"/>
          <w14:ligatures w14:val="none"/>
        </w:rPr>
        <w:t xml:space="preserve"> Crespo y he ocupado cargos clave en empresas como </w:t>
      </w:r>
      <w:proofErr w:type="spellStart"/>
      <w:r w:rsidRPr="00C56F97">
        <w:rPr>
          <w:rFonts w:ascii="Arial" w:eastAsia="Times New Roman" w:hAnsi="Arial" w:cs="Arial"/>
          <w:bCs/>
          <w:kern w:val="0"/>
          <w:sz w:val="22"/>
          <w:szCs w:val="22"/>
          <w:lang w:val="es-ES" w:eastAsia="es-ES"/>
          <w14:ligatures w14:val="none"/>
        </w:rPr>
        <w:t>Pevoex</w:t>
      </w:r>
      <w:proofErr w:type="spellEnd"/>
      <w:r w:rsidRPr="00C56F97">
        <w:rPr>
          <w:rFonts w:ascii="Arial" w:eastAsia="Times New Roman" w:hAnsi="Arial" w:cs="Arial"/>
          <w:bCs/>
          <w:kern w:val="0"/>
          <w:sz w:val="22"/>
          <w:szCs w:val="22"/>
          <w:lang w:val="es-ES" w:eastAsia="es-ES"/>
          <w14:ligatures w14:val="none"/>
        </w:rPr>
        <w:t xml:space="preserve"> SA, </w:t>
      </w:r>
      <w:proofErr w:type="spellStart"/>
      <w:r w:rsidRPr="00C56F97">
        <w:rPr>
          <w:rFonts w:ascii="Arial" w:eastAsia="Times New Roman" w:hAnsi="Arial" w:cs="Arial"/>
          <w:bCs/>
          <w:kern w:val="0"/>
          <w:sz w:val="22"/>
          <w:szCs w:val="22"/>
          <w:lang w:val="es-ES" w:eastAsia="es-ES"/>
          <w14:ligatures w14:val="none"/>
        </w:rPr>
        <w:t>Southern</w:t>
      </w:r>
      <w:proofErr w:type="spellEnd"/>
      <w:r w:rsidRPr="00C56F97">
        <w:rPr>
          <w:rFonts w:ascii="Arial" w:eastAsia="Times New Roman" w:hAnsi="Arial" w:cs="Arial"/>
          <w:bCs/>
          <w:kern w:val="0"/>
          <w:sz w:val="22"/>
          <w:szCs w:val="22"/>
          <w:lang w:val="es-ES" w:eastAsia="es-ES"/>
          <w14:ligatures w14:val="none"/>
        </w:rPr>
        <w:t xml:space="preserve"> Perú, San Cristóbal (Bolivia), EXSA, </w:t>
      </w:r>
      <w:proofErr w:type="spellStart"/>
      <w:r w:rsidRPr="00C56F97">
        <w:rPr>
          <w:rFonts w:ascii="Arial" w:eastAsia="Times New Roman" w:hAnsi="Arial" w:cs="Arial"/>
          <w:bCs/>
          <w:kern w:val="0"/>
          <w:sz w:val="22"/>
          <w:szCs w:val="22"/>
          <w:lang w:val="es-ES" w:eastAsia="es-ES"/>
          <w14:ligatures w14:val="none"/>
        </w:rPr>
        <w:t>Cosapi</w:t>
      </w:r>
      <w:proofErr w:type="spellEnd"/>
      <w:r w:rsidRPr="00C56F97">
        <w:rPr>
          <w:rFonts w:ascii="Arial" w:eastAsia="Times New Roman" w:hAnsi="Arial" w:cs="Arial"/>
          <w:bCs/>
          <w:kern w:val="0"/>
          <w:sz w:val="22"/>
          <w:szCs w:val="22"/>
          <w:lang w:val="es-ES" w:eastAsia="es-ES"/>
          <w14:ligatures w14:val="none"/>
        </w:rPr>
        <w:t xml:space="preserve"> y Cerro Verde.</w:t>
      </w:r>
    </w:p>
    <w:p w14:paraId="34A87FA3" w14:textId="77777777" w:rsidR="00E86C23" w:rsidRPr="00804FC8" w:rsidRDefault="00E86C23" w:rsidP="00804FC8">
      <w:pPr>
        <w:jc w:val="both"/>
      </w:pPr>
    </w:p>
    <w:p w14:paraId="79637FD1" w14:textId="77777777" w:rsidR="001F15C8" w:rsidRPr="001F15C8" w:rsidRDefault="001F15C8" w:rsidP="00804FC8">
      <w:pPr>
        <w:jc w:val="both"/>
      </w:pPr>
    </w:p>
    <w:sectPr w:rsidR="001F15C8" w:rsidRPr="001F15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332"/>
    <w:multiLevelType w:val="multilevel"/>
    <w:tmpl w:val="283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31728"/>
    <w:multiLevelType w:val="hybridMultilevel"/>
    <w:tmpl w:val="2422B48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596C5B49"/>
    <w:multiLevelType w:val="multilevel"/>
    <w:tmpl w:val="9FF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376124">
    <w:abstractNumId w:val="2"/>
  </w:num>
  <w:num w:numId="2" w16cid:durableId="1555311792">
    <w:abstractNumId w:val="0"/>
  </w:num>
  <w:num w:numId="3" w16cid:durableId="103122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C8"/>
    <w:rsid w:val="001F15C8"/>
    <w:rsid w:val="00225765"/>
    <w:rsid w:val="002A7104"/>
    <w:rsid w:val="004233C4"/>
    <w:rsid w:val="00465832"/>
    <w:rsid w:val="0048604C"/>
    <w:rsid w:val="00515D41"/>
    <w:rsid w:val="005A43C4"/>
    <w:rsid w:val="00640A30"/>
    <w:rsid w:val="00804FC8"/>
    <w:rsid w:val="009705A6"/>
    <w:rsid w:val="00BC5B00"/>
    <w:rsid w:val="00C56F97"/>
    <w:rsid w:val="00CF79C2"/>
    <w:rsid w:val="00E0749E"/>
    <w:rsid w:val="00E86C23"/>
    <w:rsid w:val="00EB2C28"/>
    <w:rsid w:val="00EE171C"/>
    <w:rsid w:val="00F07EDA"/>
    <w:rsid w:val="00F40E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4586"/>
  <w15:chartTrackingRefBased/>
  <w15:docId w15:val="{F973BDE7-9A61-4DF6-961D-E7990F2E6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1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1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1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1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1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1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1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1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1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1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1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1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5C8"/>
    <w:rPr>
      <w:rFonts w:eastAsiaTheme="majorEastAsia" w:cstheme="majorBidi"/>
      <w:color w:val="272727" w:themeColor="text1" w:themeTint="D8"/>
    </w:rPr>
  </w:style>
  <w:style w:type="paragraph" w:styleId="Ttulo">
    <w:name w:val="Title"/>
    <w:basedOn w:val="Normal"/>
    <w:next w:val="Normal"/>
    <w:link w:val="TtuloCar"/>
    <w:uiPriority w:val="10"/>
    <w:qFormat/>
    <w:rsid w:val="001F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5C8"/>
    <w:pPr>
      <w:spacing w:before="160"/>
      <w:jc w:val="center"/>
    </w:pPr>
    <w:rPr>
      <w:i/>
      <w:iCs/>
      <w:color w:val="404040" w:themeColor="text1" w:themeTint="BF"/>
    </w:rPr>
  </w:style>
  <w:style w:type="character" w:customStyle="1" w:styleId="CitaCar">
    <w:name w:val="Cita Car"/>
    <w:basedOn w:val="Fuentedeprrafopredeter"/>
    <w:link w:val="Cita"/>
    <w:uiPriority w:val="29"/>
    <w:rsid w:val="001F15C8"/>
    <w:rPr>
      <w:i/>
      <w:iCs/>
      <w:color w:val="404040" w:themeColor="text1" w:themeTint="BF"/>
    </w:rPr>
  </w:style>
  <w:style w:type="paragraph" w:styleId="Prrafodelista">
    <w:name w:val="List Paragraph"/>
    <w:basedOn w:val="Normal"/>
    <w:uiPriority w:val="34"/>
    <w:qFormat/>
    <w:rsid w:val="001F15C8"/>
    <w:pPr>
      <w:ind w:left="720"/>
      <w:contextualSpacing/>
    </w:pPr>
  </w:style>
  <w:style w:type="character" w:styleId="nfasisintenso">
    <w:name w:val="Intense Emphasis"/>
    <w:basedOn w:val="Fuentedeprrafopredeter"/>
    <w:uiPriority w:val="21"/>
    <w:qFormat/>
    <w:rsid w:val="001F15C8"/>
    <w:rPr>
      <w:i/>
      <w:iCs/>
      <w:color w:val="0F4761" w:themeColor="accent1" w:themeShade="BF"/>
    </w:rPr>
  </w:style>
  <w:style w:type="paragraph" w:styleId="Citadestacada">
    <w:name w:val="Intense Quote"/>
    <w:basedOn w:val="Normal"/>
    <w:next w:val="Normal"/>
    <w:link w:val="CitadestacadaCar"/>
    <w:uiPriority w:val="30"/>
    <w:qFormat/>
    <w:rsid w:val="001F1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15C8"/>
    <w:rPr>
      <w:i/>
      <w:iCs/>
      <w:color w:val="0F4761" w:themeColor="accent1" w:themeShade="BF"/>
    </w:rPr>
  </w:style>
  <w:style w:type="character" w:styleId="Referenciaintensa">
    <w:name w:val="Intense Reference"/>
    <w:basedOn w:val="Fuentedeprrafopredeter"/>
    <w:uiPriority w:val="32"/>
    <w:qFormat/>
    <w:rsid w:val="001F15C8"/>
    <w:rPr>
      <w:b/>
      <w:bCs/>
      <w:smallCaps/>
      <w:color w:val="0F4761" w:themeColor="accent1" w:themeShade="BF"/>
      <w:spacing w:val="5"/>
    </w:rPr>
  </w:style>
  <w:style w:type="character" w:styleId="Hipervnculo">
    <w:name w:val="Hyperlink"/>
    <w:basedOn w:val="Fuentedeprrafopredeter"/>
    <w:uiPriority w:val="99"/>
    <w:unhideWhenUsed/>
    <w:rsid w:val="001F15C8"/>
    <w:rPr>
      <w:color w:val="467886" w:themeColor="hyperlink"/>
      <w:u w:val="single"/>
    </w:rPr>
  </w:style>
  <w:style w:type="character" w:styleId="Mencinsinresolver">
    <w:name w:val="Unresolved Mention"/>
    <w:basedOn w:val="Fuentedeprrafopredeter"/>
    <w:uiPriority w:val="99"/>
    <w:semiHidden/>
    <w:unhideWhenUsed/>
    <w:rsid w:val="00640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12998">
      <w:bodyDiv w:val="1"/>
      <w:marLeft w:val="0"/>
      <w:marRight w:val="0"/>
      <w:marTop w:val="0"/>
      <w:marBottom w:val="0"/>
      <w:divBdr>
        <w:top w:val="none" w:sz="0" w:space="0" w:color="auto"/>
        <w:left w:val="none" w:sz="0" w:space="0" w:color="auto"/>
        <w:bottom w:val="none" w:sz="0" w:space="0" w:color="auto"/>
        <w:right w:val="none" w:sz="0" w:space="0" w:color="auto"/>
      </w:divBdr>
    </w:div>
    <w:div w:id="195972319">
      <w:bodyDiv w:val="1"/>
      <w:marLeft w:val="0"/>
      <w:marRight w:val="0"/>
      <w:marTop w:val="0"/>
      <w:marBottom w:val="0"/>
      <w:divBdr>
        <w:top w:val="none" w:sz="0" w:space="0" w:color="auto"/>
        <w:left w:val="none" w:sz="0" w:space="0" w:color="auto"/>
        <w:bottom w:val="none" w:sz="0" w:space="0" w:color="auto"/>
        <w:right w:val="none" w:sz="0" w:space="0" w:color="auto"/>
      </w:divBdr>
    </w:div>
    <w:div w:id="389890812">
      <w:bodyDiv w:val="1"/>
      <w:marLeft w:val="0"/>
      <w:marRight w:val="0"/>
      <w:marTop w:val="0"/>
      <w:marBottom w:val="0"/>
      <w:divBdr>
        <w:top w:val="none" w:sz="0" w:space="0" w:color="auto"/>
        <w:left w:val="none" w:sz="0" w:space="0" w:color="auto"/>
        <w:bottom w:val="none" w:sz="0" w:space="0" w:color="auto"/>
        <w:right w:val="none" w:sz="0" w:space="0" w:color="auto"/>
      </w:divBdr>
    </w:div>
    <w:div w:id="580137494">
      <w:bodyDiv w:val="1"/>
      <w:marLeft w:val="0"/>
      <w:marRight w:val="0"/>
      <w:marTop w:val="0"/>
      <w:marBottom w:val="0"/>
      <w:divBdr>
        <w:top w:val="none" w:sz="0" w:space="0" w:color="auto"/>
        <w:left w:val="none" w:sz="0" w:space="0" w:color="auto"/>
        <w:bottom w:val="none" w:sz="0" w:space="0" w:color="auto"/>
        <w:right w:val="none" w:sz="0" w:space="0" w:color="auto"/>
      </w:divBdr>
      <w:divsChild>
        <w:div w:id="124659726">
          <w:marLeft w:val="0"/>
          <w:marRight w:val="0"/>
          <w:marTop w:val="0"/>
          <w:marBottom w:val="0"/>
          <w:divBdr>
            <w:top w:val="none" w:sz="0" w:space="0" w:color="auto"/>
            <w:left w:val="none" w:sz="0" w:space="0" w:color="auto"/>
            <w:bottom w:val="none" w:sz="0" w:space="0" w:color="auto"/>
            <w:right w:val="none" w:sz="0" w:space="0" w:color="auto"/>
          </w:divBdr>
          <w:divsChild>
            <w:div w:id="287929412">
              <w:marLeft w:val="0"/>
              <w:marRight w:val="0"/>
              <w:marTop w:val="0"/>
              <w:marBottom w:val="0"/>
              <w:divBdr>
                <w:top w:val="none" w:sz="0" w:space="0" w:color="auto"/>
                <w:left w:val="none" w:sz="0" w:space="0" w:color="auto"/>
                <w:bottom w:val="none" w:sz="0" w:space="0" w:color="auto"/>
                <w:right w:val="none" w:sz="0" w:space="0" w:color="auto"/>
              </w:divBdr>
              <w:divsChild>
                <w:div w:id="683747885">
                  <w:marLeft w:val="0"/>
                  <w:marRight w:val="0"/>
                  <w:marTop w:val="0"/>
                  <w:marBottom w:val="0"/>
                  <w:divBdr>
                    <w:top w:val="none" w:sz="0" w:space="0" w:color="auto"/>
                    <w:left w:val="none" w:sz="0" w:space="0" w:color="auto"/>
                    <w:bottom w:val="none" w:sz="0" w:space="0" w:color="auto"/>
                    <w:right w:val="none" w:sz="0" w:space="0" w:color="auto"/>
                  </w:divBdr>
                  <w:divsChild>
                    <w:div w:id="1788160060">
                      <w:marLeft w:val="0"/>
                      <w:marRight w:val="0"/>
                      <w:marTop w:val="0"/>
                      <w:marBottom w:val="0"/>
                      <w:divBdr>
                        <w:top w:val="none" w:sz="0" w:space="0" w:color="auto"/>
                        <w:left w:val="none" w:sz="0" w:space="0" w:color="auto"/>
                        <w:bottom w:val="none" w:sz="0" w:space="0" w:color="auto"/>
                        <w:right w:val="none" w:sz="0" w:space="0" w:color="auto"/>
                      </w:divBdr>
                      <w:divsChild>
                        <w:div w:id="1901015117">
                          <w:marLeft w:val="0"/>
                          <w:marRight w:val="0"/>
                          <w:marTop w:val="0"/>
                          <w:marBottom w:val="0"/>
                          <w:divBdr>
                            <w:top w:val="none" w:sz="0" w:space="0" w:color="auto"/>
                            <w:left w:val="none" w:sz="0" w:space="0" w:color="auto"/>
                            <w:bottom w:val="none" w:sz="0" w:space="0" w:color="auto"/>
                            <w:right w:val="none" w:sz="0" w:space="0" w:color="auto"/>
                          </w:divBdr>
                          <w:divsChild>
                            <w:div w:id="1422212730">
                              <w:marLeft w:val="0"/>
                              <w:marRight w:val="0"/>
                              <w:marTop w:val="0"/>
                              <w:marBottom w:val="0"/>
                              <w:divBdr>
                                <w:top w:val="none" w:sz="0" w:space="0" w:color="auto"/>
                                <w:left w:val="none" w:sz="0" w:space="0" w:color="auto"/>
                                <w:bottom w:val="none" w:sz="0" w:space="0" w:color="auto"/>
                                <w:right w:val="none" w:sz="0" w:space="0" w:color="auto"/>
                              </w:divBdr>
                              <w:divsChild>
                                <w:div w:id="2071801067">
                                  <w:marLeft w:val="0"/>
                                  <w:marRight w:val="0"/>
                                  <w:marTop w:val="0"/>
                                  <w:marBottom w:val="0"/>
                                  <w:divBdr>
                                    <w:top w:val="none" w:sz="0" w:space="0" w:color="auto"/>
                                    <w:left w:val="none" w:sz="0" w:space="0" w:color="auto"/>
                                    <w:bottom w:val="none" w:sz="0" w:space="0" w:color="auto"/>
                                    <w:right w:val="none" w:sz="0" w:space="0" w:color="auto"/>
                                  </w:divBdr>
                                  <w:divsChild>
                                    <w:div w:id="18645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28084">
                          <w:marLeft w:val="0"/>
                          <w:marRight w:val="0"/>
                          <w:marTop w:val="0"/>
                          <w:marBottom w:val="0"/>
                          <w:divBdr>
                            <w:top w:val="none" w:sz="0" w:space="0" w:color="auto"/>
                            <w:left w:val="none" w:sz="0" w:space="0" w:color="auto"/>
                            <w:bottom w:val="none" w:sz="0" w:space="0" w:color="auto"/>
                            <w:right w:val="none" w:sz="0" w:space="0" w:color="auto"/>
                          </w:divBdr>
                          <w:divsChild>
                            <w:div w:id="1354652733">
                              <w:marLeft w:val="0"/>
                              <w:marRight w:val="0"/>
                              <w:marTop w:val="0"/>
                              <w:marBottom w:val="0"/>
                              <w:divBdr>
                                <w:top w:val="none" w:sz="0" w:space="0" w:color="auto"/>
                                <w:left w:val="none" w:sz="0" w:space="0" w:color="auto"/>
                                <w:bottom w:val="none" w:sz="0" w:space="0" w:color="auto"/>
                                <w:right w:val="none" w:sz="0" w:space="0" w:color="auto"/>
                              </w:divBdr>
                              <w:divsChild>
                                <w:div w:id="21211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963796">
      <w:bodyDiv w:val="1"/>
      <w:marLeft w:val="0"/>
      <w:marRight w:val="0"/>
      <w:marTop w:val="0"/>
      <w:marBottom w:val="0"/>
      <w:divBdr>
        <w:top w:val="none" w:sz="0" w:space="0" w:color="auto"/>
        <w:left w:val="none" w:sz="0" w:space="0" w:color="auto"/>
        <w:bottom w:val="none" w:sz="0" w:space="0" w:color="auto"/>
        <w:right w:val="none" w:sz="0" w:space="0" w:color="auto"/>
      </w:divBdr>
    </w:div>
    <w:div w:id="715081983">
      <w:bodyDiv w:val="1"/>
      <w:marLeft w:val="0"/>
      <w:marRight w:val="0"/>
      <w:marTop w:val="0"/>
      <w:marBottom w:val="0"/>
      <w:divBdr>
        <w:top w:val="none" w:sz="0" w:space="0" w:color="auto"/>
        <w:left w:val="none" w:sz="0" w:space="0" w:color="auto"/>
        <w:bottom w:val="none" w:sz="0" w:space="0" w:color="auto"/>
        <w:right w:val="none" w:sz="0" w:space="0" w:color="auto"/>
      </w:divBdr>
    </w:div>
    <w:div w:id="815226801">
      <w:bodyDiv w:val="1"/>
      <w:marLeft w:val="0"/>
      <w:marRight w:val="0"/>
      <w:marTop w:val="0"/>
      <w:marBottom w:val="0"/>
      <w:divBdr>
        <w:top w:val="none" w:sz="0" w:space="0" w:color="auto"/>
        <w:left w:val="none" w:sz="0" w:space="0" w:color="auto"/>
        <w:bottom w:val="none" w:sz="0" w:space="0" w:color="auto"/>
        <w:right w:val="none" w:sz="0" w:space="0" w:color="auto"/>
      </w:divBdr>
    </w:div>
    <w:div w:id="1429962153">
      <w:bodyDiv w:val="1"/>
      <w:marLeft w:val="0"/>
      <w:marRight w:val="0"/>
      <w:marTop w:val="0"/>
      <w:marBottom w:val="0"/>
      <w:divBdr>
        <w:top w:val="none" w:sz="0" w:space="0" w:color="auto"/>
        <w:left w:val="none" w:sz="0" w:space="0" w:color="auto"/>
        <w:bottom w:val="none" w:sz="0" w:space="0" w:color="auto"/>
        <w:right w:val="none" w:sz="0" w:space="0" w:color="auto"/>
      </w:divBdr>
    </w:div>
    <w:div w:id="1826357813">
      <w:bodyDiv w:val="1"/>
      <w:marLeft w:val="0"/>
      <w:marRight w:val="0"/>
      <w:marTop w:val="0"/>
      <w:marBottom w:val="0"/>
      <w:divBdr>
        <w:top w:val="none" w:sz="0" w:space="0" w:color="auto"/>
        <w:left w:val="none" w:sz="0" w:space="0" w:color="auto"/>
        <w:bottom w:val="none" w:sz="0" w:space="0" w:color="auto"/>
        <w:right w:val="none" w:sz="0" w:space="0" w:color="auto"/>
      </w:divBdr>
    </w:div>
    <w:div w:id="2076393939">
      <w:bodyDiv w:val="1"/>
      <w:marLeft w:val="0"/>
      <w:marRight w:val="0"/>
      <w:marTop w:val="0"/>
      <w:marBottom w:val="0"/>
      <w:divBdr>
        <w:top w:val="none" w:sz="0" w:space="0" w:color="auto"/>
        <w:left w:val="none" w:sz="0" w:space="0" w:color="auto"/>
        <w:bottom w:val="none" w:sz="0" w:space="0" w:color="auto"/>
        <w:right w:val="none" w:sz="0" w:space="0" w:color="auto"/>
      </w:divBdr>
      <w:divsChild>
        <w:div w:id="1098983683">
          <w:marLeft w:val="0"/>
          <w:marRight w:val="0"/>
          <w:marTop w:val="0"/>
          <w:marBottom w:val="0"/>
          <w:divBdr>
            <w:top w:val="none" w:sz="0" w:space="0" w:color="auto"/>
            <w:left w:val="none" w:sz="0" w:space="0" w:color="auto"/>
            <w:bottom w:val="none" w:sz="0" w:space="0" w:color="auto"/>
            <w:right w:val="none" w:sz="0" w:space="0" w:color="auto"/>
          </w:divBdr>
          <w:divsChild>
            <w:div w:id="606157539">
              <w:marLeft w:val="0"/>
              <w:marRight w:val="0"/>
              <w:marTop w:val="0"/>
              <w:marBottom w:val="0"/>
              <w:divBdr>
                <w:top w:val="none" w:sz="0" w:space="0" w:color="auto"/>
                <w:left w:val="none" w:sz="0" w:space="0" w:color="auto"/>
                <w:bottom w:val="none" w:sz="0" w:space="0" w:color="auto"/>
                <w:right w:val="none" w:sz="0" w:space="0" w:color="auto"/>
              </w:divBdr>
              <w:divsChild>
                <w:div w:id="1629625127">
                  <w:marLeft w:val="0"/>
                  <w:marRight w:val="0"/>
                  <w:marTop w:val="0"/>
                  <w:marBottom w:val="0"/>
                  <w:divBdr>
                    <w:top w:val="none" w:sz="0" w:space="0" w:color="auto"/>
                    <w:left w:val="none" w:sz="0" w:space="0" w:color="auto"/>
                    <w:bottom w:val="none" w:sz="0" w:space="0" w:color="auto"/>
                    <w:right w:val="none" w:sz="0" w:space="0" w:color="auto"/>
                  </w:divBdr>
                  <w:divsChild>
                    <w:div w:id="278144085">
                      <w:marLeft w:val="0"/>
                      <w:marRight w:val="0"/>
                      <w:marTop w:val="0"/>
                      <w:marBottom w:val="0"/>
                      <w:divBdr>
                        <w:top w:val="none" w:sz="0" w:space="0" w:color="auto"/>
                        <w:left w:val="none" w:sz="0" w:space="0" w:color="auto"/>
                        <w:bottom w:val="none" w:sz="0" w:space="0" w:color="auto"/>
                        <w:right w:val="none" w:sz="0" w:space="0" w:color="auto"/>
                      </w:divBdr>
                      <w:divsChild>
                        <w:div w:id="735934782">
                          <w:marLeft w:val="0"/>
                          <w:marRight w:val="0"/>
                          <w:marTop w:val="0"/>
                          <w:marBottom w:val="0"/>
                          <w:divBdr>
                            <w:top w:val="none" w:sz="0" w:space="0" w:color="auto"/>
                            <w:left w:val="none" w:sz="0" w:space="0" w:color="auto"/>
                            <w:bottom w:val="none" w:sz="0" w:space="0" w:color="auto"/>
                            <w:right w:val="none" w:sz="0" w:space="0" w:color="auto"/>
                          </w:divBdr>
                          <w:divsChild>
                            <w:div w:id="304508143">
                              <w:marLeft w:val="0"/>
                              <w:marRight w:val="0"/>
                              <w:marTop w:val="0"/>
                              <w:marBottom w:val="0"/>
                              <w:divBdr>
                                <w:top w:val="none" w:sz="0" w:space="0" w:color="auto"/>
                                <w:left w:val="none" w:sz="0" w:space="0" w:color="auto"/>
                                <w:bottom w:val="none" w:sz="0" w:space="0" w:color="auto"/>
                                <w:right w:val="none" w:sz="0" w:space="0" w:color="auto"/>
                              </w:divBdr>
                              <w:divsChild>
                                <w:div w:id="764964205">
                                  <w:marLeft w:val="0"/>
                                  <w:marRight w:val="0"/>
                                  <w:marTop w:val="0"/>
                                  <w:marBottom w:val="0"/>
                                  <w:divBdr>
                                    <w:top w:val="none" w:sz="0" w:space="0" w:color="auto"/>
                                    <w:left w:val="none" w:sz="0" w:space="0" w:color="auto"/>
                                    <w:bottom w:val="none" w:sz="0" w:space="0" w:color="auto"/>
                                    <w:right w:val="none" w:sz="0" w:space="0" w:color="auto"/>
                                  </w:divBdr>
                                  <w:divsChild>
                                    <w:div w:id="14593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27736">
                          <w:marLeft w:val="0"/>
                          <w:marRight w:val="0"/>
                          <w:marTop w:val="0"/>
                          <w:marBottom w:val="0"/>
                          <w:divBdr>
                            <w:top w:val="none" w:sz="0" w:space="0" w:color="auto"/>
                            <w:left w:val="none" w:sz="0" w:space="0" w:color="auto"/>
                            <w:bottom w:val="none" w:sz="0" w:space="0" w:color="auto"/>
                            <w:right w:val="none" w:sz="0" w:space="0" w:color="auto"/>
                          </w:divBdr>
                          <w:divsChild>
                            <w:div w:id="238444478">
                              <w:marLeft w:val="0"/>
                              <w:marRight w:val="0"/>
                              <w:marTop w:val="0"/>
                              <w:marBottom w:val="0"/>
                              <w:divBdr>
                                <w:top w:val="none" w:sz="0" w:space="0" w:color="auto"/>
                                <w:left w:val="none" w:sz="0" w:space="0" w:color="auto"/>
                                <w:bottom w:val="none" w:sz="0" w:space="0" w:color="auto"/>
                                <w:right w:val="none" w:sz="0" w:space="0" w:color="auto"/>
                              </w:divBdr>
                              <w:divsChild>
                                <w:div w:id="16908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fredoht@hotmail.com" TargetMode="External"/><Relationship Id="rId5" Type="http://schemas.openxmlformats.org/officeDocument/2006/relationships/hyperlink" Target="mailto:manfredo.herrera@crespo.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898</Words>
  <Characters>4940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Terrel Garcia, Estrella Yhaisha</dc:creator>
  <cp:keywords/>
  <dc:description/>
  <cp:lastModifiedBy>Yessett Yanina Rios</cp:lastModifiedBy>
  <cp:revision>2</cp:revision>
  <dcterms:created xsi:type="dcterms:W3CDTF">2025-05-12T22:25:00Z</dcterms:created>
  <dcterms:modified xsi:type="dcterms:W3CDTF">2025-05-12T22:25:00Z</dcterms:modified>
</cp:coreProperties>
</file>