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825A" w14:textId="07D7B752" w:rsidR="00611543" w:rsidRPr="00D94E9F" w:rsidRDefault="00611543" w:rsidP="00D94E9F">
      <w:pPr>
        <w:jc w:val="center"/>
        <w:rPr>
          <w:b/>
          <w:bCs/>
          <w:sz w:val="24"/>
          <w:szCs w:val="24"/>
        </w:rPr>
      </w:pPr>
      <w:r w:rsidRPr="00D94E9F">
        <w:rPr>
          <w:b/>
          <w:bCs/>
          <w:sz w:val="24"/>
          <w:szCs w:val="24"/>
        </w:rPr>
        <w:t>ESTIMACIÓN DEL IMPACTO ECONÓMICO DE LA IMPLEMENTACIÓN DE ESTRATEGIAS DE ECONOMÍA CIRCULAR EN LA MINERÍA PERUANA</w:t>
      </w:r>
    </w:p>
    <w:p w14:paraId="024FE3E6" w14:textId="448EAFEA" w:rsidR="00611543" w:rsidRPr="004C22FE" w:rsidRDefault="00A201D7" w:rsidP="00D94E9F">
      <w:pPr>
        <w:jc w:val="center"/>
      </w:pPr>
      <w:r w:rsidRPr="004C22FE">
        <w:t>(</w:t>
      </w:r>
      <w:r w:rsidR="00611543" w:rsidRPr="004C22FE">
        <w:t>ESG - Gestión de residuos y economía circular)</w:t>
      </w:r>
    </w:p>
    <w:p w14:paraId="02638C59" w14:textId="5435705B" w:rsidR="0087565A" w:rsidRPr="004C22FE" w:rsidRDefault="00611543" w:rsidP="00D94E9F">
      <w:pPr>
        <w:jc w:val="right"/>
      </w:pPr>
      <w:r w:rsidRPr="004C22FE">
        <w:t>José Luis Ruiz Pérez</w:t>
      </w:r>
      <w:r w:rsidR="0087565A" w:rsidRPr="004C22FE">
        <w:rPr>
          <w:vertAlign w:val="superscript"/>
        </w:rPr>
        <w:t>1</w:t>
      </w:r>
      <w:r w:rsidRPr="004C22FE">
        <w:t xml:space="preserve"> y Gisella Silvana Aragón Peñaloza</w:t>
      </w:r>
      <w:r w:rsidR="0087565A" w:rsidRPr="004C22FE">
        <w:rPr>
          <w:vertAlign w:val="superscript"/>
        </w:rPr>
        <w:t>2</w:t>
      </w:r>
    </w:p>
    <w:p w14:paraId="23736843" w14:textId="77777777" w:rsidR="007373B8" w:rsidRPr="004C22FE" w:rsidRDefault="007373B8" w:rsidP="005033B2"/>
    <w:p w14:paraId="1D73A8BC" w14:textId="11DAA79E" w:rsidR="007373B8" w:rsidRPr="004C22FE" w:rsidRDefault="001F7167" w:rsidP="005033B2">
      <w:r w:rsidRPr="004C22FE">
        <w:rPr>
          <w:vertAlign w:val="superscript"/>
        </w:rPr>
        <w:t>1</w:t>
      </w:r>
      <w:r w:rsidR="007373B8" w:rsidRPr="004C22FE">
        <w:t xml:space="preserve"> </w:t>
      </w:r>
      <w:proofErr w:type="gramStart"/>
      <w:r w:rsidR="002D1C36" w:rsidRPr="004C22FE">
        <w:t>Autor</w:t>
      </w:r>
      <w:proofErr w:type="gramEnd"/>
      <w:r w:rsidR="002D1C36" w:rsidRPr="004C22FE">
        <w:t xml:space="preserve">: </w:t>
      </w:r>
      <w:r w:rsidR="00611543" w:rsidRPr="004C22FE">
        <w:t>Universidad del Pacífico, Lima, Perú</w:t>
      </w:r>
      <w:r w:rsidR="00047A63" w:rsidRPr="004C22FE">
        <w:t xml:space="preserve"> </w:t>
      </w:r>
      <w:r w:rsidR="003C6D44" w:rsidRPr="004C22FE">
        <w:t>(</w:t>
      </w:r>
      <w:hyperlink r:id="rId8" w:history="1">
        <w:r w:rsidR="00611543" w:rsidRPr="004C22FE">
          <w:rPr>
            <w:rStyle w:val="Hipervnculo"/>
          </w:rPr>
          <w:t>ruiz_JL@up.edu.pe</w:t>
        </w:r>
      </w:hyperlink>
      <w:r w:rsidR="00611543" w:rsidRPr="004C22FE">
        <w:t xml:space="preserve"> - 984124298</w:t>
      </w:r>
      <w:r w:rsidR="003C6D44" w:rsidRPr="004C22FE">
        <w:t>)</w:t>
      </w:r>
    </w:p>
    <w:p w14:paraId="791CF854" w14:textId="4464707E" w:rsidR="007373B8" w:rsidRPr="004C22FE" w:rsidRDefault="001F7167" w:rsidP="005033B2">
      <w:r w:rsidRPr="004C22FE">
        <w:rPr>
          <w:vertAlign w:val="superscript"/>
        </w:rPr>
        <w:t>2</w:t>
      </w:r>
      <w:r w:rsidR="007373B8" w:rsidRPr="004C22FE">
        <w:t xml:space="preserve"> </w:t>
      </w:r>
      <w:proofErr w:type="gramStart"/>
      <w:r w:rsidR="002D1C36" w:rsidRPr="004C22FE">
        <w:t>Coautor</w:t>
      </w:r>
      <w:r w:rsidR="00E870CD" w:rsidRPr="004C22FE">
        <w:t>a</w:t>
      </w:r>
      <w:proofErr w:type="gramEnd"/>
      <w:r w:rsidR="002D1C36" w:rsidRPr="004C22FE">
        <w:t xml:space="preserve">: </w:t>
      </w:r>
      <w:r w:rsidR="00611543" w:rsidRPr="004C22FE">
        <w:t xml:space="preserve">Universidad del Pacífico, Lima, Perú </w:t>
      </w:r>
      <w:r w:rsidR="003C6D44" w:rsidRPr="004C22FE">
        <w:t>(</w:t>
      </w:r>
      <w:hyperlink r:id="rId9" w:history="1">
        <w:r w:rsidR="00611543" w:rsidRPr="004C22FE">
          <w:rPr>
            <w:rStyle w:val="Hipervnculo"/>
          </w:rPr>
          <w:t>aragon_GS@up.edu.pe</w:t>
        </w:r>
      </w:hyperlink>
      <w:r w:rsidR="00611543" w:rsidRPr="004C22FE">
        <w:t xml:space="preserve"> - 995691878</w:t>
      </w:r>
      <w:r w:rsidR="003C6D44" w:rsidRPr="004C22FE">
        <w:t>)</w:t>
      </w:r>
    </w:p>
    <w:p w14:paraId="42271F3F" w14:textId="13EF5CA9" w:rsidR="00C90525" w:rsidRPr="004C22FE" w:rsidRDefault="00C90525" w:rsidP="005033B2">
      <w:r w:rsidRPr="004C22FE">
        <w:t>___________________________________________________________________________________</w:t>
      </w:r>
    </w:p>
    <w:p w14:paraId="71E68F26" w14:textId="77777777" w:rsidR="00A63A13" w:rsidRPr="004C22FE" w:rsidRDefault="00A63A13" w:rsidP="005033B2"/>
    <w:p w14:paraId="350E87C9" w14:textId="77777777" w:rsidR="000A599E" w:rsidRPr="004C22FE" w:rsidRDefault="000A599E" w:rsidP="005033B2">
      <w:pPr>
        <w:sectPr w:rsidR="000A599E" w:rsidRPr="004C22FE">
          <w:headerReference w:type="even" r:id="rId10"/>
          <w:footerReference w:type="even" r:id="rId11"/>
          <w:footerReference w:type="default"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4C22FE" w:rsidRDefault="00D574EF" w:rsidP="005033B2">
      <w:pPr>
        <w:pStyle w:val="Ttulo1"/>
      </w:pPr>
      <w:r w:rsidRPr="004C22FE">
        <w:t>RESUMEN</w:t>
      </w:r>
    </w:p>
    <w:p w14:paraId="472F0B29" w14:textId="4BA00630" w:rsidR="00D94E9F" w:rsidRDefault="00806E18" w:rsidP="005033B2">
      <w:r w:rsidRPr="004C22FE">
        <w:t xml:space="preserve">El presente trabajo de investigación evalúa el impacto económico de implementar estrategias de economía circular </w:t>
      </w:r>
      <w:r w:rsidR="00D94E9F">
        <w:t xml:space="preserve">(EEC) </w:t>
      </w:r>
      <w:r w:rsidRPr="004C22FE">
        <w:t xml:space="preserve">en la minería peruana, sector que representa el </w:t>
      </w:r>
      <w:r w:rsidR="00C96B9A">
        <w:t>9</w:t>
      </w:r>
      <w:r w:rsidRPr="004C22FE">
        <w:t>% del Producto Bruto Interno nacional y ge</w:t>
      </w:r>
      <w:r w:rsidRPr="00AE369C">
        <w:t xml:space="preserve">nera </w:t>
      </w:r>
      <w:r w:rsidR="00AE369C" w:rsidRPr="00AE369C">
        <w:t>el 65</w:t>
      </w:r>
      <w:r w:rsidRPr="00AE369C">
        <w:t>%</w:t>
      </w:r>
      <w:r w:rsidRPr="004C22FE">
        <w:t xml:space="preserve"> de las exportaciones. </w:t>
      </w:r>
      <w:r w:rsidR="00D94E9F">
        <w:t>Las EEC se constituyen en una alternativa para mejorar el desempeño de las empresas en materia de sostenibilidad a la par de aprovechar oportunidades de generación de valor agregado.</w:t>
      </w:r>
    </w:p>
    <w:p w14:paraId="60FA8298" w14:textId="09335FAE" w:rsidR="00806E18" w:rsidRPr="00D94E9F" w:rsidRDefault="00D94E9F" w:rsidP="005033B2">
      <w:r>
        <w:t xml:space="preserve">A partir de estudios previos se identificó EEC aplicables a la minería peruana y se modelaron considerando </w:t>
      </w:r>
      <w:r w:rsidRPr="00D94E9F">
        <w:t>tres escenarios de intensidad</w:t>
      </w:r>
      <w:r>
        <w:t xml:space="preserve"> en su implementación (</w:t>
      </w:r>
      <w:r w:rsidRPr="00D94E9F">
        <w:t>baja, media y alta</w:t>
      </w:r>
      <w:r>
        <w:t>). Se u</w:t>
      </w:r>
      <w:r w:rsidR="00806E18" w:rsidRPr="00D94E9F">
        <w:t>tiliz</w:t>
      </w:r>
      <w:r>
        <w:t>ó</w:t>
      </w:r>
      <w:r w:rsidR="00806E18" w:rsidRPr="00D94E9F">
        <w:t xml:space="preserve"> la metodología de matriz insumo-producto de </w:t>
      </w:r>
      <w:proofErr w:type="spellStart"/>
      <w:r w:rsidR="00806E18" w:rsidRPr="00D94E9F">
        <w:t>Leontief</w:t>
      </w:r>
      <w:proofErr w:type="spellEnd"/>
      <w:r w:rsidR="00806E18" w:rsidRPr="00D94E9F">
        <w:t xml:space="preserve"> y el Cuadro de Oferta y Utilización 2023 del INEI</w:t>
      </w:r>
      <w:r>
        <w:t>.</w:t>
      </w:r>
    </w:p>
    <w:p w14:paraId="0570DAD6" w14:textId="22475059" w:rsidR="00806E18" w:rsidRPr="004C22FE" w:rsidRDefault="003D2193" w:rsidP="005033B2">
      <w:r>
        <w:t>De acuerdo con los escenarios construidos, se encontró que la implementación de las EEC podría generar un aumento de las exportaciones entre 3.2% y 6.4% (dependiendo de la intensidad), un aumento del PBI entre 0.4% y 0.8% y entre 18,500 y 36,500 empleos.</w:t>
      </w:r>
    </w:p>
    <w:p w14:paraId="113109B4" w14:textId="77777777" w:rsidR="00441B34" w:rsidRPr="004C22FE" w:rsidRDefault="00F7409F" w:rsidP="00D94E9F">
      <w:pPr>
        <w:pStyle w:val="Ttulo1"/>
        <w:spacing w:before="240"/>
      </w:pPr>
      <w:r w:rsidRPr="004C22FE">
        <w:t xml:space="preserve">1. </w:t>
      </w:r>
      <w:r w:rsidR="002C3EBB" w:rsidRPr="004C22FE">
        <w:t>I</w:t>
      </w:r>
      <w:r w:rsidR="00314F9E" w:rsidRPr="004C22FE">
        <w:t xml:space="preserve">ntroducción </w:t>
      </w:r>
    </w:p>
    <w:p w14:paraId="4340E929" w14:textId="012E3C5D" w:rsidR="00DC0706" w:rsidRPr="004C22FE" w:rsidRDefault="00DC0706" w:rsidP="005033B2">
      <w:r w:rsidRPr="004C22FE">
        <w:t>La minería constituye un pilar fundamental para la economía peruana con una participación del 9%, en el Producto Bruto Interno (PBI) del Perú</w:t>
      </w:r>
      <w:r w:rsidR="00AE369C">
        <w:t xml:space="preserve"> y el 65% de las exportaciones</w:t>
      </w:r>
      <w:sdt>
        <w:sdtPr>
          <w:id w:val="-372613702"/>
          <w:citation/>
        </w:sdtPr>
        <w:sdtContent>
          <w:r w:rsidRPr="004C22FE">
            <w:fldChar w:fldCharType="begin"/>
          </w:r>
          <w:r w:rsidRPr="004C22FE">
            <w:instrText xml:space="preserve"> CITATION BCR \l 10250 </w:instrText>
          </w:r>
          <w:r w:rsidRPr="004C22FE">
            <w:fldChar w:fldCharType="separate"/>
          </w:r>
          <w:r w:rsidR="00DA062A">
            <w:rPr>
              <w:noProof/>
            </w:rPr>
            <w:t xml:space="preserve"> (BCRP, s.f.)</w:t>
          </w:r>
          <w:r w:rsidRPr="004C22FE">
            <w:fldChar w:fldCharType="end"/>
          </w:r>
        </w:sdtContent>
      </w:sdt>
      <w:r w:rsidRPr="004C22FE">
        <w:t xml:space="preserve">. A nivel mundial, el sector es crucial para el suministro de materias primas esenciales que impulsan el desarrollo tecnológico y la transición energética global. Sin embargo, el modelo lineal tradicional de "extraer-procesar-desechar" ha </w:t>
      </w:r>
      <w:r w:rsidR="00D94E9F">
        <w:t>generado cuestionamientos en torno a su sostenibilidad por la creciente demanda de recurso hídrico y generación de relaves. A pesar de los avances en la gestión minera, todavía se encuentra en estos temas una fuente de conflicto con la población en las zonas de influencia, además de motivar crecientes demandas regulatorias.</w:t>
      </w:r>
    </w:p>
    <w:p w14:paraId="2C3D9234" w14:textId="65161E39" w:rsidR="00DC0706" w:rsidRDefault="00DC0706" w:rsidP="005033B2">
      <w:r w:rsidRPr="004C22FE">
        <w:t>Frente a estos desafíos, la Economía Circular (EC) emerge como una alternativa prometedora y sostenible. La EC es un sistema económico que busca crear valor mediante la captura y reutilización de recursos materiales y energéticos limitados, ralentizando, estrechando y cerrando sus ciclos.</w:t>
      </w:r>
      <w:r w:rsidR="009E5BA2">
        <w:t xml:space="preserve"> </w:t>
      </w:r>
      <w:sdt>
        <w:sdtPr>
          <w:id w:val="1448733138"/>
          <w:citation/>
        </w:sdtPr>
        <w:sdtContent>
          <w:r w:rsidR="009E5BA2">
            <w:fldChar w:fldCharType="begin"/>
          </w:r>
          <w:r w:rsidR="009E5BA2">
            <w:instrText xml:space="preserve"> CITATION Uus20 \l 10250 </w:instrText>
          </w:r>
          <w:r w:rsidR="009E5BA2">
            <w:fldChar w:fldCharType="separate"/>
          </w:r>
          <w:r w:rsidR="00DA062A">
            <w:rPr>
              <w:noProof/>
            </w:rPr>
            <w:t>(Uusitalo, y otros, 2020)</w:t>
          </w:r>
          <w:r w:rsidR="009E5BA2">
            <w:fldChar w:fldCharType="end"/>
          </w:r>
        </w:sdtContent>
      </w:sdt>
      <w:r w:rsidRPr="004C22FE">
        <w:t xml:space="preserve"> Sus principios fundamentales se centran en minimizar los residuos y la contaminación desde el diseño, mantener productos y materiales en uso el mayor tiempo posible, y regenerar los sistemas naturales.</w:t>
      </w:r>
      <w:r w:rsidR="00BD7E5D" w:rsidRPr="004C22FE">
        <w:t xml:space="preserve"> </w:t>
      </w:r>
      <w:r w:rsidRPr="004C22FE">
        <w:t>Este cambio de paradigma no solo aspira a reducir el daño ambiental, sino también a impulsar la eficiencia y la rentabilidad de la industria, alineándola con los objetivos globales de sostenibilidad. La implementación de la EC, aunque pueda requerir una inversión inicial y una reestructuración significativa, se proyecta como una estrategia que se amortiza a largo plazo mediante el valor recuperado de la reducción de residuos y la optimización de recursos</w:t>
      </w:r>
      <w:r w:rsidR="009E5BA2">
        <w:t xml:space="preserve"> </w:t>
      </w:r>
      <w:sdt>
        <w:sdtPr>
          <w:id w:val="-1359191613"/>
          <w:citation/>
        </w:sdtPr>
        <w:sdtContent>
          <w:r w:rsidR="009E5BA2">
            <w:fldChar w:fldCharType="begin"/>
          </w:r>
          <w:r w:rsidR="009E5BA2">
            <w:instrText xml:space="preserve"> CITATION Ant24 \l 10250 </w:instrText>
          </w:r>
          <w:r w:rsidR="009E5BA2">
            <w:fldChar w:fldCharType="separate"/>
          </w:r>
          <w:r w:rsidR="00DA062A">
            <w:rPr>
              <w:noProof/>
            </w:rPr>
            <w:t>(Antony Jose, y otros, 2024)</w:t>
          </w:r>
          <w:r w:rsidR="009E5BA2">
            <w:fldChar w:fldCharType="end"/>
          </w:r>
        </w:sdtContent>
      </w:sdt>
      <w:r w:rsidRPr="004C22FE">
        <w:t>.</w:t>
      </w:r>
    </w:p>
    <w:p w14:paraId="511E933B" w14:textId="41989F64" w:rsidR="00DC0706" w:rsidRPr="004C22FE" w:rsidRDefault="00BD7E5D" w:rsidP="005033B2">
      <w:r w:rsidRPr="004C22FE">
        <w:t xml:space="preserve">Desde el punto de vista macroeconómico, la importancia de la minería también </w:t>
      </w:r>
      <w:r w:rsidR="00DC0706" w:rsidRPr="004C22FE">
        <w:t>expone al país a los riesgos inherentes al modelo lineal, incluyendo la volatilidad de los precios internacionales de los minerales y los impactos ambientales y sociales asociados. La transición hacia la EC se presenta, por tanto, no solo como una obligación ambiental, sino como una estrategia crucial para fortalecer la resiliencia económica del sector minero y, por ende, del país. Al reducir la dependencia de insumos vírgenes y valorizar los subproductos, la EC mitiga la vulnerabilidad a las fluctuaciones de precios y a la escasez de recursos, transformando lo que antes era un costo (el residuo) en un activo económico potencial.</w:t>
      </w:r>
    </w:p>
    <w:p w14:paraId="1D031D12" w14:textId="77777777" w:rsidR="00DC0706" w:rsidRPr="004C22FE" w:rsidRDefault="00DC0706" w:rsidP="005033B2">
      <w:r w:rsidRPr="004C22FE">
        <w:t xml:space="preserve">La presente investigación aborda la necesidad crítica de cuantificar los impactos económicos de la adopción de modelos circulares en la minería peruana. Esta cuantificación es esencial para justificar las inversiones necesarias y para formular </w:t>
      </w:r>
      <w:r w:rsidRPr="004C22FE">
        <w:lastRenderedPageBreak/>
        <w:t>políticas públicas efectivas que promuevan esta transición. El trabajo se distingue por su contribución innovadora al aplicar un modelo económico robusto, como el de insumo-producto, para evaluar los efectos multisectoriales de la EC en el contexto específico de Perú. Al proporcionar datos concretos sobre la reducción de costos, el aumento del valor agregado y la generación de empleo, la investigación ofrece un argumento convincente para la adopción de la EC, trascendiendo la mera retórica ambiental para presentar un caso económico sólido y basado en evidencia.</w:t>
      </w:r>
    </w:p>
    <w:p w14:paraId="6EF971F1" w14:textId="77777777" w:rsidR="00DC0706" w:rsidRPr="004C22FE" w:rsidRDefault="00DC0706" w:rsidP="005033B2">
      <w:r w:rsidRPr="004C22FE">
        <w:t>Las ideas fundamentales que guían este trabajo son tres. Primero, se demuestra que la implementación de estrategias de economía circular en la minería genera beneficios económicos directos e indirectos sustanciales, incluyendo la reducción de costos operativos, el aumento del valor agregado y la creación de nuevas fuentes de empleo. Segundo, se subraya que la maximización de estos beneficios y el fortalecimiento de la resiliencia económica dependen críticamente de un enfoque multisectorial coordinado. Finalmente, se argumenta que la formulación de políticas adecuadas y el fomento de marcos de colaboración son habilitadores indispensables para una transición exitosa hacia la economía circular en el sector minero.</w:t>
      </w:r>
    </w:p>
    <w:p w14:paraId="2FD3ED7B" w14:textId="2D5D7C63" w:rsidR="00441B34" w:rsidRPr="004C22FE" w:rsidRDefault="00F7409F" w:rsidP="003D2193">
      <w:pPr>
        <w:pStyle w:val="Ttulo1"/>
        <w:spacing w:before="240"/>
      </w:pPr>
      <w:r w:rsidRPr="004C22FE">
        <w:t xml:space="preserve">2. </w:t>
      </w:r>
      <w:r w:rsidR="00EC5D28" w:rsidRPr="004C22FE">
        <w:t>Objetivos</w:t>
      </w:r>
      <w:r w:rsidR="005A352B" w:rsidRPr="004C22FE">
        <w:rPr>
          <w:color w:val="808080"/>
        </w:rPr>
        <w:t xml:space="preserve"> </w:t>
      </w:r>
    </w:p>
    <w:p w14:paraId="5F76AA80" w14:textId="11083B2B" w:rsidR="005033B2" w:rsidRPr="004C22FE" w:rsidRDefault="005033B2" w:rsidP="005033B2">
      <w:r w:rsidRPr="004C22FE">
        <w:t xml:space="preserve">El </w:t>
      </w:r>
      <w:r w:rsidR="003D2193">
        <w:t>objetivo</w:t>
      </w:r>
      <w:r w:rsidRPr="004C22FE">
        <w:t xml:space="preserve"> </w:t>
      </w:r>
      <w:r w:rsidR="003D2193">
        <w:t>principal</w:t>
      </w:r>
      <w:r w:rsidRPr="004C22FE">
        <w:t xml:space="preserve"> de esta investigación es </w:t>
      </w:r>
      <w:r w:rsidR="003D2193">
        <w:t>cuantificar</w:t>
      </w:r>
      <w:r w:rsidRPr="004C22FE">
        <w:t xml:space="preserve"> los efectos económicos que la implementación de estrategias de economía circular tendría en el sector minero peruano y en l</w:t>
      </w:r>
      <w:r w:rsidR="003D2193">
        <w:t>a economía peruana (considerando las interconexiones entre diferente</w:t>
      </w:r>
      <w:r w:rsidRPr="004C22FE">
        <w:t>s sectores</w:t>
      </w:r>
      <w:r w:rsidR="003D2193">
        <w:t>)</w:t>
      </w:r>
      <w:r w:rsidRPr="004C22FE">
        <w:t xml:space="preserve">. </w:t>
      </w:r>
    </w:p>
    <w:p w14:paraId="7B7CCB60" w14:textId="77777777" w:rsidR="005033B2" w:rsidRPr="004C22FE" w:rsidRDefault="005033B2" w:rsidP="005033B2">
      <w:r w:rsidRPr="004C22FE">
        <w:t>Para alcanzar este objetivo principal, se han definido los siguientes objetivos específicos:</w:t>
      </w:r>
    </w:p>
    <w:p w14:paraId="7D930A2C" w14:textId="1458C136" w:rsidR="005033B2" w:rsidRPr="004C22FE" w:rsidRDefault="005033B2" w:rsidP="003D1C8A">
      <w:pPr>
        <w:pStyle w:val="Prrafodelista"/>
        <w:ind w:left="284" w:hanging="284"/>
      </w:pPr>
      <w:r w:rsidRPr="004C22FE">
        <w:rPr>
          <w:rFonts w:hint="eastAsia"/>
        </w:rPr>
        <w:t>Identificar estrategias clave de economía circular aplicables a operaciones mineras.</w:t>
      </w:r>
    </w:p>
    <w:p w14:paraId="0CFA3432" w14:textId="0600FD00" w:rsidR="005033B2" w:rsidRPr="004C22FE" w:rsidRDefault="005033B2" w:rsidP="003D1C8A">
      <w:pPr>
        <w:pStyle w:val="Prrafodelista"/>
        <w:ind w:left="284" w:hanging="284"/>
      </w:pPr>
      <w:r w:rsidRPr="004C22FE">
        <w:rPr>
          <w:rFonts w:hint="eastAsia"/>
        </w:rPr>
        <w:t>Modelar los cambios en los coeficientes técnicos de la matriz insumo-producto peruana que resultan de la implementación de la economía circular.</w:t>
      </w:r>
    </w:p>
    <w:p w14:paraId="75B11F87" w14:textId="7D6FD120" w:rsidR="005033B2" w:rsidRDefault="005033B2" w:rsidP="003D1C8A">
      <w:pPr>
        <w:pStyle w:val="Prrafodelista"/>
        <w:ind w:left="284" w:hanging="284"/>
      </w:pPr>
      <w:r w:rsidRPr="004C22FE">
        <w:rPr>
          <w:rFonts w:hint="eastAsia"/>
        </w:rPr>
        <w:t xml:space="preserve">Simular escenarios de implementación diferenciados por su alcance (limitado al sector minero </w:t>
      </w:r>
      <w:r w:rsidRPr="004C22FE">
        <w:t>o</w:t>
      </w:r>
      <w:r w:rsidRPr="004C22FE">
        <w:rPr>
          <w:rFonts w:hint="eastAsia"/>
        </w:rPr>
        <w:t xml:space="preserve"> con encadenamientos multisectoriales) y por su intensidad (baja, media, alta).</w:t>
      </w:r>
    </w:p>
    <w:p w14:paraId="25800079" w14:textId="77B1416E" w:rsidR="007D2A73" w:rsidRPr="004C22FE" w:rsidRDefault="007D2A73" w:rsidP="005033B2">
      <w:pPr>
        <w:pStyle w:val="Ttulo1"/>
      </w:pPr>
      <w:r w:rsidRPr="004C22FE">
        <w:t xml:space="preserve">3. </w:t>
      </w:r>
      <w:r w:rsidR="000270E6" w:rsidRPr="004C22FE">
        <w:t>Compilaci</w:t>
      </w:r>
      <w:r w:rsidR="008764A7" w:rsidRPr="004C22FE">
        <w:t>ó</w:t>
      </w:r>
      <w:r w:rsidR="000270E6" w:rsidRPr="004C22FE">
        <w:t>n de Datos y Desarrollo del Trabajo</w:t>
      </w:r>
    </w:p>
    <w:p w14:paraId="4ECFFB69" w14:textId="03E93029" w:rsidR="00252C8E" w:rsidRPr="009C4CFB" w:rsidRDefault="009C4CFB" w:rsidP="009C4CFB">
      <w:pPr>
        <w:spacing w:after="0"/>
      </w:pPr>
      <w:r w:rsidRPr="009C4CFB">
        <w:t>En esta</w:t>
      </w:r>
      <w:r>
        <w:t xml:space="preserve"> sección se reseñan los principales aspectos metodológicos del trabajo. Inicialmente se plantean las identidades y definiciones macroeconómicas de cuentas nacionales que serán utilizadas a lo largo del estudio para luego abordar la metodología de análisis a través de la matriz insumo-producto. Con esa base se analiza las oportunidades de implementar estrategias de EC en la minería peruana y se concluye con los parámetros y metodologías planteados en la construcción de los escenarios que permitirán obtener los resultados.</w:t>
      </w:r>
    </w:p>
    <w:p w14:paraId="53A022CC" w14:textId="4D54F14C" w:rsidR="00922E99" w:rsidRPr="004C22FE" w:rsidRDefault="00922E99" w:rsidP="003D2193">
      <w:pPr>
        <w:pStyle w:val="Ttulo2"/>
        <w:spacing w:before="240"/>
      </w:pPr>
      <w:r w:rsidRPr="004C22FE">
        <w:t>3.</w:t>
      </w:r>
      <w:r w:rsidR="006E08D7" w:rsidRPr="004C22FE">
        <w:t>1</w:t>
      </w:r>
      <w:r w:rsidRPr="004C22FE">
        <w:t xml:space="preserve"> Identidades de cuentas nacionales</w:t>
      </w:r>
    </w:p>
    <w:p w14:paraId="2B6BAFED" w14:textId="52CE8925" w:rsidR="00922E99" w:rsidRPr="004C22FE" w:rsidRDefault="00571D00" w:rsidP="005033B2">
      <w:r w:rsidRPr="004C22FE">
        <w:t>En esta sección se presentarán algunas identidades de cuentas nacionales que son claves para entender la construcción de escenarios. En primer lugar, el valor de los bienes y servicios ofertados debe ser igual al valor de los bienes y servicios demandados, como lo plantea la Ecuación [1]:</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37"/>
        <w:gridCol w:w="231"/>
        <w:gridCol w:w="1020"/>
      </w:tblGrid>
      <w:tr w:rsidR="00571D00" w:rsidRPr="004C22FE" w14:paraId="7313B806" w14:textId="77777777" w:rsidTr="00571D00">
        <w:trPr>
          <w:jc w:val="center"/>
        </w:trPr>
        <w:tc>
          <w:tcPr>
            <w:tcW w:w="737" w:type="dxa"/>
            <w:shd w:val="clear" w:color="auto" w:fill="auto"/>
            <w:vAlign w:val="center"/>
          </w:tcPr>
          <w:p w14:paraId="0B82D0EB" w14:textId="77777777" w:rsidR="00571D00" w:rsidRPr="004C22FE" w:rsidRDefault="00571D00" w:rsidP="004E7D22">
            <w:pPr>
              <w:spacing w:after="0"/>
              <w:jc w:val="center"/>
              <w:rPr>
                <w:sz w:val="20"/>
                <w:szCs w:val="20"/>
              </w:rPr>
            </w:pPr>
            <w:r w:rsidRPr="004C22FE">
              <w:rPr>
                <w:sz w:val="20"/>
                <w:szCs w:val="20"/>
              </w:rPr>
              <w:t>Oferta total</w:t>
            </w:r>
          </w:p>
        </w:tc>
        <w:tc>
          <w:tcPr>
            <w:tcW w:w="231" w:type="dxa"/>
            <w:shd w:val="clear" w:color="auto" w:fill="auto"/>
            <w:vAlign w:val="center"/>
          </w:tcPr>
          <w:p w14:paraId="34958AA8" w14:textId="77777777" w:rsidR="00571D00" w:rsidRPr="004C22FE" w:rsidRDefault="00571D00" w:rsidP="004E7D22">
            <w:pPr>
              <w:spacing w:after="0"/>
              <w:jc w:val="center"/>
              <w:rPr>
                <w:sz w:val="20"/>
                <w:szCs w:val="20"/>
              </w:rPr>
            </w:pPr>
            <w:r w:rsidRPr="004C22FE">
              <w:rPr>
                <w:sz w:val="20"/>
                <w:szCs w:val="20"/>
              </w:rPr>
              <w:t>=</w:t>
            </w:r>
          </w:p>
        </w:tc>
        <w:tc>
          <w:tcPr>
            <w:tcW w:w="1020" w:type="dxa"/>
            <w:shd w:val="clear" w:color="auto" w:fill="auto"/>
            <w:vAlign w:val="center"/>
          </w:tcPr>
          <w:p w14:paraId="67F52D37" w14:textId="0A473B74" w:rsidR="00571D00" w:rsidRPr="004C22FE" w:rsidRDefault="00571D00" w:rsidP="004E7D22">
            <w:pPr>
              <w:spacing w:after="0"/>
              <w:jc w:val="center"/>
              <w:rPr>
                <w:sz w:val="20"/>
                <w:szCs w:val="20"/>
              </w:rPr>
            </w:pPr>
            <w:r w:rsidRPr="004C22FE">
              <w:rPr>
                <w:sz w:val="20"/>
                <w:szCs w:val="20"/>
              </w:rPr>
              <w:t>Demanda total</w:t>
            </w:r>
          </w:p>
        </w:tc>
      </w:tr>
    </w:tbl>
    <w:p w14:paraId="79DEDE72" w14:textId="6591040F" w:rsidR="00922E99" w:rsidRPr="004C22FE" w:rsidRDefault="00571D00" w:rsidP="00DA2F33">
      <w:pPr>
        <w:spacing w:before="240" w:after="240"/>
      </w:pPr>
      <w:r w:rsidRPr="004C22FE">
        <w:t>La composición de la oferta total se muestra en la Ecuación [2]:</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670"/>
        <w:gridCol w:w="231"/>
        <w:gridCol w:w="1115"/>
        <w:gridCol w:w="231"/>
        <w:gridCol w:w="1371"/>
        <w:gridCol w:w="231"/>
        <w:gridCol w:w="964"/>
      </w:tblGrid>
      <w:tr w:rsidR="00922E99" w:rsidRPr="004C22FE" w14:paraId="3CD9186E" w14:textId="77777777" w:rsidTr="00127F19">
        <w:trPr>
          <w:jc w:val="center"/>
        </w:trPr>
        <w:tc>
          <w:tcPr>
            <w:tcW w:w="670" w:type="dxa"/>
            <w:shd w:val="clear" w:color="auto" w:fill="auto"/>
            <w:vAlign w:val="center"/>
          </w:tcPr>
          <w:p w14:paraId="7608B8D7" w14:textId="77777777" w:rsidR="00922E99" w:rsidRPr="004C22FE" w:rsidRDefault="00922E99" w:rsidP="00922E99">
            <w:pPr>
              <w:spacing w:after="0"/>
              <w:jc w:val="center"/>
              <w:rPr>
                <w:sz w:val="20"/>
                <w:szCs w:val="20"/>
              </w:rPr>
            </w:pPr>
            <w:r w:rsidRPr="004C22FE">
              <w:rPr>
                <w:sz w:val="20"/>
                <w:szCs w:val="20"/>
              </w:rPr>
              <w:t>Oferta total</w:t>
            </w:r>
          </w:p>
        </w:tc>
        <w:tc>
          <w:tcPr>
            <w:tcW w:w="231" w:type="dxa"/>
            <w:shd w:val="clear" w:color="auto" w:fill="auto"/>
            <w:vAlign w:val="center"/>
          </w:tcPr>
          <w:p w14:paraId="47A81301" w14:textId="77777777" w:rsidR="00922E99" w:rsidRPr="004C22FE" w:rsidRDefault="00922E99" w:rsidP="00922E99">
            <w:pPr>
              <w:spacing w:after="0"/>
              <w:jc w:val="center"/>
              <w:rPr>
                <w:sz w:val="20"/>
                <w:szCs w:val="20"/>
              </w:rPr>
            </w:pPr>
            <w:r w:rsidRPr="004C22FE">
              <w:rPr>
                <w:sz w:val="20"/>
                <w:szCs w:val="20"/>
              </w:rPr>
              <w:t>=</w:t>
            </w:r>
          </w:p>
        </w:tc>
        <w:tc>
          <w:tcPr>
            <w:tcW w:w="1115" w:type="dxa"/>
            <w:shd w:val="clear" w:color="auto" w:fill="auto"/>
            <w:vAlign w:val="center"/>
          </w:tcPr>
          <w:p w14:paraId="15EDF3CB" w14:textId="77777777" w:rsidR="00922E99" w:rsidRPr="004C22FE" w:rsidRDefault="00922E99" w:rsidP="00922E99">
            <w:pPr>
              <w:spacing w:after="0"/>
              <w:jc w:val="center"/>
              <w:rPr>
                <w:sz w:val="20"/>
                <w:szCs w:val="20"/>
              </w:rPr>
            </w:pPr>
            <w:r w:rsidRPr="004C22FE">
              <w:rPr>
                <w:sz w:val="20"/>
                <w:szCs w:val="20"/>
              </w:rPr>
              <w:t>Producción bruta</w:t>
            </w:r>
          </w:p>
        </w:tc>
        <w:tc>
          <w:tcPr>
            <w:tcW w:w="231" w:type="dxa"/>
            <w:shd w:val="clear" w:color="auto" w:fill="auto"/>
            <w:vAlign w:val="center"/>
          </w:tcPr>
          <w:p w14:paraId="64AE71D5" w14:textId="77777777" w:rsidR="00922E99" w:rsidRPr="004C22FE" w:rsidRDefault="00922E99" w:rsidP="00922E99">
            <w:pPr>
              <w:spacing w:after="0"/>
              <w:jc w:val="center"/>
              <w:rPr>
                <w:sz w:val="20"/>
                <w:szCs w:val="20"/>
              </w:rPr>
            </w:pPr>
            <w:r w:rsidRPr="004C22FE">
              <w:rPr>
                <w:sz w:val="20"/>
                <w:szCs w:val="20"/>
              </w:rPr>
              <w:t>+</w:t>
            </w:r>
          </w:p>
        </w:tc>
        <w:tc>
          <w:tcPr>
            <w:tcW w:w="1371" w:type="dxa"/>
            <w:shd w:val="clear" w:color="auto" w:fill="auto"/>
            <w:vAlign w:val="center"/>
          </w:tcPr>
          <w:p w14:paraId="1351F656" w14:textId="77777777" w:rsidR="00922E99" w:rsidRPr="004C22FE" w:rsidRDefault="00922E99" w:rsidP="00922E99">
            <w:pPr>
              <w:spacing w:after="0"/>
              <w:jc w:val="center"/>
              <w:rPr>
                <w:sz w:val="20"/>
                <w:szCs w:val="20"/>
              </w:rPr>
            </w:pPr>
            <w:r w:rsidRPr="004C22FE">
              <w:rPr>
                <w:sz w:val="20"/>
                <w:szCs w:val="20"/>
              </w:rPr>
              <w:t>Importaciones</w:t>
            </w:r>
          </w:p>
        </w:tc>
        <w:tc>
          <w:tcPr>
            <w:tcW w:w="231" w:type="dxa"/>
            <w:shd w:val="clear" w:color="auto" w:fill="auto"/>
            <w:vAlign w:val="center"/>
          </w:tcPr>
          <w:p w14:paraId="4A6401AE" w14:textId="77777777" w:rsidR="00922E99" w:rsidRPr="004C22FE" w:rsidRDefault="00922E99" w:rsidP="00922E99">
            <w:pPr>
              <w:spacing w:after="0"/>
              <w:jc w:val="center"/>
              <w:rPr>
                <w:sz w:val="20"/>
                <w:szCs w:val="20"/>
              </w:rPr>
            </w:pPr>
            <w:r w:rsidRPr="004C22FE">
              <w:rPr>
                <w:sz w:val="20"/>
                <w:szCs w:val="20"/>
              </w:rPr>
              <w:t>+</w:t>
            </w:r>
          </w:p>
        </w:tc>
        <w:tc>
          <w:tcPr>
            <w:tcW w:w="964" w:type="dxa"/>
            <w:shd w:val="clear" w:color="auto" w:fill="auto"/>
            <w:vAlign w:val="center"/>
          </w:tcPr>
          <w:p w14:paraId="79A15224" w14:textId="77777777" w:rsidR="00922E99" w:rsidRPr="004C22FE" w:rsidRDefault="00922E99" w:rsidP="00922E99">
            <w:pPr>
              <w:spacing w:after="0"/>
              <w:jc w:val="center"/>
              <w:rPr>
                <w:sz w:val="20"/>
                <w:szCs w:val="20"/>
              </w:rPr>
            </w:pPr>
            <w:r w:rsidRPr="004C22FE">
              <w:rPr>
                <w:sz w:val="20"/>
                <w:szCs w:val="20"/>
              </w:rPr>
              <w:t>Ajustes a la oferta</w:t>
            </w:r>
            <w:r w:rsidRPr="004C22FE">
              <w:rPr>
                <w:rStyle w:val="Refdenotaalpie"/>
                <w:sz w:val="20"/>
                <w:szCs w:val="20"/>
              </w:rPr>
              <w:footnoteReference w:id="1"/>
            </w:r>
          </w:p>
        </w:tc>
      </w:tr>
    </w:tbl>
    <w:p w14:paraId="304049EA" w14:textId="3EA4A7B2" w:rsidR="00127F19" w:rsidRPr="004C22FE" w:rsidRDefault="00127F19" w:rsidP="00DA2F33">
      <w:pPr>
        <w:spacing w:before="240" w:after="240"/>
      </w:pPr>
      <w:r w:rsidRPr="004C22FE">
        <w:t>A su vez, la producción bruta puede descomponerse en dos elementos como se muestra en la Ecuación [3]:</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115"/>
        <w:gridCol w:w="231"/>
        <w:gridCol w:w="1048"/>
        <w:gridCol w:w="231"/>
        <w:gridCol w:w="1531"/>
      </w:tblGrid>
      <w:tr w:rsidR="00922E99" w:rsidRPr="004C22FE" w14:paraId="599E686B" w14:textId="77777777" w:rsidTr="00127F19">
        <w:trPr>
          <w:jc w:val="center"/>
        </w:trPr>
        <w:tc>
          <w:tcPr>
            <w:tcW w:w="1115" w:type="dxa"/>
            <w:shd w:val="clear" w:color="auto" w:fill="auto"/>
            <w:vAlign w:val="center"/>
          </w:tcPr>
          <w:p w14:paraId="1DA7A916" w14:textId="77777777" w:rsidR="00922E99" w:rsidRPr="004C22FE" w:rsidRDefault="00922E99" w:rsidP="00922E99">
            <w:pPr>
              <w:spacing w:after="0"/>
              <w:jc w:val="center"/>
              <w:rPr>
                <w:sz w:val="20"/>
                <w:szCs w:val="20"/>
              </w:rPr>
            </w:pPr>
            <w:r w:rsidRPr="004C22FE">
              <w:rPr>
                <w:sz w:val="20"/>
                <w:szCs w:val="20"/>
              </w:rPr>
              <w:t>Producción bruta</w:t>
            </w:r>
          </w:p>
        </w:tc>
        <w:tc>
          <w:tcPr>
            <w:tcW w:w="231" w:type="dxa"/>
            <w:shd w:val="clear" w:color="auto" w:fill="auto"/>
            <w:vAlign w:val="center"/>
          </w:tcPr>
          <w:p w14:paraId="440E66DE" w14:textId="77777777" w:rsidR="00922E99" w:rsidRPr="004C22FE" w:rsidRDefault="00922E99" w:rsidP="00922E99">
            <w:pPr>
              <w:spacing w:after="0"/>
              <w:jc w:val="center"/>
              <w:rPr>
                <w:sz w:val="20"/>
                <w:szCs w:val="20"/>
              </w:rPr>
            </w:pPr>
            <w:r w:rsidRPr="004C22FE">
              <w:rPr>
                <w:sz w:val="20"/>
                <w:szCs w:val="20"/>
              </w:rPr>
              <w:t>=</w:t>
            </w:r>
          </w:p>
        </w:tc>
        <w:tc>
          <w:tcPr>
            <w:tcW w:w="1048" w:type="dxa"/>
            <w:shd w:val="clear" w:color="auto" w:fill="auto"/>
            <w:vAlign w:val="center"/>
          </w:tcPr>
          <w:p w14:paraId="778D1D20" w14:textId="058D1B9E" w:rsidR="00922E99" w:rsidRPr="004C22FE" w:rsidRDefault="00922E99" w:rsidP="00922E99">
            <w:pPr>
              <w:spacing w:after="0"/>
              <w:jc w:val="center"/>
              <w:rPr>
                <w:sz w:val="20"/>
                <w:szCs w:val="20"/>
              </w:rPr>
            </w:pPr>
            <w:r w:rsidRPr="004C22FE">
              <w:rPr>
                <w:sz w:val="20"/>
                <w:szCs w:val="20"/>
              </w:rPr>
              <w:t>Demanda intermedia</w:t>
            </w:r>
          </w:p>
        </w:tc>
        <w:tc>
          <w:tcPr>
            <w:tcW w:w="231" w:type="dxa"/>
            <w:shd w:val="clear" w:color="auto" w:fill="auto"/>
            <w:vAlign w:val="center"/>
          </w:tcPr>
          <w:p w14:paraId="7BA34397" w14:textId="77777777" w:rsidR="00922E99" w:rsidRPr="004C22FE" w:rsidRDefault="00922E99" w:rsidP="00922E99">
            <w:pPr>
              <w:spacing w:after="0"/>
              <w:jc w:val="center"/>
              <w:rPr>
                <w:sz w:val="20"/>
                <w:szCs w:val="20"/>
              </w:rPr>
            </w:pPr>
            <w:r w:rsidRPr="004C22FE">
              <w:rPr>
                <w:sz w:val="20"/>
                <w:szCs w:val="20"/>
              </w:rPr>
              <w:t>+</w:t>
            </w:r>
          </w:p>
        </w:tc>
        <w:tc>
          <w:tcPr>
            <w:tcW w:w="1531" w:type="dxa"/>
            <w:shd w:val="clear" w:color="auto" w:fill="auto"/>
            <w:vAlign w:val="center"/>
          </w:tcPr>
          <w:p w14:paraId="4164F882" w14:textId="77777777" w:rsidR="00922E99" w:rsidRPr="004C22FE" w:rsidRDefault="00922E99" w:rsidP="00922E99">
            <w:pPr>
              <w:spacing w:after="0"/>
              <w:jc w:val="center"/>
              <w:rPr>
                <w:sz w:val="20"/>
                <w:szCs w:val="20"/>
              </w:rPr>
            </w:pPr>
            <w:r w:rsidRPr="004C22FE">
              <w:rPr>
                <w:sz w:val="20"/>
                <w:szCs w:val="20"/>
              </w:rPr>
              <w:t>Valor Agregado Bruto</w:t>
            </w:r>
          </w:p>
        </w:tc>
      </w:tr>
    </w:tbl>
    <w:p w14:paraId="2E3F900B" w14:textId="1694D5B2" w:rsidR="00127F19" w:rsidRPr="004C22FE" w:rsidRDefault="00127F19" w:rsidP="00DA2F33">
      <w:pPr>
        <w:spacing w:before="240" w:after="240"/>
      </w:pPr>
      <w:r w:rsidRPr="004C22FE">
        <w:t>La demanda intermedia está constituida por el valor de todos los bienes y servicios que las empresas les compran a otras empresas para incorporarlos en su proceso productivo de nuevos bienes y servicios. En cambio, la composición del valor agregado bruto puede apreciarse en la Ecuación [4]:</w:t>
      </w:r>
    </w:p>
    <w:tbl>
      <w:tblPr>
        <w:tblStyle w:val="Tablaconcuadrcula"/>
        <w:tblW w:w="50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895"/>
        <w:gridCol w:w="222"/>
        <w:gridCol w:w="1285"/>
        <w:gridCol w:w="223"/>
        <w:gridCol w:w="1191"/>
        <w:gridCol w:w="223"/>
        <w:gridCol w:w="1025"/>
      </w:tblGrid>
      <w:tr w:rsidR="00571D00" w:rsidRPr="004C22FE" w14:paraId="2A52E735" w14:textId="77777777" w:rsidTr="00571D00">
        <w:trPr>
          <w:jc w:val="center"/>
        </w:trPr>
        <w:tc>
          <w:tcPr>
            <w:tcW w:w="895" w:type="dxa"/>
            <w:shd w:val="clear" w:color="auto" w:fill="auto"/>
            <w:vAlign w:val="center"/>
          </w:tcPr>
          <w:p w14:paraId="756BC017" w14:textId="6B906E57" w:rsidR="00922E99" w:rsidRPr="004C22FE" w:rsidRDefault="00922E99" w:rsidP="004E7D22">
            <w:pPr>
              <w:spacing w:after="0"/>
              <w:jc w:val="center"/>
              <w:rPr>
                <w:sz w:val="18"/>
                <w:szCs w:val="18"/>
              </w:rPr>
            </w:pPr>
            <w:r w:rsidRPr="004C22FE">
              <w:rPr>
                <w:sz w:val="18"/>
                <w:szCs w:val="18"/>
              </w:rPr>
              <w:t>Valor Agregado Bruto</w:t>
            </w:r>
          </w:p>
        </w:tc>
        <w:tc>
          <w:tcPr>
            <w:tcW w:w="222" w:type="dxa"/>
            <w:shd w:val="clear" w:color="auto" w:fill="auto"/>
            <w:vAlign w:val="center"/>
          </w:tcPr>
          <w:p w14:paraId="41B53209" w14:textId="77777777" w:rsidR="00922E99" w:rsidRPr="004C22FE" w:rsidRDefault="00922E99" w:rsidP="004E7D22">
            <w:pPr>
              <w:spacing w:after="0"/>
              <w:jc w:val="center"/>
              <w:rPr>
                <w:sz w:val="18"/>
                <w:szCs w:val="18"/>
              </w:rPr>
            </w:pPr>
            <w:r w:rsidRPr="004C22FE">
              <w:rPr>
                <w:sz w:val="18"/>
                <w:szCs w:val="18"/>
              </w:rPr>
              <w:t>=</w:t>
            </w:r>
          </w:p>
        </w:tc>
        <w:tc>
          <w:tcPr>
            <w:tcW w:w="1285" w:type="dxa"/>
            <w:shd w:val="clear" w:color="auto" w:fill="auto"/>
            <w:vAlign w:val="center"/>
          </w:tcPr>
          <w:p w14:paraId="5F4D4A86" w14:textId="3807E0BF" w:rsidR="00922E99" w:rsidRPr="004C22FE" w:rsidRDefault="00922E99" w:rsidP="004E7D22">
            <w:pPr>
              <w:spacing w:after="0"/>
              <w:jc w:val="center"/>
              <w:rPr>
                <w:sz w:val="18"/>
                <w:szCs w:val="18"/>
              </w:rPr>
            </w:pPr>
            <w:r w:rsidRPr="004C22FE">
              <w:rPr>
                <w:sz w:val="18"/>
                <w:szCs w:val="18"/>
              </w:rPr>
              <w:t>Remuneración de los asalariados</w:t>
            </w:r>
          </w:p>
        </w:tc>
        <w:tc>
          <w:tcPr>
            <w:tcW w:w="223" w:type="dxa"/>
            <w:shd w:val="clear" w:color="auto" w:fill="auto"/>
            <w:vAlign w:val="center"/>
          </w:tcPr>
          <w:p w14:paraId="3330ECEB" w14:textId="77777777" w:rsidR="00922E99" w:rsidRPr="004C22FE" w:rsidRDefault="00922E99" w:rsidP="004E7D22">
            <w:pPr>
              <w:spacing w:after="0"/>
              <w:jc w:val="center"/>
              <w:rPr>
                <w:sz w:val="18"/>
                <w:szCs w:val="18"/>
              </w:rPr>
            </w:pPr>
            <w:r w:rsidRPr="004C22FE">
              <w:rPr>
                <w:sz w:val="18"/>
                <w:szCs w:val="18"/>
              </w:rPr>
              <w:t>+</w:t>
            </w:r>
          </w:p>
        </w:tc>
        <w:tc>
          <w:tcPr>
            <w:tcW w:w="1191" w:type="dxa"/>
            <w:shd w:val="clear" w:color="auto" w:fill="auto"/>
            <w:vAlign w:val="center"/>
          </w:tcPr>
          <w:p w14:paraId="0A3E4294" w14:textId="3E98A6A9" w:rsidR="00571D00" w:rsidRPr="004C22FE" w:rsidRDefault="00922E99" w:rsidP="00571D00">
            <w:pPr>
              <w:spacing w:after="0"/>
              <w:jc w:val="center"/>
              <w:rPr>
                <w:sz w:val="18"/>
                <w:szCs w:val="18"/>
              </w:rPr>
            </w:pPr>
            <w:r w:rsidRPr="004C22FE">
              <w:rPr>
                <w:sz w:val="18"/>
                <w:szCs w:val="18"/>
              </w:rPr>
              <w:t xml:space="preserve">Otros impuestos </w:t>
            </w:r>
            <w:r w:rsidR="00571D00" w:rsidRPr="004C22FE">
              <w:rPr>
                <w:sz w:val="18"/>
                <w:szCs w:val="18"/>
              </w:rPr>
              <w:t>o</w:t>
            </w:r>
          </w:p>
          <w:p w14:paraId="76FDBEF9" w14:textId="6FF5F33F" w:rsidR="00922E99" w:rsidRPr="004C22FE" w:rsidRDefault="00922E99" w:rsidP="004E7D22">
            <w:pPr>
              <w:spacing w:after="0"/>
              <w:jc w:val="center"/>
              <w:rPr>
                <w:sz w:val="18"/>
                <w:szCs w:val="18"/>
              </w:rPr>
            </w:pPr>
            <w:r w:rsidRPr="004C22FE">
              <w:rPr>
                <w:sz w:val="18"/>
                <w:szCs w:val="18"/>
              </w:rPr>
              <w:t xml:space="preserve"> </w:t>
            </w:r>
            <w:r w:rsidR="00571D00" w:rsidRPr="004C22FE">
              <w:rPr>
                <w:sz w:val="18"/>
                <w:szCs w:val="18"/>
              </w:rPr>
              <w:t>subsidios</w:t>
            </w:r>
            <w:r w:rsidRPr="004C22FE">
              <w:rPr>
                <w:sz w:val="18"/>
                <w:szCs w:val="18"/>
              </w:rPr>
              <w:t xml:space="preserve"> a la producción</w:t>
            </w:r>
          </w:p>
        </w:tc>
        <w:tc>
          <w:tcPr>
            <w:tcW w:w="223" w:type="dxa"/>
            <w:shd w:val="clear" w:color="auto" w:fill="auto"/>
            <w:vAlign w:val="center"/>
          </w:tcPr>
          <w:p w14:paraId="7F943ADB" w14:textId="77777777" w:rsidR="00922E99" w:rsidRPr="004C22FE" w:rsidRDefault="00922E99" w:rsidP="004E7D22">
            <w:pPr>
              <w:spacing w:after="0"/>
              <w:jc w:val="center"/>
              <w:rPr>
                <w:sz w:val="18"/>
                <w:szCs w:val="18"/>
              </w:rPr>
            </w:pPr>
            <w:r w:rsidRPr="004C22FE">
              <w:rPr>
                <w:sz w:val="18"/>
                <w:szCs w:val="18"/>
              </w:rPr>
              <w:t>+</w:t>
            </w:r>
          </w:p>
        </w:tc>
        <w:tc>
          <w:tcPr>
            <w:tcW w:w="1025" w:type="dxa"/>
            <w:shd w:val="clear" w:color="auto" w:fill="auto"/>
            <w:vAlign w:val="center"/>
          </w:tcPr>
          <w:p w14:paraId="74A2F30B" w14:textId="1DCFCE62" w:rsidR="00922E99" w:rsidRPr="004C22FE" w:rsidRDefault="00922E99" w:rsidP="004E7D22">
            <w:pPr>
              <w:spacing w:after="0"/>
              <w:jc w:val="center"/>
              <w:rPr>
                <w:sz w:val="18"/>
                <w:szCs w:val="18"/>
              </w:rPr>
            </w:pPr>
            <w:r w:rsidRPr="004C22FE">
              <w:rPr>
                <w:sz w:val="18"/>
                <w:szCs w:val="18"/>
              </w:rPr>
              <w:t>Ingreso de explotación</w:t>
            </w:r>
          </w:p>
        </w:tc>
      </w:tr>
    </w:tbl>
    <w:p w14:paraId="16E4CC13" w14:textId="683AA480" w:rsidR="006A240A" w:rsidRPr="004C22FE" w:rsidRDefault="00127F19" w:rsidP="00DA2F33">
      <w:pPr>
        <w:spacing w:before="240"/>
      </w:pPr>
      <w:r w:rsidRPr="004C22FE">
        <w:lastRenderedPageBreak/>
        <w:t>En otras palabras, el valor agregado bruto estará compuesto por el pago al factor trabajo, la suma algebraica de los impuestos y subsidios a la producción y el pago al resto de factores de producción (conocido como ingreso de explotación).</w:t>
      </w:r>
    </w:p>
    <w:p w14:paraId="4078292A" w14:textId="3E7A4247" w:rsidR="006A240A" w:rsidRPr="004C22FE" w:rsidRDefault="006A240A" w:rsidP="003D2193">
      <w:pPr>
        <w:spacing w:before="120" w:after="240"/>
      </w:pPr>
      <w:r w:rsidRPr="004C22FE">
        <w:t xml:space="preserve">Combinando [3] y [4] </w:t>
      </w:r>
      <w:r w:rsidR="00DA2F33">
        <w:t>se tendrá</w:t>
      </w:r>
      <w:r w:rsidRPr="004C22FE">
        <w:t xml:space="preserve"> la Ecuación [5]:</w:t>
      </w:r>
    </w:p>
    <w:tbl>
      <w:tblPr>
        <w:tblStyle w:val="Tablaconcuadrcula"/>
        <w:tblW w:w="51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15"/>
        <w:gridCol w:w="208"/>
        <w:gridCol w:w="862"/>
        <w:gridCol w:w="208"/>
        <w:gridCol w:w="773"/>
        <w:gridCol w:w="208"/>
        <w:gridCol w:w="897"/>
        <w:gridCol w:w="208"/>
        <w:gridCol w:w="924"/>
      </w:tblGrid>
      <w:tr w:rsidR="006A240A" w:rsidRPr="004C22FE" w14:paraId="47B2DC2F" w14:textId="77777777" w:rsidTr="006A240A">
        <w:trPr>
          <w:jc w:val="center"/>
        </w:trPr>
        <w:tc>
          <w:tcPr>
            <w:tcW w:w="915" w:type="dxa"/>
            <w:shd w:val="clear" w:color="auto" w:fill="auto"/>
            <w:vAlign w:val="center"/>
          </w:tcPr>
          <w:p w14:paraId="2F5344BB" w14:textId="4F80EFA6" w:rsidR="006A240A" w:rsidRPr="004C22FE" w:rsidRDefault="006A240A" w:rsidP="006A240A">
            <w:pPr>
              <w:spacing w:after="0"/>
              <w:jc w:val="center"/>
              <w:rPr>
                <w:sz w:val="16"/>
                <w:szCs w:val="16"/>
              </w:rPr>
            </w:pPr>
            <w:r w:rsidRPr="004C22FE">
              <w:rPr>
                <w:sz w:val="16"/>
                <w:szCs w:val="16"/>
              </w:rPr>
              <w:t>Producción bruta</w:t>
            </w:r>
          </w:p>
        </w:tc>
        <w:tc>
          <w:tcPr>
            <w:tcW w:w="208" w:type="dxa"/>
            <w:shd w:val="clear" w:color="auto" w:fill="auto"/>
            <w:vAlign w:val="center"/>
          </w:tcPr>
          <w:p w14:paraId="28808982" w14:textId="77777777" w:rsidR="006A240A" w:rsidRPr="004C22FE" w:rsidRDefault="006A240A" w:rsidP="006A240A">
            <w:pPr>
              <w:spacing w:after="0"/>
              <w:jc w:val="center"/>
              <w:rPr>
                <w:sz w:val="16"/>
                <w:szCs w:val="16"/>
              </w:rPr>
            </w:pPr>
            <w:r w:rsidRPr="004C22FE">
              <w:rPr>
                <w:sz w:val="16"/>
                <w:szCs w:val="16"/>
              </w:rPr>
              <w:t>=</w:t>
            </w:r>
          </w:p>
        </w:tc>
        <w:tc>
          <w:tcPr>
            <w:tcW w:w="862" w:type="dxa"/>
            <w:vAlign w:val="center"/>
          </w:tcPr>
          <w:p w14:paraId="39E1841B" w14:textId="60D610C3" w:rsidR="006A240A" w:rsidRPr="004C22FE" w:rsidRDefault="006A240A" w:rsidP="006A240A">
            <w:pPr>
              <w:spacing w:after="0"/>
              <w:jc w:val="center"/>
              <w:rPr>
                <w:sz w:val="16"/>
                <w:szCs w:val="16"/>
              </w:rPr>
            </w:pPr>
            <w:r w:rsidRPr="004C22FE">
              <w:rPr>
                <w:sz w:val="16"/>
                <w:szCs w:val="16"/>
              </w:rPr>
              <w:t>Demanda intermedia</w:t>
            </w:r>
          </w:p>
        </w:tc>
        <w:tc>
          <w:tcPr>
            <w:tcW w:w="208" w:type="dxa"/>
            <w:vAlign w:val="center"/>
          </w:tcPr>
          <w:p w14:paraId="1B95DFA5" w14:textId="0F4DF26B" w:rsidR="006A240A" w:rsidRPr="004C22FE" w:rsidRDefault="006A240A" w:rsidP="006A240A">
            <w:pPr>
              <w:spacing w:after="0"/>
              <w:jc w:val="center"/>
              <w:rPr>
                <w:sz w:val="16"/>
                <w:szCs w:val="16"/>
              </w:rPr>
            </w:pPr>
            <w:r w:rsidRPr="004C22FE">
              <w:rPr>
                <w:sz w:val="16"/>
                <w:szCs w:val="16"/>
              </w:rPr>
              <w:t>+</w:t>
            </w:r>
          </w:p>
        </w:tc>
        <w:tc>
          <w:tcPr>
            <w:tcW w:w="737" w:type="dxa"/>
            <w:shd w:val="clear" w:color="auto" w:fill="auto"/>
            <w:vAlign w:val="center"/>
          </w:tcPr>
          <w:p w14:paraId="66281651" w14:textId="6E1ADFF4" w:rsidR="006A240A" w:rsidRPr="004C22FE" w:rsidRDefault="006A240A" w:rsidP="006A240A">
            <w:pPr>
              <w:spacing w:after="0"/>
              <w:jc w:val="center"/>
              <w:rPr>
                <w:sz w:val="16"/>
                <w:szCs w:val="16"/>
              </w:rPr>
            </w:pPr>
            <w:proofErr w:type="spellStart"/>
            <w:r w:rsidRPr="004C22FE">
              <w:rPr>
                <w:sz w:val="16"/>
                <w:szCs w:val="16"/>
              </w:rPr>
              <w:t>Remune</w:t>
            </w:r>
            <w:proofErr w:type="spellEnd"/>
            <w:r w:rsidRPr="004C22FE">
              <w:rPr>
                <w:sz w:val="16"/>
                <w:szCs w:val="16"/>
              </w:rPr>
              <w:t>- raciones</w:t>
            </w:r>
          </w:p>
        </w:tc>
        <w:tc>
          <w:tcPr>
            <w:tcW w:w="208" w:type="dxa"/>
            <w:shd w:val="clear" w:color="auto" w:fill="auto"/>
            <w:vAlign w:val="center"/>
          </w:tcPr>
          <w:p w14:paraId="2AED1651" w14:textId="77777777" w:rsidR="006A240A" w:rsidRPr="004C22FE" w:rsidRDefault="006A240A" w:rsidP="006A240A">
            <w:pPr>
              <w:spacing w:after="0"/>
              <w:jc w:val="center"/>
              <w:rPr>
                <w:sz w:val="16"/>
                <w:szCs w:val="16"/>
              </w:rPr>
            </w:pPr>
            <w:r w:rsidRPr="004C22FE">
              <w:rPr>
                <w:sz w:val="16"/>
                <w:szCs w:val="16"/>
              </w:rPr>
              <w:t>+</w:t>
            </w:r>
          </w:p>
        </w:tc>
        <w:tc>
          <w:tcPr>
            <w:tcW w:w="897" w:type="dxa"/>
            <w:shd w:val="clear" w:color="auto" w:fill="auto"/>
            <w:vAlign w:val="center"/>
          </w:tcPr>
          <w:p w14:paraId="647DE2B0" w14:textId="1289C87E" w:rsidR="006A240A" w:rsidRPr="004C22FE" w:rsidRDefault="006A240A" w:rsidP="006A240A">
            <w:pPr>
              <w:spacing w:after="0"/>
              <w:jc w:val="center"/>
              <w:rPr>
                <w:sz w:val="16"/>
                <w:szCs w:val="16"/>
              </w:rPr>
            </w:pPr>
            <w:r w:rsidRPr="004C22FE">
              <w:rPr>
                <w:sz w:val="16"/>
                <w:szCs w:val="16"/>
              </w:rPr>
              <w:t xml:space="preserve">Otros </w:t>
            </w:r>
            <w:proofErr w:type="spellStart"/>
            <w:r w:rsidRPr="004C22FE">
              <w:rPr>
                <w:sz w:val="16"/>
                <w:szCs w:val="16"/>
              </w:rPr>
              <w:t>imptos</w:t>
            </w:r>
            <w:proofErr w:type="spellEnd"/>
            <w:r w:rsidRPr="004C22FE">
              <w:rPr>
                <w:sz w:val="16"/>
                <w:szCs w:val="16"/>
              </w:rPr>
              <w:t>. o</w:t>
            </w:r>
          </w:p>
          <w:p w14:paraId="4C6E5BCB" w14:textId="77777777" w:rsidR="006A240A" w:rsidRPr="004C22FE" w:rsidRDefault="006A240A" w:rsidP="006A240A">
            <w:pPr>
              <w:spacing w:after="0"/>
              <w:jc w:val="center"/>
              <w:rPr>
                <w:sz w:val="16"/>
                <w:szCs w:val="16"/>
              </w:rPr>
            </w:pPr>
            <w:r w:rsidRPr="004C22FE">
              <w:rPr>
                <w:sz w:val="16"/>
                <w:szCs w:val="16"/>
              </w:rPr>
              <w:t xml:space="preserve"> subsidios a la producción</w:t>
            </w:r>
          </w:p>
        </w:tc>
        <w:tc>
          <w:tcPr>
            <w:tcW w:w="208" w:type="dxa"/>
            <w:shd w:val="clear" w:color="auto" w:fill="auto"/>
            <w:vAlign w:val="center"/>
          </w:tcPr>
          <w:p w14:paraId="40C45D21" w14:textId="77777777" w:rsidR="006A240A" w:rsidRPr="004C22FE" w:rsidRDefault="006A240A" w:rsidP="006A240A">
            <w:pPr>
              <w:spacing w:after="0"/>
              <w:jc w:val="center"/>
              <w:rPr>
                <w:sz w:val="16"/>
                <w:szCs w:val="16"/>
              </w:rPr>
            </w:pPr>
            <w:r w:rsidRPr="004C22FE">
              <w:rPr>
                <w:sz w:val="16"/>
                <w:szCs w:val="16"/>
              </w:rPr>
              <w:t>+</w:t>
            </w:r>
          </w:p>
        </w:tc>
        <w:tc>
          <w:tcPr>
            <w:tcW w:w="924" w:type="dxa"/>
            <w:shd w:val="clear" w:color="auto" w:fill="auto"/>
            <w:vAlign w:val="center"/>
          </w:tcPr>
          <w:p w14:paraId="4835816C" w14:textId="77777777" w:rsidR="006A240A" w:rsidRPr="004C22FE" w:rsidRDefault="006A240A" w:rsidP="006A240A">
            <w:pPr>
              <w:spacing w:after="0"/>
              <w:jc w:val="center"/>
              <w:rPr>
                <w:sz w:val="16"/>
                <w:szCs w:val="16"/>
              </w:rPr>
            </w:pPr>
            <w:r w:rsidRPr="004C22FE">
              <w:rPr>
                <w:sz w:val="16"/>
                <w:szCs w:val="16"/>
              </w:rPr>
              <w:t>Ingreso de explotación</w:t>
            </w:r>
          </w:p>
        </w:tc>
      </w:tr>
    </w:tbl>
    <w:p w14:paraId="50115A76" w14:textId="300870F1" w:rsidR="00127F19" w:rsidRPr="004C22FE" w:rsidRDefault="00127F19" w:rsidP="00DA2F33">
      <w:pPr>
        <w:spacing w:before="240" w:after="240"/>
      </w:pPr>
      <w:r w:rsidRPr="004C22FE">
        <w:t>Volviendo a la Ecuación [1], cabe analizar la composición de la demanda total, la que se presenta en la Ecuación [</w:t>
      </w:r>
      <w:r w:rsidR="006A240A" w:rsidRPr="004C22FE">
        <w:t>6</w:t>
      </w:r>
      <w:r w:rsidRPr="004C22FE">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82"/>
        <w:gridCol w:w="231"/>
        <w:gridCol w:w="1140"/>
        <w:gridCol w:w="231"/>
        <w:gridCol w:w="982"/>
      </w:tblGrid>
      <w:tr w:rsidR="00571D00" w:rsidRPr="004C22FE" w14:paraId="4EA2A0C8" w14:textId="77777777" w:rsidTr="00127F19">
        <w:trPr>
          <w:jc w:val="center"/>
        </w:trPr>
        <w:tc>
          <w:tcPr>
            <w:tcW w:w="982" w:type="dxa"/>
            <w:shd w:val="clear" w:color="auto" w:fill="auto"/>
            <w:vAlign w:val="center"/>
          </w:tcPr>
          <w:p w14:paraId="15047753" w14:textId="5F006F64" w:rsidR="00571D00" w:rsidRPr="004C22FE" w:rsidRDefault="00571D00" w:rsidP="004E7D22">
            <w:pPr>
              <w:spacing w:after="0"/>
              <w:jc w:val="center"/>
              <w:rPr>
                <w:sz w:val="20"/>
                <w:szCs w:val="20"/>
              </w:rPr>
            </w:pPr>
            <w:r w:rsidRPr="004C22FE">
              <w:rPr>
                <w:sz w:val="20"/>
                <w:szCs w:val="20"/>
              </w:rPr>
              <w:t>Demanda total</w:t>
            </w:r>
          </w:p>
        </w:tc>
        <w:tc>
          <w:tcPr>
            <w:tcW w:w="231" w:type="dxa"/>
            <w:shd w:val="clear" w:color="auto" w:fill="auto"/>
            <w:vAlign w:val="center"/>
          </w:tcPr>
          <w:p w14:paraId="676263DF" w14:textId="77777777" w:rsidR="00571D00" w:rsidRPr="004C22FE" w:rsidRDefault="00571D00" w:rsidP="004E7D22">
            <w:pPr>
              <w:spacing w:after="0"/>
              <w:jc w:val="center"/>
              <w:rPr>
                <w:sz w:val="20"/>
                <w:szCs w:val="20"/>
              </w:rPr>
            </w:pPr>
            <w:r w:rsidRPr="004C22FE">
              <w:rPr>
                <w:sz w:val="20"/>
                <w:szCs w:val="20"/>
              </w:rPr>
              <w:t>=</w:t>
            </w:r>
          </w:p>
        </w:tc>
        <w:tc>
          <w:tcPr>
            <w:tcW w:w="1140" w:type="dxa"/>
            <w:shd w:val="clear" w:color="auto" w:fill="auto"/>
            <w:vAlign w:val="center"/>
          </w:tcPr>
          <w:p w14:paraId="449E4F1B" w14:textId="2649973A" w:rsidR="00571D00" w:rsidRPr="004C22FE" w:rsidRDefault="00571D00" w:rsidP="004E7D22">
            <w:pPr>
              <w:spacing w:after="0"/>
              <w:jc w:val="center"/>
              <w:rPr>
                <w:sz w:val="20"/>
                <w:szCs w:val="20"/>
              </w:rPr>
            </w:pPr>
            <w:r w:rsidRPr="004C22FE">
              <w:rPr>
                <w:sz w:val="20"/>
                <w:szCs w:val="20"/>
              </w:rPr>
              <w:t>Demanda intermedia</w:t>
            </w:r>
          </w:p>
        </w:tc>
        <w:tc>
          <w:tcPr>
            <w:tcW w:w="231" w:type="dxa"/>
            <w:shd w:val="clear" w:color="auto" w:fill="auto"/>
            <w:vAlign w:val="center"/>
          </w:tcPr>
          <w:p w14:paraId="084DAAA2" w14:textId="77777777" w:rsidR="00571D00" w:rsidRPr="004C22FE" w:rsidRDefault="00571D00" w:rsidP="004E7D22">
            <w:pPr>
              <w:spacing w:after="0"/>
              <w:jc w:val="center"/>
              <w:rPr>
                <w:sz w:val="20"/>
                <w:szCs w:val="20"/>
              </w:rPr>
            </w:pPr>
            <w:r w:rsidRPr="004C22FE">
              <w:rPr>
                <w:sz w:val="20"/>
                <w:szCs w:val="20"/>
              </w:rPr>
              <w:t>+</w:t>
            </w:r>
          </w:p>
        </w:tc>
        <w:tc>
          <w:tcPr>
            <w:tcW w:w="982" w:type="dxa"/>
            <w:shd w:val="clear" w:color="auto" w:fill="auto"/>
            <w:vAlign w:val="center"/>
          </w:tcPr>
          <w:p w14:paraId="2697CAF1" w14:textId="3A6CE2FF" w:rsidR="00571D00" w:rsidRPr="004C22FE" w:rsidRDefault="00571D00" w:rsidP="004E7D22">
            <w:pPr>
              <w:spacing w:after="0"/>
              <w:jc w:val="center"/>
              <w:rPr>
                <w:sz w:val="20"/>
                <w:szCs w:val="20"/>
              </w:rPr>
            </w:pPr>
            <w:r w:rsidRPr="004C22FE">
              <w:rPr>
                <w:sz w:val="20"/>
                <w:szCs w:val="20"/>
              </w:rPr>
              <w:t>Demanda final</w:t>
            </w:r>
          </w:p>
        </w:tc>
      </w:tr>
    </w:tbl>
    <w:p w14:paraId="424FB535" w14:textId="5CB59E62" w:rsidR="00252C8E" w:rsidRPr="004C22FE" w:rsidRDefault="00127F19" w:rsidP="003D2193">
      <w:pPr>
        <w:spacing w:before="240"/>
      </w:pPr>
      <w:r w:rsidRPr="004C22FE">
        <w:t xml:space="preserve">En este caso, la demanda intermedia se entiende aquí como el valor de todos los bienes y servicios que las empresas les venden a otras empresas para que sean incorporados en sus procesos productivos de nuevos bienes y servicios. La demanda final es el valor de los bienes y servicios </w:t>
      </w:r>
      <w:r w:rsidR="00252C8E" w:rsidRPr="004C22FE">
        <w:t>incluidos en el</w:t>
      </w:r>
      <w:r w:rsidRPr="004C22FE">
        <w:t xml:space="preserve"> consum</w:t>
      </w:r>
      <w:r w:rsidR="00252C8E" w:rsidRPr="004C22FE">
        <w:t>o de los hogares (sean comprados o autoconsumo), el consumo del gobierno, el consumo de las instituciones sin fines de lucro, la formación bruta de capital fijo de las empresas, la variación de existencias y las exportaciones.</w:t>
      </w:r>
    </w:p>
    <w:p w14:paraId="76C21DCD" w14:textId="566C2149" w:rsidR="006E08D7" w:rsidRPr="004C22FE" w:rsidRDefault="006E08D7" w:rsidP="00252C8E">
      <w:pPr>
        <w:spacing w:before="120"/>
      </w:pPr>
      <w:r w:rsidRPr="004C22FE">
        <w:t>Combinando las ecuaciones [1]</w:t>
      </w:r>
      <w:r w:rsidR="00422360" w:rsidRPr="004C22FE">
        <w:t>, [2] y [6]:</w:t>
      </w:r>
    </w:p>
    <w:tbl>
      <w:tblPr>
        <w:tblStyle w:val="Tablaconcuadrcula"/>
        <w:tblW w:w="51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20"/>
        <w:gridCol w:w="170"/>
        <w:gridCol w:w="964"/>
        <w:gridCol w:w="170"/>
        <w:gridCol w:w="907"/>
        <w:gridCol w:w="170"/>
        <w:gridCol w:w="794"/>
        <w:gridCol w:w="227"/>
        <w:gridCol w:w="737"/>
      </w:tblGrid>
      <w:tr w:rsidR="00422360" w:rsidRPr="004C22FE" w14:paraId="3DEE9AF1" w14:textId="02512DA4" w:rsidTr="00422360">
        <w:trPr>
          <w:jc w:val="center"/>
        </w:trPr>
        <w:tc>
          <w:tcPr>
            <w:tcW w:w="1020" w:type="dxa"/>
            <w:shd w:val="clear" w:color="auto" w:fill="auto"/>
            <w:vAlign w:val="center"/>
          </w:tcPr>
          <w:p w14:paraId="55725218" w14:textId="4E63B311" w:rsidR="00422360" w:rsidRPr="004C22FE" w:rsidRDefault="00422360" w:rsidP="00422360">
            <w:pPr>
              <w:spacing w:after="0"/>
              <w:jc w:val="center"/>
              <w:rPr>
                <w:sz w:val="18"/>
                <w:szCs w:val="18"/>
              </w:rPr>
            </w:pPr>
            <w:r w:rsidRPr="004C22FE">
              <w:rPr>
                <w:sz w:val="18"/>
                <w:szCs w:val="18"/>
              </w:rPr>
              <w:t>Producción bruta</w:t>
            </w:r>
          </w:p>
        </w:tc>
        <w:tc>
          <w:tcPr>
            <w:tcW w:w="170" w:type="dxa"/>
            <w:shd w:val="clear" w:color="auto" w:fill="auto"/>
            <w:vAlign w:val="center"/>
          </w:tcPr>
          <w:p w14:paraId="1DC45403" w14:textId="77777777" w:rsidR="00422360" w:rsidRPr="004C22FE" w:rsidRDefault="00422360" w:rsidP="00422360">
            <w:pPr>
              <w:spacing w:after="0"/>
              <w:jc w:val="center"/>
              <w:rPr>
                <w:sz w:val="18"/>
                <w:szCs w:val="18"/>
              </w:rPr>
            </w:pPr>
            <w:r w:rsidRPr="004C22FE">
              <w:rPr>
                <w:sz w:val="18"/>
                <w:szCs w:val="18"/>
              </w:rPr>
              <w:t>=</w:t>
            </w:r>
          </w:p>
        </w:tc>
        <w:tc>
          <w:tcPr>
            <w:tcW w:w="964" w:type="dxa"/>
            <w:shd w:val="clear" w:color="auto" w:fill="auto"/>
            <w:vAlign w:val="center"/>
          </w:tcPr>
          <w:p w14:paraId="0FD7C325" w14:textId="77777777" w:rsidR="00422360" w:rsidRPr="004C22FE" w:rsidRDefault="00422360" w:rsidP="00422360">
            <w:pPr>
              <w:spacing w:after="0"/>
              <w:jc w:val="center"/>
              <w:rPr>
                <w:sz w:val="18"/>
                <w:szCs w:val="18"/>
              </w:rPr>
            </w:pPr>
            <w:r w:rsidRPr="004C22FE">
              <w:rPr>
                <w:sz w:val="18"/>
                <w:szCs w:val="18"/>
              </w:rPr>
              <w:t>Demanda intermedia</w:t>
            </w:r>
          </w:p>
        </w:tc>
        <w:tc>
          <w:tcPr>
            <w:tcW w:w="170" w:type="dxa"/>
            <w:shd w:val="clear" w:color="auto" w:fill="auto"/>
            <w:vAlign w:val="center"/>
          </w:tcPr>
          <w:p w14:paraId="636623ED" w14:textId="77777777" w:rsidR="00422360" w:rsidRPr="004C22FE" w:rsidRDefault="00422360" w:rsidP="00422360">
            <w:pPr>
              <w:spacing w:after="0"/>
              <w:jc w:val="center"/>
              <w:rPr>
                <w:sz w:val="18"/>
                <w:szCs w:val="18"/>
              </w:rPr>
            </w:pPr>
            <w:r w:rsidRPr="004C22FE">
              <w:rPr>
                <w:sz w:val="18"/>
                <w:szCs w:val="18"/>
              </w:rPr>
              <w:t>+</w:t>
            </w:r>
          </w:p>
        </w:tc>
        <w:tc>
          <w:tcPr>
            <w:tcW w:w="907" w:type="dxa"/>
            <w:shd w:val="clear" w:color="auto" w:fill="auto"/>
            <w:vAlign w:val="center"/>
          </w:tcPr>
          <w:p w14:paraId="607D31DB" w14:textId="77777777" w:rsidR="00422360" w:rsidRPr="004C22FE" w:rsidRDefault="00422360" w:rsidP="00422360">
            <w:pPr>
              <w:spacing w:after="0"/>
              <w:jc w:val="center"/>
              <w:rPr>
                <w:sz w:val="18"/>
                <w:szCs w:val="18"/>
              </w:rPr>
            </w:pPr>
            <w:r w:rsidRPr="004C22FE">
              <w:rPr>
                <w:sz w:val="18"/>
                <w:szCs w:val="18"/>
              </w:rPr>
              <w:t>Demanda final</w:t>
            </w:r>
          </w:p>
        </w:tc>
        <w:tc>
          <w:tcPr>
            <w:tcW w:w="170" w:type="dxa"/>
            <w:vAlign w:val="center"/>
          </w:tcPr>
          <w:p w14:paraId="50B5E076" w14:textId="53A60D01" w:rsidR="00422360" w:rsidRPr="004C22FE" w:rsidRDefault="00422360" w:rsidP="00422360">
            <w:pPr>
              <w:spacing w:after="0"/>
              <w:jc w:val="center"/>
              <w:rPr>
                <w:sz w:val="18"/>
                <w:szCs w:val="18"/>
              </w:rPr>
            </w:pPr>
            <w:r w:rsidRPr="004C22FE">
              <w:rPr>
                <w:sz w:val="18"/>
                <w:szCs w:val="18"/>
              </w:rPr>
              <w:t>-</w:t>
            </w:r>
          </w:p>
        </w:tc>
        <w:tc>
          <w:tcPr>
            <w:tcW w:w="794" w:type="dxa"/>
            <w:vAlign w:val="center"/>
          </w:tcPr>
          <w:p w14:paraId="6C70F358" w14:textId="70C04726" w:rsidR="00422360" w:rsidRPr="004C22FE" w:rsidRDefault="00422360" w:rsidP="00422360">
            <w:pPr>
              <w:spacing w:after="0"/>
              <w:jc w:val="center"/>
              <w:rPr>
                <w:sz w:val="18"/>
                <w:szCs w:val="18"/>
              </w:rPr>
            </w:pPr>
            <w:r w:rsidRPr="004C22FE">
              <w:rPr>
                <w:sz w:val="18"/>
                <w:szCs w:val="18"/>
              </w:rPr>
              <w:t>Importa-</w:t>
            </w:r>
            <w:proofErr w:type="spellStart"/>
            <w:r w:rsidRPr="004C22FE">
              <w:rPr>
                <w:sz w:val="18"/>
                <w:szCs w:val="18"/>
              </w:rPr>
              <w:t>ciones</w:t>
            </w:r>
            <w:proofErr w:type="spellEnd"/>
          </w:p>
        </w:tc>
        <w:tc>
          <w:tcPr>
            <w:tcW w:w="227" w:type="dxa"/>
            <w:vAlign w:val="center"/>
          </w:tcPr>
          <w:p w14:paraId="44346710" w14:textId="56A11C39" w:rsidR="00422360" w:rsidRPr="004C22FE" w:rsidRDefault="00422360" w:rsidP="00422360">
            <w:pPr>
              <w:spacing w:after="0"/>
              <w:jc w:val="center"/>
              <w:rPr>
                <w:sz w:val="18"/>
                <w:szCs w:val="18"/>
              </w:rPr>
            </w:pPr>
            <w:r w:rsidRPr="004C22FE">
              <w:rPr>
                <w:sz w:val="18"/>
                <w:szCs w:val="18"/>
              </w:rPr>
              <w:t>-</w:t>
            </w:r>
          </w:p>
        </w:tc>
        <w:tc>
          <w:tcPr>
            <w:tcW w:w="737" w:type="dxa"/>
            <w:vAlign w:val="center"/>
          </w:tcPr>
          <w:p w14:paraId="2962A077" w14:textId="71EB73A4" w:rsidR="00422360" w:rsidRPr="004C22FE" w:rsidRDefault="00422360" w:rsidP="00422360">
            <w:pPr>
              <w:spacing w:after="0"/>
              <w:jc w:val="center"/>
              <w:rPr>
                <w:sz w:val="18"/>
                <w:szCs w:val="18"/>
              </w:rPr>
            </w:pPr>
            <w:r w:rsidRPr="004C22FE">
              <w:rPr>
                <w:sz w:val="18"/>
                <w:szCs w:val="18"/>
              </w:rPr>
              <w:t>Ajustes a la oferta</w:t>
            </w:r>
          </w:p>
        </w:tc>
      </w:tr>
    </w:tbl>
    <w:p w14:paraId="408FD5F8" w14:textId="6BE22032" w:rsidR="00422360" w:rsidRPr="004C22FE" w:rsidRDefault="00422360" w:rsidP="00F84EB1">
      <w:pPr>
        <w:spacing w:before="120" w:after="240"/>
      </w:pPr>
      <w:r w:rsidRPr="004C22FE">
        <w:t>Se unirán los tres últimos elementos en lo que se denominará “Demanda final neta”, generando la Ecuación [7]:</w:t>
      </w:r>
    </w:p>
    <w:tbl>
      <w:tblPr>
        <w:tblStyle w:val="Tablaconcuadrcula"/>
        <w:tblW w:w="32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020"/>
        <w:gridCol w:w="170"/>
        <w:gridCol w:w="964"/>
        <w:gridCol w:w="170"/>
        <w:gridCol w:w="907"/>
      </w:tblGrid>
      <w:tr w:rsidR="00422360" w:rsidRPr="004C22FE" w14:paraId="7BD14B78" w14:textId="77777777" w:rsidTr="00422360">
        <w:trPr>
          <w:jc w:val="center"/>
        </w:trPr>
        <w:tc>
          <w:tcPr>
            <w:tcW w:w="1020" w:type="dxa"/>
            <w:shd w:val="clear" w:color="auto" w:fill="auto"/>
            <w:vAlign w:val="center"/>
          </w:tcPr>
          <w:p w14:paraId="20635445" w14:textId="77777777" w:rsidR="00422360" w:rsidRPr="004C22FE" w:rsidRDefault="00422360" w:rsidP="004E7D22">
            <w:pPr>
              <w:spacing w:after="0"/>
              <w:jc w:val="center"/>
              <w:rPr>
                <w:sz w:val="18"/>
                <w:szCs w:val="18"/>
              </w:rPr>
            </w:pPr>
            <w:r w:rsidRPr="004C22FE">
              <w:rPr>
                <w:sz w:val="18"/>
                <w:szCs w:val="18"/>
              </w:rPr>
              <w:t>Producción bruta</w:t>
            </w:r>
          </w:p>
        </w:tc>
        <w:tc>
          <w:tcPr>
            <w:tcW w:w="170" w:type="dxa"/>
            <w:shd w:val="clear" w:color="auto" w:fill="auto"/>
            <w:vAlign w:val="center"/>
          </w:tcPr>
          <w:p w14:paraId="1DA49B48" w14:textId="77777777" w:rsidR="00422360" w:rsidRPr="004C22FE" w:rsidRDefault="00422360" w:rsidP="004E7D22">
            <w:pPr>
              <w:spacing w:after="0"/>
              <w:jc w:val="center"/>
              <w:rPr>
                <w:sz w:val="18"/>
                <w:szCs w:val="18"/>
              </w:rPr>
            </w:pPr>
            <w:r w:rsidRPr="004C22FE">
              <w:rPr>
                <w:sz w:val="18"/>
                <w:szCs w:val="18"/>
              </w:rPr>
              <w:t>=</w:t>
            </w:r>
          </w:p>
        </w:tc>
        <w:tc>
          <w:tcPr>
            <w:tcW w:w="964" w:type="dxa"/>
            <w:shd w:val="clear" w:color="auto" w:fill="auto"/>
            <w:vAlign w:val="center"/>
          </w:tcPr>
          <w:p w14:paraId="4EE5E62F" w14:textId="77777777" w:rsidR="00422360" w:rsidRPr="004C22FE" w:rsidRDefault="00422360" w:rsidP="004E7D22">
            <w:pPr>
              <w:spacing w:after="0"/>
              <w:jc w:val="center"/>
              <w:rPr>
                <w:sz w:val="18"/>
                <w:szCs w:val="18"/>
              </w:rPr>
            </w:pPr>
            <w:r w:rsidRPr="004C22FE">
              <w:rPr>
                <w:sz w:val="18"/>
                <w:szCs w:val="18"/>
              </w:rPr>
              <w:t>Demanda intermedia</w:t>
            </w:r>
          </w:p>
        </w:tc>
        <w:tc>
          <w:tcPr>
            <w:tcW w:w="170" w:type="dxa"/>
            <w:shd w:val="clear" w:color="auto" w:fill="auto"/>
            <w:vAlign w:val="center"/>
          </w:tcPr>
          <w:p w14:paraId="64BC686C" w14:textId="77777777" w:rsidR="00422360" w:rsidRPr="004C22FE" w:rsidRDefault="00422360" w:rsidP="004E7D22">
            <w:pPr>
              <w:spacing w:after="0"/>
              <w:jc w:val="center"/>
              <w:rPr>
                <w:sz w:val="18"/>
                <w:szCs w:val="18"/>
              </w:rPr>
            </w:pPr>
            <w:r w:rsidRPr="004C22FE">
              <w:rPr>
                <w:sz w:val="18"/>
                <w:szCs w:val="18"/>
              </w:rPr>
              <w:t>+</w:t>
            </w:r>
          </w:p>
        </w:tc>
        <w:tc>
          <w:tcPr>
            <w:tcW w:w="907" w:type="dxa"/>
            <w:shd w:val="clear" w:color="auto" w:fill="auto"/>
            <w:vAlign w:val="center"/>
          </w:tcPr>
          <w:p w14:paraId="2AFEDEC9" w14:textId="2785DC54" w:rsidR="00422360" w:rsidRPr="004C22FE" w:rsidRDefault="00422360" w:rsidP="004E7D22">
            <w:pPr>
              <w:spacing w:after="0"/>
              <w:jc w:val="center"/>
              <w:rPr>
                <w:sz w:val="18"/>
                <w:szCs w:val="18"/>
              </w:rPr>
            </w:pPr>
            <w:r w:rsidRPr="004C22FE">
              <w:rPr>
                <w:sz w:val="18"/>
                <w:szCs w:val="18"/>
              </w:rPr>
              <w:t>Demanda final neta</w:t>
            </w:r>
          </w:p>
        </w:tc>
      </w:tr>
    </w:tbl>
    <w:p w14:paraId="0D3B3D92" w14:textId="47E35799" w:rsidR="006E08D7" w:rsidRPr="004C22FE" w:rsidRDefault="006E08D7" w:rsidP="003D2193">
      <w:pPr>
        <w:pStyle w:val="Ttulo2"/>
        <w:keepNext/>
        <w:spacing w:before="360"/>
      </w:pPr>
      <w:r w:rsidRPr="004C22FE">
        <w:t xml:space="preserve">3.2 </w:t>
      </w:r>
      <w:r w:rsidRPr="00DB1C64">
        <w:t>Metodología</w:t>
      </w:r>
      <w:r w:rsidRPr="004C22FE">
        <w:t xml:space="preserve"> Matriz Insumo-Producto</w:t>
      </w:r>
    </w:p>
    <w:p w14:paraId="00AEF5A9" w14:textId="3C2B95B3" w:rsidR="00422360" w:rsidRPr="004C22FE" w:rsidRDefault="00422360" w:rsidP="006E08D7">
      <w:r w:rsidRPr="004C22FE">
        <w:t xml:space="preserve">Si se parte de la Ecuación [7] se encuentra que </w:t>
      </w:r>
      <w:r w:rsidR="006E08D7" w:rsidRPr="004C22FE">
        <w:t>la producción de</w:t>
      </w:r>
      <w:r w:rsidR="001908CA">
        <w:t xml:space="preserve"> </w:t>
      </w:r>
      <w:r w:rsidR="006E08D7" w:rsidRPr="004C22FE">
        <w:t>l</w:t>
      </w:r>
      <w:r w:rsidR="001908CA">
        <w:t>a</w:t>
      </w:r>
      <w:r w:rsidR="006E08D7" w:rsidRPr="004C22FE">
        <w:t xml:space="preserve"> </w:t>
      </w:r>
      <w:r w:rsidR="001908CA">
        <w:t>actividad</w:t>
      </w:r>
      <w:r w:rsidR="006E08D7" w:rsidRPr="004C22FE">
        <w:t xml:space="preserve"> </w:t>
      </w:r>
      <m:oMath>
        <m:r>
          <w:rPr>
            <w:rFonts w:ascii="Cambria Math" w:hAnsi="Cambria Math"/>
          </w:rPr>
          <m:t xml:space="preserve">j </m:t>
        </m:r>
      </m:oMath>
      <w:r w:rsidRPr="004C22FE">
        <w:t xml:space="preserve">será igual al valor vendido a otras empresas más el valor vendido a usuarios finales. Si se agrupa a las empresas en </w:t>
      </w:r>
      <m:oMath>
        <m:r>
          <w:rPr>
            <w:rFonts w:ascii="Cambria Math" w:hAnsi="Cambria Math"/>
          </w:rPr>
          <m:t>n</m:t>
        </m:r>
      </m:oMath>
      <w:r w:rsidRPr="004C22FE">
        <w:t xml:space="preserve"> </w:t>
      </w:r>
      <w:r w:rsidR="001908CA">
        <w:t>actividad</w:t>
      </w:r>
      <w:r w:rsidRPr="004C22FE">
        <w:t xml:space="preserve">es, la aplicación de </w:t>
      </w:r>
      <w:r w:rsidR="008E5F3C" w:rsidRPr="004C22FE">
        <w:t>esta relación a</w:t>
      </w:r>
      <w:r w:rsidR="001908CA">
        <w:t xml:space="preserve"> </w:t>
      </w:r>
      <w:r w:rsidR="008E5F3C" w:rsidRPr="004C22FE">
        <w:t>l</w:t>
      </w:r>
      <w:r w:rsidR="001908CA">
        <w:t>a actividad</w:t>
      </w:r>
      <w:r w:rsidRPr="004C22FE">
        <w:t xml:space="preserve"> </w:t>
      </w:r>
      <m:oMath>
        <m:r>
          <w:rPr>
            <w:rFonts w:ascii="Cambria Math" w:hAnsi="Cambria Math"/>
          </w:rPr>
          <m:t>k</m:t>
        </m:r>
      </m:oMath>
      <w:r w:rsidRPr="004C22FE">
        <w:t xml:space="preserve"> </w:t>
      </w:r>
      <w:r w:rsidR="008E5F3C" w:rsidRPr="004C22FE">
        <w:t>dará lugar a la Ecuación [8]</w:t>
      </w:r>
      <w:r w:rsidRPr="004C22FE">
        <w:t xml:space="preserve">: </w:t>
      </w:r>
    </w:p>
    <w:p w14:paraId="45FE998D" w14:textId="44103D31" w:rsidR="00422360" w:rsidRPr="004C22FE" w:rsidRDefault="00000000" w:rsidP="006E08D7">
      <w:pPr>
        <w:rPr>
          <w:i/>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m:oMathPara>
    </w:p>
    <w:p w14:paraId="19504826" w14:textId="4499E161" w:rsidR="00422360" w:rsidRPr="004C22FE" w:rsidRDefault="008E5F3C" w:rsidP="006E08D7">
      <w:r w:rsidRPr="004C22FE">
        <w:t xml:space="preserve">Donde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4C22FE">
        <w:t xml:space="preserve"> es la producción bruta de</w:t>
      </w:r>
      <w:r w:rsidR="001908CA">
        <w:t xml:space="preserve"> </w:t>
      </w:r>
      <w:r w:rsidRPr="004C22FE">
        <w:t>l</w:t>
      </w:r>
      <w:r w:rsidR="001908CA">
        <w:t>a actividad</w:t>
      </w:r>
      <w:r w:rsidRPr="004C22FE">
        <w:t xml:space="preserve"> </w:t>
      </w:r>
      <m:oMath>
        <m:r>
          <w:rPr>
            <w:rFonts w:ascii="Cambria Math" w:hAnsi="Cambria Math"/>
          </w:rPr>
          <m:t>k</m:t>
        </m:r>
      </m:oMath>
      <w:r w:rsidRPr="004C22FE">
        <w:rPr>
          <w:iCs/>
        </w:rPr>
        <w:t xml:space="preserve">, </w:t>
      </w:r>
      <m:oMath>
        <m:sSub>
          <m:sSubPr>
            <m:ctrlPr>
              <w:rPr>
                <w:rFonts w:ascii="Cambria Math" w:hAnsi="Cambria Math"/>
                <w:i/>
              </w:rPr>
            </m:ctrlPr>
          </m:sSubPr>
          <m:e>
            <m:r>
              <w:rPr>
                <w:rFonts w:ascii="Cambria Math" w:hAnsi="Cambria Math"/>
              </w:rPr>
              <m:t>i</m:t>
            </m:r>
          </m:e>
          <m:sub>
            <m:r>
              <w:rPr>
                <w:rFonts w:ascii="Cambria Math" w:hAnsi="Cambria Math"/>
              </w:rPr>
              <m:t>kj</m:t>
            </m:r>
          </m:sub>
        </m:sSub>
      </m:oMath>
      <w:r w:rsidRPr="004C22FE">
        <w:t xml:space="preserve"> es el valor de los productos de</w:t>
      </w:r>
      <w:r w:rsidR="001908CA" w:rsidRPr="001908CA">
        <w:t xml:space="preserve"> </w:t>
      </w:r>
      <w:r w:rsidR="001908CA" w:rsidRPr="004C22FE">
        <w:t>l</w:t>
      </w:r>
      <w:r w:rsidR="001908CA">
        <w:t>a actividad</w:t>
      </w:r>
      <w:r w:rsidRPr="004C22FE">
        <w:t xml:space="preserve"> </w:t>
      </w:r>
      <m:oMath>
        <m:r>
          <w:rPr>
            <w:rFonts w:ascii="Cambria Math" w:hAnsi="Cambria Math"/>
          </w:rPr>
          <m:t>k</m:t>
        </m:r>
      </m:oMath>
      <w:r w:rsidRPr="004C22FE">
        <w:rPr>
          <w:iCs/>
        </w:rPr>
        <w:t xml:space="preserve"> que son comprados por</w:t>
      </w:r>
      <w:r w:rsidR="00F65528" w:rsidRPr="00F65528">
        <w:t xml:space="preserve"> </w:t>
      </w:r>
      <w:r w:rsidR="00F65528" w:rsidRPr="004C22FE">
        <w:t>l</w:t>
      </w:r>
      <w:r w:rsidR="00F65528">
        <w:t>a actividad</w:t>
      </w:r>
      <w:r w:rsidRPr="004C22FE">
        <w:rPr>
          <w:iCs/>
        </w:rPr>
        <w:t xml:space="preserve"> </w:t>
      </w:r>
      <m:oMath>
        <m:r>
          <w:rPr>
            <w:rFonts w:ascii="Cambria Math" w:hAnsi="Cambria Math"/>
          </w:rPr>
          <m:t>j</m:t>
        </m:r>
      </m:oMath>
      <w:r w:rsidRPr="004C22FE">
        <w:t xml:space="preserve"> para ser usados como insumos en su proceso productivo y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4C22FE">
        <w:t xml:space="preserve"> es la demanda final neta de los productos de</w:t>
      </w:r>
      <w:r w:rsidR="00F65528" w:rsidRPr="00F65528">
        <w:t xml:space="preserve"> </w:t>
      </w:r>
      <w:r w:rsidR="00F65528" w:rsidRPr="004C22FE">
        <w:t>l</w:t>
      </w:r>
      <w:r w:rsidR="00F65528">
        <w:t>a actividad</w:t>
      </w:r>
      <w:r w:rsidRPr="004C22FE">
        <w:t xml:space="preserve"> </w:t>
      </w:r>
      <m:oMath>
        <m:r>
          <w:rPr>
            <w:rFonts w:ascii="Cambria Math" w:hAnsi="Cambria Math"/>
          </w:rPr>
          <m:t>k</m:t>
        </m:r>
      </m:oMath>
      <w:r w:rsidRPr="004C22FE">
        <w:rPr>
          <w:iCs/>
        </w:rPr>
        <w:t>.</w:t>
      </w:r>
    </w:p>
    <w:p w14:paraId="0A64C447" w14:textId="2B945475" w:rsidR="00422360" w:rsidRPr="004C22FE" w:rsidRDefault="008E5F3C" w:rsidP="006E08D7">
      <w:r w:rsidRPr="004C22FE">
        <w:t xml:space="preserve">A nivel nacional, el Instituto Nacional de Estadística e Informática (INEI) publica el Cuadro de Oferta y Utilización (CUO) que recoge todas las transacciones entre 101 actividades económicas. Para efectos del presente estudio se utilizó como base el </w:t>
      </w:r>
      <w:r w:rsidR="00B13BFB" w:rsidRPr="004C22FE">
        <w:t>Cuadro de Oferta y Utilización 2023 (Valores a precios corrientes)</w:t>
      </w:r>
      <w:r w:rsidR="00B13BFB" w:rsidRPr="004C22FE">
        <w:rPr>
          <w:rStyle w:val="Refdenotaalpie"/>
        </w:rPr>
        <w:footnoteReference w:id="2"/>
      </w:r>
    </w:p>
    <w:p w14:paraId="0EB32C1E" w14:textId="4350FB6C" w:rsidR="008E5F3C" w:rsidRPr="004C22FE" w:rsidRDefault="00B13BFB" w:rsidP="006E08D7">
      <w:r w:rsidRPr="004C22FE">
        <w:t xml:space="preserve">Puede generarse una nueva relación a partir de la Ecuación [8] que se muestra en la Ecuación [9]:  </w:t>
      </w:r>
    </w:p>
    <w:p w14:paraId="24D30055" w14:textId="0352696A" w:rsidR="008E5F3C" w:rsidRPr="004C22FE" w:rsidRDefault="00000000" w:rsidP="006E08D7">
      <w:pPr>
        <w:rPr>
          <w:i/>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k1</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k2</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m:oMathPara>
    </w:p>
    <w:p w14:paraId="7A4AE751" w14:textId="741CF3EC" w:rsidR="00663F18" w:rsidRPr="004C22FE" w:rsidRDefault="00663F18" w:rsidP="003D2193">
      <w:pPr>
        <w:spacing w:before="240"/>
      </w:pPr>
      <w:r w:rsidRPr="004C22FE">
        <w:t xml:space="preserve">Se generará un conjunto de coeficientes técnicos, siguiendo la fórmula </w:t>
      </w:r>
      <m:oMath>
        <m:sSub>
          <m:sSubPr>
            <m:ctrlPr>
              <w:rPr>
                <w:rFonts w:ascii="Cambria Math" w:hAnsi="Cambria Math"/>
                <w:i/>
              </w:rPr>
            </m:ctrlPr>
          </m:sSubPr>
          <m:e>
            <m:r>
              <w:rPr>
                <w:rFonts w:ascii="Cambria Math" w:hAnsi="Cambria Math"/>
              </w:rPr>
              <m:t>a</m:t>
            </m:r>
          </m:e>
          <m:sub>
            <m:r>
              <w:rPr>
                <w:rFonts w:ascii="Cambria Math" w:hAnsi="Cambria Math"/>
              </w:rPr>
              <m:t>kj</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kj</m:t>
                </m:r>
              </m:sub>
            </m:sSub>
          </m:num>
          <m:den>
            <m:sSub>
              <m:sSubPr>
                <m:ctrlPr>
                  <w:rPr>
                    <w:rFonts w:ascii="Cambria Math" w:hAnsi="Cambria Math"/>
                    <w:i/>
                  </w:rPr>
                </m:ctrlPr>
              </m:sSubPr>
              <m:e>
                <m:r>
                  <w:rPr>
                    <w:rFonts w:ascii="Cambria Math" w:hAnsi="Cambria Math"/>
                  </w:rPr>
                  <m:t>x</m:t>
                </m:r>
              </m:e>
              <m:sub>
                <m:r>
                  <w:rPr>
                    <w:rFonts w:ascii="Cambria Math" w:hAnsi="Cambria Math"/>
                  </w:rPr>
                  <m:t>j</m:t>
                </m:r>
              </m:sub>
            </m:sSub>
          </m:den>
        </m:f>
      </m:oMath>
      <w:r w:rsidRPr="004C22FE">
        <w:t xml:space="preserve">. El coeficiente técnico </w:t>
      </w:r>
      <m:oMath>
        <m:sSub>
          <m:sSubPr>
            <m:ctrlPr>
              <w:rPr>
                <w:rFonts w:ascii="Cambria Math" w:hAnsi="Cambria Math"/>
                <w:i/>
              </w:rPr>
            </m:ctrlPr>
          </m:sSubPr>
          <m:e>
            <m:r>
              <w:rPr>
                <w:rFonts w:ascii="Cambria Math" w:hAnsi="Cambria Math"/>
              </w:rPr>
              <m:t>a</m:t>
            </m:r>
          </m:e>
          <m:sub>
            <m:r>
              <w:rPr>
                <w:rFonts w:ascii="Cambria Math" w:hAnsi="Cambria Math"/>
              </w:rPr>
              <m:t>kj</m:t>
            </m:r>
          </m:sub>
        </m:sSub>
      </m:oMath>
      <w:r w:rsidRPr="004C22FE">
        <w:t xml:space="preserve"> se entiende como el valor de bienes y servicios de</w:t>
      </w:r>
      <w:r w:rsidR="00F65528" w:rsidRPr="00F65528">
        <w:t xml:space="preserve"> </w:t>
      </w:r>
      <w:r w:rsidR="00F65528" w:rsidRPr="004C22FE">
        <w:t>l</w:t>
      </w:r>
      <w:r w:rsidR="00F65528">
        <w:t>a actividad</w:t>
      </w:r>
      <w:r w:rsidR="00F65528" w:rsidRPr="004C22FE">
        <w:t xml:space="preserve"> </w:t>
      </w:r>
      <m:oMath>
        <m:r>
          <w:rPr>
            <w:rFonts w:ascii="Cambria Math" w:hAnsi="Cambria Math"/>
          </w:rPr>
          <m:t>k</m:t>
        </m:r>
      </m:oMath>
      <w:r w:rsidRPr="004C22FE">
        <w:t xml:space="preserve"> necesari</w:t>
      </w:r>
      <w:r w:rsidR="00F65528">
        <w:t>a</w:t>
      </w:r>
      <w:r w:rsidRPr="004C22FE">
        <w:t xml:space="preserve"> para producir una unidad de valor en </w:t>
      </w:r>
      <w:r w:rsidR="00F65528" w:rsidRPr="004C22FE">
        <w:t>l</w:t>
      </w:r>
      <w:r w:rsidR="00F65528">
        <w:t>a actividad</w:t>
      </w:r>
      <w:r w:rsidRPr="004C22FE">
        <w:t xml:space="preserve"> </w:t>
      </w:r>
      <m:oMath>
        <m:r>
          <w:rPr>
            <w:rFonts w:ascii="Cambria Math" w:hAnsi="Cambria Math"/>
          </w:rPr>
          <m:t>j</m:t>
        </m:r>
      </m:oMath>
      <w:r w:rsidRPr="004C22FE">
        <w:t>. La producción de</w:t>
      </w:r>
      <w:r w:rsidR="00F65528" w:rsidRPr="00F65528">
        <w:t xml:space="preserve"> </w:t>
      </w:r>
      <w:r w:rsidR="00F65528" w:rsidRPr="004C22FE">
        <w:t>l</w:t>
      </w:r>
      <w:r w:rsidR="00F65528">
        <w:t>a actividad</w:t>
      </w:r>
      <w:r w:rsidRPr="004C22FE">
        <w:t xml:space="preserve"> </w:t>
      </w:r>
      <m:oMath>
        <m:r>
          <w:rPr>
            <w:rFonts w:ascii="Cambria Math" w:hAnsi="Cambria Math"/>
          </w:rPr>
          <m:t>k</m:t>
        </m:r>
      </m:oMath>
      <w:r w:rsidRPr="004C22FE">
        <w:t xml:space="preserve"> se podrá representar con la Ecuación [10]:</w:t>
      </w:r>
    </w:p>
    <w:p w14:paraId="1F4C6C1D" w14:textId="34DAD745" w:rsidR="00663F18" w:rsidRPr="004C22FE" w:rsidRDefault="00000000" w:rsidP="00663F18">
      <w:pPr>
        <w:rPr>
          <w:i/>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oMath>
      </m:oMathPara>
    </w:p>
    <w:p w14:paraId="44C5111B" w14:textId="41419718" w:rsidR="004C22FE" w:rsidRPr="004C22FE" w:rsidRDefault="003D6ECA" w:rsidP="003D2193">
      <w:pPr>
        <w:spacing w:before="240"/>
      </w:pPr>
      <w:r w:rsidRPr="004C22FE">
        <w:t>Para el manejo simultáneo de l</w:t>
      </w:r>
      <w:r w:rsidR="00F65528">
        <w:t>a</w:t>
      </w:r>
      <w:r w:rsidRPr="004C22FE">
        <w:t xml:space="preserve">s 101 </w:t>
      </w:r>
      <w:r w:rsidR="00F65528">
        <w:t>actividades</w:t>
      </w:r>
      <w:r w:rsidRPr="004C22FE">
        <w:t xml:space="preserve"> que considera el INEI se recurrirá a la notación matricial. Para ello, </w:t>
      </w:r>
      <m:oMath>
        <m:r>
          <w:rPr>
            <w:rFonts w:ascii="Cambria Math" w:hAnsi="Cambria Math"/>
          </w:rPr>
          <m:t>X</m:t>
        </m:r>
      </m:oMath>
      <w:r w:rsidRPr="004C22FE">
        <w:t xml:space="preserve"> será el vector (</w:t>
      </w:r>
      <m:oMath>
        <m:r>
          <w:rPr>
            <w:rFonts w:ascii="Cambria Math" w:hAnsi="Cambria Math"/>
          </w:rPr>
          <m:t>101×1</m:t>
        </m:r>
      </m:oMath>
      <w:r w:rsidRPr="004C22FE">
        <w:t>) que reúne la producción bruta de cada un</w:t>
      </w:r>
      <w:r w:rsidR="00F65528">
        <w:t>a</w:t>
      </w:r>
      <w:r w:rsidRPr="004C22FE">
        <w:t xml:space="preserve"> de l</w:t>
      </w:r>
      <w:r w:rsidR="00F65528">
        <w:t>a</w:t>
      </w:r>
      <w:r w:rsidRPr="004C22FE">
        <w:t xml:space="preserve">s </w:t>
      </w:r>
      <w:r w:rsidR="00F65528">
        <w:t>actividad</w:t>
      </w:r>
      <w:r w:rsidRPr="004C22FE">
        <w:t xml:space="preserve">es (denotada por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Pr="004C22FE">
        <w:t xml:space="preserve"> en las ecuaciones previas), </w:t>
      </w:r>
      <m:oMath>
        <m:r>
          <w:rPr>
            <w:rFonts w:ascii="Cambria Math" w:hAnsi="Cambria Math"/>
          </w:rPr>
          <m:t>A</m:t>
        </m:r>
      </m:oMath>
      <w:r w:rsidRPr="004C22FE">
        <w:t xml:space="preserve"> será la matriz (</w:t>
      </w:r>
      <m:oMath>
        <m:r>
          <w:rPr>
            <w:rFonts w:ascii="Cambria Math" w:hAnsi="Cambria Math"/>
          </w:rPr>
          <m:t>101×101</m:t>
        </m:r>
      </m:oMath>
      <w:r w:rsidRPr="004C22FE">
        <w:t>) de todos los coeficientes técnicos</w:t>
      </w:r>
      <w:r w:rsidR="004C22FE" w:rsidRPr="004C22FE">
        <w:t xml:space="preserve"> (representados por </w:t>
      </w:r>
      <m:oMath>
        <m:sSub>
          <m:sSubPr>
            <m:ctrlPr>
              <w:rPr>
                <w:rFonts w:ascii="Cambria Math" w:hAnsi="Cambria Math"/>
                <w:i/>
              </w:rPr>
            </m:ctrlPr>
          </m:sSubPr>
          <m:e>
            <m:r>
              <w:rPr>
                <w:rFonts w:ascii="Cambria Math" w:hAnsi="Cambria Math"/>
              </w:rPr>
              <m:t>a</m:t>
            </m:r>
          </m:e>
          <m:sub>
            <m:r>
              <w:rPr>
                <w:rFonts w:ascii="Cambria Math" w:hAnsi="Cambria Math"/>
              </w:rPr>
              <m:t>kj</m:t>
            </m:r>
          </m:sub>
        </m:sSub>
      </m:oMath>
      <w:r w:rsidR="004C22FE" w:rsidRPr="004C22FE">
        <w:t xml:space="preserve"> en las ecuaciones previas) y </w:t>
      </w:r>
      <m:oMath>
        <m:r>
          <w:rPr>
            <w:rFonts w:ascii="Cambria Math" w:hAnsi="Cambria Math"/>
          </w:rPr>
          <m:t>F</m:t>
        </m:r>
      </m:oMath>
      <w:r w:rsidR="004C22FE" w:rsidRPr="004C22FE">
        <w:t xml:space="preserve"> será el vector (</w:t>
      </w:r>
      <m:oMath>
        <m:r>
          <w:rPr>
            <w:rFonts w:ascii="Cambria Math" w:hAnsi="Cambria Math"/>
          </w:rPr>
          <m:t>101×1</m:t>
        </m:r>
      </m:oMath>
      <w:r w:rsidR="004C22FE" w:rsidRPr="004C22FE">
        <w:t xml:space="preserve">) de la demanda final neta. </w:t>
      </w:r>
    </w:p>
    <w:p w14:paraId="573E9681" w14:textId="77777777" w:rsidR="004C22FE" w:rsidRPr="004C22FE" w:rsidRDefault="004C22FE" w:rsidP="00252C8E">
      <w:pPr>
        <w:spacing w:before="120"/>
      </w:pPr>
      <w:r w:rsidRPr="004C22FE">
        <w:t>Con esa notación se puede reinterpretar la Ecuación [10] y plantear la Ecuación [11]:</w:t>
      </w:r>
    </w:p>
    <w:p w14:paraId="6C0821DC" w14:textId="22A9F5B4" w:rsidR="004C22FE" w:rsidRPr="004C22FE" w:rsidRDefault="004C22FE" w:rsidP="00252C8E">
      <w:pPr>
        <w:spacing w:before="120"/>
        <w:rPr>
          <w:i/>
        </w:rPr>
      </w:pPr>
      <m:oMathPara>
        <m:oMath>
          <m:r>
            <w:rPr>
              <w:rFonts w:ascii="Cambria Math" w:hAnsi="Cambria Math"/>
            </w:rPr>
            <m:t>X=AX+F</m:t>
          </m:r>
        </m:oMath>
      </m:oMathPara>
    </w:p>
    <w:p w14:paraId="61703624" w14:textId="2A99876D" w:rsidR="004C22FE" w:rsidRPr="004C22FE" w:rsidRDefault="004C22FE" w:rsidP="00252C8E">
      <w:pPr>
        <w:spacing w:before="120"/>
      </w:pPr>
      <w:r w:rsidRPr="004C22FE">
        <w:t>Operando:</w:t>
      </w:r>
    </w:p>
    <w:p w14:paraId="48DD066D" w14:textId="1B481B4E" w:rsidR="004C22FE" w:rsidRPr="004C22FE" w:rsidRDefault="004C22FE" w:rsidP="00252C8E">
      <w:pPr>
        <w:spacing w:before="120"/>
      </w:pPr>
      <m:oMathPara>
        <m:oMath>
          <m:r>
            <w:rPr>
              <w:rFonts w:ascii="Cambria Math" w:hAnsi="Cambria Math"/>
            </w:rPr>
            <m:t>X-AX=F</m:t>
          </m:r>
        </m:oMath>
      </m:oMathPara>
    </w:p>
    <w:p w14:paraId="69C4DAAC" w14:textId="29F40A07" w:rsidR="004C22FE" w:rsidRPr="004C22FE" w:rsidRDefault="00000000" w:rsidP="004C22FE">
      <w:pPr>
        <w:spacing w:before="120"/>
      </w:pPr>
      <m:oMathPara>
        <m:oMath>
          <m:d>
            <m:dPr>
              <m:ctrlPr>
                <w:rPr>
                  <w:rFonts w:ascii="Cambria Math" w:hAnsi="Cambria Math"/>
                  <w:i/>
                </w:rPr>
              </m:ctrlPr>
            </m:dPr>
            <m:e>
              <m:r>
                <w:rPr>
                  <w:rFonts w:ascii="Cambria Math" w:hAnsi="Cambria Math"/>
                </w:rPr>
                <m:t>I-A</m:t>
              </m:r>
            </m:e>
          </m:d>
          <m:r>
            <w:rPr>
              <w:rFonts w:ascii="Cambria Math" w:hAnsi="Cambria Math"/>
            </w:rPr>
            <m:t>X=F</m:t>
          </m:r>
        </m:oMath>
      </m:oMathPara>
    </w:p>
    <w:p w14:paraId="3B5E593E" w14:textId="61589D37" w:rsidR="004C22FE" w:rsidRPr="004C22FE" w:rsidRDefault="004C22FE" w:rsidP="00252C8E">
      <w:pPr>
        <w:spacing w:before="120"/>
      </w:pPr>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I-A</m:t>
                  </m:r>
                </m:e>
              </m:d>
            </m:e>
            <m:sup>
              <m:r>
                <w:rPr>
                  <w:rFonts w:ascii="Cambria Math" w:hAnsi="Cambria Math"/>
                </w:rPr>
                <m:t>-1</m:t>
              </m:r>
            </m:sup>
          </m:sSup>
          <m:r>
            <w:rPr>
              <w:rFonts w:ascii="Cambria Math" w:hAnsi="Cambria Math"/>
            </w:rPr>
            <m:t>F</m:t>
          </m:r>
        </m:oMath>
      </m:oMathPara>
    </w:p>
    <w:p w14:paraId="52C9B4C4" w14:textId="349267D6" w:rsidR="004C22FE" w:rsidRPr="004C22FE" w:rsidRDefault="004C22FE" w:rsidP="004C22FE">
      <w:pPr>
        <w:spacing w:before="120"/>
      </w:pPr>
      <m:oMathPara>
        <m:oMath>
          <m:r>
            <w:rPr>
              <w:rFonts w:ascii="Cambria Math" w:hAnsi="Cambria Math"/>
            </w:rPr>
            <m:t>X=L∙F</m:t>
          </m:r>
        </m:oMath>
      </m:oMathPara>
    </w:p>
    <w:p w14:paraId="43FB7F38" w14:textId="400C55AC" w:rsidR="00C46B88" w:rsidRDefault="004C22FE" w:rsidP="009C4CFB">
      <w:pPr>
        <w:spacing w:before="120"/>
        <w:rPr>
          <w:u w:val="single"/>
        </w:rPr>
      </w:pPr>
      <w:r w:rsidRPr="004C22FE">
        <w:t xml:space="preserve">Donde </w:t>
      </w:r>
      <m:oMath>
        <m:r>
          <w:rPr>
            <w:rFonts w:ascii="Cambria Math" w:hAnsi="Cambria Math"/>
          </w:rPr>
          <m:t>L=</m:t>
        </m:r>
        <m:sSup>
          <m:sSupPr>
            <m:ctrlPr>
              <w:rPr>
                <w:rFonts w:ascii="Cambria Math" w:hAnsi="Cambria Math"/>
                <w:i/>
              </w:rPr>
            </m:ctrlPr>
          </m:sSupPr>
          <m:e>
            <m:d>
              <m:dPr>
                <m:ctrlPr>
                  <w:rPr>
                    <w:rFonts w:ascii="Cambria Math" w:hAnsi="Cambria Math"/>
                    <w:i/>
                  </w:rPr>
                </m:ctrlPr>
              </m:dPr>
              <m:e>
                <m:r>
                  <w:rPr>
                    <w:rFonts w:ascii="Cambria Math" w:hAnsi="Cambria Math"/>
                  </w:rPr>
                  <m:t>I-A</m:t>
                </m:r>
              </m:e>
            </m:d>
          </m:e>
          <m:sup>
            <m:r>
              <w:rPr>
                <w:rFonts w:ascii="Cambria Math" w:hAnsi="Cambria Math"/>
              </w:rPr>
              <m:t>-1</m:t>
            </m:r>
          </m:sup>
        </m:sSup>
      </m:oMath>
      <w:r w:rsidRPr="004C22FE">
        <w:t xml:space="preserve"> es la matriz de Leontieff que permite medir los cambios en la producción de l</w:t>
      </w:r>
      <w:r w:rsidR="00F65528">
        <w:t>a</w:t>
      </w:r>
      <w:r w:rsidRPr="004C22FE">
        <w:t xml:space="preserve">s </w:t>
      </w:r>
      <w:r w:rsidRPr="004C22FE">
        <w:lastRenderedPageBreak/>
        <w:t>divers</w:t>
      </w:r>
      <w:r w:rsidR="00F65528">
        <w:t>a</w:t>
      </w:r>
      <w:r w:rsidRPr="004C22FE">
        <w:t xml:space="preserve">s </w:t>
      </w:r>
      <w:r w:rsidR="00F65528">
        <w:t>actividad</w:t>
      </w:r>
      <w:r w:rsidRPr="004C22FE">
        <w:t xml:space="preserve">es ante cambios en la demanda final neta. </w:t>
      </w:r>
    </w:p>
    <w:p w14:paraId="6E3F804B" w14:textId="77660834" w:rsidR="00DB1C64" w:rsidRPr="004C22FE" w:rsidRDefault="00DB1C64" w:rsidP="003D2193">
      <w:pPr>
        <w:pStyle w:val="Ttulo2"/>
        <w:spacing w:before="240"/>
      </w:pPr>
      <w:r w:rsidRPr="004C22FE">
        <w:t>3.</w:t>
      </w:r>
      <w:r w:rsidR="00315D54">
        <w:t>3</w:t>
      </w:r>
      <w:r w:rsidRPr="004C22FE">
        <w:t xml:space="preserve"> Estrategias de Economía Circular</w:t>
      </w:r>
    </w:p>
    <w:p w14:paraId="3A2112ED" w14:textId="56E4E1E2" w:rsidR="00EB4F8C" w:rsidRDefault="00EB4F8C" w:rsidP="00C96B9A">
      <w:r w:rsidRPr="00EB4F8C">
        <w:t xml:space="preserve">La implementación de estrategias de economía circular </w:t>
      </w:r>
      <w:r w:rsidR="00C96B9A">
        <w:t xml:space="preserve">(EEC) </w:t>
      </w:r>
      <w:r w:rsidRPr="00EB4F8C">
        <w:t>en la minería peruana representa una oportunidad transformadora que puede abordar los desafíos ambientales del sector mientras genera valor económico y social. Estas estrategias buscan transitar del modelo lineal tradicional de "extraer-usar-desechar" hacia un sistema circular que priorice la reutilización, el reciclaje y la valorización de recursos.</w:t>
      </w:r>
    </w:p>
    <w:p w14:paraId="00C36BDC" w14:textId="71829283" w:rsidR="00EB4F8C" w:rsidRPr="00EB4F8C" w:rsidRDefault="00C96B9A" w:rsidP="00C96B9A">
      <w:r>
        <w:t xml:space="preserve">Existen diversas </w:t>
      </w:r>
      <w:r w:rsidR="00C46B88">
        <w:t>EEC</w:t>
      </w:r>
      <w:r>
        <w:t xml:space="preserve"> aplicables al sector minero en el Perú, se des</w:t>
      </w:r>
      <w:r w:rsidR="00C46B88">
        <w:t>tacan las siguientes por su potencial generador de valor:</w:t>
      </w:r>
    </w:p>
    <w:p w14:paraId="21DFD61B" w14:textId="406920E9" w:rsidR="00EB4F8C" w:rsidRPr="00C96B9A" w:rsidRDefault="00C46B88" w:rsidP="00C46B88">
      <w:pPr>
        <w:pStyle w:val="Prrafodelista"/>
        <w:numPr>
          <w:ilvl w:val="0"/>
          <w:numId w:val="39"/>
        </w:numPr>
        <w:ind w:left="284" w:hanging="284"/>
      </w:pPr>
      <w:r w:rsidRPr="00A11687">
        <w:rPr>
          <w:smallCaps/>
        </w:rPr>
        <w:t>Valorización</w:t>
      </w:r>
      <w:r w:rsidR="00EB4F8C" w:rsidRPr="00A11687">
        <w:rPr>
          <w:smallCaps/>
        </w:rPr>
        <w:t xml:space="preserve"> de Residuos</w:t>
      </w:r>
      <w:r>
        <w:t>: Se considera principalmente las oportunidades con dos tipos de residuos:</w:t>
      </w:r>
    </w:p>
    <w:p w14:paraId="6E0D7A33" w14:textId="24BF3E6E" w:rsidR="00EB4F8C" w:rsidRPr="00A11687" w:rsidRDefault="00EB4F8C" w:rsidP="00A11687">
      <w:pPr>
        <w:pStyle w:val="Prrafodelista"/>
        <w:numPr>
          <w:ilvl w:val="0"/>
          <w:numId w:val="40"/>
        </w:numPr>
        <w:ind w:left="568" w:hanging="284"/>
        <w:rPr>
          <w:b/>
          <w:bCs w:val="0"/>
        </w:rPr>
      </w:pPr>
      <w:r w:rsidRPr="00C46B88">
        <w:t>Relaves</w:t>
      </w:r>
      <w:r w:rsidR="00C46B88" w:rsidRPr="00C46B88">
        <w:t xml:space="preserve">: </w:t>
      </w:r>
      <w:r w:rsidRPr="00EB4F8C">
        <w:t xml:space="preserve">Los relaves mineros representan una de las mayores oportunidades para aplicar principios de economía circular. En </w:t>
      </w:r>
      <w:r w:rsidR="00C46B88">
        <w:t xml:space="preserve">el </w:t>
      </w:r>
      <w:r w:rsidRPr="00EB4F8C">
        <w:t xml:space="preserve">Perú se </w:t>
      </w:r>
      <w:r w:rsidRPr="00A11687">
        <w:t>registran 393 relaveras activas y 1,989 pasivos ambientales relacionados con desmontes</w:t>
      </w:r>
      <w:sdt>
        <w:sdtPr>
          <w:id w:val="362880463"/>
          <w:citation/>
        </w:sdtPr>
        <w:sdtContent>
          <w:r w:rsidR="00C46B88" w:rsidRPr="00A11687">
            <w:fldChar w:fldCharType="begin"/>
          </w:r>
          <w:r w:rsidR="00C46B88" w:rsidRPr="00A11687">
            <w:instrText xml:space="preserve">CITATION Gal24 \l 10250 </w:instrText>
          </w:r>
          <w:r w:rsidR="00C46B88" w:rsidRPr="00A11687">
            <w:fldChar w:fldCharType="separate"/>
          </w:r>
          <w:r w:rsidR="00DA062A">
            <w:rPr>
              <w:noProof/>
            </w:rPr>
            <w:t xml:space="preserve"> (Gala Soldevilla, 2024)</w:t>
          </w:r>
          <w:r w:rsidR="00C46B88" w:rsidRPr="00A11687">
            <w:fldChar w:fldCharType="end"/>
          </w:r>
        </w:sdtContent>
      </w:sdt>
      <w:r w:rsidRPr="00A11687">
        <w:t>. La valorización de estos residuos puede realizarse mediante</w:t>
      </w:r>
      <w:r w:rsidR="00C46B88" w:rsidRPr="00A11687">
        <w:t xml:space="preserve"> la t</w:t>
      </w:r>
      <w:r w:rsidRPr="00A11687">
        <w:t>ransformación en materiales de construcción</w:t>
      </w:r>
      <w:r w:rsidR="00A11687" w:rsidRPr="00A11687">
        <w:t xml:space="preserve"> o la </w:t>
      </w:r>
      <w:bookmarkStart w:id="0" w:name="_Hlk203642021"/>
      <w:r w:rsidR="00A11687" w:rsidRPr="00A11687">
        <w:t>r</w:t>
      </w:r>
      <w:r w:rsidRPr="00A11687">
        <w:t>ecuperación de metales valiosos</w:t>
      </w:r>
      <w:bookmarkEnd w:id="0"/>
      <w:r w:rsidRPr="00A11687">
        <w:t>.</w:t>
      </w:r>
    </w:p>
    <w:p w14:paraId="5FE720E0" w14:textId="356DF6F5" w:rsidR="00EB4F8C" w:rsidRPr="00294B6F" w:rsidRDefault="00A11687" w:rsidP="00294B6F">
      <w:pPr>
        <w:pStyle w:val="Prrafodelista"/>
        <w:numPr>
          <w:ilvl w:val="0"/>
          <w:numId w:val="40"/>
        </w:numPr>
        <w:ind w:left="568" w:hanging="284"/>
        <w:rPr>
          <w:b/>
          <w:bCs w:val="0"/>
        </w:rPr>
      </w:pPr>
      <w:r w:rsidRPr="00A11687">
        <w:t>Desmontes:</w:t>
      </w:r>
      <w:r>
        <w:rPr>
          <w:b/>
          <w:bCs w:val="0"/>
        </w:rPr>
        <w:t xml:space="preserve"> </w:t>
      </w:r>
      <w:r w:rsidR="00EB4F8C" w:rsidRPr="00EB4F8C">
        <w:t>Los desmontes mineros pueden ser reutilizados como material de relleno en tajos antiguos y para la estabilización de estructuras mineras, aplicando el método de corte y relleno ascendente que reduce la necesidad de almacenamiento en superficie</w:t>
      </w:r>
      <w:r w:rsidR="00294B6F">
        <w:t xml:space="preserve"> </w:t>
      </w:r>
      <w:sdt>
        <w:sdtPr>
          <w:id w:val="-1356491643"/>
          <w:citation/>
        </w:sdtPr>
        <w:sdtContent>
          <w:r w:rsidR="00294B6F">
            <w:fldChar w:fldCharType="begin"/>
          </w:r>
          <w:r w:rsidR="00294B6F">
            <w:instrText xml:space="preserve"> CITATION MPr16 \l 10250 </w:instrText>
          </w:r>
          <w:r w:rsidR="00294B6F">
            <w:fldChar w:fldCharType="separate"/>
          </w:r>
          <w:r w:rsidR="00DA062A">
            <w:rPr>
              <w:noProof/>
            </w:rPr>
            <w:t>(Priester &amp; Vasquez, 2016)</w:t>
          </w:r>
          <w:r w:rsidR="00294B6F">
            <w:fldChar w:fldCharType="end"/>
          </w:r>
        </w:sdtContent>
      </w:sdt>
      <w:r w:rsidR="00F84EB1">
        <w:t>.</w:t>
      </w:r>
    </w:p>
    <w:p w14:paraId="40E50D16" w14:textId="05B1C78E" w:rsidR="00EB4F8C" w:rsidRPr="00A11687" w:rsidRDefault="00EB4F8C" w:rsidP="00A11687">
      <w:pPr>
        <w:pStyle w:val="Prrafodelista"/>
        <w:numPr>
          <w:ilvl w:val="0"/>
          <w:numId w:val="39"/>
        </w:numPr>
        <w:ind w:left="284" w:hanging="284"/>
        <w:rPr>
          <w:smallCaps/>
        </w:rPr>
      </w:pPr>
      <w:r w:rsidRPr="00A11687">
        <w:rPr>
          <w:smallCaps/>
        </w:rPr>
        <w:t>Optimización del Uso de Recursos Hídricos</w:t>
      </w:r>
      <w:r w:rsidR="00A11687">
        <w:rPr>
          <w:smallCaps/>
        </w:rPr>
        <w:t xml:space="preserve">: </w:t>
      </w:r>
      <w:r w:rsidR="00A11687" w:rsidRPr="00A11687">
        <w:t>L</w:t>
      </w:r>
      <w:r w:rsidR="00A11687">
        <w:t>os avances en l</w:t>
      </w:r>
      <w:r w:rsidR="00A11687" w:rsidRPr="00A11687">
        <w:t>a reducción de</w:t>
      </w:r>
      <w:r w:rsidR="00A11687">
        <w:t>l requerimiento de agua du</w:t>
      </w:r>
      <w:r w:rsidR="00A11687" w:rsidRPr="00A11687">
        <w:t>l</w:t>
      </w:r>
      <w:r w:rsidR="00A11687">
        <w:t>ce por parte de las operaciones mineras se presentan en dos frentes:</w:t>
      </w:r>
    </w:p>
    <w:p w14:paraId="5A5C712D" w14:textId="2C1B410E" w:rsidR="00D51A95" w:rsidRDefault="00EB4F8C" w:rsidP="00D51A95">
      <w:pPr>
        <w:pStyle w:val="Prrafodelista"/>
        <w:numPr>
          <w:ilvl w:val="0"/>
          <w:numId w:val="40"/>
        </w:numPr>
        <w:ind w:left="568" w:hanging="284"/>
      </w:pPr>
      <w:r w:rsidRPr="00A11687">
        <w:t>Sistemas de Recirculación</w:t>
      </w:r>
      <w:r w:rsidR="00A11687">
        <w:t xml:space="preserve">: </w:t>
      </w:r>
      <w:r w:rsidRPr="00EB4F8C">
        <w:t xml:space="preserve">La implementación de sistemas cerrados de agua permite reutilizar el recurso hídrico múltiples veces. En </w:t>
      </w:r>
      <w:r w:rsidR="00A11687">
        <w:t xml:space="preserve">el </w:t>
      </w:r>
      <w:r w:rsidRPr="00EB4F8C">
        <w:t>Perú, la minería utiliza solo el 1.5% del agua disponible, pero representa el 65% de los vertimientos industriales autorizados</w:t>
      </w:r>
      <w:sdt>
        <w:sdtPr>
          <w:id w:val="-1617360705"/>
          <w:citation/>
        </w:sdtPr>
        <w:sdtContent>
          <w:r w:rsidR="00294B6F">
            <w:fldChar w:fldCharType="begin"/>
          </w:r>
          <w:r w:rsidR="00294B6F">
            <w:instrText xml:space="preserve"> CITATION PERsf \l 10250 </w:instrText>
          </w:r>
          <w:r w:rsidR="00294B6F">
            <w:fldChar w:fldCharType="separate"/>
          </w:r>
          <w:r w:rsidR="00DA062A">
            <w:rPr>
              <w:noProof/>
            </w:rPr>
            <w:t xml:space="preserve"> (PERUMIN, s.f.)</w:t>
          </w:r>
          <w:r w:rsidR="00294B6F">
            <w:fldChar w:fldCharType="end"/>
          </w:r>
        </w:sdtContent>
      </w:sdt>
      <w:r w:rsidRPr="00EB4F8C">
        <w:t>. Las estrate</w:t>
      </w:r>
      <w:r w:rsidRPr="00D51A95">
        <w:t>gias incluyen</w:t>
      </w:r>
      <w:r w:rsidR="00A11687" w:rsidRPr="00D51A95">
        <w:t xml:space="preserve"> el </w:t>
      </w:r>
      <w:r w:rsidR="00D51A95">
        <w:t>t</w:t>
      </w:r>
      <w:r w:rsidRPr="00D51A95">
        <w:t>ratamiento y reutilización</w:t>
      </w:r>
      <w:r w:rsidR="00A11687" w:rsidRPr="00D51A95">
        <w:t xml:space="preserve"> </w:t>
      </w:r>
      <w:r w:rsidRPr="00D51A95">
        <w:t>de aguas residuales para uso en procesos mineros y actividades agrícolas cercanas</w:t>
      </w:r>
      <w:r w:rsidR="00A11687" w:rsidRPr="00D51A95">
        <w:t xml:space="preserve">, el </w:t>
      </w:r>
      <w:r w:rsidR="00D51A95">
        <w:t>a</w:t>
      </w:r>
      <w:r w:rsidRPr="00D51A95">
        <w:t xml:space="preserve">provechamiento de aguas </w:t>
      </w:r>
      <w:r w:rsidRPr="00D51A95">
        <w:t>residuales urbanas</w:t>
      </w:r>
      <w:r w:rsidR="00A11687" w:rsidRPr="00D51A95">
        <w:t xml:space="preserve">, la </w:t>
      </w:r>
      <w:r w:rsidR="00D51A95">
        <w:t>d</w:t>
      </w:r>
      <w:r w:rsidRPr="00D51A95">
        <w:t>esalinización</w:t>
      </w:r>
      <w:r w:rsidR="00D51A95">
        <w:t xml:space="preserve"> de aguas oceánicas</w:t>
      </w:r>
      <w:r w:rsidR="00D51A95" w:rsidRPr="00D51A95">
        <w:t>, entre otras</w:t>
      </w:r>
      <w:r w:rsidRPr="00D51A95">
        <w:t>.</w:t>
      </w:r>
    </w:p>
    <w:p w14:paraId="1A37F4FF" w14:textId="7E663587" w:rsidR="00EB4F8C" w:rsidRPr="00D51A95" w:rsidRDefault="00EB4F8C" w:rsidP="00D51A95">
      <w:pPr>
        <w:pStyle w:val="Prrafodelista"/>
        <w:numPr>
          <w:ilvl w:val="0"/>
          <w:numId w:val="40"/>
        </w:numPr>
        <w:ind w:left="568" w:hanging="284"/>
        <w:rPr>
          <w:bCs w:val="0"/>
        </w:rPr>
      </w:pPr>
      <w:r w:rsidRPr="00D51A95">
        <w:rPr>
          <w:bCs w:val="0"/>
        </w:rPr>
        <w:t>Monitoreo y Eficiencia Hídrica</w:t>
      </w:r>
      <w:r w:rsidR="00D51A95">
        <w:rPr>
          <w:bCs w:val="0"/>
        </w:rPr>
        <w:t xml:space="preserve">: </w:t>
      </w:r>
      <w:r w:rsidRPr="00EB4F8C">
        <w:t>La adopción de tecnologías de monitoreo en tiempo real permite optimizar el uso del agua, medir pérdidas por evaporación y mejorar la eficiencia del ciclo hidrológico.</w:t>
      </w:r>
    </w:p>
    <w:p w14:paraId="224B6728" w14:textId="11EC36F0" w:rsidR="00EB4F8C" w:rsidRPr="00EB4F8C" w:rsidRDefault="00EB4F8C" w:rsidP="00D51A95">
      <w:pPr>
        <w:pStyle w:val="Prrafodelista"/>
        <w:numPr>
          <w:ilvl w:val="0"/>
          <w:numId w:val="39"/>
        </w:numPr>
        <w:ind w:left="284" w:hanging="284"/>
      </w:pPr>
      <w:r w:rsidRPr="00D51A95">
        <w:rPr>
          <w:smallCaps/>
        </w:rPr>
        <w:t>E</w:t>
      </w:r>
      <w:r w:rsidR="00D51A95" w:rsidRPr="00D51A95">
        <w:rPr>
          <w:smallCaps/>
        </w:rPr>
        <w:t>ficiencia Energética y E</w:t>
      </w:r>
      <w:r w:rsidRPr="00D51A95">
        <w:rPr>
          <w:smallCaps/>
        </w:rPr>
        <w:t>nergías Renovables</w:t>
      </w:r>
      <w:r w:rsidR="00D51A95" w:rsidRPr="00D51A95">
        <w:rPr>
          <w:smallCaps/>
        </w:rPr>
        <w:t xml:space="preserve">: </w:t>
      </w:r>
      <w:r w:rsidRPr="00EB4F8C">
        <w:t>La incorporación de fuentes renovables como solar y eólica en las operaciones mineras reduce la huella de carbono y alinea al sector con la transición energética global.</w:t>
      </w:r>
      <w:r w:rsidR="00D51A95">
        <w:t xml:space="preserve"> Asimismo, existen oportunidades de optimizar el consumo de energía mediante renovación de equipos, implementación de s</w:t>
      </w:r>
      <w:r w:rsidRPr="00EB4F8C">
        <w:t>istemas de automatización que optimizan el consumo energético</w:t>
      </w:r>
      <w:r w:rsidR="00D51A95">
        <w:t xml:space="preserve"> y m</w:t>
      </w:r>
      <w:r w:rsidRPr="00EB4F8C">
        <w:t>onitoreo inteligente para detectar ineficiencias operativas</w:t>
      </w:r>
    </w:p>
    <w:p w14:paraId="2CA3360F" w14:textId="7B22EAA7" w:rsidR="00D74686" w:rsidRPr="00EB4F8C" w:rsidRDefault="00EB4F8C" w:rsidP="00D74686">
      <w:pPr>
        <w:pStyle w:val="Prrafodelista"/>
        <w:numPr>
          <w:ilvl w:val="0"/>
          <w:numId w:val="39"/>
        </w:numPr>
        <w:ind w:left="284" w:hanging="284"/>
      </w:pPr>
      <w:r w:rsidRPr="00D74686">
        <w:rPr>
          <w:smallCaps/>
        </w:rPr>
        <w:t>Innovación Tecnológica y Digitalización</w:t>
      </w:r>
      <w:r w:rsidR="00D74686" w:rsidRPr="00D74686">
        <w:rPr>
          <w:smallCaps/>
        </w:rPr>
        <w:t xml:space="preserve">: </w:t>
      </w:r>
      <w:r w:rsidRPr="00D74686">
        <w:t xml:space="preserve">La minería de precisión utiliza datos geoespaciales, sensores y robótica para lograr una extracción más eficiente con menor generación de residuos. </w:t>
      </w:r>
    </w:p>
    <w:p w14:paraId="298993B0" w14:textId="64E7C087" w:rsidR="00D74686" w:rsidRPr="00EB4F8C" w:rsidRDefault="00D74686" w:rsidP="00D74686">
      <w:pPr>
        <w:pStyle w:val="Prrafodelista"/>
        <w:numPr>
          <w:ilvl w:val="0"/>
          <w:numId w:val="39"/>
        </w:numPr>
        <w:ind w:left="284" w:hanging="284"/>
      </w:pPr>
      <w:r>
        <w:rPr>
          <w:smallCaps/>
        </w:rPr>
        <w:t>Estrategias genéricas</w:t>
      </w:r>
      <w:r w:rsidRPr="00D74686">
        <w:rPr>
          <w:smallCaps/>
        </w:rPr>
        <w:t xml:space="preserve">: </w:t>
      </w:r>
      <w:r>
        <w:t>Existen oportunidades a diferentes sectores económicos como la extensión de la vida útil de la maquinaria y equipo</w:t>
      </w:r>
      <w:r w:rsidR="00E958B9">
        <w:t>, la reducción en el uso de insumos por unidad de producto</w:t>
      </w:r>
      <w:r>
        <w:t xml:space="preserve"> y la valorización de los residuos domésticos generados por las áreas administrativas y los comedores</w:t>
      </w:r>
      <w:r w:rsidRPr="00D74686">
        <w:t xml:space="preserve">. </w:t>
      </w:r>
    </w:p>
    <w:p w14:paraId="2BAD49B0" w14:textId="17F347BE" w:rsidR="00EB4F8C" w:rsidRPr="00EB4F8C" w:rsidRDefault="00EB4F8C" w:rsidP="00D74686">
      <w:pPr>
        <w:jc w:val="left"/>
      </w:pPr>
      <w:r w:rsidRPr="00EB4F8C">
        <w:t>La implementación de estas estrategias genera beneficios ambientales, económicos y sociales significativos</w:t>
      </w:r>
      <w:sdt>
        <w:sdtPr>
          <w:id w:val="-68197920"/>
          <w:citation/>
        </w:sdtPr>
        <w:sdtContent>
          <w:r w:rsidR="00D74686">
            <w:fldChar w:fldCharType="begin"/>
          </w:r>
          <w:r w:rsidR="00D74686">
            <w:instrText xml:space="preserve"> CITATION Gal24 \l 10250 </w:instrText>
          </w:r>
          <w:r w:rsidR="00D74686">
            <w:fldChar w:fldCharType="separate"/>
          </w:r>
          <w:r w:rsidR="00DA062A">
            <w:rPr>
              <w:noProof/>
            </w:rPr>
            <w:t xml:space="preserve"> (Gala Soldevilla, 2024)</w:t>
          </w:r>
          <w:r w:rsidR="00D74686">
            <w:fldChar w:fldCharType="end"/>
          </w:r>
        </w:sdtContent>
      </w:sdt>
      <w:r w:rsidRPr="00EB4F8C">
        <w:t>:</w:t>
      </w:r>
    </w:p>
    <w:p w14:paraId="31F0C0BA" w14:textId="77777777" w:rsidR="00EB4F8C" w:rsidRPr="00EB4F8C" w:rsidRDefault="00EB4F8C" w:rsidP="00E958B9">
      <w:pPr>
        <w:numPr>
          <w:ilvl w:val="0"/>
          <w:numId w:val="36"/>
        </w:numPr>
        <w:ind w:left="284" w:hanging="284"/>
        <w:jc w:val="left"/>
      </w:pPr>
      <w:r w:rsidRPr="00294B6F">
        <w:t>Ambientales:</w:t>
      </w:r>
      <w:r w:rsidRPr="00EB4F8C">
        <w:t xml:space="preserve"> Reducción de emisiones, minimización de residuos y preservación de recursos naturales</w:t>
      </w:r>
    </w:p>
    <w:p w14:paraId="7C1E6699" w14:textId="77777777" w:rsidR="00EB4F8C" w:rsidRPr="00EB4F8C" w:rsidRDefault="00EB4F8C" w:rsidP="00E958B9">
      <w:pPr>
        <w:numPr>
          <w:ilvl w:val="0"/>
          <w:numId w:val="36"/>
        </w:numPr>
        <w:ind w:left="284" w:hanging="284"/>
        <w:jc w:val="left"/>
      </w:pPr>
      <w:r w:rsidRPr="00294B6F">
        <w:t>Económicos</w:t>
      </w:r>
      <w:r w:rsidRPr="00EB4F8C">
        <w:t>: Generación de valor agregado, reducción de costos operativos y creación de nuevos mercados</w:t>
      </w:r>
    </w:p>
    <w:p w14:paraId="35530347" w14:textId="733522F9" w:rsidR="00EB4F8C" w:rsidRPr="00EB4F8C" w:rsidRDefault="00EB4F8C" w:rsidP="00E958B9">
      <w:pPr>
        <w:numPr>
          <w:ilvl w:val="0"/>
          <w:numId w:val="36"/>
        </w:numPr>
        <w:ind w:left="284" w:hanging="284"/>
        <w:jc w:val="left"/>
      </w:pPr>
      <w:r w:rsidRPr="00294B6F">
        <w:t>Sociales</w:t>
      </w:r>
      <w:r w:rsidRPr="00EB4F8C">
        <w:t>: Mejora de relaciones comunitarias, generación de empleo y desarrollo local sostenible</w:t>
      </w:r>
      <w:r w:rsidR="00D74686">
        <w:t>.</w:t>
      </w:r>
    </w:p>
    <w:p w14:paraId="4CB192D5" w14:textId="37A72561" w:rsidR="00EB4F8C" w:rsidRDefault="00D74686" w:rsidP="00E958B9">
      <w:r>
        <w:t xml:space="preserve">Para la presente investigación se optó por analizar con especial énfasis los impactos económicos utilizando la metodología de la matriz insumo-producto. Esto implico un desafío: identificar cuáles de las EEC aplicables a la minería peruana podrían ser modeladas como cambios en la matriz insumo-producto y cuál sería la magnitud de dichos cambios. </w:t>
      </w:r>
    </w:p>
    <w:p w14:paraId="0DE47355" w14:textId="02681195" w:rsidR="00E958B9" w:rsidRDefault="00E958B9" w:rsidP="00E958B9">
      <w:r>
        <w:lastRenderedPageBreak/>
        <w:t>Para seleccionar las EEC que serían modeladas se tomaron las siguientes decisiones:</w:t>
      </w:r>
    </w:p>
    <w:p w14:paraId="6132848A" w14:textId="77777777" w:rsidR="00E958B9" w:rsidRDefault="00E958B9" w:rsidP="00E958B9">
      <w:pPr>
        <w:pStyle w:val="Prrafodelista"/>
        <w:numPr>
          <w:ilvl w:val="0"/>
          <w:numId w:val="46"/>
        </w:numPr>
        <w:ind w:left="284" w:hanging="284"/>
      </w:pPr>
      <w:r>
        <w:t>Se incluyó la valorización de los relaves y desmontes como una reducción en la demanda intermedia de la actividad Minería a la actividad Construcción y un cambio en la demanda intermedia de la actividad Construcción (reemplaza minerales no metálicos por minerales metálicos)</w:t>
      </w:r>
    </w:p>
    <w:p w14:paraId="6002F84A" w14:textId="77777777" w:rsidR="00846166" w:rsidRDefault="00E958B9" w:rsidP="00E958B9">
      <w:pPr>
        <w:pStyle w:val="Prrafodelista"/>
        <w:numPr>
          <w:ilvl w:val="0"/>
          <w:numId w:val="46"/>
        </w:numPr>
        <w:ind w:left="284" w:hanging="284"/>
      </w:pPr>
      <w:r>
        <w:t xml:space="preserve">No se incluyó la valorización de relaves por </w:t>
      </w:r>
      <w:r w:rsidRPr="00E958B9">
        <w:t>recuperación de metales valiosos</w:t>
      </w:r>
      <w:r>
        <w:t>. Se</w:t>
      </w:r>
      <w:r w:rsidR="00846166">
        <w:t xml:space="preserve"> consideró que se requiere trabajar a un mayor nivel de detalle para alcanzar estimaciones más confiables del potencial de esta actividad.</w:t>
      </w:r>
    </w:p>
    <w:p w14:paraId="2E734792" w14:textId="77777777" w:rsidR="00846166" w:rsidRDefault="00846166" w:rsidP="00846166">
      <w:pPr>
        <w:pStyle w:val="Prrafodelista"/>
        <w:numPr>
          <w:ilvl w:val="0"/>
          <w:numId w:val="46"/>
        </w:numPr>
        <w:ind w:left="284" w:hanging="284"/>
      </w:pPr>
      <w:r>
        <w:t xml:space="preserve">La optimización del uso de recursos hídricos se modeló como una reducción de la demanda intermedia de la actividad minera a la actividad </w:t>
      </w:r>
      <w:r w:rsidRPr="00846166">
        <w:t>Suministro de agua; alcantarillado, gestión de desechos y saneamiento</w:t>
      </w:r>
      <w:r>
        <w:t>.</w:t>
      </w:r>
    </w:p>
    <w:p w14:paraId="1ABC05EE" w14:textId="77777777" w:rsidR="00846166" w:rsidRDefault="00846166" w:rsidP="00846166">
      <w:pPr>
        <w:pStyle w:val="Prrafodelista"/>
        <w:numPr>
          <w:ilvl w:val="0"/>
          <w:numId w:val="46"/>
        </w:numPr>
        <w:ind w:left="284" w:hanging="284"/>
      </w:pPr>
      <w:r>
        <w:t xml:space="preserve">La </w:t>
      </w:r>
      <w:r w:rsidRPr="00846166">
        <w:t>eficiencia energética y energías renovables</w:t>
      </w:r>
      <w:r>
        <w:t xml:space="preserve"> se incorporaron al modelo como una reducción de la demanda intermedia de la actividad minera por los productos de las actividades de refinación de petróleo y electricidad y gas.</w:t>
      </w:r>
    </w:p>
    <w:p w14:paraId="51930790" w14:textId="77777777" w:rsidR="003D1C8A" w:rsidRDefault="00846166" w:rsidP="003D1C8A">
      <w:pPr>
        <w:pStyle w:val="Prrafodelista"/>
        <w:numPr>
          <w:ilvl w:val="0"/>
          <w:numId w:val="46"/>
        </w:numPr>
        <w:ind w:left="284" w:hanging="284"/>
      </w:pPr>
      <w:r>
        <w:t>La innovación tecnológica y digitalización se han considerado como iniciativas de soporte a las otras estrategias. En ese sentido, se han reflejado en un aumento de la demanda intermedia de la actividad minera por s</w:t>
      </w:r>
      <w:r w:rsidRPr="00846166">
        <w:t>ervicios profesionales, científicos y técnicos</w:t>
      </w:r>
      <w:r>
        <w:t xml:space="preserve">. </w:t>
      </w:r>
    </w:p>
    <w:p w14:paraId="2ECD00B1" w14:textId="77777777" w:rsidR="003D1C8A" w:rsidRDefault="003D1C8A" w:rsidP="003D1C8A">
      <w:pPr>
        <w:pStyle w:val="Prrafodelista"/>
        <w:numPr>
          <w:ilvl w:val="0"/>
          <w:numId w:val="46"/>
        </w:numPr>
        <w:ind w:left="284" w:hanging="284"/>
      </w:pPr>
      <w:r>
        <w:t xml:space="preserve">Se tomó dos estrategias genéricas: </w:t>
      </w:r>
    </w:p>
    <w:p w14:paraId="5372B25A" w14:textId="77777777" w:rsidR="003D1C8A" w:rsidRDefault="00846166" w:rsidP="003D1C8A">
      <w:pPr>
        <w:pStyle w:val="Prrafodelista"/>
        <w:numPr>
          <w:ilvl w:val="0"/>
          <w:numId w:val="48"/>
        </w:numPr>
        <w:ind w:left="568" w:hanging="284"/>
      </w:pPr>
      <w:r>
        <w:t xml:space="preserve">extensión de la vida útil de la maquinaria y equipo, </w:t>
      </w:r>
      <w:r w:rsidR="003D1C8A">
        <w:t>a través de una reducción en la demanda intermedia de la actividad minera por los productos de las actividades Fabricación de maquinaria y equipo eléctrico y Fabricación de otra maquinaria y equipo, y</w:t>
      </w:r>
    </w:p>
    <w:p w14:paraId="24B619E4" w14:textId="6300F6BE" w:rsidR="00846166" w:rsidRDefault="00846166" w:rsidP="003D1C8A">
      <w:pPr>
        <w:pStyle w:val="Prrafodelista"/>
        <w:numPr>
          <w:ilvl w:val="0"/>
          <w:numId w:val="48"/>
        </w:numPr>
        <w:ind w:left="568" w:hanging="284"/>
      </w:pPr>
      <w:r>
        <w:t>reducción en el uso de insumos por unidad de producto</w:t>
      </w:r>
      <w:r w:rsidR="003D1C8A">
        <w:t>, donde -además de las reducciones ya mencionadas- se consider</w:t>
      </w:r>
      <w:r w:rsidR="0036426F">
        <w:t>ó</w:t>
      </w:r>
      <w:r w:rsidR="003D1C8A">
        <w:t xml:space="preserve"> una reducción en la demanda intermedia de la actividad minera por los productos de la actividad</w:t>
      </w:r>
      <w:r>
        <w:t xml:space="preserve"> </w:t>
      </w:r>
      <w:r w:rsidR="003D1C8A" w:rsidRPr="003D1C8A">
        <w:t>Fabricación de pesticidas y otros productos químicos</w:t>
      </w:r>
    </w:p>
    <w:p w14:paraId="6FAEE1F0" w14:textId="10A9EADD" w:rsidR="00DB1C64" w:rsidRDefault="003D1C8A" w:rsidP="00DB1C64">
      <w:r>
        <w:t>Después de esas consideraciones, las EEC</w:t>
      </w:r>
      <w:r w:rsidR="00DB1C64">
        <w:t xml:space="preserve"> en minería que </w:t>
      </w:r>
      <w:r w:rsidR="00641B05">
        <w:t>fuero</w:t>
      </w:r>
      <w:r w:rsidR="00DB1C64">
        <w:t>n modeladas son:</w:t>
      </w:r>
    </w:p>
    <w:tbl>
      <w:tblPr>
        <w:tblStyle w:val="Tablaconcuadrcula"/>
        <w:tblW w:w="5122" w:type="dxa"/>
        <w:tblCellMar>
          <w:top w:w="28" w:type="dxa"/>
          <w:left w:w="57" w:type="dxa"/>
          <w:bottom w:w="28" w:type="dxa"/>
          <w:right w:w="57" w:type="dxa"/>
        </w:tblCellMar>
        <w:tblLook w:val="04A0" w:firstRow="1" w:lastRow="0" w:firstColumn="1" w:lastColumn="0" w:noHBand="0" w:noVBand="1"/>
      </w:tblPr>
      <w:tblGrid>
        <w:gridCol w:w="1417"/>
        <w:gridCol w:w="3705"/>
      </w:tblGrid>
      <w:tr w:rsidR="00DB1C64" w14:paraId="61DFE8B9" w14:textId="77777777" w:rsidTr="003D2193">
        <w:tc>
          <w:tcPr>
            <w:tcW w:w="1417" w:type="dxa"/>
            <w:shd w:val="clear" w:color="auto" w:fill="000000" w:themeFill="text1"/>
          </w:tcPr>
          <w:p w14:paraId="2476ACDE" w14:textId="5F75D38B" w:rsidR="00DB1C64" w:rsidRPr="00641B05" w:rsidRDefault="00DB1C64" w:rsidP="009C4CFB">
            <w:pPr>
              <w:keepNext/>
              <w:spacing w:after="0"/>
              <w:jc w:val="center"/>
              <w:rPr>
                <w:color w:val="FFFFFF" w:themeColor="background1"/>
              </w:rPr>
            </w:pPr>
            <w:r w:rsidRPr="00641B05">
              <w:rPr>
                <w:color w:val="FFFFFF" w:themeColor="background1"/>
              </w:rPr>
              <w:t>Estrategia</w:t>
            </w:r>
          </w:p>
        </w:tc>
        <w:tc>
          <w:tcPr>
            <w:tcW w:w="3705" w:type="dxa"/>
            <w:shd w:val="clear" w:color="auto" w:fill="000000" w:themeFill="text1"/>
          </w:tcPr>
          <w:p w14:paraId="77D2825C" w14:textId="655F419D" w:rsidR="00DB1C64" w:rsidRPr="00641B05" w:rsidRDefault="00DB1C64" w:rsidP="009C4CFB">
            <w:pPr>
              <w:keepNext/>
              <w:spacing w:after="0"/>
              <w:jc w:val="center"/>
              <w:rPr>
                <w:color w:val="FFFFFF" w:themeColor="background1"/>
              </w:rPr>
            </w:pPr>
            <w:r w:rsidRPr="00641B05">
              <w:rPr>
                <w:color w:val="FFFFFF" w:themeColor="background1"/>
              </w:rPr>
              <w:t>Mecanismos</w:t>
            </w:r>
          </w:p>
        </w:tc>
      </w:tr>
      <w:tr w:rsidR="00DB1C64" w14:paraId="1F3DD4EF" w14:textId="77777777" w:rsidTr="003D2193">
        <w:tc>
          <w:tcPr>
            <w:tcW w:w="1417" w:type="dxa"/>
          </w:tcPr>
          <w:p w14:paraId="65EFF139" w14:textId="697C1684" w:rsidR="00DB1C64" w:rsidRPr="00DB1C64" w:rsidRDefault="00DB1C64" w:rsidP="00641B05">
            <w:pPr>
              <w:jc w:val="left"/>
            </w:pPr>
            <w:r w:rsidRPr="00DB1C64">
              <w:t>Eficiencia hídrica</w:t>
            </w:r>
            <w:r w:rsidR="00AF6014">
              <w:t xml:space="preserve"> (EEC-1)</w:t>
            </w:r>
          </w:p>
        </w:tc>
        <w:tc>
          <w:tcPr>
            <w:tcW w:w="3705" w:type="dxa"/>
          </w:tcPr>
          <w:p w14:paraId="3726DCD4" w14:textId="73EE4CC5" w:rsidR="00DB1C64" w:rsidRPr="00DB1C64" w:rsidRDefault="00E958B9" w:rsidP="00E958B9">
            <w:pPr>
              <w:pStyle w:val="Prrafodelista"/>
              <w:ind w:left="284" w:hanging="284"/>
              <w:contextualSpacing/>
              <w:jc w:val="left"/>
            </w:pPr>
            <w:r>
              <w:t>S</w:t>
            </w:r>
            <w:r w:rsidR="00DB1C64" w:rsidRPr="00DB1C64">
              <w:t>istemas de recirculación (recuperación del 60-80% del agua)</w:t>
            </w:r>
          </w:p>
          <w:p w14:paraId="68F27725" w14:textId="1AA4E89B" w:rsidR="00DB1C64" w:rsidRPr="00DB1C64" w:rsidRDefault="00DB1C64" w:rsidP="00E958B9">
            <w:pPr>
              <w:pStyle w:val="Prrafodelista"/>
              <w:ind w:left="284" w:hanging="284"/>
              <w:contextualSpacing/>
              <w:jc w:val="left"/>
            </w:pPr>
            <w:r w:rsidRPr="00DB1C64">
              <w:t>Uso de agua de mar tratada en operaciones costeras</w:t>
            </w:r>
          </w:p>
          <w:p w14:paraId="410606C0" w14:textId="0ECEE319" w:rsidR="00DB1C64" w:rsidRPr="00DB1C64" w:rsidRDefault="00DB1C64" w:rsidP="00E958B9">
            <w:pPr>
              <w:pStyle w:val="Prrafodelista"/>
              <w:spacing w:after="0"/>
              <w:ind w:left="284" w:hanging="284"/>
              <w:contextualSpacing/>
              <w:jc w:val="left"/>
            </w:pPr>
            <w:r w:rsidRPr="00DB1C64">
              <w:t>Tecnologías de procesamiento en seco</w:t>
            </w:r>
          </w:p>
        </w:tc>
      </w:tr>
      <w:tr w:rsidR="00DB1C64" w14:paraId="05ABEB6D" w14:textId="77777777" w:rsidTr="003D2193">
        <w:tc>
          <w:tcPr>
            <w:tcW w:w="1417" w:type="dxa"/>
          </w:tcPr>
          <w:p w14:paraId="2BC144EE" w14:textId="5E7224DA" w:rsidR="00DB1C64" w:rsidRDefault="00641B05" w:rsidP="00641B05">
            <w:pPr>
              <w:jc w:val="left"/>
            </w:pPr>
            <w:r>
              <w:t>Eficiencia energética</w:t>
            </w:r>
            <w:r w:rsidR="00AF6014">
              <w:t xml:space="preserve"> (EEC-2)</w:t>
            </w:r>
          </w:p>
          <w:p w14:paraId="221E9EDB" w14:textId="3ADD9931" w:rsidR="00AF6014" w:rsidRDefault="00AF6014" w:rsidP="00641B05">
            <w:pPr>
              <w:jc w:val="left"/>
            </w:pPr>
          </w:p>
        </w:tc>
        <w:tc>
          <w:tcPr>
            <w:tcW w:w="3705" w:type="dxa"/>
          </w:tcPr>
          <w:p w14:paraId="6DC30EE6" w14:textId="65DF2EE7" w:rsidR="00641B05" w:rsidRDefault="00641B05" w:rsidP="00E958B9">
            <w:pPr>
              <w:pStyle w:val="Prrafodelista"/>
              <w:ind w:left="284" w:hanging="284"/>
              <w:contextualSpacing/>
              <w:jc w:val="left"/>
            </w:pPr>
            <w:r>
              <w:t>Implementación de sistemas de eficiencia energética</w:t>
            </w:r>
          </w:p>
          <w:p w14:paraId="6F1F8536" w14:textId="1D037D77" w:rsidR="00641B05" w:rsidRDefault="00641B05" w:rsidP="00E958B9">
            <w:pPr>
              <w:pStyle w:val="Prrafodelista"/>
              <w:ind w:left="284" w:hanging="284"/>
              <w:contextualSpacing/>
              <w:jc w:val="left"/>
            </w:pPr>
            <w:r>
              <w:t>Transición a energías renovables (solar en zonas altoandinas)</w:t>
            </w:r>
          </w:p>
          <w:p w14:paraId="0BC0FCB9" w14:textId="1F4F7212" w:rsidR="00DB1C64" w:rsidRDefault="00641B05" w:rsidP="00E958B9">
            <w:pPr>
              <w:pStyle w:val="Prrafodelista"/>
              <w:spacing w:after="0"/>
              <w:ind w:left="284" w:hanging="284"/>
              <w:contextualSpacing/>
              <w:jc w:val="left"/>
            </w:pPr>
            <w:r>
              <w:t>Sistemas de recuperación de calor residual</w:t>
            </w:r>
          </w:p>
        </w:tc>
      </w:tr>
      <w:tr w:rsidR="00DB1C64" w14:paraId="314B5B21" w14:textId="77777777" w:rsidTr="003D2193">
        <w:tc>
          <w:tcPr>
            <w:tcW w:w="1417" w:type="dxa"/>
          </w:tcPr>
          <w:p w14:paraId="2F735A23" w14:textId="53DF317C" w:rsidR="00DB1C64" w:rsidRDefault="00641B05" w:rsidP="00641B05">
            <w:pPr>
              <w:jc w:val="left"/>
            </w:pPr>
            <w:r>
              <w:t>Menor uso de productos químicos y reactivos</w:t>
            </w:r>
            <w:r w:rsidR="00AF6014">
              <w:t xml:space="preserve"> (EEC-3)</w:t>
            </w:r>
          </w:p>
        </w:tc>
        <w:tc>
          <w:tcPr>
            <w:tcW w:w="3705" w:type="dxa"/>
          </w:tcPr>
          <w:p w14:paraId="576A9BF4" w14:textId="77777777" w:rsidR="00641B05" w:rsidRDefault="00641B05" w:rsidP="00E958B9">
            <w:pPr>
              <w:pStyle w:val="Prrafodelista"/>
              <w:ind w:left="284" w:hanging="284"/>
              <w:contextualSpacing/>
              <w:jc w:val="left"/>
            </w:pPr>
            <w:r>
              <w:t>Recuperación y reutilización de reactivos</w:t>
            </w:r>
          </w:p>
          <w:p w14:paraId="2FEDC804" w14:textId="77777777" w:rsidR="00641B05" w:rsidRDefault="00641B05" w:rsidP="00E958B9">
            <w:pPr>
              <w:pStyle w:val="Prrafodelista"/>
              <w:spacing w:after="0"/>
              <w:ind w:left="284" w:hanging="284"/>
              <w:jc w:val="left"/>
            </w:pPr>
            <w:r>
              <w:t>Optimización de dosificación mediante sistemas de control avanzado</w:t>
            </w:r>
          </w:p>
          <w:p w14:paraId="7755CAA0" w14:textId="5CD9F6C8" w:rsidR="00DB1C64" w:rsidRPr="00641B05" w:rsidRDefault="00641B05" w:rsidP="00E958B9">
            <w:pPr>
              <w:pStyle w:val="Prrafodelista"/>
              <w:spacing w:after="0"/>
              <w:ind w:left="284" w:hanging="284"/>
              <w:jc w:val="left"/>
            </w:pPr>
            <w:r>
              <w:t>Sustitución por alternativas de menor impacto</w:t>
            </w:r>
          </w:p>
        </w:tc>
      </w:tr>
      <w:tr w:rsidR="00DB1C64" w14:paraId="6F850FE2" w14:textId="77777777" w:rsidTr="003D2193">
        <w:tc>
          <w:tcPr>
            <w:tcW w:w="1417" w:type="dxa"/>
          </w:tcPr>
          <w:p w14:paraId="32F3D655" w14:textId="496F58F3" w:rsidR="00DB1C64" w:rsidRDefault="00641B05" w:rsidP="00641B05">
            <w:pPr>
              <w:spacing w:after="0"/>
            </w:pPr>
            <w:r>
              <w:t>Eficiencia en construcción y maquinaria</w:t>
            </w:r>
            <w:r w:rsidR="00AF6014">
              <w:t xml:space="preserve"> (EEC-4)</w:t>
            </w:r>
          </w:p>
        </w:tc>
        <w:tc>
          <w:tcPr>
            <w:tcW w:w="3705" w:type="dxa"/>
          </w:tcPr>
          <w:p w14:paraId="52E2587F" w14:textId="2B11975F" w:rsidR="00641B05" w:rsidRDefault="00641B05" w:rsidP="00E958B9">
            <w:pPr>
              <w:pStyle w:val="Prrafodelista"/>
              <w:ind w:left="284" w:hanging="284"/>
              <w:contextualSpacing/>
              <w:jc w:val="left"/>
            </w:pPr>
            <w:r>
              <w:t>Diseño modular reutilizable</w:t>
            </w:r>
          </w:p>
          <w:p w14:paraId="5069DA93" w14:textId="6E9FA574" w:rsidR="00641B05" w:rsidRDefault="00641B05" w:rsidP="00E958B9">
            <w:pPr>
              <w:pStyle w:val="Prrafodelista"/>
              <w:ind w:left="284" w:hanging="284"/>
              <w:contextualSpacing/>
              <w:jc w:val="left"/>
            </w:pPr>
            <w:r>
              <w:t>Extensión de vida útil de activos</w:t>
            </w:r>
          </w:p>
          <w:p w14:paraId="4F725072" w14:textId="4735D29E" w:rsidR="00DB1C64" w:rsidRDefault="00641B05" w:rsidP="00E958B9">
            <w:pPr>
              <w:pStyle w:val="Prrafodelista"/>
              <w:ind w:left="284" w:hanging="284"/>
              <w:contextualSpacing/>
              <w:jc w:val="left"/>
            </w:pPr>
            <w:r>
              <w:t>Recuperación de componentes</w:t>
            </w:r>
          </w:p>
        </w:tc>
      </w:tr>
      <w:tr w:rsidR="00641B05" w14:paraId="770B676A" w14:textId="77777777" w:rsidTr="003D2193">
        <w:tc>
          <w:tcPr>
            <w:tcW w:w="1417" w:type="dxa"/>
          </w:tcPr>
          <w:p w14:paraId="16D860AB" w14:textId="41498E50" w:rsidR="00641B05" w:rsidRDefault="00641B05" w:rsidP="001908CA">
            <w:pPr>
              <w:spacing w:after="0"/>
            </w:pPr>
            <w:r>
              <w:t>Valorización de residuos</w:t>
            </w:r>
            <w:r w:rsidR="00AF6014">
              <w:t xml:space="preserve"> (EEC-5)</w:t>
            </w:r>
          </w:p>
        </w:tc>
        <w:tc>
          <w:tcPr>
            <w:tcW w:w="3705" w:type="dxa"/>
          </w:tcPr>
          <w:p w14:paraId="060132ED" w14:textId="7E711B88" w:rsidR="00641B05" w:rsidRDefault="00641B05" w:rsidP="001908CA">
            <w:pPr>
              <w:pStyle w:val="Prrafodelista"/>
              <w:spacing w:after="0"/>
              <w:ind w:left="284" w:hanging="284"/>
              <w:contextualSpacing/>
              <w:jc w:val="left"/>
            </w:pPr>
            <w:r>
              <w:t>Utilización de relaves y desmontes como insumos para la construcción</w:t>
            </w:r>
          </w:p>
        </w:tc>
      </w:tr>
    </w:tbl>
    <w:p w14:paraId="1F2349F2" w14:textId="3481F1E4" w:rsidR="00315D54" w:rsidRPr="00315D54" w:rsidRDefault="00315D54" w:rsidP="001908CA">
      <w:pPr>
        <w:spacing w:before="240" w:after="240"/>
      </w:pPr>
      <w:r w:rsidRPr="00315D54">
        <w:t>E</w:t>
      </w:r>
      <w:r>
        <w:t>n la modelación se consideró que estas estrategias podrían ser implementadas con distintos grados de intensidad. Se planteó tres niveles: intensidad baja, media y alta, para los cuales se definieron los siguientes cambios</w:t>
      </w:r>
      <w:r w:rsidR="003D1C8A">
        <w:t>, basados en estudios previos</w:t>
      </w:r>
      <w:r>
        <w:t>:</w:t>
      </w:r>
    </w:p>
    <w:tbl>
      <w:tblPr>
        <w:tblStyle w:val="Tablaconcuadrcula"/>
        <w:tblW w:w="4989" w:type="dxa"/>
        <w:tblLayout w:type="fixed"/>
        <w:tblCellMar>
          <w:top w:w="28" w:type="dxa"/>
          <w:left w:w="57" w:type="dxa"/>
          <w:bottom w:w="28" w:type="dxa"/>
          <w:right w:w="57" w:type="dxa"/>
        </w:tblCellMar>
        <w:tblLook w:val="04A0" w:firstRow="1" w:lastRow="0" w:firstColumn="1" w:lastColumn="0" w:noHBand="0" w:noVBand="1"/>
      </w:tblPr>
      <w:tblGrid>
        <w:gridCol w:w="680"/>
        <w:gridCol w:w="1757"/>
        <w:gridCol w:w="624"/>
        <w:gridCol w:w="624"/>
        <w:gridCol w:w="624"/>
        <w:gridCol w:w="680"/>
      </w:tblGrid>
      <w:tr w:rsidR="00AF6014" w:rsidRPr="00315D54" w14:paraId="57F32A9D" w14:textId="717D4603" w:rsidTr="001908CA">
        <w:trPr>
          <w:tblHeader/>
        </w:trPr>
        <w:tc>
          <w:tcPr>
            <w:tcW w:w="680" w:type="dxa"/>
            <w:vMerge w:val="restart"/>
            <w:shd w:val="clear" w:color="auto" w:fill="000000" w:themeFill="text1"/>
            <w:vAlign w:val="center"/>
          </w:tcPr>
          <w:p w14:paraId="1C3889C7" w14:textId="67B32B27" w:rsidR="00AF6014" w:rsidRPr="00AF6014" w:rsidRDefault="00AF6014" w:rsidP="00AF6014">
            <w:pPr>
              <w:spacing w:after="0"/>
              <w:jc w:val="center"/>
              <w:rPr>
                <w:color w:val="FFFFFF" w:themeColor="background1"/>
                <w:sz w:val="18"/>
                <w:szCs w:val="18"/>
              </w:rPr>
            </w:pPr>
            <w:proofErr w:type="spellStart"/>
            <w:r>
              <w:rPr>
                <w:color w:val="FFFFFF" w:themeColor="background1"/>
                <w:sz w:val="18"/>
                <w:szCs w:val="18"/>
              </w:rPr>
              <w:t>Estra-tegias</w:t>
            </w:r>
            <w:proofErr w:type="spellEnd"/>
          </w:p>
        </w:tc>
        <w:tc>
          <w:tcPr>
            <w:tcW w:w="1757" w:type="dxa"/>
            <w:vMerge w:val="restart"/>
            <w:shd w:val="clear" w:color="auto" w:fill="000000" w:themeFill="text1"/>
            <w:vAlign w:val="center"/>
          </w:tcPr>
          <w:p w14:paraId="400A4826" w14:textId="1DCB05B3" w:rsidR="00AF6014" w:rsidRPr="00AF6014" w:rsidRDefault="00AF6014" w:rsidP="00AF6014">
            <w:pPr>
              <w:spacing w:after="0"/>
              <w:jc w:val="center"/>
              <w:rPr>
                <w:color w:val="FFFFFF" w:themeColor="background1"/>
                <w:sz w:val="18"/>
                <w:szCs w:val="18"/>
              </w:rPr>
            </w:pPr>
            <w:r>
              <w:rPr>
                <w:color w:val="FFFFFF" w:themeColor="background1"/>
                <w:sz w:val="18"/>
                <w:szCs w:val="18"/>
              </w:rPr>
              <w:t>Parámetros</w:t>
            </w:r>
          </w:p>
        </w:tc>
        <w:tc>
          <w:tcPr>
            <w:tcW w:w="1872" w:type="dxa"/>
            <w:gridSpan w:val="3"/>
            <w:shd w:val="clear" w:color="auto" w:fill="000000" w:themeFill="text1"/>
            <w:vAlign w:val="center"/>
          </w:tcPr>
          <w:p w14:paraId="09BAA25B" w14:textId="10CBD69D" w:rsidR="00AF6014" w:rsidRPr="00AF6014" w:rsidRDefault="00AF6014" w:rsidP="00AF6014">
            <w:pPr>
              <w:spacing w:after="0"/>
              <w:jc w:val="center"/>
              <w:rPr>
                <w:color w:val="FFFFFF" w:themeColor="background1"/>
                <w:sz w:val="18"/>
                <w:szCs w:val="18"/>
              </w:rPr>
            </w:pPr>
            <w:r>
              <w:rPr>
                <w:color w:val="FFFFFF" w:themeColor="background1"/>
                <w:sz w:val="18"/>
                <w:szCs w:val="18"/>
              </w:rPr>
              <w:t>Intensidad</w:t>
            </w:r>
          </w:p>
        </w:tc>
        <w:tc>
          <w:tcPr>
            <w:tcW w:w="680" w:type="dxa"/>
            <w:shd w:val="clear" w:color="auto" w:fill="000000" w:themeFill="text1"/>
          </w:tcPr>
          <w:p w14:paraId="6DF3C68A" w14:textId="77777777" w:rsidR="00AF6014" w:rsidRPr="00AF6014" w:rsidRDefault="00AF6014" w:rsidP="00AF6014">
            <w:pPr>
              <w:spacing w:after="0"/>
              <w:jc w:val="center"/>
              <w:rPr>
                <w:color w:val="FFFFFF" w:themeColor="background1"/>
                <w:sz w:val="18"/>
                <w:szCs w:val="18"/>
              </w:rPr>
            </w:pPr>
          </w:p>
        </w:tc>
      </w:tr>
      <w:tr w:rsidR="00AF6014" w:rsidRPr="00315D54" w14:paraId="3B79E94B" w14:textId="3C149A3D" w:rsidTr="001908CA">
        <w:trPr>
          <w:tblHeader/>
        </w:trPr>
        <w:tc>
          <w:tcPr>
            <w:tcW w:w="680" w:type="dxa"/>
            <w:vMerge/>
            <w:shd w:val="clear" w:color="auto" w:fill="000000" w:themeFill="text1"/>
            <w:vAlign w:val="center"/>
          </w:tcPr>
          <w:p w14:paraId="4DD95832" w14:textId="77777777" w:rsidR="00AF6014" w:rsidRPr="00AF6014" w:rsidRDefault="00AF6014" w:rsidP="00AF6014">
            <w:pPr>
              <w:spacing w:after="0"/>
              <w:jc w:val="center"/>
              <w:rPr>
                <w:color w:val="FFFFFF" w:themeColor="background1"/>
                <w:sz w:val="18"/>
                <w:szCs w:val="18"/>
              </w:rPr>
            </w:pPr>
          </w:p>
        </w:tc>
        <w:tc>
          <w:tcPr>
            <w:tcW w:w="1757" w:type="dxa"/>
            <w:vMerge/>
            <w:shd w:val="clear" w:color="auto" w:fill="000000" w:themeFill="text1"/>
            <w:vAlign w:val="center"/>
          </w:tcPr>
          <w:p w14:paraId="39136B4D" w14:textId="02DF5C02" w:rsidR="00AF6014" w:rsidRPr="00AF6014" w:rsidRDefault="00AF6014" w:rsidP="00AF6014">
            <w:pPr>
              <w:spacing w:after="0"/>
              <w:jc w:val="center"/>
              <w:rPr>
                <w:color w:val="FFFFFF" w:themeColor="background1"/>
                <w:sz w:val="18"/>
                <w:szCs w:val="18"/>
              </w:rPr>
            </w:pPr>
          </w:p>
        </w:tc>
        <w:tc>
          <w:tcPr>
            <w:tcW w:w="624" w:type="dxa"/>
            <w:shd w:val="clear" w:color="auto" w:fill="000000" w:themeFill="text1"/>
            <w:vAlign w:val="center"/>
          </w:tcPr>
          <w:p w14:paraId="39084E80" w14:textId="77777777" w:rsidR="00AF6014" w:rsidRPr="00AF6014" w:rsidRDefault="00AF6014" w:rsidP="00AF6014">
            <w:pPr>
              <w:spacing w:after="0"/>
              <w:jc w:val="center"/>
              <w:rPr>
                <w:color w:val="FFFFFF" w:themeColor="background1"/>
                <w:sz w:val="18"/>
                <w:szCs w:val="18"/>
              </w:rPr>
            </w:pPr>
            <w:r w:rsidRPr="00AF6014">
              <w:rPr>
                <w:color w:val="FFFFFF" w:themeColor="background1"/>
                <w:sz w:val="18"/>
                <w:szCs w:val="18"/>
              </w:rPr>
              <w:t>Baja</w:t>
            </w:r>
          </w:p>
        </w:tc>
        <w:tc>
          <w:tcPr>
            <w:tcW w:w="624" w:type="dxa"/>
            <w:shd w:val="clear" w:color="auto" w:fill="000000" w:themeFill="text1"/>
            <w:vAlign w:val="center"/>
          </w:tcPr>
          <w:p w14:paraId="0EB86310" w14:textId="77777777" w:rsidR="00AF6014" w:rsidRPr="00AF6014" w:rsidRDefault="00AF6014" w:rsidP="00AF6014">
            <w:pPr>
              <w:spacing w:after="0"/>
              <w:jc w:val="center"/>
              <w:rPr>
                <w:color w:val="FFFFFF" w:themeColor="background1"/>
                <w:sz w:val="18"/>
                <w:szCs w:val="18"/>
              </w:rPr>
            </w:pPr>
            <w:r w:rsidRPr="00AF6014">
              <w:rPr>
                <w:color w:val="FFFFFF" w:themeColor="background1"/>
                <w:sz w:val="18"/>
                <w:szCs w:val="18"/>
              </w:rPr>
              <w:t>Media</w:t>
            </w:r>
          </w:p>
        </w:tc>
        <w:tc>
          <w:tcPr>
            <w:tcW w:w="624" w:type="dxa"/>
            <w:shd w:val="clear" w:color="auto" w:fill="000000" w:themeFill="text1"/>
            <w:vAlign w:val="center"/>
          </w:tcPr>
          <w:p w14:paraId="52BD1921" w14:textId="77777777" w:rsidR="00AF6014" w:rsidRPr="00AF6014" w:rsidRDefault="00AF6014" w:rsidP="00AF6014">
            <w:pPr>
              <w:spacing w:after="0"/>
              <w:jc w:val="center"/>
              <w:rPr>
                <w:color w:val="FFFFFF" w:themeColor="background1"/>
                <w:sz w:val="18"/>
                <w:szCs w:val="18"/>
              </w:rPr>
            </w:pPr>
            <w:r w:rsidRPr="00AF6014">
              <w:rPr>
                <w:color w:val="FFFFFF" w:themeColor="background1"/>
                <w:sz w:val="18"/>
                <w:szCs w:val="18"/>
              </w:rPr>
              <w:t>Alta</w:t>
            </w:r>
          </w:p>
        </w:tc>
        <w:tc>
          <w:tcPr>
            <w:tcW w:w="680" w:type="dxa"/>
            <w:shd w:val="clear" w:color="auto" w:fill="000000" w:themeFill="text1"/>
          </w:tcPr>
          <w:p w14:paraId="7D6DE49B" w14:textId="3D9B695E" w:rsidR="00AF6014" w:rsidRPr="00AF6014" w:rsidRDefault="00AF6014" w:rsidP="00AF6014">
            <w:pPr>
              <w:spacing w:after="0"/>
              <w:jc w:val="center"/>
              <w:rPr>
                <w:color w:val="FFFFFF" w:themeColor="background1"/>
                <w:sz w:val="18"/>
                <w:szCs w:val="18"/>
              </w:rPr>
            </w:pPr>
            <w:r>
              <w:rPr>
                <w:color w:val="FFFFFF" w:themeColor="background1"/>
                <w:sz w:val="18"/>
                <w:szCs w:val="18"/>
              </w:rPr>
              <w:t>Fuente</w:t>
            </w:r>
          </w:p>
        </w:tc>
      </w:tr>
      <w:tr w:rsidR="00AF6014" w:rsidRPr="00315D54" w14:paraId="078851B4" w14:textId="7BE81553" w:rsidTr="001908CA">
        <w:tc>
          <w:tcPr>
            <w:tcW w:w="680" w:type="dxa"/>
          </w:tcPr>
          <w:p w14:paraId="35C88BE6" w14:textId="02071405" w:rsidR="00AF6014" w:rsidRPr="00315D54" w:rsidRDefault="00AF6014" w:rsidP="00315D54">
            <w:pPr>
              <w:spacing w:after="0"/>
              <w:jc w:val="left"/>
              <w:rPr>
                <w:sz w:val="18"/>
                <w:szCs w:val="18"/>
              </w:rPr>
            </w:pPr>
            <w:bookmarkStart w:id="1" w:name="_Hlk203669182"/>
            <w:r>
              <w:rPr>
                <w:sz w:val="18"/>
                <w:szCs w:val="18"/>
              </w:rPr>
              <w:t>EEC-1</w:t>
            </w:r>
          </w:p>
        </w:tc>
        <w:tc>
          <w:tcPr>
            <w:tcW w:w="1757" w:type="dxa"/>
          </w:tcPr>
          <w:p w14:paraId="4EF7C813" w14:textId="399EE7B4" w:rsidR="00AF6014" w:rsidRPr="00315D54" w:rsidRDefault="00AF6014" w:rsidP="00315D54">
            <w:pPr>
              <w:spacing w:after="0"/>
              <w:jc w:val="left"/>
              <w:rPr>
                <w:sz w:val="18"/>
                <w:szCs w:val="18"/>
              </w:rPr>
            </w:pPr>
            <w:r w:rsidRPr="00315D54">
              <w:rPr>
                <w:sz w:val="18"/>
                <w:szCs w:val="18"/>
              </w:rPr>
              <w:t>Baja en el consumo de agua</w:t>
            </w:r>
          </w:p>
        </w:tc>
        <w:tc>
          <w:tcPr>
            <w:tcW w:w="624" w:type="dxa"/>
            <w:vAlign w:val="center"/>
          </w:tcPr>
          <w:p w14:paraId="12C354FA" w14:textId="3ED2CAEF" w:rsidR="00AF6014" w:rsidRPr="00315D54" w:rsidRDefault="00AF6014" w:rsidP="00315D54">
            <w:pPr>
              <w:spacing w:after="0"/>
              <w:jc w:val="center"/>
              <w:rPr>
                <w:sz w:val="18"/>
                <w:szCs w:val="18"/>
              </w:rPr>
            </w:pPr>
            <w:r>
              <w:rPr>
                <w:sz w:val="18"/>
                <w:szCs w:val="18"/>
              </w:rPr>
              <w:t>15%</w:t>
            </w:r>
          </w:p>
        </w:tc>
        <w:tc>
          <w:tcPr>
            <w:tcW w:w="624" w:type="dxa"/>
            <w:vAlign w:val="center"/>
          </w:tcPr>
          <w:p w14:paraId="6A9FA6A7" w14:textId="335074AC" w:rsidR="00AF6014" w:rsidRPr="00315D54" w:rsidRDefault="00AF6014" w:rsidP="00315D54">
            <w:pPr>
              <w:spacing w:after="0"/>
              <w:jc w:val="center"/>
              <w:rPr>
                <w:sz w:val="18"/>
                <w:szCs w:val="18"/>
              </w:rPr>
            </w:pPr>
            <w:r>
              <w:rPr>
                <w:sz w:val="18"/>
                <w:szCs w:val="18"/>
              </w:rPr>
              <w:t>20%</w:t>
            </w:r>
          </w:p>
        </w:tc>
        <w:tc>
          <w:tcPr>
            <w:tcW w:w="624" w:type="dxa"/>
            <w:vAlign w:val="center"/>
          </w:tcPr>
          <w:p w14:paraId="09C9387A" w14:textId="30E7918C" w:rsidR="00AF6014" w:rsidRPr="00315D54" w:rsidRDefault="00AF6014" w:rsidP="00315D54">
            <w:pPr>
              <w:spacing w:after="0"/>
              <w:jc w:val="center"/>
              <w:rPr>
                <w:sz w:val="18"/>
                <w:szCs w:val="18"/>
              </w:rPr>
            </w:pPr>
            <w:r>
              <w:rPr>
                <w:sz w:val="18"/>
                <w:szCs w:val="18"/>
              </w:rPr>
              <w:t>25%</w:t>
            </w:r>
          </w:p>
        </w:tc>
        <w:tc>
          <w:tcPr>
            <w:tcW w:w="680" w:type="dxa"/>
            <w:vAlign w:val="center"/>
          </w:tcPr>
          <w:p w14:paraId="11871DA5" w14:textId="55D06806" w:rsidR="00AF6014" w:rsidRDefault="00AF6014" w:rsidP="00AF6014">
            <w:pPr>
              <w:spacing w:after="0"/>
              <w:jc w:val="center"/>
              <w:rPr>
                <w:sz w:val="18"/>
                <w:szCs w:val="18"/>
              </w:rPr>
            </w:pPr>
            <w:r>
              <w:rPr>
                <w:sz w:val="18"/>
                <w:szCs w:val="18"/>
              </w:rPr>
              <w:t>(a)</w:t>
            </w:r>
          </w:p>
        </w:tc>
      </w:tr>
      <w:tr w:rsidR="00AF6014" w:rsidRPr="00315D54" w14:paraId="4994077C" w14:textId="07890C9A" w:rsidTr="001908CA">
        <w:tc>
          <w:tcPr>
            <w:tcW w:w="680" w:type="dxa"/>
          </w:tcPr>
          <w:p w14:paraId="7E8EEE0F" w14:textId="6EDF6DB4" w:rsidR="00AF6014" w:rsidRPr="00315D54" w:rsidRDefault="00AF6014" w:rsidP="00315D54">
            <w:pPr>
              <w:spacing w:after="0"/>
              <w:jc w:val="left"/>
              <w:rPr>
                <w:sz w:val="18"/>
                <w:szCs w:val="18"/>
              </w:rPr>
            </w:pPr>
            <w:r>
              <w:rPr>
                <w:sz w:val="18"/>
                <w:szCs w:val="18"/>
              </w:rPr>
              <w:t>EEC-2</w:t>
            </w:r>
          </w:p>
        </w:tc>
        <w:tc>
          <w:tcPr>
            <w:tcW w:w="1757" w:type="dxa"/>
          </w:tcPr>
          <w:p w14:paraId="13B30E68" w14:textId="4115BF29" w:rsidR="00AF6014" w:rsidRPr="00315D54" w:rsidRDefault="00AF6014" w:rsidP="00315D54">
            <w:pPr>
              <w:spacing w:after="0"/>
              <w:jc w:val="left"/>
              <w:rPr>
                <w:sz w:val="18"/>
                <w:szCs w:val="18"/>
              </w:rPr>
            </w:pPr>
            <w:r w:rsidRPr="00315D54">
              <w:rPr>
                <w:sz w:val="18"/>
                <w:szCs w:val="18"/>
              </w:rPr>
              <w:t>Baja en el consumo de electricidad y combustibles</w:t>
            </w:r>
          </w:p>
        </w:tc>
        <w:tc>
          <w:tcPr>
            <w:tcW w:w="624" w:type="dxa"/>
            <w:vAlign w:val="center"/>
          </w:tcPr>
          <w:p w14:paraId="573C5F1B" w14:textId="037A92BC" w:rsidR="00AF6014" w:rsidRPr="00315D54" w:rsidRDefault="00AF6014" w:rsidP="00315D54">
            <w:pPr>
              <w:spacing w:after="0"/>
              <w:jc w:val="center"/>
              <w:rPr>
                <w:sz w:val="18"/>
                <w:szCs w:val="18"/>
              </w:rPr>
            </w:pPr>
            <w:r>
              <w:rPr>
                <w:sz w:val="18"/>
                <w:szCs w:val="18"/>
              </w:rPr>
              <w:t>10%</w:t>
            </w:r>
          </w:p>
        </w:tc>
        <w:tc>
          <w:tcPr>
            <w:tcW w:w="624" w:type="dxa"/>
            <w:vAlign w:val="center"/>
          </w:tcPr>
          <w:p w14:paraId="421978E8" w14:textId="352D58D8" w:rsidR="00AF6014" w:rsidRPr="00315D54" w:rsidRDefault="00AF6014" w:rsidP="00315D54">
            <w:pPr>
              <w:spacing w:after="0"/>
              <w:jc w:val="center"/>
              <w:rPr>
                <w:sz w:val="18"/>
                <w:szCs w:val="18"/>
              </w:rPr>
            </w:pPr>
            <w:r>
              <w:rPr>
                <w:sz w:val="18"/>
                <w:szCs w:val="18"/>
              </w:rPr>
              <w:t>15%</w:t>
            </w:r>
          </w:p>
        </w:tc>
        <w:tc>
          <w:tcPr>
            <w:tcW w:w="624" w:type="dxa"/>
            <w:vAlign w:val="center"/>
          </w:tcPr>
          <w:p w14:paraId="66403DE9" w14:textId="5ED2986C" w:rsidR="00AF6014" w:rsidRPr="00315D54" w:rsidRDefault="00AF6014" w:rsidP="00315D54">
            <w:pPr>
              <w:spacing w:after="0"/>
              <w:jc w:val="center"/>
              <w:rPr>
                <w:sz w:val="18"/>
                <w:szCs w:val="18"/>
              </w:rPr>
            </w:pPr>
            <w:r>
              <w:rPr>
                <w:sz w:val="18"/>
                <w:szCs w:val="18"/>
              </w:rPr>
              <w:t>20%</w:t>
            </w:r>
          </w:p>
        </w:tc>
        <w:tc>
          <w:tcPr>
            <w:tcW w:w="680" w:type="dxa"/>
            <w:vAlign w:val="center"/>
          </w:tcPr>
          <w:p w14:paraId="2FB51244" w14:textId="0EA2B60C" w:rsidR="00AF6014" w:rsidRDefault="00AF6014" w:rsidP="00AF6014">
            <w:pPr>
              <w:spacing w:after="0"/>
              <w:jc w:val="center"/>
              <w:rPr>
                <w:sz w:val="18"/>
                <w:szCs w:val="18"/>
              </w:rPr>
            </w:pPr>
            <w:r>
              <w:rPr>
                <w:sz w:val="18"/>
                <w:szCs w:val="18"/>
              </w:rPr>
              <w:t>(b)</w:t>
            </w:r>
          </w:p>
        </w:tc>
      </w:tr>
      <w:tr w:rsidR="00AF6014" w:rsidRPr="00315D54" w14:paraId="269A9157" w14:textId="508A7585" w:rsidTr="001908CA">
        <w:tc>
          <w:tcPr>
            <w:tcW w:w="680" w:type="dxa"/>
          </w:tcPr>
          <w:p w14:paraId="293AB684" w14:textId="7F645854" w:rsidR="00AF6014" w:rsidRPr="00315D54" w:rsidRDefault="00AF6014" w:rsidP="00315D54">
            <w:pPr>
              <w:spacing w:after="0"/>
              <w:jc w:val="left"/>
              <w:rPr>
                <w:sz w:val="18"/>
                <w:szCs w:val="18"/>
              </w:rPr>
            </w:pPr>
            <w:r>
              <w:rPr>
                <w:sz w:val="18"/>
                <w:szCs w:val="18"/>
              </w:rPr>
              <w:t>EEC-3</w:t>
            </w:r>
          </w:p>
        </w:tc>
        <w:tc>
          <w:tcPr>
            <w:tcW w:w="1757" w:type="dxa"/>
          </w:tcPr>
          <w:p w14:paraId="4EEFF2D8" w14:textId="44D70590" w:rsidR="00AF6014" w:rsidRPr="00315D54" w:rsidRDefault="00AF6014" w:rsidP="00315D54">
            <w:pPr>
              <w:spacing w:after="0"/>
              <w:jc w:val="left"/>
              <w:rPr>
                <w:sz w:val="18"/>
                <w:szCs w:val="18"/>
              </w:rPr>
            </w:pPr>
            <w:r>
              <w:rPr>
                <w:sz w:val="18"/>
                <w:szCs w:val="18"/>
              </w:rPr>
              <w:t>Baja en el consumo de productos químicos</w:t>
            </w:r>
          </w:p>
        </w:tc>
        <w:tc>
          <w:tcPr>
            <w:tcW w:w="624" w:type="dxa"/>
            <w:vAlign w:val="center"/>
          </w:tcPr>
          <w:p w14:paraId="6644174B" w14:textId="6AC8D2DB" w:rsidR="00AF6014" w:rsidRPr="00315D54" w:rsidRDefault="00AF6014" w:rsidP="00315D54">
            <w:pPr>
              <w:spacing w:after="0"/>
              <w:jc w:val="center"/>
              <w:rPr>
                <w:sz w:val="18"/>
                <w:szCs w:val="18"/>
              </w:rPr>
            </w:pPr>
            <w:r>
              <w:rPr>
                <w:sz w:val="18"/>
                <w:szCs w:val="18"/>
              </w:rPr>
              <w:t>12%</w:t>
            </w:r>
          </w:p>
        </w:tc>
        <w:tc>
          <w:tcPr>
            <w:tcW w:w="624" w:type="dxa"/>
            <w:vAlign w:val="center"/>
          </w:tcPr>
          <w:p w14:paraId="5D3E7561" w14:textId="7DA775A9" w:rsidR="00AF6014" w:rsidRPr="00315D54" w:rsidRDefault="00AF6014" w:rsidP="00315D54">
            <w:pPr>
              <w:spacing w:after="0"/>
              <w:jc w:val="center"/>
              <w:rPr>
                <w:sz w:val="18"/>
                <w:szCs w:val="18"/>
              </w:rPr>
            </w:pPr>
            <w:r>
              <w:rPr>
                <w:sz w:val="18"/>
                <w:szCs w:val="18"/>
              </w:rPr>
              <w:t>17%</w:t>
            </w:r>
          </w:p>
        </w:tc>
        <w:tc>
          <w:tcPr>
            <w:tcW w:w="624" w:type="dxa"/>
            <w:vAlign w:val="center"/>
          </w:tcPr>
          <w:p w14:paraId="402A01F9" w14:textId="2339CDE7" w:rsidR="00AF6014" w:rsidRPr="00315D54" w:rsidRDefault="00AF6014" w:rsidP="00315D54">
            <w:pPr>
              <w:spacing w:after="0"/>
              <w:jc w:val="center"/>
              <w:rPr>
                <w:sz w:val="18"/>
                <w:szCs w:val="18"/>
              </w:rPr>
            </w:pPr>
            <w:r>
              <w:rPr>
                <w:sz w:val="18"/>
                <w:szCs w:val="18"/>
              </w:rPr>
              <w:t>22%</w:t>
            </w:r>
          </w:p>
        </w:tc>
        <w:tc>
          <w:tcPr>
            <w:tcW w:w="680" w:type="dxa"/>
            <w:vAlign w:val="center"/>
          </w:tcPr>
          <w:p w14:paraId="6ACB5FB5" w14:textId="5B9D481C" w:rsidR="00AF6014" w:rsidRDefault="00AF6014" w:rsidP="00AF6014">
            <w:pPr>
              <w:spacing w:after="0"/>
              <w:jc w:val="center"/>
              <w:rPr>
                <w:sz w:val="18"/>
                <w:szCs w:val="18"/>
              </w:rPr>
            </w:pPr>
            <w:r>
              <w:rPr>
                <w:sz w:val="18"/>
                <w:szCs w:val="18"/>
              </w:rPr>
              <w:t>(c)</w:t>
            </w:r>
          </w:p>
        </w:tc>
      </w:tr>
      <w:tr w:rsidR="00AF6014" w:rsidRPr="00315D54" w14:paraId="3CF60BD4" w14:textId="17238E47" w:rsidTr="001908CA">
        <w:tc>
          <w:tcPr>
            <w:tcW w:w="680" w:type="dxa"/>
          </w:tcPr>
          <w:p w14:paraId="4EB3484E" w14:textId="3AD00A9F" w:rsidR="00AF6014" w:rsidRPr="00315D54" w:rsidRDefault="00AF6014" w:rsidP="00AF6014">
            <w:pPr>
              <w:spacing w:after="0"/>
              <w:jc w:val="left"/>
              <w:rPr>
                <w:sz w:val="18"/>
                <w:szCs w:val="18"/>
              </w:rPr>
            </w:pPr>
            <w:r>
              <w:rPr>
                <w:sz w:val="18"/>
                <w:szCs w:val="18"/>
              </w:rPr>
              <w:t>EEC-4</w:t>
            </w:r>
          </w:p>
        </w:tc>
        <w:tc>
          <w:tcPr>
            <w:tcW w:w="1757" w:type="dxa"/>
          </w:tcPr>
          <w:p w14:paraId="12C66EF4" w14:textId="558E8AC0" w:rsidR="00AF6014" w:rsidRPr="00315D54" w:rsidRDefault="00AF6014" w:rsidP="00AF6014">
            <w:pPr>
              <w:spacing w:after="0"/>
              <w:jc w:val="left"/>
              <w:rPr>
                <w:sz w:val="18"/>
                <w:szCs w:val="18"/>
              </w:rPr>
            </w:pPr>
            <w:r>
              <w:rPr>
                <w:sz w:val="18"/>
                <w:szCs w:val="18"/>
              </w:rPr>
              <w:t>Baja en el consumo de construcción y maquinaria</w:t>
            </w:r>
          </w:p>
        </w:tc>
        <w:tc>
          <w:tcPr>
            <w:tcW w:w="624" w:type="dxa"/>
            <w:vAlign w:val="center"/>
          </w:tcPr>
          <w:p w14:paraId="619B50E5" w14:textId="37246464" w:rsidR="00AF6014" w:rsidRPr="00315D54" w:rsidRDefault="00AF6014" w:rsidP="00AF6014">
            <w:pPr>
              <w:spacing w:after="0"/>
              <w:jc w:val="center"/>
              <w:rPr>
                <w:sz w:val="18"/>
                <w:szCs w:val="18"/>
              </w:rPr>
            </w:pPr>
            <w:r>
              <w:rPr>
                <w:sz w:val="18"/>
                <w:szCs w:val="18"/>
              </w:rPr>
              <w:t>8%</w:t>
            </w:r>
          </w:p>
        </w:tc>
        <w:tc>
          <w:tcPr>
            <w:tcW w:w="624" w:type="dxa"/>
            <w:vAlign w:val="center"/>
          </w:tcPr>
          <w:p w14:paraId="1E7B3B42" w14:textId="0A2C157E" w:rsidR="00AF6014" w:rsidRPr="00315D54" w:rsidRDefault="00AF6014" w:rsidP="00AF6014">
            <w:pPr>
              <w:spacing w:after="0"/>
              <w:jc w:val="center"/>
              <w:rPr>
                <w:sz w:val="18"/>
                <w:szCs w:val="18"/>
              </w:rPr>
            </w:pPr>
            <w:r>
              <w:rPr>
                <w:sz w:val="18"/>
                <w:szCs w:val="18"/>
              </w:rPr>
              <w:t>13%</w:t>
            </w:r>
          </w:p>
        </w:tc>
        <w:tc>
          <w:tcPr>
            <w:tcW w:w="624" w:type="dxa"/>
            <w:vAlign w:val="center"/>
          </w:tcPr>
          <w:p w14:paraId="789D1330" w14:textId="584128FC" w:rsidR="00AF6014" w:rsidRPr="00315D54" w:rsidRDefault="00AF6014" w:rsidP="00AF6014">
            <w:pPr>
              <w:spacing w:after="0"/>
              <w:jc w:val="center"/>
              <w:rPr>
                <w:sz w:val="18"/>
                <w:szCs w:val="18"/>
              </w:rPr>
            </w:pPr>
            <w:r>
              <w:rPr>
                <w:sz w:val="18"/>
                <w:szCs w:val="18"/>
              </w:rPr>
              <w:t>18%</w:t>
            </w:r>
          </w:p>
        </w:tc>
        <w:tc>
          <w:tcPr>
            <w:tcW w:w="680" w:type="dxa"/>
            <w:vAlign w:val="center"/>
          </w:tcPr>
          <w:p w14:paraId="4A160672" w14:textId="04C66E67" w:rsidR="00AF6014" w:rsidRDefault="00AF6014" w:rsidP="00AF6014">
            <w:pPr>
              <w:spacing w:after="0"/>
              <w:jc w:val="center"/>
              <w:rPr>
                <w:sz w:val="18"/>
                <w:szCs w:val="18"/>
              </w:rPr>
            </w:pPr>
            <w:r>
              <w:rPr>
                <w:sz w:val="18"/>
                <w:szCs w:val="18"/>
              </w:rPr>
              <w:t>(d)</w:t>
            </w:r>
          </w:p>
        </w:tc>
      </w:tr>
      <w:tr w:rsidR="00AF6014" w:rsidRPr="00315D54" w14:paraId="7E048801" w14:textId="4A021649" w:rsidTr="001908CA">
        <w:tc>
          <w:tcPr>
            <w:tcW w:w="680" w:type="dxa"/>
          </w:tcPr>
          <w:p w14:paraId="15432AF1" w14:textId="33D62CFD" w:rsidR="00AF6014" w:rsidRPr="00315D54" w:rsidRDefault="00AF6014" w:rsidP="00AF6014">
            <w:pPr>
              <w:spacing w:after="0"/>
              <w:jc w:val="left"/>
              <w:rPr>
                <w:sz w:val="18"/>
                <w:szCs w:val="18"/>
              </w:rPr>
            </w:pPr>
            <w:r>
              <w:rPr>
                <w:sz w:val="18"/>
                <w:szCs w:val="18"/>
              </w:rPr>
              <w:t>EEC-5</w:t>
            </w:r>
          </w:p>
        </w:tc>
        <w:tc>
          <w:tcPr>
            <w:tcW w:w="1757" w:type="dxa"/>
          </w:tcPr>
          <w:p w14:paraId="4CD314F9" w14:textId="4D9AFCC7" w:rsidR="00AF6014" w:rsidRPr="00315D54" w:rsidRDefault="00AF6014" w:rsidP="00AF6014">
            <w:pPr>
              <w:spacing w:after="0"/>
              <w:jc w:val="left"/>
              <w:rPr>
                <w:sz w:val="18"/>
                <w:szCs w:val="18"/>
              </w:rPr>
            </w:pPr>
            <w:r>
              <w:rPr>
                <w:sz w:val="18"/>
                <w:szCs w:val="18"/>
              </w:rPr>
              <w:t>Baja en la demanda del sector minerales no metálicos para construcción y aumento en la demanda del sector minerales metálicos</w:t>
            </w:r>
          </w:p>
        </w:tc>
        <w:tc>
          <w:tcPr>
            <w:tcW w:w="624" w:type="dxa"/>
            <w:vAlign w:val="center"/>
          </w:tcPr>
          <w:p w14:paraId="58D881DA" w14:textId="70D1D6F5" w:rsidR="00AF6014" w:rsidRPr="00315D54" w:rsidRDefault="00AF6014" w:rsidP="00AF6014">
            <w:pPr>
              <w:spacing w:after="0"/>
              <w:jc w:val="center"/>
              <w:rPr>
                <w:sz w:val="18"/>
                <w:szCs w:val="18"/>
              </w:rPr>
            </w:pPr>
            <w:r>
              <w:rPr>
                <w:sz w:val="18"/>
                <w:szCs w:val="18"/>
              </w:rPr>
              <w:t>10%</w:t>
            </w:r>
          </w:p>
        </w:tc>
        <w:tc>
          <w:tcPr>
            <w:tcW w:w="624" w:type="dxa"/>
            <w:vAlign w:val="center"/>
          </w:tcPr>
          <w:p w14:paraId="04FA6988" w14:textId="5C3238E6" w:rsidR="00AF6014" w:rsidRPr="00315D54" w:rsidRDefault="00AF6014" w:rsidP="00AF6014">
            <w:pPr>
              <w:spacing w:after="0"/>
              <w:jc w:val="center"/>
              <w:rPr>
                <w:sz w:val="18"/>
                <w:szCs w:val="18"/>
              </w:rPr>
            </w:pPr>
            <w:r>
              <w:rPr>
                <w:sz w:val="18"/>
                <w:szCs w:val="18"/>
              </w:rPr>
              <w:t>15%</w:t>
            </w:r>
          </w:p>
        </w:tc>
        <w:tc>
          <w:tcPr>
            <w:tcW w:w="624" w:type="dxa"/>
            <w:vAlign w:val="center"/>
          </w:tcPr>
          <w:p w14:paraId="15AF3803" w14:textId="05352085" w:rsidR="00AF6014" w:rsidRPr="00315D54" w:rsidRDefault="00AF6014" w:rsidP="00AF6014">
            <w:pPr>
              <w:spacing w:after="0"/>
              <w:jc w:val="center"/>
              <w:rPr>
                <w:sz w:val="18"/>
                <w:szCs w:val="18"/>
              </w:rPr>
            </w:pPr>
            <w:r>
              <w:rPr>
                <w:sz w:val="18"/>
                <w:szCs w:val="18"/>
              </w:rPr>
              <w:t>20%</w:t>
            </w:r>
          </w:p>
        </w:tc>
        <w:tc>
          <w:tcPr>
            <w:tcW w:w="680" w:type="dxa"/>
            <w:vAlign w:val="center"/>
          </w:tcPr>
          <w:p w14:paraId="4D1DC450" w14:textId="3E0DBE9D" w:rsidR="00AF6014" w:rsidRDefault="00AF6014" w:rsidP="00AF6014">
            <w:pPr>
              <w:spacing w:after="0"/>
              <w:jc w:val="center"/>
              <w:rPr>
                <w:sz w:val="18"/>
                <w:szCs w:val="18"/>
              </w:rPr>
            </w:pPr>
            <w:r>
              <w:rPr>
                <w:sz w:val="18"/>
                <w:szCs w:val="18"/>
              </w:rPr>
              <w:t>(e)</w:t>
            </w:r>
          </w:p>
        </w:tc>
      </w:tr>
      <w:tr w:rsidR="00AF6014" w:rsidRPr="00315D54" w14:paraId="52BA32F1" w14:textId="0A010A15" w:rsidTr="001908CA">
        <w:tc>
          <w:tcPr>
            <w:tcW w:w="680" w:type="dxa"/>
          </w:tcPr>
          <w:p w14:paraId="749C0118" w14:textId="6217E3C1" w:rsidR="00AF6014" w:rsidRPr="00315D54" w:rsidRDefault="00AF6014" w:rsidP="00AF6014">
            <w:pPr>
              <w:spacing w:after="0"/>
              <w:jc w:val="left"/>
              <w:rPr>
                <w:sz w:val="18"/>
                <w:szCs w:val="18"/>
              </w:rPr>
            </w:pPr>
            <w:r>
              <w:rPr>
                <w:sz w:val="18"/>
                <w:szCs w:val="18"/>
              </w:rPr>
              <w:t>Todas</w:t>
            </w:r>
          </w:p>
        </w:tc>
        <w:tc>
          <w:tcPr>
            <w:tcW w:w="1757" w:type="dxa"/>
          </w:tcPr>
          <w:p w14:paraId="1FE2E1B1" w14:textId="1B9CACCE" w:rsidR="00AF6014" w:rsidRDefault="009C4CFB" w:rsidP="00AF6014">
            <w:pPr>
              <w:spacing w:after="0"/>
              <w:jc w:val="left"/>
              <w:rPr>
                <w:sz w:val="18"/>
                <w:szCs w:val="18"/>
              </w:rPr>
            </w:pPr>
            <w:r>
              <w:rPr>
                <w:sz w:val="18"/>
                <w:szCs w:val="18"/>
              </w:rPr>
              <w:t>Sube</w:t>
            </w:r>
            <w:r w:rsidR="00AF6014">
              <w:rPr>
                <w:sz w:val="18"/>
                <w:szCs w:val="18"/>
              </w:rPr>
              <w:t xml:space="preserve"> la demanda de s</w:t>
            </w:r>
            <w:r w:rsidR="00AF6014" w:rsidRPr="00AF6014">
              <w:rPr>
                <w:sz w:val="18"/>
                <w:szCs w:val="18"/>
              </w:rPr>
              <w:t>ervicios profesionales, científicos y técnicos</w:t>
            </w:r>
          </w:p>
        </w:tc>
        <w:tc>
          <w:tcPr>
            <w:tcW w:w="624" w:type="dxa"/>
            <w:vAlign w:val="center"/>
          </w:tcPr>
          <w:p w14:paraId="5DF91366" w14:textId="60B5C27A" w:rsidR="00AF6014" w:rsidRPr="00315D54" w:rsidRDefault="00AF6014" w:rsidP="00AF6014">
            <w:pPr>
              <w:spacing w:after="0"/>
              <w:jc w:val="center"/>
              <w:rPr>
                <w:sz w:val="18"/>
                <w:szCs w:val="18"/>
              </w:rPr>
            </w:pPr>
            <w:r>
              <w:rPr>
                <w:sz w:val="18"/>
                <w:szCs w:val="18"/>
              </w:rPr>
              <w:t>10%</w:t>
            </w:r>
          </w:p>
        </w:tc>
        <w:tc>
          <w:tcPr>
            <w:tcW w:w="624" w:type="dxa"/>
            <w:vAlign w:val="center"/>
          </w:tcPr>
          <w:p w14:paraId="376A1090" w14:textId="47243BF0" w:rsidR="00AF6014" w:rsidRPr="00315D54" w:rsidRDefault="00AF6014" w:rsidP="00AF6014">
            <w:pPr>
              <w:spacing w:after="0"/>
              <w:jc w:val="center"/>
              <w:rPr>
                <w:sz w:val="18"/>
                <w:szCs w:val="18"/>
              </w:rPr>
            </w:pPr>
            <w:r>
              <w:rPr>
                <w:sz w:val="18"/>
                <w:szCs w:val="18"/>
              </w:rPr>
              <w:t>15%</w:t>
            </w:r>
          </w:p>
        </w:tc>
        <w:tc>
          <w:tcPr>
            <w:tcW w:w="624" w:type="dxa"/>
            <w:vAlign w:val="center"/>
          </w:tcPr>
          <w:p w14:paraId="7B0A3C5A" w14:textId="2B1C8DA1" w:rsidR="00AF6014" w:rsidRPr="00315D54" w:rsidRDefault="00AF6014" w:rsidP="00AF6014">
            <w:pPr>
              <w:spacing w:after="0"/>
              <w:jc w:val="center"/>
              <w:rPr>
                <w:sz w:val="18"/>
                <w:szCs w:val="18"/>
              </w:rPr>
            </w:pPr>
            <w:r>
              <w:rPr>
                <w:sz w:val="18"/>
                <w:szCs w:val="18"/>
              </w:rPr>
              <w:t>20%</w:t>
            </w:r>
          </w:p>
        </w:tc>
        <w:tc>
          <w:tcPr>
            <w:tcW w:w="680" w:type="dxa"/>
            <w:vAlign w:val="center"/>
          </w:tcPr>
          <w:p w14:paraId="64EC7303" w14:textId="4B2B4515" w:rsidR="00AF6014" w:rsidRDefault="00AF6014" w:rsidP="00AF6014">
            <w:pPr>
              <w:spacing w:after="0"/>
              <w:jc w:val="center"/>
              <w:rPr>
                <w:sz w:val="18"/>
                <w:szCs w:val="18"/>
              </w:rPr>
            </w:pPr>
            <w:r>
              <w:rPr>
                <w:sz w:val="18"/>
                <w:szCs w:val="18"/>
              </w:rPr>
              <w:t>(f)</w:t>
            </w:r>
          </w:p>
        </w:tc>
      </w:tr>
    </w:tbl>
    <w:bookmarkEnd w:id="1"/>
    <w:p w14:paraId="4E1F8C76" w14:textId="12612CE3" w:rsidR="00AF6014" w:rsidRPr="0036426F" w:rsidRDefault="00AF6014" w:rsidP="00837B91">
      <w:pPr>
        <w:spacing w:after="0"/>
        <w:rPr>
          <w:sz w:val="18"/>
          <w:szCs w:val="18"/>
        </w:rPr>
      </w:pPr>
      <w:r w:rsidRPr="0036426F">
        <w:rPr>
          <w:sz w:val="18"/>
          <w:szCs w:val="18"/>
        </w:rPr>
        <w:lastRenderedPageBreak/>
        <w:t>Fuentes:</w:t>
      </w:r>
    </w:p>
    <w:p w14:paraId="5F77CE1E" w14:textId="599E04FB" w:rsidR="00444DB6" w:rsidRPr="0036426F" w:rsidRDefault="00AF6014" w:rsidP="00837B91">
      <w:pPr>
        <w:pStyle w:val="Prrafodelista"/>
        <w:numPr>
          <w:ilvl w:val="0"/>
          <w:numId w:val="28"/>
        </w:numPr>
        <w:spacing w:after="0"/>
        <w:ind w:left="284" w:hanging="284"/>
        <w:rPr>
          <w:sz w:val="18"/>
          <w:szCs w:val="18"/>
        </w:rPr>
      </w:pPr>
      <w:r w:rsidRPr="0036426F">
        <w:rPr>
          <w:noProof/>
          <w:sz w:val="18"/>
          <w:szCs w:val="18"/>
        </w:rPr>
        <w:t>Gunson, Klein, Veiga y Dunbar</w:t>
      </w:r>
      <w:r w:rsidRPr="0036426F">
        <w:rPr>
          <w:b/>
          <w:sz w:val="18"/>
          <w:szCs w:val="18"/>
        </w:rPr>
        <w:t xml:space="preserve"> </w:t>
      </w:r>
      <w:sdt>
        <w:sdtPr>
          <w:rPr>
            <w:b/>
            <w:sz w:val="20"/>
            <w:szCs w:val="20"/>
          </w:rPr>
          <w:id w:val="-559471098"/>
          <w:citation/>
        </w:sdtPr>
        <w:sdtContent>
          <w:r w:rsidRPr="0036426F">
            <w:rPr>
              <w:b/>
              <w:sz w:val="18"/>
              <w:szCs w:val="18"/>
            </w:rPr>
            <w:fldChar w:fldCharType="begin"/>
          </w:r>
          <w:r w:rsidRPr="0036426F">
            <w:rPr>
              <w:b/>
              <w:sz w:val="18"/>
              <w:szCs w:val="18"/>
            </w:rPr>
            <w:instrText xml:space="preserve">CITATION Gun12 \n  \t  \l 10250 </w:instrText>
          </w:r>
          <w:r w:rsidRPr="0036426F">
            <w:rPr>
              <w:b/>
              <w:sz w:val="18"/>
              <w:szCs w:val="18"/>
            </w:rPr>
            <w:fldChar w:fldCharType="separate"/>
          </w:r>
          <w:r w:rsidR="00DA062A" w:rsidRPr="00DA062A">
            <w:rPr>
              <w:noProof/>
              <w:sz w:val="18"/>
              <w:szCs w:val="18"/>
            </w:rPr>
            <w:t>(2012)</w:t>
          </w:r>
          <w:r w:rsidRPr="0036426F">
            <w:rPr>
              <w:b/>
              <w:sz w:val="18"/>
              <w:szCs w:val="18"/>
            </w:rPr>
            <w:fldChar w:fldCharType="end"/>
          </w:r>
        </w:sdtContent>
      </w:sdt>
      <w:r w:rsidRPr="0036426F">
        <w:rPr>
          <w:b/>
          <w:sz w:val="18"/>
          <w:szCs w:val="18"/>
        </w:rPr>
        <w:t xml:space="preserve">, </w:t>
      </w:r>
      <w:r w:rsidR="001E0FCC" w:rsidRPr="0036426F">
        <w:rPr>
          <w:noProof/>
          <w:sz w:val="18"/>
          <w:szCs w:val="18"/>
        </w:rPr>
        <w:t xml:space="preserve">Aitik </w:t>
      </w:r>
      <w:r w:rsidR="009427C1" w:rsidRPr="0036426F">
        <w:rPr>
          <w:noProof/>
          <w:sz w:val="18"/>
          <w:szCs w:val="18"/>
        </w:rPr>
        <w:t>y</w:t>
      </w:r>
      <w:r w:rsidR="001E0FCC" w:rsidRPr="0036426F">
        <w:rPr>
          <w:noProof/>
          <w:sz w:val="18"/>
          <w:szCs w:val="18"/>
        </w:rPr>
        <w:t xml:space="preserve"> Akcil, </w:t>
      </w:r>
      <w:sdt>
        <w:sdtPr>
          <w:rPr>
            <w:b/>
            <w:sz w:val="20"/>
            <w:szCs w:val="20"/>
          </w:rPr>
          <w:id w:val="-1710867475"/>
          <w:citation/>
        </w:sdtPr>
        <w:sdtContent>
          <w:r w:rsidR="001E0FCC" w:rsidRPr="0036426F">
            <w:rPr>
              <w:b/>
              <w:sz w:val="18"/>
              <w:szCs w:val="18"/>
            </w:rPr>
            <w:fldChar w:fldCharType="begin"/>
          </w:r>
          <w:r w:rsidR="001E0FCC" w:rsidRPr="0036426F">
            <w:rPr>
              <w:b/>
              <w:sz w:val="18"/>
              <w:szCs w:val="18"/>
            </w:rPr>
            <w:instrText xml:space="preserve">CITATION Ait21 \n  \t  \l 10250 </w:instrText>
          </w:r>
          <w:r w:rsidR="001E0FCC" w:rsidRPr="0036426F">
            <w:rPr>
              <w:b/>
              <w:sz w:val="18"/>
              <w:szCs w:val="18"/>
            </w:rPr>
            <w:fldChar w:fldCharType="separate"/>
          </w:r>
          <w:r w:rsidR="00DA062A" w:rsidRPr="00DA062A">
            <w:rPr>
              <w:noProof/>
              <w:sz w:val="18"/>
              <w:szCs w:val="18"/>
            </w:rPr>
            <w:t>(2021)</w:t>
          </w:r>
          <w:r w:rsidR="001E0FCC" w:rsidRPr="0036426F">
            <w:rPr>
              <w:b/>
              <w:sz w:val="18"/>
              <w:szCs w:val="18"/>
            </w:rPr>
            <w:fldChar w:fldCharType="end"/>
          </w:r>
        </w:sdtContent>
      </w:sdt>
      <w:r w:rsidR="009427C1" w:rsidRPr="0036426F">
        <w:rPr>
          <w:b/>
          <w:sz w:val="18"/>
          <w:szCs w:val="18"/>
        </w:rPr>
        <w:t xml:space="preserve">, </w:t>
      </w:r>
      <w:r w:rsidR="009427C1" w:rsidRPr="0036426F">
        <w:rPr>
          <w:noProof/>
          <w:sz w:val="18"/>
          <w:szCs w:val="18"/>
        </w:rPr>
        <w:t>Northey, Mudd, Werner, Jowitt y Haque</w:t>
      </w:r>
      <w:r w:rsidR="009427C1" w:rsidRPr="0036426F">
        <w:rPr>
          <w:sz w:val="18"/>
          <w:szCs w:val="18"/>
        </w:rPr>
        <w:t xml:space="preserve"> </w:t>
      </w:r>
      <w:sdt>
        <w:sdtPr>
          <w:rPr>
            <w:sz w:val="20"/>
            <w:szCs w:val="20"/>
          </w:rPr>
          <w:id w:val="-414162912"/>
          <w:citation/>
        </w:sdtPr>
        <w:sdtContent>
          <w:r w:rsidR="009427C1" w:rsidRPr="0036426F">
            <w:rPr>
              <w:sz w:val="18"/>
              <w:szCs w:val="18"/>
            </w:rPr>
            <w:fldChar w:fldCharType="begin"/>
          </w:r>
          <w:r w:rsidR="009427C1" w:rsidRPr="0036426F">
            <w:rPr>
              <w:sz w:val="18"/>
              <w:szCs w:val="18"/>
            </w:rPr>
            <w:instrText xml:space="preserve">CITATION Nor17 \n  \t  \l 10250 </w:instrText>
          </w:r>
          <w:r w:rsidR="009427C1" w:rsidRPr="0036426F">
            <w:rPr>
              <w:sz w:val="18"/>
              <w:szCs w:val="18"/>
            </w:rPr>
            <w:fldChar w:fldCharType="separate"/>
          </w:r>
          <w:r w:rsidR="00DA062A" w:rsidRPr="00DA062A">
            <w:rPr>
              <w:noProof/>
              <w:sz w:val="18"/>
              <w:szCs w:val="18"/>
            </w:rPr>
            <w:t>(2017)</w:t>
          </w:r>
          <w:r w:rsidR="009427C1" w:rsidRPr="0036426F">
            <w:rPr>
              <w:sz w:val="18"/>
              <w:szCs w:val="18"/>
            </w:rPr>
            <w:fldChar w:fldCharType="end"/>
          </w:r>
        </w:sdtContent>
      </w:sdt>
      <w:r w:rsidR="009427C1" w:rsidRPr="0036426F">
        <w:rPr>
          <w:sz w:val="18"/>
          <w:szCs w:val="18"/>
        </w:rPr>
        <w:t>.</w:t>
      </w:r>
    </w:p>
    <w:p w14:paraId="3F22B545" w14:textId="7DC53105" w:rsidR="004F4416" w:rsidRPr="0036426F" w:rsidRDefault="009427C1" w:rsidP="00837B91">
      <w:pPr>
        <w:pStyle w:val="Prrafodelista"/>
        <w:numPr>
          <w:ilvl w:val="0"/>
          <w:numId w:val="28"/>
        </w:numPr>
        <w:spacing w:after="0"/>
        <w:ind w:left="284" w:hanging="284"/>
        <w:rPr>
          <w:sz w:val="18"/>
          <w:szCs w:val="18"/>
        </w:rPr>
      </w:pPr>
      <w:r w:rsidRPr="0036426F">
        <w:rPr>
          <w:noProof/>
          <w:sz w:val="18"/>
          <w:szCs w:val="18"/>
        </w:rPr>
        <w:t>Pell, Wall, Yan y Bailey</w:t>
      </w:r>
      <w:sdt>
        <w:sdtPr>
          <w:rPr>
            <w:sz w:val="18"/>
            <w:szCs w:val="18"/>
          </w:rPr>
          <w:id w:val="576948467"/>
          <w:citation/>
        </w:sdtPr>
        <w:sdtContent>
          <w:r w:rsidRPr="0036426F">
            <w:rPr>
              <w:sz w:val="18"/>
              <w:szCs w:val="18"/>
            </w:rPr>
            <w:fldChar w:fldCharType="begin"/>
          </w:r>
          <w:r w:rsidRPr="0036426F">
            <w:rPr>
              <w:sz w:val="18"/>
              <w:szCs w:val="18"/>
            </w:rPr>
            <w:instrText xml:space="preserve">CITATION Pel19 \n  \t  \l 10250 </w:instrText>
          </w:r>
          <w:r w:rsidRPr="0036426F">
            <w:rPr>
              <w:sz w:val="18"/>
              <w:szCs w:val="18"/>
            </w:rPr>
            <w:fldChar w:fldCharType="separate"/>
          </w:r>
          <w:r w:rsidR="00DA062A">
            <w:rPr>
              <w:noProof/>
              <w:sz w:val="18"/>
              <w:szCs w:val="18"/>
            </w:rPr>
            <w:t xml:space="preserve"> </w:t>
          </w:r>
          <w:r w:rsidR="00DA062A" w:rsidRPr="00DA062A">
            <w:rPr>
              <w:noProof/>
              <w:sz w:val="18"/>
              <w:szCs w:val="18"/>
            </w:rPr>
            <w:t>(2019)</w:t>
          </w:r>
          <w:r w:rsidRPr="0036426F">
            <w:rPr>
              <w:sz w:val="18"/>
              <w:szCs w:val="18"/>
            </w:rPr>
            <w:fldChar w:fldCharType="end"/>
          </w:r>
        </w:sdtContent>
      </w:sdt>
      <w:r w:rsidRPr="0036426F">
        <w:rPr>
          <w:sz w:val="18"/>
          <w:szCs w:val="18"/>
        </w:rPr>
        <w:t xml:space="preserve">, </w:t>
      </w:r>
      <w:r w:rsidRPr="0036426F">
        <w:rPr>
          <w:noProof/>
          <w:sz w:val="18"/>
          <w:szCs w:val="18"/>
        </w:rPr>
        <w:t>Lööw, Abrahamsson y Johansson</w:t>
      </w:r>
      <w:r w:rsidRPr="0036426F">
        <w:rPr>
          <w:sz w:val="18"/>
          <w:szCs w:val="18"/>
        </w:rPr>
        <w:t xml:space="preserve"> </w:t>
      </w:r>
      <w:sdt>
        <w:sdtPr>
          <w:rPr>
            <w:sz w:val="18"/>
            <w:szCs w:val="18"/>
          </w:rPr>
          <w:id w:val="6031979"/>
          <w:citation/>
        </w:sdtPr>
        <w:sdtContent>
          <w:r w:rsidRPr="0036426F">
            <w:rPr>
              <w:sz w:val="18"/>
              <w:szCs w:val="18"/>
            </w:rPr>
            <w:fldChar w:fldCharType="begin"/>
          </w:r>
          <w:r w:rsidRPr="0036426F">
            <w:rPr>
              <w:sz w:val="18"/>
              <w:szCs w:val="18"/>
            </w:rPr>
            <w:instrText xml:space="preserve">CITATION Löö19 \n  \t  \l 10250 </w:instrText>
          </w:r>
          <w:r w:rsidRPr="0036426F">
            <w:rPr>
              <w:sz w:val="18"/>
              <w:szCs w:val="18"/>
            </w:rPr>
            <w:fldChar w:fldCharType="separate"/>
          </w:r>
          <w:r w:rsidR="00DA062A" w:rsidRPr="00DA062A">
            <w:rPr>
              <w:noProof/>
              <w:sz w:val="18"/>
              <w:szCs w:val="18"/>
            </w:rPr>
            <w:t>(2019)</w:t>
          </w:r>
          <w:r w:rsidRPr="0036426F">
            <w:rPr>
              <w:sz w:val="18"/>
              <w:szCs w:val="18"/>
            </w:rPr>
            <w:fldChar w:fldCharType="end"/>
          </w:r>
        </w:sdtContent>
      </w:sdt>
      <w:r w:rsidR="004F4416" w:rsidRPr="0036426F">
        <w:rPr>
          <w:sz w:val="18"/>
          <w:szCs w:val="18"/>
        </w:rPr>
        <w:t>.</w:t>
      </w:r>
    </w:p>
    <w:p w14:paraId="359846FF" w14:textId="0353A167" w:rsidR="004F4416" w:rsidRPr="0036426F" w:rsidRDefault="004F4416" w:rsidP="00837B91">
      <w:pPr>
        <w:pStyle w:val="Prrafodelista"/>
        <w:numPr>
          <w:ilvl w:val="0"/>
          <w:numId w:val="28"/>
        </w:numPr>
        <w:spacing w:after="0"/>
        <w:ind w:left="284" w:hanging="284"/>
        <w:rPr>
          <w:sz w:val="18"/>
          <w:szCs w:val="18"/>
        </w:rPr>
      </w:pPr>
      <w:r w:rsidRPr="0036426F">
        <w:rPr>
          <w:noProof/>
          <w:sz w:val="18"/>
          <w:szCs w:val="18"/>
        </w:rPr>
        <w:t>Vega-Coloma y Pimentel</w:t>
      </w:r>
      <w:r w:rsidR="00444DB6" w:rsidRPr="0036426F">
        <w:rPr>
          <w:sz w:val="18"/>
          <w:szCs w:val="18"/>
        </w:rPr>
        <w:t xml:space="preserve"> </w:t>
      </w:r>
      <w:sdt>
        <w:sdtPr>
          <w:rPr>
            <w:sz w:val="20"/>
            <w:szCs w:val="20"/>
          </w:rPr>
          <w:id w:val="-1651975104"/>
          <w:citation/>
        </w:sdtPr>
        <w:sdtContent>
          <w:r w:rsidRPr="0036426F">
            <w:rPr>
              <w:sz w:val="18"/>
              <w:szCs w:val="18"/>
            </w:rPr>
            <w:fldChar w:fldCharType="begin"/>
          </w:r>
          <w:r w:rsidRPr="0036426F">
            <w:rPr>
              <w:sz w:val="18"/>
              <w:szCs w:val="18"/>
            </w:rPr>
            <w:instrText xml:space="preserve">CITATION Veg20 \n  \t  \l 10250 </w:instrText>
          </w:r>
          <w:r w:rsidRPr="0036426F">
            <w:rPr>
              <w:sz w:val="18"/>
              <w:szCs w:val="18"/>
            </w:rPr>
            <w:fldChar w:fldCharType="separate"/>
          </w:r>
          <w:r w:rsidR="00DA062A" w:rsidRPr="00DA062A">
            <w:rPr>
              <w:noProof/>
              <w:sz w:val="18"/>
              <w:szCs w:val="18"/>
            </w:rPr>
            <w:t>(2020)</w:t>
          </w:r>
          <w:r w:rsidRPr="0036426F">
            <w:rPr>
              <w:sz w:val="18"/>
              <w:szCs w:val="18"/>
            </w:rPr>
            <w:fldChar w:fldCharType="end"/>
          </w:r>
        </w:sdtContent>
      </w:sdt>
      <w:r w:rsidRPr="0036426F">
        <w:rPr>
          <w:sz w:val="20"/>
          <w:szCs w:val="20"/>
        </w:rPr>
        <w:t>.</w:t>
      </w:r>
    </w:p>
    <w:p w14:paraId="49DE6D8E" w14:textId="08D89F3D" w:rsidR="00E32830" w:rsidRPr="0036426F" w:rsidRDefault="004F4416" w:rsidP="00837B91">
      <w:pPr>
        <w:pStyle w:val="Prrafodelista"/>
        <w:numPr>
          <w:ilvl w:val="0"/>
          <w:numId w:val="28"/>
        </w:numPr>
        <w:spacing w:after="0"/>
        <w:ind w:left="284" w:hanging="284"/>
        <w:rPr>
          <w:sz w:val="18"/>
          <w:szCs w:val="18"/>
        </w:rPr>
      </w:pPr>
      <w:r w:rsidRPr="0036426F">
        <w:rPr>
          <w:noProof/>
          <w:sz w:val="18"/>
          <w:szCs w:val="18"/>
        </w:rPr>
        <w:t>Park, Kim y Lee</w:t>
      </w:r>
      <w:r w:rsidRPr="0036426F">
        <w:rPr>
          <w:sz w:val="18"/>
          <w:szCs w:val="18"/>
        </w:rPr>
        <w:t xml:space="preserve"> </w:t>
      </w:r>
      <w:sdt>
        <w:sdtPr>
          <w:rPr>
            <w:sz w:val="18"/>
            <w:szCs w:val="18"/>
          </w:rPr>
          <w:id w:val="756864734"/>
          <w:citation/>
        </w:sdtPr>
        <w:sdtContent>
          <w:r w:rsidRPr="0036426F">
            <w:rPr>
              <w:sz w:val="18"/>
              <w:szCs w:val="18"/>
            </w:rPr>
            <w:fldChar w:fldCharType="begin"/>
          </w:r>
          <w:r w:rsidRPr="0036426F">
            <w:rPr>
              <w:sz w:val="18"/>
              <w:szCs w:val="18"/>
            </w:rPr>
            <w:instrText xml:space="preserve">CITATION Par22 \n  \t  \l 10250 </w:instrText>
          </w:r>
          <w:r w:rsidRPr="0036426F">
            <w:rPr>
              <w:sz w:val="18"/>
              <w:szCs w:val="18"/>
            </w:rPr>
            <w:fldChar w:fldCharType="separate"/>
          </w:r>
          <w:r w:rsidR="00DA062A" w:rsidRPr="00DA062A">
            <w:rPr>
              <w:noProof/>
              <w:sz w:val="18"/>
              <w:szCs w:val="18"/>
            </w:rPr>
            <w:t>(2022)</w:t>
          </w:r>
          <w:r w:rsidRPr="0036426F">
            <w:rPr>
              <w:sz w:val="18"/>
              <w:szCs w:val="18"/>
            </w:rPr>
            <w:fldChar w:fldCharType="end"/>
          </w:r>
        </w:sdtContent>
      </w:sdt>
      <w:r w:rsidR="007E578C" w:rsidRPr="0036426F">
        <w:rPr>
          <w:sz w:val="18"/>
          <w:szCs w:val="18"/>
        </w:rPr>
        <w:t xml:space="preserve">, </w:t>
      </w:r>
      <w:r w:rsidR="007E578C" w:rsidRPr="0036426F">
        <w:rPr>
          <w:noProof/>
          <w:sz w:val="18"/>
          <w:szCs w:val="18"/>
        </w:rPr>
        <w:t>Lèbre, Corder y Golev</w:t>
      </w:r>
      <w:r w:rsidR="007E578C" w:rsidRPr="0036426F">
        <w:rPr>
          <w:sz w:val="18"/>
          <w:szCs w:val="18"/>
        </w:rPr>
        <w:t xml:space="preserve"> </w:t>
      </w:r>
      <w:sdt>
        <w:sdtPr>
          <w:rPr>
            <w:sz w:val="18"/>
            <w:szCs w:val="18"/>
          </w:rPr>
          <w:id w:val="623499426"/>
          <w:citation/>
        </w:sdtPr>
        <w:sdtContent>
          <w:r w:rsidR="007E578C" w:rsidRPr="0036426F">
            <w:rPr>
              <w:sz w:val="18"/>
              <w:szCs w:val="18"/>
            </w:rPr>
            <w:fldChar w:fldCharType="begin"/>
          </w:r>
          <w:r w:rsidR="007E578C" w:rsidRPr="0036426F">
            <w:rPr>
              <w:sz w:val="18"/>
              <w:szCs w:val="18"/>
            </w:rPr>
            <w:instrText xml:space="preserve">CITATION Lèb17 \n  \t  \l 10250 </w:instrText>
          </w:r>
          <w:r w:rsidR="007E578C" w:rsidRPr="0036426F">
            <w:rPr>
              <w:sz w:val="18"/>
              <w:szCs w:val="18"/>
            </w:rPr>
            <w:fldChar w:fldCharType="separate"/>
          </w:r>
          <w:r w:rsidR="00DA062A" w:rsidRPr="00DA062A">
            <w:rPr>
              <w:noProof/>
              <w:sz w:val="18"/>
              <w:szCs w:val="18"/>
            </w:rPr>
            <w:t>(2017)</w:t>
          </w:r>
          <w:r w:rsidR="007E578C" w:rsidRPr="0036426F">
            <w:rPr>
              <w:sz w:val="18"/>
              <w:szCs w:val="18"/>
            </w:rPr>
            <w:fldChar w:fldCharType="end"/>
          </w:r>
        </w:sdtContent>
      </w:sdt>
      <w:r w:rsidR="00706943" w:rsidRPr="0036426F">
        <w:rPr>
          <w:sz w:val="18"/>
          <w:szCs w:val="18"/>
        </w:rPr>
        <w:t xml:space="preserve">, </w:t>
      </w:r>
      <w:proofErr w:type="spellStart"/>
      <w:r w:rsidR="00706943" w:rsidRPr="0036426F">
        <w:rPr>
          <w:sz w:val="18"/>
          <w:szCs w:val="18"/>
        </w:rPr>
        <w:t>Northey</w:t>
      </w:r>
      <w:proofErr w:type="spellEnd"/>
      <w:r w:rsidR="00706943" w:rsidRPr="0036426F">
        <w:rPr>
          <w:sz w:val="18"/>
          <w:szCs w:val="18"/>
        </w:rPr>
        <w:t xml:space="preserve">, </w:t>
      </w:r>
      <w:proofErr w:type="spellStart"/>
      <w:r w:rsidR="00706943" w:rsidRPr="0036426F">
        <w:rPr>
          <w:sz w:val="18"/>
          <w:szCs w:val="18"/>
        </w:rPr>
        <w:t>Haque</w:t>
      </w:r>
      <w:proofErr w:type="spellEnd"/>
      <w:r w:rsidR="00706943" w:rsidRPr="0036426F">
        <w:rPr>
          <w:sz w:val="18"/>
          <w:szCs w:val="18"/>
        </w:rPr>
        <w:t xml:space="preserve"> y </w:t>
      </w:r>
      <w:proofErr w:type="spellStart"/>
      <w:r w:rsidR="00706943" w:rsidRPr="0036426F">
        <w:rPr>
          <w:sz w:val="18"/>
          <w:szCs w:val="18"/>
        </w:rPr>
        <w:t>Mudd</w:t>
      </w:r>
      <w:proofErr w:type="spellEnd"/>
      <w:r w:rsidR="00706943" w:rsidRPr="0036426F">
        <w:rPr>
          <w:sz w:val="18"/>
          <w:szCs w:val="18"/>
        </w:rPr>
        <w:t xml:space="preserve"> </w:t>
      </w:r>
      <w:sdt>
        <w:sdtPr>
          <w:rPr>
            <w:sz w:val="18"/>
            <w:szCs w:val="18"/>
          </w:rPr>
          <w:id w:val="-1867136172"/>
          <w:citation/>
        </w:sdtPr>
        <w:sdtContent>
          <w:r w:rsidR="00706943" w:rsidRPr="0036426F">
            <w:rPr>
              <w:sz w:val="18"/>
              <w:szCs w:val="18"/>
            </w:rPr>
            <w:fldChar w:fldCharType="begin"/>
          </w:r>
          <w:r w:rsidR="00706943" w:rsidRPr="0036426F">
            <w:rPr>
              <w:sz w:val="18"/>
              <w:szCs w:val="18"/>
            </w:rPr>
            <w:instrText xml:space="preserve">CITATION Nor13 \n  \t  \l 10250 </w:instrText>
          </w:r>
          <w:r w:rsidR="00706943" w:rsidRPr="0036426F">
            <w:rPr>
              <w:sz w:val="18"/>
              <w:szCs w:val="18"/>
            </w:rPr>
            <w:fldChar w:fldCharType="separate"/>
          </w:r>
          <w:r w:rsidR="00DA062A" w:rsidRPr="00DA062A">
            <w:rPr>
              <w:noProof/>
              <w:sz w:val="18"/>
              <w:szCs w:val="18"/>
            </w:rPr>
            <w:t>(2013)</w:t>
          </w:r>
          <w:r w:rsidR="00706943" w:rsidRPr="0036426F">
            <w:rPr>
              <w:sz w:val="18"/>
              <w:szCs w:val="18"/>
            </w:rPr>
            <w:fldChar w:fldCharType="end"/>
          </w:r>
        </w:sdtContent>
      </w:sdt>
      <w:r w:rsidR="00706943" w:rsidRPr="0036426F">
        <w:rPr>
          <w:sz w:val="18"/>
          <w:szCs w:val="18"/>
        </w:rPr>
        <w:t>.</w:t>
      </w:r>
    </w:p>
    <w:p w14:paraId="1CE89F2B" w14:textId="67FB9EB5" w:rsidR="00E32830" w:rsidRPr="0036426F" w:rsidRDefault="00E32830" w:rsidP="00D74686">
      <w:pPr>
        <w:pStyle w:val="Prrafodelista"/>
        <w:numPr>
          <w:ilvl w:val="0"/>
          <w:numId w:val="28"/>
        </w:numPr>
        <w:spacing w:after="0"/>
        <w:ind w:left="284" w:hanging="284"/>
        <w:rPr>
          <w:sz w:val="18"/>
          <w:szCs w:val="18"/>
        </w:rPr>
      </w:pPr>
      <w:r w:rsidRPr="0036426F">
        <w:rPr>
          <w:noProof/>
          <w:sz w:val="18"/>
          <w:szCs w:val="18"/>
        </w:rPr>
        <w:t xml:space="preserve">Guo, Qu y Li </w:t>
      </w:r>
      <w:sdt>
        <w:sdtPr>
          <w:rPr>
            <w:sz w:val="20"/>
            <w:szCs w:val="20"/>
            <w:shd w:val="clear" w:color="auto" w:fill="FFFFFF"/>
          </w:rPr>
          <w:id w:val="1902017075"/>
          <w:citation/>
        </w:sdtPr>
        <w:sdtContent>
          <w:r w:rsidRPr="0036426F">
            <w:rPr>
              <w:color w:val="222222"/>
              <w:sz w:val="18"/>
              <w:szCs w:val="18"/>
              <w:shd w:val="clear" w:color="auto" w:fill="FFFFFF"/>
            </w:rPr>
            <w:fldChar w:fldCharType="begin"/>
          </w:r>
          <w:r w:rsidRPr="0036426F">
            <w:rPr>
              <w:sz w:val="18"/>
              <w:szCs w:val="18"/>
            </w:rPr>
            <w:instrText xml:space="preserve">CITATION Guo25 \n  \t  \l 10250 </w:instrText>
          </w:r>
          <w:r w:rsidRPr="0036426F">
            <w:rPr>
              <w:color w:val="222222"/>
              <w:sz w:val="18"/>
              <w:szCs w:val="18"/>
              <w:shd w:val="clear" w:color="auto" w:fill="FFFFFF"/>
            </w:rPr>
            <w:fldChar w:fldCharType="separate"/>
          </w:r>
          <w:r w:rsidR="00DA062A" w:rsidRPr="00DA062A">
            <w:rPr>
              <w:noProof/>
              <w:sz w:val="18"/>
              <w:szCs w:val="18"/>
            </w:rPr>
            <w:t>(2025)</w:t>
          </w:r>
          <w:r w:rsidRPr="0036426F">
            <w:rPr>
              <w:color w:val="222222"/>
              <w:sz w:val="18"/>
              <w:szCs w:val="18"/>
              <w:shd w:val="clear" w:color="auto" w:fill="FFFFFF"/>
            </w:rPr>
            <w:fldChar w:fldCharType="end"/>
          </w:r>
        </w:sdtContent>
      </w:sdt>
      <w:r w:rsidRPr="0036426F">
        <w:rPr>
          <w:sz w:val="20"/>
          <w:szCs w:val="20"/>
          <w:shd w:val="clear" w:color="auto" w:fill="FFFFFF"/>
        </w:rPr>
        <w:t xml:space="preserve">, </w:t>
      </w:r>
      <w:r w:rsidR="006F1D43" w:rsidRPr="0036426F">
        <w:rPr>
          <w:noProof/>
          <w:sz w:val="18"/>
          <w:szCs w:val="18"/>
          <w:shd w:val="clear" w:color="auto" w:fill="FFFFFF"/>
        </w:rPr>
        <w:t>El Machi y Hakkou</w:t>
      </w:r>
      <w:sdt>
        <w:sdtPr>
          <w:rPr>
            <w:sz w:val="18"/>
            <w:szCs w:val="18"/>
            <w:shd w:val="clear" w:color="auto" w:fill="FFFFFF"/>
          </w:rPr>
          <w:id w:val="-650210822"/>
          <w:citation/>
        </w:sdtPr>
        <w:sdtContent>
          <w:r w:rsidRPr="0036426F">
            <w:rPr>
              <w:sz w:val="18"/>
              <w:szCs w:val="18"/>
              <w:shd w:val="clear" w:color="auto" w:fill="FFFFFF"/>
            </w:rPr>
            <w:fldChar w:fldCharType="begin"/>
          </w:r>
          <w:r w:rsidR="006F1D43" w:rsidRPr="0036426F">
            <w:rPr>
              <w:sz w:val="18"/>
              <w:szCs w:val="18"/>
              <w:shd w:val="clear" w:color="auto" w:fill="FFFFFF"/>
            </w:rPr>
            <w:instrText xml:space="preserve">CITATION ElM24 \n  \t  \l 10250 </w:instrText>
          </w:r>
          <w:r w:rsidRPr="0036426F">
            <w:rPr>
              <w:sz w:val="18"/>
              <w:szCs w:val="18"/>
              <w:shd w:val="clear" w:color="auto" w:fill="FFFFFF"/>
            </w:rPr>
            <w:fldChar w:fldCharType="separate"/>
          </w:r>
          <w:r w:rsidR="00DA062A">
            <w:rPr>
              <w:noProof/>
              <w:sz w:val="18"/>
              <w:szCs w:val="18"/>
              <w:shd w:val="clear" w:color="auto" w:fill="FFFFFF"/>
            </w:rPr>
            <w:t xml:space="preserve"> </w:t>
          </w:r>
          <w:r w:rsidR="00DA062A" w:rsidRPr="00DA062A">
            <w:rPr>
              <w:noProof/>
              <w:sz w:val="18"/>
              <w:szCs w:val="18"/>
              <w:shd w:val="clear" w:color="auto" w:fill="FFFFFF"/>
            </w:rPr>
            <w:t>(2024)</w:t>
          </w:r>
          <w:r w:rsidRPr="0036426F">
            <w:rPr>
              <w:sz w:val="18"/>
              <w:szCs w:val="18"/>
              <w:shd w:val="clear" w:color="auto" w:fill="FFFFFF"/>
            </w:rPr>
            <w:fldChar w:fldCharType="end"/>
          </w:r>
        </w:sdtContent>
      </w:sdt>
    </w:p>
    <w:p w14:paraId="79855E0F" w14:textId="594FA6AA" w:rsidR="00E87DEA" w:rsidRPr="0036426F" w:rsidRDefault="00E87DEA" w:rsidP="00050483">
      <w:pPr>
        <w:pStyle w:val="Prrafodelista"/>
        <w:numPr>
          <w:ilvl w:val="0"/>
          <w:numId w:val="28"/>
        </w:numPr>
        <w:ind w:left="284" w:hanging="284"/>
        <w:rPr>
          <w:sz w:val="18"/>
          <w:szCs w:val="18"/>
        </w:rPr>
      </w:pPr>
      <w:proofErr w:type="spellStart"/>
      <w:r w:rsidRPr="0036426F">
        <w:rPr>
          <w:sz w:val="18"/>
          <w:szCs w:val="18"/>
        </w:rPr>
        <w:t>Govindan</w:t>
      </w:r>
      <w:proofErr w:type="spellEnd"/>
      <w:r w:rsidRPr="0036426F">
        <w:rPr>
          <w:sz w:val="18"/>
          <w:szCs w:val="18"/>
        </w:rPr>
        <w:t xml:space="preserve">, K., </w:t>
      </w:r>
      <w:proofErr w:type="spellStart"/>
      <w:r w:rsidRPr="0036426F">
        <w:rPr>
          <w:sz w:val="18"/>
          <w:szCs w:val="18"/>
        </w:rPr>
        <w:t>Shankar</w:t>
      </w:r>
      <w:proofErr w:type="spellEnd"/>
      <w:r w:rsidRPr="0036426F">
        <w:rPr>
          <w:sz w:val="18"/>
          <w:szCs w:val="18"/>
        </w:rPr>
        <w:t xml:space="preserve">, M., </w:t>
      </w:r>
      <w:r w:rsidR="006F1D43" w:rsidRPr="0036426F">
        <w:rPr>
          <w:sz w:val="18"/>
          <w:szCs w:val="18"/>
        </w:rPr>
        <w:t>y</w:t>
      </w:r>
      <w:r w:rsidRPr="0036426F">
        <w:rPr>
          <w:sz w:val="18"/>
          <w:szCs w:val="18"/>
        </w:rPr>
        <w:t xml:space="preserve"> </w:t>
      </w:r>
      <w:proofErr w:type="spellStart"/>
      <w:r w:rsidRPr="0036426F">
        <w:rPr>
          <w:sz w:val="18"/>
          <w:szCs w:val="18"/>
        </w:rPr>
        <w:t>Kannan</w:t>
      </w:r>
      <w:proofErr w:type="spellEnd"/>
      <w:r w:rsidRPr="0036426F">
        <w:rPr>
          <w:sz w:val="18"/>
          <w:szCs w:val="18"/>
        </w:rPr>
        <w:t xml:space="preserve">, D. </w:t>
      </w:r>
      <w:sdt>
        <w:sdtPr>
          <w:rPr>
            <w:sz w:val="18"/>
            <w:szCs w:val="18"/>
          </w:rPr>
          <w:id w:val="-2086604606"/>
          <w:citation/>
        </w:sdtPr>
        <w:sdtContent>
          <w:r w:rsidR="006F1D43" w:rsidRPr="0036426F">
            <w:rPr>
              <w:sz w:val="18"/>
              <w:szCs w:val="18"/>
            </w:rPr>
            <w:fldChar w:fldCharType="begin"/>
          </w:r>
          <w:r w:rsidR="006F1D43" w:rsidRPr="0036426F">
            <w:rPr>
              <w:sz w:val="18"/>
              <w:szCs w:val="18"/>
            </w:rPr>
            <w:instrText xml:space="preserve">CITATION Gov16 \n  \t  \l 10250 </w:instrText>
          </w:r>
          <w:r w:rsidR="006F1D43" w:rsidRPr="0036426F">
            <w:rPr>
              <w:sz w:val="18"/>
              <w:szCs w:val="18"/>
            </w:rPr>
            <w:fldChar w:fldCharType="separate"/>
          </w:r>
          <w:r w:rsidR="00DA062A" w:rsidRPr="00DA062A">
            <w:rPr>
              <w:noProof/>
              <w:sz w:val="18"/>
              <w:szCs w:val="18"/>
            </w:rPr>
            <w:t>(2016)</w:t>
          </w:r>
          <w:r w:rsidR="006F1D43" w:rsidRPr="0036426F">
            <w:rPr>
              <w:sz w:val="18"/>
              <w:szCs w:val="18"/>
            </w:rPr>
            <w:fldChar w:fldCharType="end"/>
          </w:r>
        </w:sdtContent>
      </w:sdt>
      <w:r w:rsidR="00E35119" w:rsidRPr="0036426F">
        <w:rPr>
          <w:sz w:val="18"/>
          <w:szCs w:val="18"/>
        </w:rPr>
        <w:t xml:space="preserve">, </w:t>
      </w:r>
      <w:r w:rsidRPr="0036426F">
        <w:rPr>
          <w:sz w:val="18"/>
          <w:szCs w:val="18"/>
        </w:rPr>
        <w:t xml:space="preserve">Lieder, M., </w:t>
      </w:r>
      <w:r w:rsidR="00E35119" w:rsidRPr="0036426F">
        <w:rPr>
          <w:sz w:val="18"/>
          <w:szCs w:val="18"/>
        </w:rPr>
        <w:t>y</w:t>
      </w:r>
      <w:r w:rsidRPr="0036426F">
        <w:rPr>
          <w:sz w:val="18"/>
          <w:szCs w:val="18"/>
        </w:rPr>
        <w:t xml:space="preserve"> Rashid, A. </w:t>
      </w:r>
      <w:sdt>
        <w:sdtPr>
          <w:rPr>
            <w:sz w:val="18"/>
            <w:szCs w:val="18"/>
          </w:rPr>
          <w:id w:val="-1833214256"/>
          <w:citation/>
        </w:sdtPr>
        <w:sdtContent>
          <w:r w:rsidR="00E35119" w:rsidRPr="0036426F">
            <w:rPr>
              <w:sz w:val="18"/>
              <w:szCs w:val="18"/>
            </w:rPr>
            <w:fldChar w:fldCharType="begin"/>
          </w:r>
          <w:r w:rsidR="00E35119" w:rsidRPr="0036426F">
            <w:rPr>
              <w:sz w:val="18"/>
              <w:szCs w:val="18"/>
            </w:rPr>
            <w:instrText xml:space="preserve">CITATION Lie16 \n  \t  \l 10250 </w:instrText>
          </w:r>
          <w:r w:rsidR="00E35119" w:rsidRPr="0036426F">
            <w:rPr>
              <w:sz w:val="18"/>
              <w:szCs w:val="18"/>
            </w:rPr>
            <w:fldChar w:fldCharType="separate"/>
          </w:r>
          <w:r w:rsidR="00DA062A" w:rsidRPr="00DA062A">
            <w:rPr>
              <w:noProof/>
              <w:sz w:val="18"/>
              <w:szCs w:val="18"/>
            </w:rPr>
            <w:t>(2016)</w:t>
          </w:r>
          <w:r w:rsidR="00E35119" w:rsidRPr="0036426F">
            <w:rPr>
              <w:sz w:val="18"/>
              <w:szCs w:val="18"/>
            </w:rPr>
            <w:fldChar w:fldCharType="end"/>
          </w:r>
        </w:sdtContent>
      </w:sdt>
      <w:r w:rsidR="00E35119" w:rsidRPr="0036426F">
        <w:rPr>
          <w:sz w:val="18"/>
          <w:szCs w:val="18"/>
        </w:rPr>
        <w:t xml:space="preserve">, </w:t>
      </w:r>
      <w:r w:rsidRPr="0036426F">
        <w:rPr>
          <w:sz w:val="18"/>
          <w:szCs w:val="18"/>
        </w:rPr>
        <w:t>Vega-Carranza, Pinto-</w:t>
      </w:r>
      <w:proofErr w:type="spellStart"/>
      <w:r w:rsidRPr="0036426F">
        <w:rPr>
          <w:sz w:val="18"/>
          <w:szCs w:val="18"/>
        </w:rPr>
        <w:t>Bazurco</w:t>
      </w:r>
      <w:proofErr w:type="spellEnd"/>
      <w:r w:rsidR="00837B91" w:rsidRPr="0036426F">
        <w:rPr>
          <w:sz w:val="18"/>
          <w:szCs w:val="18"/>
        </w:rPr>
        <w:t xml:space="preserve"> y </w:t>
      </w:r>
      <w:proofErr w:type="spellStart"/>
      <w:r w:rsidRPr="0036426F">
        <w:rPr>
          <w:sz w:val="18"/>
          <w:szCs w:val="18"/>
        </w:rPr>
        <w:t>Huamanchumo</w:t>
      </w:r>
      <w:proofErr w:type="spellEnd"/>
      <w:r w:rsidRPr="0036426F">
        <w:rPr>
          <w:sz w:val="18"/>
          <w:szCs w:val="18"/>
        </w:rPr>
        <w:t xml:space="preserve"> </w:t>
      </w:r>
      <w:sdt>
        <w:sdtPr>
          <w:rPr>
            <w:sz w:val="18"/>
            <w:szCs w:val="18"/>
          </w:rPr>
          <w:id w:val="-1250806874"/>
          <w:citation/>
        </w:sdtPr>
        <w:sdtContent>
          <w:r w:rsidR="00837B91" w:rsidRPr="0036426F">
            <w:rPr>
              <w:sz w:val="18"/>
              <w:szCs w:val="18"/>
            </w:rPr>
            <w:fldChar w:fldCharType="begin"/>
          </w:r>
          <w:r w:rsidR="00837B91" w:rsidRPr="0036426F">
            <w:rPr>
              <w:sz w:val="18"/>
              <w:szCs w:val="18"/>
            </w:rPr>
            <w:instrText xml:space="preserve">CITATION Veg18 \n  \t  \l 10250 </w:instrText>
          </w:r>
          <w:r w:rsidR="00837B91" w:rsidRPr="0036426F">
            <w:rPr>
              <w:sz w:val="18"/>
              <w:szCs w:val="18"/>
            </w:rPr>
            <w:fldChar w:fldCharType="separate"/>
          </w:r>
          <w:r w:rsidR="00DA062A" w:rsidRPr="00DA062A">
            <w:rPr>
              <w:noProof/>
              <w:sz w:val="18"/>
              <w:szCs w:val="18"/>
            </w:rPr>
            <w:t>(2018)</w:t>
          </w:r>
          <w:r w:rsidR="00837B91" w:rsidRPr="0036426F">
            <w:rPr>
              <w:sz w:val="18"/>
              <w:szCs w:val="18"/>
            </w:rPr>
            <w:fldChar w:fldCharType="end"/>
          </w:r>
        </w:sdtContent>
      </w:sdt>
      <w:r w:rsidR="00837B91" w:rsidRPr="0036426F">
        <w:rPr>
          <w:sz w:val="18"/>
          <w:szCs w:val="18"/>
        </w:rPr>
        <w:t xml:space="preserve">, </w:t>
      </w:r>
      <w:r w:rsidR="00153972" w:rsidRPr="0036426F">
        <w:rPr>
          <w:sz w:val="18"/>
          <w:szCs w:val="18"/>
        </w:rPr>
        <w:t xml:space="preserve">Johansson, </w:t>
      </w:r>
      <w:proofErr w:type="spellStart"/>
      <w:r w:rsidR="00153972" w:rsidRPr="0036426F">
        <w:rPr>
          <w:sz w:val="18"/>
          <w:szCs w:val="18"/>
        </w:rPr>
        <w:t>Lööw</w:t>
      </w:r>
      <w:proofErr w:type="spellEnd"/>
      <w:r w:rsidR="00153972" w:rsidRPr="0036426F">
        <w:rPr>
          <w:sz w:val="18"/>
          <w:szCs w:val="18"/>
        </w:rPr>
        <w:t xml:space="preserve">, </w:t>
      </w:r>
      <w:proofErr w:type="spellStart"/>
      <w:r w:rsidR="00153972" w:rsidRPr="0036426F">
        <w:rPr>
          <w:sz w:val="18"/>
          <w:szCs w:val="18"/>
        </w:rPr>
        <w:t>Abrahamsson</w:t>
      </w:r>
      <w:proofErr w:type="spellEnd"/>
      <w:r w:rsidR="00153972" w:rsidRPr="0036426F">
        <w:rPr>
          <w:sz w:val="18"/>
          <w:szCs w:val="18"/>
        </w:rPr>
        <w:t xml:space="preserve"> y Johansson</w:t>
      </w:r>
      <w:r w:rsidRPr="0036426F">
        <w:rPr>
          <w:sz w:val="18"/>
          <w:szCs w:val="18"/>
        </w:rPr>
        <w:t xml:space="preserve"> </w:t>
      </w:r>
      <w:sdt>
        <w:sdtPr>
          <w:rPr>
            <w:sz w:val="18"/>
            <w:szCs w:val="18"/>
          </w:rPr>
          <w:id w:val="-1255126355"/>
          <w:citation/>
        </w:sdtPr>
        <w:sdtContent>
          <w:r w:rsidR="00153972" w:rsidRPr="0036426F">
            <w:rPr>
              <w:sz w:val="18"/>
              <w:szCs w:val="18"/>
            </w:rPr>
            <w:fldChar w:fldCharType="begin"/>
          </w:r>
          <w:r w:rsidR="00153972" w:rsidRPr="0036426F">
            <w:rPr>
              <w:sz w:val="18"/>
              <w:szCs w:val="18"/>
            </w:rPr>
            <w:instrText xml:space="preserve">CITATION Joh19 \n  \t  \l 10250 </w:instrText>
          </w:r>
          <w:r w:rsidR="00153972" w:rsidRPr="0036426F">
            <w:rPr>
              <w:sz w:val="18"/>
              <w:szCs w:val="18"/>
            </w:rPr>
            <w:fldChar w:fldCharType="separate"/>
          </w:r>
          <w:r w:rsidR="00DA062A" w:rsidRPr="00DA062A">
            <w:rPr>
              <w:noProof/>
              <w:sz w:val="18"/>
              <w:szCs w:val="18"/>
            </w:rPr>
            <w:t>(2019)</w:t>
          </w:r>
          <w:r w:rsidR="00153972" w:rsidRPr="0036426F">
            <w:rPr>
              <w:sz w:val="18"/>
              <w:szCs w:val="18"/>
            </w:rPr>
            <w:fldChar w:fldCharType="end"/>
          </w:r>
        </w:sdtContent>
      </w:sdt>
    </w:p>
    <w:p w14:paraId="43C1A77E" w14:textId="4E8490E0" w:rsidR="00DB1C64" w:rsidRDefault="00DB1C64" w:rsidP="003D2193">
      <w:pPr>
        <w:spacing w:before="240" w:after="240"/>
      </w:pPr>
      <w:r w:rsidRPr="004C22FE">
        <w:t>Los supuestos fundamentales incluyen demanda externa perfectamente elástica, consistente con la alta competitividad de concentrados peruanos, e implementación gradual de tecnologías circulares según capacidades técnicas y financieras del sector</w:t>
      </w:r>
      <w:r w:rsidR="003D1C8A">
        <w:t>.</w:t>
      </w:r>
    </w:p>
    <w:p w14:paraId="75F15206" w14:textId="49CD2E58" w:rsidR="00252C8E" w:rsidRPr="004C22FE" w:rsidRDefault="00252C8E" w:rsidP="003D2193">
      <w:pPr>
        <w:pStyle w:val="Ttulo2"/>
        <w:spacing w:before="240"/>
      </w:pPr>
      <w:r w:rsidRPr="004C22FE">
        <w:t>3.</w:t>
      </w:r>
      <w:r w:rsidR="00444DB6">
        <w:t>4</w:t>
      </w:r>
      <w:r w:rsidRPr="004C22FE">
        <w:t xml:space="preserve"> Definición de Escenarios</w:t>
      </w:r>
    </w:p>
    <w:p w14:paraId="66E9D1E9" w14:textId="609AD092" w:rsidR="00252C8E" w:rsidRPr="004C22FE" w:rsidRDefault="00252C8E" w:rsidP="00252C8E">
      <w:pPr>
        <w:spacing w:before="120"/>
      </w:pPr>
      <w:r w:rsidRPr="004C22FE">
        <w:t xml:space="preserve">La aplicación de estrategias de economía circular será modelada a través de </w:t>
      </w:r>
      <w:r w:rsidR="006A240A" w:rsidRPr="004C22FE">
        <w:t xml:space="preserve">la Ecuación [5]. </w:t>
      </w:r>
      <w:r w:rsidRPr="004C22FE">
        <w:t xml:space="preserve">Se plantearán dos </w:t>
      </w:r>
      <w:r w:rsidR="003D6ECA" w:rsidRPr="004C22FE">
        <w:t>niveles de análisis</w:t>
      </w:r>
      <w:r w:rsidRPr="004C22FE">
        <w:t>:</w:t>
      </w:r>
    </w:p>
    <w:p w14:paraId="2567C313" w14:textId="4405C285" w:rsidR="006A240A" w:rsidRPr="00AF6014" w:rsidRDefault="003D6ECA" w:rsidP="003D1C8A">
      <w:pPr>
        <w:pStyle w:val="Prrafodelista"/>
        <w:ind w:left="284" w:hanging="284"/>
      </w:pPr>
      <w:r w:rsidRPr="00AF6014">
        <w:rPr>
          <w:b/>
          <w:bCs w:val="0"/>
        </w:rPr>
        <w:t>Análisis sectorial</w:t>
      </w:r>
      <w:r w:rsidR="006A240A" w:rsidRPr="00AF6014">
        <w:t xml:space="preserve">: Se mantiene la misma producción </w:t>
      </w:r>
      <w:r w:rsidRPr="00AF6014">
        <w:t xml:space="preserve">de minerales metálicos </w:t>
      </w:r>
      <w:r w:rsidR="006A240A" w:rsidRPr="00AF6014">
        <w:t>y las estrategias de EC generan, por tanto, una menor demanda intermedia. Si se supone que no hay cambios en remuneraciones ni en impuestos o subsidios a la producción (dado que no hay cambios en la producción), la consecuencia más importante será el aumento del ingreso de explotación. Esto generará un aumento en los beneficios de las empresas del sector y en la recaudación del impuesto a la renta.</w:t>
      </w:r>
    </w:p>
    <w:p w14:paraId="536BCC3C" w14:textId="5996E3A9" w:rsidR="00D15E83" w:rsidRPr="004C22FE" w:rsidRDefault="003D6ECA" w:rsidP="003D1C8A">
      <w:pPr>
        <w:pStyle w:val="Prrafodelista"/>
        <w:ind w:left="284" w:hanging="284"/>
      </w:pPr>
      <w:r w:rsidRPr="00AF6014">
        <w:rPr>
          <w:b/>
          <w:bCs w:val="0"/>
        </w:rPr>
        <w:t>Análisis integral</w:t>
      </w:r>
      <w:r w:rsidR="00D15E83" w:rsidRPr="00AF6014">
        <w:t xml:space="preserve">: </w:t>
      </w:r>
      <w:r w:rsidR="004C22FE" w:rsidRPr="00AF6014">
        <w:t xml:space="preserve">La implementación de las estrategias de economía circular en el sector minero motivan </w:t>
      </w:r>
      <w:r w:rsidRPr="00AF6014">
        <w:t>cambio</w:t>
      </w:r>
      <w:r w:rsidR="004C22FE" w:rsidRPr="00AF6014">
        <w:t>s</w:t>
      </w:r>
      <w:r w:rsidRPr="00AF6014">
        <w:t xml:space="preserve"> en la matriz de coeficientes técnicos </w:t>
      </w:r>
      <w:r w:rsidR="004C22FE" w:rsidRPr="00AF6014">
        <w:t xml:space="preserve">y, en consecuencia, en la matriz de </w:t>
      </w:r>
      <w:proofErr w:type="spellStart"/>
      <w:r w:rsidR="004C22FE" w:rsidRPr="00AF6014">
        <w:t>Leontieff</w:t>
      </w:r>
      <w:proofErr w:type="spellEnd"/>
      <w:r w:rsidR="00D15E83" w:rsidRPr="00AF6014">
        <w:t>.</w:t>
      </w:r>
      <w:r w:rsidR="004C22FE" w:rsidRPr="00AF6014">
        <w:t xml:space="preserve"> </w:t>
      </w:r>
      <w:r w:rsidR="00EF39FE">
        <w:t xml:space="preserve">Asimismo, suponiendo una demanda internacional perfectamente elástica, la mayor productividad de la actividad minera permitirá un aumento de las exportaciones y, en consecuencia, de la demanda final. El aumento de la demanda final por los productos mineros se estimará en un porcentaje equivalente a la reducción de la demanda intermedia en cada escenario. Posteriormente, la matriz de </w:t>
      </w:r>
      <w:proofErr w:type="spellStart"/>
      <w:r w:rsidR="00EF39FE">
        <w:t>Leontieff</w:t>
      </w:r>
      <w:proofErr w:type="spellEnd"/>
      <w:r w:rsidR="00EF39FE">
        <w:t xml:space="preserve"> permitirá calcular el impacto que ese aumento en la demanda final de los productos de la actividad minera repercute en otras actividades de la economía.</w:t>
      </w:r>
    </w:p>
    <w:p w14:paraId="3979082F" w14:textId="77777777" w:rsidR="00AF6014" w:rsidRDefault="00AF6014" w:rsidP="00252C8E">
      <w:pPr>
        <w:spacing w:before="120"/>
      </w:pPr>
      <w:r>
        <w:t>Los dos tipos de análisis se plantearán para los tres niveles de intensidad de implementación de las estrategias de EC:</w:t>
      </w:r>
    </w:p>
    <w:p w14:paraId="0001B11B" w14:textId="778A29D8" w:rsidR="00127F19" w:rsidRPr="004C22FE" w:rsidRDefault="00AF6014" w:rsidP="00AF6014">
      <w:pPr>
        <w:pStyle w:val="Prrafodelista"/>
        <w:numPr>
          <w:ilvl w:val="0"/>
          <w:numId w:val="14"/>
        </w:numPr>
        <w:spacing w:before="120"/>
        <w:ind w:left="284" w:hanging="284"/>
      </w:pPr>
      <w:r>
        <w:t xml:space="preserve">En el análisis sectorial los porcentajes de variación se aplicaron sobre el valor de la demanda intermedia de los siguientes sectores: </w:t>
      </w:r>
    </w:p>
    <w:tbl>
      <w:tblPr>
        <w:tblStyle w:val="Tablaconcuadrcula"/>
        <w:tblW w:w="4678" w:type="dxa"/>
        <w:tblInd w:w="279" w:type="dxa"/>
        <w:tblLayout w:type="fixed"/>
        <w:tblCellMar>
          <w:top w:w="28" w:type="dxa"/>
          <w:left w:w="57" w:type="dxa"/>
          <w:bottom w:w="28" w:type="dxa"/>
          <w:right w:w="57" w:type="dxa"/>
        </w:tblCellMar>
        <w:tblLook w:val="04A0" w:firstRow="1" w:lastRow="0" w:firstColumn="1" w:lastColumn="0" w:noHBand="0" w:noVBand="1"/>
      </w:tblPr>
      <w:tblGrid>
        <w:gridCol w:w="709"/>
        <w:gridCol w:w="1449"/>
        <w:gridCol w:w="2520"/>
      </w:tblGrid>
      <w:tr w:rsidR="00AF6014" w:rsidRPr="00315D54" w14:paraId="5B5CFB15" w14:textId="5BEBF996" w:rsidTr="001908CA">
        <w:trPr>
          <w:trHeight w:val="424"/>
        </w:trPr>
        <w:tc>
          <w:tcPr>
            <w:tcW w:w="709" w:type="dxa"/>
            <w:shd w:val="clear" w:color="auto" w:fill="000000" w:themeFill="text1"/>
            <w:vAlign w:val="center"/>
          </w:tcPr>
          <w:p w14:paraId="3EC70A6B" w14:textId="77777777" w:rsidR="00AF6014" w:rsidRPr="00AF6014" w:rsidRDefault="00AF6014" w:rsidP="003D1C8A">
            <w:pPr>
              <w:keepNext/>
              <w:spacing w:after="0"/>
              <w:jc w:val="center"/>
              <w:rPr>
                <w:color w:val="FFFFFF" w:themeColor="background1"/>
                <w:sz w:val="18"/>
                <w:szCs w:val="18"/>
              </w:rPr>
            </w:pPr>
            <w:proofErr w:type="spellStart"/>
            <w:r>
              <w:rPr>
                <w:color w:val="FFFFFF" w:themeColor="background1"/>
                <w:sz w:val="18"/>
                <w:szCs w:val="18"/>
              </w:rPr>
              <w:t>Estra-tegias</w:t>
            </w:r>
            <w:proofErr w:type="spellEnd"/>
          </w:p>
        </w:tc>
        <w:tc>
          <w:tcPr>
            <w:tcW w:w="1449" w:type="dxa"/>
            <w:shd w:val="clear" w:color="auto" w:fill="000000" w:themeFill="text1"/>
            <w:vAlign w:val="center"/>
          </w:tcPr>
          <w:p w14:paraId="74E775DF" w14:textId="77777777" w:rsidR="00AF6014" w:rsidRPr="00AF6014" w:rsidRDefault="00AF6014" w:rsidP="003D1C8A">
            <w:pPr>
              <w:keepNext/>
              <w:spacing w:after="0"/>
              <w:jc w:val="center"/>
              <w:rPr>
                <w:color w:val="FFFFFF" w:themeColor="background1"/>
                <w:sz w:val="18"/>
                <w:szCs w:val="18"/>
              </w:rPr>
            </w:pPr>
            <w:r>
              <w:rPr>
                <w:color w:val="FFFFFF" w:themeColor="background1"/>
                <w:sz w:val="18"/>
                <w:szCs w:val="18"/>
              </w:rPr>
              <w:t>Parámetros</w:t>
            </w:r>
          </w:p>
        </w:tc>
        <w:tc>
          <w:tcPr>
            <w:tcW w:w="2520" w:type="dxa"/>
            <w:shd w:val="clear" w:color="auto" w:fill="000000" w:themeFill="text1"/>
            <w:vAlign w:val="center"/>
          </w:tcPr>
          <w:p w14:paraId="06D2E881" w14:textId="4C8E824B" w:rsidR="00AF6014" w:rsidRDefault="00AF6014" w:rsidP="003D1C8A">
            <w:pPr>
              <w:keepNext/>
              <w:spacing w:after="0"/>
              <w:jc w:val="center"/>
              <w:rPr>
                <w:color w:val="FFFFFF" w:themeColor="background1"/>
                <w:sz w:val="18"/>
                <w:szCs w:val="18"/>
              </w:rPr>
            </w:pPr>
            <w:r>
              <w:rPr>
                <w:color w:val="FFFFFF" w:themeColor="background1"/>
                <w:sz w:val="18"/>
                <w:szCs w:val="18"/>
              </w:rPr>
              <w:t>Actividades o sectores</w:t>
            </w:r>
          </w:p>
        </w:tc>
      </w:tr>
      <w:tr w:rsidR="00AF6014" w:rsidRPr="00315D54" w14:paraId="66349F17" w14:textId="6EA6E69C" w:rsidTr="001908CA">
        <w:tc>
          <w:tcPr>
            <w:tcW w:w="709" w:type="dxa"/>
          </w:tcPr>
          <w:p w14:paraId="2E55F4D7" w14:textId="77777777" w:rsidR="00AF6014" w:rsidRPr="00315D54" w:rsidRDefault="00AF6014" w:rsidP="004E7D22">
            <w:pPr>
              <w:spacing w:after="0"/>
              <w:jc w:val="left"/>
              <w:rPr>
                <w:sz w:val="18"/>
                <w:szCs w:val="18"/>
              </w:rPr>
            </w:pPr>
            <w:r>
              <w:rPr>
                <w:sz w:val="18"/>
                <w:szCs w:val="18"/>
              </w:rPr>
              <w:t>EEC-1</w:t>
            </w:r>
          </w:p>
        </w:tc>
        <w:tc>
          <w:tcPr>
            <w:tcW w:w="1449" w:type="dxa"/>
          </w:tcPr>
          <w:p w14:paraId="329E9846" w14:textId="77777777" w:rsidR="00AF6014" w:rsidRPr="00315D54" w:rsidRDefault="00AF6014" w:rsidP="004E7D22">
            <w:pPr>
              <w:spacing w:after="0"/>
              <w:jc w:val="left"/>
              <w:rPr>
                <w:sz w:val="18"/>
                <w:szCs w:val="18"/>
              </w:rPr>
            </w:pPr>
            <w:r w:rsidRPr="00315D54">
              <w:rPr>
                <w:sz w:val="18"/>
                <w:szCs w:val="18"/>
              </w:rPr>
              <w:t>Baja en el consumo de agua</w:t>
            </w:r>
          </w:p>
        </w:tc>
        <w:tc>
          <w:tcPr>
            <w:tcW w:w="2520" w:type="dxa"/>
          </w:tcPr>
          <w:p w14:paraId="13E9D999" w14:textId="7C3D13A6" w:rsidR="00AF6014" w:rsidRPr="00315D54" w:rsidRDefault="0094025C" w:rsidP="004E7D22">
            <w:pPr>
              <w:spacing w:after="0"/>
              <w:jc w:val="left"/>
              <w:rPr>
                <w:sz w:val="18"/>
                <w:szCs w:val="18"/>
              </w:rPr>
            </w:pPr>
            <w:r w:rsidRPr="0094025C">
              <w:rPr>
                <w:sz w:val="18"/>
                <w:szCs w:val="18"/>
              </w:rPr>
              <w:t>036002</w:t>
            </w:r>
            <w:r>
              <w:rPr>
                <w:sz w:val="18"/>
                <w:szCs w:val="18"/>
              </w:rPr>
              <w:t>-</w:t>
            </w:r>
            <w:r w:rsidRPr="0094025C">
              <w:rPr>
                <w:sz w:val="18"/>
                <w:szCs w:val="18"/>
              </w:rPr>
              <w:t>Suministro de agua; alcantarillado, gestión de desechos y saneamiento</w:t>
            </w:r>
          </w:p>
        </w:tc>
      </w:tr>
      <w:tr w:rsidR="00AF6014" w:rsidRPr="00315D54" w14:paraId="3B066779" w14:textId="0D4D7DDB" w:rsidTr="001908CA">
        <w:tc>
          <w:tcPr>
            <w:tcW w:w="709" w:type="dxa"/>
          </w:tcPr>
          <w:p w14:paraId="0BC82FDE" w14:textId="77777777" w:rsidR="00AF6014" w:rsidRPr="00315D54" w:rsidRDefault="00AF6014" w:rsidP="004E7D22">
            <w:pPr>
              <w:spacing w:after="0"/>
              <w:jc w:val="left"/>
              <w:rPr>
                <w:sz w:val="18"/>
                <w:szCs w:val="18"/>
              </w:rPr>
            </w:pPr>
            <w:r>
              <w:rPr>
                <w:sz w:val="18"/>
                <w:szCs w:val="18"/>
              </w:rPr>
              <w:t>EEC-2</w:t>
            </w:r>
          </w:p>
        </w:tc>
        <w:tc>
          <w:tcPr>
            <w:tcW w:w="1449" w:type="dxa"/>
          </w:tcPr>
          <w:p w14:paraId="19E10A74" w14:textId="77777777" w:rsidR="00AF6014" w:rsidRPr="00315D54" w:rsidRDefault="00AF6014" w:rsidP="004E7D22">
            <w:pPr>
              <w:spacing w:after="0"/>
              <w:jc w:val="left"/>
              <w:rPr>
                <w:sz w:val="18"/>
                <w:szCs w:val="18"/>
              </w:rPr>
            </w:pPr>
            <w:r w:rsidRPr="00315D54">
              <w:rPr>
                <w:sz w:val="18"/>
                <w:szCs w:val="18"/>
              </w:rPr>
              <w:t>Baja en el consumo de electricidad y combustibles</w:t>
            </w:r>
          </w:p>
        </w:tc>
        <w:tc>
          <w:tcPr>
            <w:tcW w:w="2520" w:type="dxa"/>
          </w:tcPr>
          <w:p w14:paraId="74F1B90D" w14:textId="66881EB2" w:rsidR="00AF6014" w:rsidRDefault="0094025C" w:rsidP="004E7D22">
            <w:pPr>
              <w:spacing w:after="0"/>
              <w:jc w:val="left"/>
              <w:rPr>
                <w:sz w:val="18"/>
                <w:szCs w:val="18"/>
              </w:rPr>
            </w:pPr>
            <w:r w:rsidRPr="0094025C">
              <w:rPr>
                <w:sz w:val="18"/>
                <w:szCs w:val="18"/>
              </w:rPr>
              <w:t>022001</w:t>
            </w:r>
            <w:r>
              <w:rPr>
                <w:sz w:val="18"/>
                <w:szCs w:val="18"/>
              </w:rPr>
              <w:t>-</w:t>
            </w:r>
            <w:r w:rsidRPr="0094025C">
              <w:rPr>
                <w:sz w:val="18"/>
                <w:szCs w:val="18"/>
              </w:rPr>
              <w:t>Refinación de petróleo</w:t>
            </w:r>
          </w:p>
          <w:p w14:paraId="70E1E1AB" w14:textId="3BBDD07D" w:rsidR="0094025C" w:rsidRPr="00315D54" w:rsidRDefault="0094025C" w:rsidP="004E7D22">
            <w:pPr>
              <w:spacing w:after="0"/>
              <w:jc w:val="left"/>
              <w:rPr>
                <w:sz w:val="18"/>
                <w:szCs w:val="18"/>
              </w:rPr>
            </w:pPr>
            <w:r w:rsidRPr="0094025C">
              <w:rPr>
                <w:sz w:val="18"/>
                <w:szCs w:val="18"/>
              </w:rPr>
              <w:t>036001</w:t>
            </w:r>
            <w:r>
              <w:rPr>
                <w:sz w:val="18"/>
                <w:szCs w:val="18"/>
              </w:rPr>
              <w:t>-</w:t>
            </w:r>
            <w:r w:rsidRPr="0094025C">
              <w:rPr>
                <w:sz w:val="18"/>
                <w:szCs w:val="18"/>
              </w:rPr>
              <w:t>Electricidad y gas</w:t>
            </w:r>
          </w:p>
        </w:tc>
      </w:tr>
      <w:tr w:rsidR="00AF6014" w:rsidRPr="00315D54" w14:paraId="2D500F66" w14:textId="249B5648" w:rsidTr="001908CA">
        <w:tc>
          <w:tcPr>
            <w:tcW w:w="709" w:type="dxa"/>
          </w:tcPr>
          <w:p w14:paraId="7FBC5CFA" w14:textId="77777777" w:rsidR="00AF6014" w:rsidRPr="00315D54" w:rsidRDefault="00AF6014" w:rsidP="004E7D22">
            <w:pPr>
              <w:spacing w:after="0"/>
              <w:jc w:val="left"/>
              <w:rPr>
                <w:sz w:val="18"/>
                <w:szCs w:val="18"/>
              </w:rPr>
            </w:pPr>
            <w:r>
              <w:rPr>
                <w:sz w:val="18"/>
                <w:szCs w:val="18"/>
              </w:rPr>
              <w:t>EEC-3</w:t>
            </w:r>
          </w:p>
        </w:tc>
        <w:tc>
          <w:tcPr>
            <w:tcW w:w="1449" w:type="dxa"/>
          </w:tcPr>
          <w:p w14:paraId="7847E2B8" w14:textId="77777777" w:rsidR="00AF6014" w:rsidRPr="00315D54" w:rsidRDefault="00AF6014" w:rsidP="004E7D22">
            <w:pPr>
              <w:spacing w:after="0"/>
              <w:jc w:val="left"/>
              <w:rPr>
                <w:sz w:val="18"/>
                <w:szCs w:val="18"/>
              </w:rPr>
            </w:pPr>
            <w:r>
              <w:rPr>
                <w:sz w:val="18"/>
                <w:szCs w:val="18"/>
              </w:rPr>
              <w:t>Baja en el consumo de productos químicos</w:t>
            </w:r>
          </w:p>
        </w:tc>
        <w:tc>
          <w:tcPr>
            <w:tcW w:w="2520" w:type="dxa"/>
          </w:tcPr>
          <w:p w14:paraId="7649D70E" w14:textId="58AD2918" w:rsidR="00AF6014" w:rsidRDefault="0094025C" w:rsidP="004E7D22">
            <w:pPr>
              <w:spacing w:after="0"/>
              <w:jc w:val="left"/>
              <w:rPr>
                <w:sz w:val="18"/>
                <w:szCs w:val="18"/>
              </w:rPr>
            </w:pPr>
            <w:r w:rsidRPr="0094025C">
              <w:rPr>
                <w:sz w:val="18"/>
                <w:szCs w:val="18"/>
              </w:rPr>
              <w:t>024002</w:t>
            </w:r>
            <w:r>
              <w:rPr>
                <w:sz w:val="18"/>
                <w:szCs w:val="18"/>
              </w:rPr>
              <w:t>-</w:t>
            </w:r>
            <w:r w:rsidRPr="0094025C">
              <w:rPr>
                <w:sz w:val="18"/>
                <w:szCs w:val="18"/>
              </w:rPr>
              <w:t>Fabricación de pesticidas y otros productos qu</w:t>
            </w:r>
            <w:r>
              <w:rPr>
                <w:sz w:val="18"/>
                <w:szCs w:val="18"/>
              </w:rPr>
              <w:t>í</w:t>
            </w:r>
            <w:r w:rsidRPr="0094025C">
              <w:rPr>
                <w:sz w:val="18"/>
                <w:szCs w:val="18"/>
              </w:rPr>
              <w:t>micos</w:t>
            </w:r>
          </w:p>
        </w:tc>
      </w:tr>
      <w:tr w:rsidR="00AF6014" w:rsidRPr="00315D54" w14:paraId="75D6714A" w14:textId="09CC1832" w:rsidTr="001908CA">
        <w:tc>
          <w:tcPr>
            <w:tcW w:w="709" w:type="dxa"/>
          </w:tcPr>
          <w:p w14:paraId="736B7DB0" w14:textId="77777777" w:rsidR="00AF6014" w:rsidRPr="00315D54" w:rsidRDefault="00AF6014" w:rsidP="004E7D22">
            <w:pPr>
              <w:spacing w:after="0"/>
              <w:jc w:val="left"/>
              <w:rPr>
                <w:sz w:val="18"/>
                <w:szCs w:val="18"/>
              </w:rPr>
            </w:pPr>
            <w:r>
              <w:rPr>
                <w:sz w:val="18"/>
                <w:szCs w:val="18"/>
              </w:rPr>
              <w:t>EEC-4</w:t>
            </w:r>
          </w:p>
        </w:tc>
        <w:tc>
          <w:tcPr>
            <w:tcW w:w="1449" w:type="dxa"/>
          </w:tcPr>
          <w:p w14:paraId="7DC1CDA2" w14:textId="77777777" w:rsidR="00AF6014" w:rsidRPr="00315D54" w:rsidRDefault="00AF6014" w:rsidP="004E7D22">
            <w:pPr>
              <w:spacing w:after="0"/>
              <w:jc w:val="left"/>
              <w:rPr>
                <w:sz w:val="18"/>
                <w:szCs w:val="18"/>
              </w:rPr>
            </w:pPr>
            <w:r>
              <w:rPr>
                <w:sz w:val="18"/>
                <w:szCs w:val="18"/>
              </w:rPr>
              <w:t>Baja en el consumo de construcción y maquinaria</w:t>
            </w:r>
          </w:p>
        </w:tc>
        <w:tc>
          <w:tcPr>
            <w:tcW w:w="2520" w:type="dxa"/>
          </w:tcPr>
          <w:p w14:paraId="41EB72C0" w14:textId="6F199C6E" w:rsidR="0094025C" w:rsidRPr="0094025C" w:rsidRDefault="0094025C" w:rsidP="0094025C">
            <w:pPr>
              <w:spacing w:after="0"/>
              <w:jc w:val="left"/>
              <w:rPr>
                <w:sz w:val="18"/>
                <w:szCs w:val="18"/>
              </w:rPr>
            </w:pPr>
            <w:r w:rsidRPr="0094025C">
              <w:rPr>
                <w:sz w:val="18"/>
                <w:szCs w:val="18"/>
              </w:rPr>
              <w:t>032001</w:t>
            </w:r>
            <w:r>
              <w:rPr>
                <w:sz w:val="18"/>
                <w:szCs w:val="18"/>
              </w:rPr>
              <w:t>-</w:t>
            </w:r>
            <w:r w:rsidRPr="0094025C">
              <w:rPr>
                <w:sz w:val="18"/>
                <w:szCs w:val="18"/>
              </w:rPr>
              <w:t>Fabricación de maquinaria y equipo eléctrico</w:t>
            </w:r>
          </w:p>
          <w:p w14:paraId="73F027D4" w14:textId="598D46A1" w:rsidR="00AF6014" w:rsidRDefault="0094025C" w:rsidP="0094025C">
            <w:pPr>
              <w:spacing w:after="0"/>
              <w:jc w:val="left"/>
              <w:rPr>
                <w:sz w:val="18"/>
                <w:szCs w:val="18"/>
              </w:rPr>
            </w:pPr>
            <w:r w:rsidRPr="0094025C">
              <w:rPr>
                <w:sz w:val="18"/>
                <w:szCs w:val="18"/>
              </w:rPr>
              <w:t>032002</w:t>
            </w:r>
            <w:r>
              <w:rPr>
                <w:sz w:val="18"/>
                <w:szCs w:val="18"/>
              </w:rPr>
              <w:t>-</w:t>
            </w:r>
            <w:r w:rsidRPr="0094025C">
              <w:rPr>
                <w:sz w:val="18"/>
                <w:szCs w:val="18"/>
              </w:rPr>
              <w:t>Fabricación de otra maquinaria y equipo</w:t>
            </w:r>
          </w:p>
          <w:p w14:paraId="75C8DD0D" w14:textId="4BD0C997" w:rsidR="0094025C" w:rsidRDefault="0094025C" w:rsidP="0094025C">
            <w:pPr>
              <w:spacing w:after="0"/>
              <w:jc w:val="left"/>
              <w:rPr>
                <w:sz w:val="18"/>
                <w:szCs w:val="18"/>
              </w:rPr>
            </w:pPr>
            <w:r w:rsidRPr="0094025C">
              <w:rPr>
                <w:sz w:val="18"/>
                <w:szCs w:val="18"/>
              </w:rPr>
              <w:t>037001</w:t>
            </w:r>
            <w:r>
              <w:rPr>
                <w:sz w:val="18"/>
                <w:szCs w:val="18"/>
              </w:rPr>
              <w:t>-</w:t>
            </w:r>
            <w:r w:rsidRPr="0094025C">
              <w:rPr>
                <w:sz w:val="18"/>
                <w:szCs w:val="18"/>
              </w:rPr>
              <w:t>Construcción</w:t>
            </w:r>
          </w:p>
        </w:tc>
      </w:tr>
      <w:tr w:rsidR="00AF6014" w:rsidRPr="00315D54" w14:paraId="22599604" w14:textId="31BF097B" w:rsidTr="001908CA">
        <w:tc>
          <w:tcPr>
            <w:tcW w:w="709" w:type="dxa"/>
          </w:tcPr>
          <w:p w14:paraId="7A2C3988" w14:textId="77777777" w:rsidR="00AF6014" w:rsidRPr="00315D54" w:rsidRDefault="00AF6014" w:rsidP="004E7D22">
            <w:pPr>
              <w:spacing w:after="0"/>
              <w:jc w:val="left"/>
              <w:rPr>
                <w:sz w:val="18"/>
                <w:szCs w:val="18"/>
              </w:rPr>
            </w:pPr>
            <w:r>
              <w:rPr>
                <w:sz w:val="18"/>
                <w:szCs w:val="18"/>
              </w:rPr>
              <w:t>Todas</w:t>
            </w:r>
          </w:p>
        </w:tc>
        <w:tc>
          <w:tcPr>
            <w:tcW w:w="1449" w:type="dxa"/>
          </w:tcPr>
          <w:p w14:paraId="0DA82273" w14:textId="77777777" w:rsidR="00AF6014" w:rsidRDefault="00AF6014" w:rsidP="004E7D22">
            <w:pPr>
              <w:spacing w:after="0"/>
              <w:jc w:val="left"/>
              <w:rPr>
                <w:sz w:val="18"/>
                <w:szCs w:val="18"/>
              </w:rPr>
            </w:pPr>
            <w:r>
              <w:rPr>
                <w:sz w:val="18"/>
                <w:szCs w:val="18"/>
              </w:rPr>
              <w:t>Aumento en la demanda de s</w:t>
            </w:r>
            <w:r w:rsidRPr="00AF6014">
              <w:rPr>
                <w:sz w:val="18"/>
                <w:szCs w:val="18"/>
              </w:rPr>
              <w:t>ervicios profesionales, científicos y técnicos</w:t>
            </w:r>
          </w:p>
        </w:tc>
        <w:tc>
          <w:tcPr>
            <w:tcW w:w="2520" w:type="dxa"/>
          </w:tcPr>
          <w:p w14:paraId="08DB8762" w14:textId="6067DF95" w:rsidR="00AF6014" w:rsidRDefault="0094025C" w:rsidP="004E7D22">
            <w:pPr>
              <w:spacing w:after="0"/>
              <w:jc w:val="left"/>
              <w:rPr>
                <w:sz w:val="18"/>
                <w:szCs w:val="18"/>
              </w:rPr>
            </w:pPr>
            <w:r w:rsidRPr="0094025C">
              <w:rPr>
                <w:sz w:val="18"/>
                <w:szCs w:val="18"/>
              </w:rPr>
              <w:t>046001</w:t>
            </w:r>
            <w:r>
              <w:rPr>
                <w:sz w:val="18"/>
                <w:szCs w:val="18"/>
              </w:rPr>
              <w:t>-</w:t>
            </w:r>
            <w:r w:rsidRPr="0094025C">
              <w:rPr>
                <w:sz w:val="18"/>
                <w:szCs w:val="18"/>
              </w:rPr>
              <w:t>Servicios profesionales, científicos y técnicos</w:t>
            </w:r>
          </w:p>
        </w:tc>
      </w:tr>
    </w:tbl>
    <w:p w14:paraId="6912A81F" w14:textId="56DB22F9" w:rsidR="00922E99" w:rsidRPr="004C22FE" w:rsidRDefault="0094025C" w:rsidP="0094025C">
      <w:pPr>
        <w:spacing w:before="120"/>
        <w:ind w:left="284"/>
      </w:pPr>
      <w:r>
        <w:t>La EEC-5 no es considerada en el análisis sectorial porque se refiere al impacto en la demanda intermedia del sector construcción.</w:t>
      </w:r>
    </w:p>
    <w:p w14:paraId="3D5C05EF" w14:textId="4B80207E" w:rsidR="0094025C" w:rsidRDefault="0094025C" w:rsidP="0094025C">
      <w:pPr>
        <w:pStyle w:val="Prrafodelista"/>
        <w:numPr>
          <w:ilvl w:val="0"/>
          <w:numId w:val="14"/>
        </w:numPr>
        <w:spacing w:before="120"/>
        <w:ind w:left="284" w:hanging="284"/>
      </w:pPr>
      <w:r>
        <w:t xml:space="preserve">En el análisis integral los porcentajes de variación se aplicaron sobre los coeficientes técnicos </w:t>
      </w:r>
      <m:oMath>
        <m:sSub>
          <m:sSubPr>
            <m:ctrlPr>
              <w:rPr>
                <w:rFonts w:ascii="Cambria Math" w:hAnsi="Cambria Math"/>
                <w:bCs w:val="0"/>
                <w:i/>
              </w:rPr>
            </m:ctrlPr>
          </m:sSubPr>
          <m:e>
            <m:r>
              <w:rPr>
                <w:rFonts w:ascii="Cambria Math" w:hAnsi="Cambria Math"/>
              </w:rPr>
              <m:t>a</m:t>
            </m:r>
          </m:e>
          <m:sub>
            <m:r>
              <w:rPr>
                <w:rFonts w:ascii="Cambria Math" w:hAnsi="Cambria Math"/>
              </w:rPr>
              <m:t>kj</m:t>
            </m:r>
          </m:sub>
        </m:sSub>
      </m:oMath>
      <w:r>
        <w:t xml:space="preserve"> correspondientes a la demanda intermedia de la actividad</w:t>
      </w:r>
      <w:r w:rsidR="00D807EB">
        <w:t xml:space="preserve"> </w:t>
      </w:r>
      <w:r w:rsidR="00D807EB" w:rsidRPr="00D807EB">
        <w:t>004001</w:t>
      </w:r>
      <w:r w:rsidR="00D807EB">
        <w:t>-</w:t>
      </w:r>
      <w:r w:rsidR="00D807EB" w:rsidRPr="00D807EB">
        <w:t>Extracción de minerales metálicos</w:t>
      </w:r>
      <w:r>
        <w:t xml:space="preserve"> </w:t>
      </w:r>
      <w:r w:rsidR="00D807EB">
        <w:t xml:space="preserve">con respecto a los sectores señalados en la tabla anterior y a la demanda intermedia de la actividad </w:t>
      </w:r>
      <w:r w:rsidR="00D807EB" w:rsidRPr="00D807EB">
        <w:t>037001-Construcción</w:t>
      </w:r>
      <w:r w:rsidR="00D807EB">
        <w:t xml:space="preserve"> con respecto a la actividad </w:t>
      </w:r>
      <w:r w:rsidR="00D807EB" w:rsidRPr="00D807EB">
        <w:t>004001</w:t>
      </w:r>
      <w:r w:rsidR="00D807EB">
        <w:t>-</w:t>
      </w:r>
      <w:r w:rsidR="00D807EB" w:rsidRPr="00D807EB">
        <w:t>Extracción de minerales metálicos</w:t>
      </w:r>
      <w:r w:rsidR="00D807EB">
        <w:t xml:space="preserve"> (EEC-5).</w:t>
      </w:r>
    </w:p>
    <w:p w14:paraId="691119F1" w14:textId="17233550" w:rsidR="00D807EB" w:rsidRPr="004C22FE" w:rsidRDefault="00D807EB" w:rsidP="00D807EB">
      <w:pPr>
        <w:spacing w:before="120"/>
        <w:ind w:left="284"/>
      </w:pPr>
      <w:r>
        <w:t xml:space="preserve">Dados los coeficientes técnicos ajustados se calculó la nueva matriz de </w:t>
      </w:r>
      <w:proofErr w:type="spellStart"/>
      <w:r>
        <w:t>Leontieff</w:t>
      </w:r>
      <w:proofErr w:type="spellEnd"/>
      <w:r>
        <w:t xml:space="preserve"> </w:t>
      </w:r>
      <m:oMath>
        <m:sSub>
          <m:sSubPr>
            <m:ctrlPr>
              <w:rPr>
                <w:rFonts w:ascii="Cambria Math" w:hAnsi="Cambria Math"/>
                <w:i/>
              </w:rPr>
            </m:ctrlPr>
          </m:sSubPr>
          <m:e>
            <m:r>
              <w:rPr>
                <w:rFonts w:ascii="Cambria Math" w:hAnsi="Cambria Math"/>
              </w:rPr>
              <m:t>L</m:t>
            </m:r>
          </m:e>
          <m:sub>
            <m:r>
              <w:rPr>
                <w:rFonts w:ascii="Cambria Math" w:hAnsi="Cambria Math"/>
              </w:rPr>
              <m:t>EC</m:t>
            </m:r>
          </m:sub>
        </m:sSub>
      </m:oMath>
      <w:r>
        <w:t xml:space="preserve"> para los tres niveles de intensidad.</w:t>
      </w:r>
    </w:p>
    <w:p w14:paraId="71857D75" w14:textId="028F2733" w:rsidR="00E77D13" w:rsidRPr="004C22FE" w:rsidRDefault="00E77D13" w:rsidP="003D2193">
      <w:pPr>
        <w:pStyle w:val="Ttulo1"/>
        <w:keepNext/>
        <w:spacing w:before="360"/>
      </w:pPr>
      <w:r w:rsidRPr="004C22FE">
        <w:t xml:space="preserve">4. </w:t>
      </w:r>
      <w:r w:rsidR="00EC5D28" w:rsidRPr="004C22FE">
        <w:t>Presentación y discusión de resultados</w:t>
      </w:r>
      <w:r w:rsidR="005A352B" w:rsidRPr="004C22FE">
        <w:rPr>
          <w:color w:val="808080"/>
        </w:rPr>
        <w:t xml:space="preserve"> </w:t>
      </w:r>
    </w:p>
    <w:p w14:paraId="292AF741" w14:textId="50F69AC2" w:rsidR="00E77D13" w:rsidRPr="004C22FE" w:rsidRDefault="009C4CFB" w:rsidP="005033B2">
      <w:r>
        <w:t>En esta sección se presentan los resultados de la construcción de los escenarios descritos previamente y se discuten sus implicancias a la luz de otros aportes presentes en la literatura.</w:t>
      </w:r>
    </w:p>
    <w:p w14:paraId="1A133C60" w14:textId="77777777" w:rsidR="00806E18" w:rsidRPr="004C22FE" w:rsidRDefault="00806E18" w:rsidP="003D2193">
      <w:pPr>
        <w:pStyle w:val="Ttulo2"/>
        <w:spacing w:before="240"/>
      </w:pPr>
      <w:r w:rsidRPr="004C22FE">
        <w:t>4.1 Impactos Directos en el Sector Minero</w:t>
      </w:r>
    </w:p>
    <w:p w14:paraId="6EFFFFCC" w14:textId="264B6B46" w:rsidR="00806E18" w:rsidRPr="004C22FE" w:rsidRDefault="00F65528" w:rsidP="005033B2">
      <w:r>
        <w:t>Luego de la aplicación del análisis sectorial reseñado previamente, se encuentra que l</w:t>
      </w:r>
      <w:r w:rsidR="00806E18" w:rsidRPr="004C22FE">
        <w:t xml:space="preserve">a implementación de economía circular genera reducciones significativas en costos operativos: 7% en escenario de baja intensidad, 12% en intensidad </w:t>
      </w:r>
      <w:r w:rsidR="00806E18" w:rsidRPr="004C22FE">
        <w:lastRenderedPageBreak/>
        <w:t>media y 22% en alta intensidad. Estos ahorros provienen principalmente de menores consumos energéticos y de reactivos químicos.</w:t>
      </w:r>
    </w:p>
    <w:p w14:paraId="6E05158A" w14:textId="0A9E2851" w:rsidR="00806E18" w:rsidRDefault="00806E18" w:rsidP="005033B2">
      <w:r w:rsidRPr="004C22FE">
        <w:t xml:space="preserve">El valor agregado sectorial aumenta entre </w:t>
      </w:r>
      <w:r w:rsidR="00444DB6">
        <w:t>1.4</w:t>
      </w:r>
      <w:r w:rsidRPr="004C22FE">
        <w:t>% y 2.</w:t>
      </w:r>
      <w:r w:rsidR="00444DB6">
        <w:t>8</w:t>
      </w:r>
      <w:r w:rsidRPr="004C22FE">
        <w:t xml:space="preserve">%, derivado de mayor eficiencia en procesos y menor dependencia de insumos importados. </w:t>
      </w:r>
      <w:r w:rsidR="00444DB6">
        <w:t xml:space="preserve">Este análisis no contempla la </w:t>
      </w:r>
      <w:r w:rsidRPr="004C22FE">
        <w:t>recuperación de materiales valiosos</w:t>
      </w:r>
      <w:r w:rsidR="00906C10">
        <w:t xml:space="preserve"> o la valorización de los residuos como insumo para la construcción que podrían </w:t>
      </w:r>
      <w:r w:rsidRPr="004C22FE">
        <w:t>genera</w:t>
      </w:r>
      <w:r w:rsidR="00906C10">
        <w:t>r</w:t>
      </w:r>
      <w:r w:rsidRPr="004C22FE">
        <w:t xml:space="preserve"> flujos de ingresos adicionales.</w:t>
      </w:r>
    </w:p>
    <w:p w14:paraId="1C5A71E9" w14:textId="72F53AB4" w:rsidR="00906C10" w:rsidRDefault="00906C10" w:rsidP="00906C10">
      <w:pPr>
        <w:spacing w:before="120"/>
      </w:pPr>
      <w:r>
        <w:t>En el escenario de intensidad baja (Tabla 1), el aumento del valor agregado del sector alcanza el 1.4%. Esto implica un aumento de la recaudación por impuesto a la renta de 616 millones de soles y de los beneficios empresariales de 694 millones de soles</w:t>
      </w:r>
      <w:r>
        <w:rPr>
          <w:rStyle w:val="Refdenotaalpie"/>
        </w:rPr>
        <w:footnoteReference w:id="3"/>
      </w:r>
      <w:r>
        <w:t>.</w:t>
      </w:r>
    </w:p>
    <w:p w14:paraId="6CF07F69" w14:textId="6EDD9E76" w:rsidR="00B02DBC" w:rsidRDefault="00B02DBC" w:rsidP="003D2193">
      <w:pPr>
        <w:pStyle w:val="Descripcin"/>
        <w:spacing w:before="240"/>
      </w:pPr>
      <w:r>
        <w:t xml:space="preserve">Tabla </w:t>
      </w:r>
      <w:r>
        <w:fldChar w:fldCharType="begin"/>
      </w:r>
      <w:r>
        <w:instrText xml:space="preserve"> SEQ Tabla \* ARABIC </w:instrText>
      </w:r>
      <w:r>
        <w:fldChar w:fldCharType="separate"/>
      </w:r>
      <w:r w:rsidR="00444DB6">
        <w:rPr>
          <w:noProof/>
        </w:rPr>
        <w:t>1</w:t>
      </w:r>
      <w:r>
        <w:fldChar w:fldCharType="end"/>
      </w:r>
      <w:r>
        <w:t>: Resultados del análisis sectorial con intensidad baja</w:t>
      </w:r>
    </w:p>
    <w:tbl>
      <w:tblPr>
        <w:tblStyle w:val="Tablaconcuadrcula"/>
        <w:tblW w:w="5102" w:type="dxa"/>
        <w:jc w:val="center"/>
        <w:tblCellMar>
          <w:left w:w="57" w:type="dxa"/>
          <w:right w:w="57" w:type="dxa"/>
        </w:tblCellMar>
        <w:tblLook w:val="04A0" w:firstRow="1" w:lastRow="0" w:firstColumn="1" w:lastColumn="0" w:noHBand="0" w:noVBand="1"/>
      </w:tblPr>
      <w:tblGrid>
        <w:gridCol w:w="2835"/>
        <w:gridCol w:w="765"/>
        <w:gridCol w:w="765"/>
        <w:gridCol w:w="737"/>
      </w:tblGrid>
      <w:tr w:rsidR="00A009C2" w:rsidRPr="004C22FE" w14:paraId="6FB7C8B5" w14:textId="77777777" w:rsidTr="00AB3AEA">
        <w:trPr>
          <w:trHeight w:val="284"/>
          <w:jc w:val="center"/>
        </w:trPr>
        <w:tc>
          <w:tcPr>
            <w:tcW w:w="2835" w:type="dxa"/>
            <w:shd w:val="clear" w:color="auto" w:fill="000000" w:themeFill="text1"/>
            <w:vAlign w:val="center"/>
          </w:tcPr>
          <w:p w14:paraId="6D493350" w14:textId="77777777" w:rsidR="00A009C2" w:rsidRPr="004C22FE" w:rsidRDefault="00A009C2" w:rsidP="004E7D22">
            <w:pPr>
              <w:spacing w:after="0"/>
              <w:jc w:val="left"/>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En millones de soles</w:t>
            </w:r>
          </w:p>
        </w:tc>
        <w:tc>
          <w:tcPr>
            <w:tcW w:w="765" w:type="dxa"/>
            <w:shd w:val="clear" w:color="auto" w:fill="000000" w:themeFill="text1"/>
            <w:noWrap/>
            <w:vAlign w:val="center"/>
          </w:tcPr>
          <w:p w14:paraId="2C427402" w14:textId="77777777" w:rsidR="00A009C2" w:rsidRPr="004C22FE" w:rsidRDefault="00A009C2"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Base</w:t>
            </w:r>
          </w:p>
        </w:tc>
        <w:tc>
          <w:tcPr>
            <w:tcW w:w="765" w:type="dxa"/>
            <w:shd w:val="clear" w:color="auto" w:fill="000000" w:themeFill="text1"/>
            <w:noWrap/>
            <w:vAlign w:val="center"/>
          </w:tcPr>
          <w:p w14:paraId="0C693298" w14:textId="0FBF178A" w:rsidR="00A009C2" w:rsidRPr="004C22FE" w:rsidRDefault="00B02DBC" w:rsidP="004E7D22">
            <w:pPr>
              <w:spacing w:after="0"/>
              <w:jc w:val="center"/>
              <w:rPr>
                <w:rFonts w:eastAsia="Times New Roman"/>
                <w:color w:val="FFFFFF" w:themeColor="background1"/>
                <w:sz w:val="18"/>
                <w:szCs w:val="18"/>
                <w:lang w:eastAsia="es-PE"/>
              </w:rPr>
            </w:pPr>
            <w:r>
              <w:rPr>
                <w:rFonts w:eastAsia="Times New Roman"/>
                <w:color w:val="FFFFFF" w:themeColor="background1"/>
                <w:sz w:val="18"/>
                <w:szCs w:val="18"/>
                <w:lang w:eastAsia="es-PE"/>
              </w:rPr>
              <w:t>EC baja</w:t>
            </w:r>
          </w:p>
        </w:tc>
        <w:tc>
          <w:tcPr>
            <w:tcW w:w="737" w:type="dxa"/>
            <w:shd w:val="clear" w:color="auto" w:fill="000000" w:themeFill="text1"/>
            <w:noWrap/>
            <w:vAlign w:val="center"/>
          </w:tcPr>
          <w:p w14:paraId="3AC697BC" w14:textId="77777777" w:rsidR="00A009C2" w:rsidRPr="004C22FE" w:rsidRDefault="00A009C2"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Var.</w:t>
            </w:r>
          </w:p>
        </w:tc>
      </w:tr>
      <w:tr w:rsidR="00A009C2" w:rsidRPr="004C22FE" w14:paraId="78C44CCB" w14:textId="77777777" w:rsidTr="00AB3AEA">
        <w:trPr>
          <w:trHeight w:val="284"/>
          <w:jc w:val="center"/>
        </w:trPr>
        <w:tc>
          <w:tcPr>
            <w:tcW w:w="2835" w:type="dxa"/>
            <w:vAlign w:val="center"/>
            <w:hideMark/>
          </w:tcPr>
          <w:p w14:paraId="789BB78B" w14:textId="77777777" w:rsidR="00A009C2" w:rsidRPr="00284C5B" w:rsidRDefault="00A009C2" w:rsidP="00A009C2">
            <w:pPr>
              <w:spacing w:after="0"/>
              <w:jc w:val="left"/>
              <w:rPr>
                <w:rFonts w:eastAsia="Times New Roman"/>
                <w:color w:val="000000"/>
                <w:sz w:val="18"/>
                <w:szCs w:val="18"/>
                <w:lang w:eastAsia="es-PE"/>
              </w:rPr>
            </w:pPr>
            <w:r w:rsidRPr="00284C5B">
              <w:rPr>
                <w:rFonts w:eastAsia="Times New Roman"/>
                <w:color w:val="000000"/>
                <w:sz w:val="18"/>
                <w:szCs w:val="18"/>
                <w:lang w:eastAsia="es-PE"/>
              </w:rPr>
              <w:t>Demanda Intermedia</w:t>
            </w:r>
          </w:p>
        </w:tc>
        <w:tc>
          <w:tcPr>
            <w:tcW w:w="765" w:type="dxa"/>
            <w:noWrap/>
            <w:vAlign w:val="center"/>
            <w:hideMark/>
          </w:tcPr>
          <w:p w14:paraId="08DD5000" w14:textId="0B583406" w:rsidR="00A009C2" w:rsidRPr="00284C5B" w:rsidRDefault="00A009C2" w:rsidP="00AB3AEA">
            <w:pPr>
              <w:spacing w:after="0"/>
              <w:jc w:val="right"/>
              <w:rPr>
                <w:rFonts w:eastAsia="Times New Roman"/>
                <w:sz w:val="18"/>
                <w:szCs w:val="18"/>
                <w:lang w:eastAsia="es-PE"/>
              </w:rPr>
            </w:pPr>
            <w:r w:rsidRPr="00A009C2">
              <w:rPr>
                <w:rFonts w:eastAsia="Times New Roman"/>
                <w:sz w:val="18"/>
                <w:szCs w:val="18"/>
                <w:lang w:eastAsia="es-PE"/>
              </w:rPr>
              <w:t>38,971</w:t>
            </w:r>
          </w:p>
        </w:tc>
        <w:tc>
          <w:tcPr>
            <w:tcW w:w="765" w:type="dxa"/>
            <w:noWrap/>
            <w:vAlign w:val="center"/>
            <w:hideMark/>
          </w:tcPr>
          <w:p w14:paraId="2D52D742" w14:textId="0DCC7E6F" w:rsidR="00A009C2" w:rsidRPr="00284C5B" w:rsidRDefault="00A009C2" w:rsidP="00AB3AEA">
            <w:pPr>
              <w:spacing w:after="0"/>
              <w:jc w:val="right"/>
              <w:rPr>
                <w:rFonts w:eastAsia="Times New Roman"/>
                <w:sz w:val="18"/>
                <w:szCs w:val="18"/>
                <w:lang w:eastAsia="es-PE"/>
              </w:rPr>
            </w:pPr>
            <w:r w:rsidRPr="00A009C2">
              <w:rPr>
                <w:rFonts w:eastAsia="Times New Roman"/>
                <w:sz w:val="18"/>
                <w:szCs w:val="18"/>
                <w:lang w:eastAsia="es-PE"/>
              </w:rPr>
              <w:t>37,661</w:t>
            </w:r>
          </w:p>
        </w:tc>
        <w:tc>
          <w:tcPr>
            <w:tcW w:w="737" w:type="dxa"/>
            <w:noWrap/>
            <w:vAlign w:val="center"/>
            <w:hideMark/>
          </w:tcPr>
          <w:p w14:paraId="5E18CED9" w14:textId="07D92939" w:rsidR="00A009C2" w:rsidRPr="00284C5B" w:rsidRDefault="00A009C2" w:rsidP="00AB3AEA">
            <w:pPr>
              <w:spacing w:after="0"/>
              <w:jc w:val="right"/>
              <w:rPr>
                <w:rFonts w:eastAsia="Times New Roman"/>
                <w:sz w:val="18"/>
                <w:szCs w:val="18"/>
                <w:lang w:eastAsia="es-PE"/>
              </w:rPr>
            </w:pPr>
            <w:r w:rsidRPr="00A009C2">
              <w:rPr>
                <w:rFonts w:eastAsia="Times New Roman"/>
                <w:sz w:val="18"/>
                <w:szCs w:val="18"/>
                <w:lang w:eastAsia="es-PE"/>
              </w:rPr>
              <w:t>-1,3</w:t>
            </w:r>
            <w:r>
              <w:rPr>
                <w:rFonts w:eastAsia="Times New Roman"/>
                <w:sz w:val="18"/>
                <w:szCs w:val="18"/>
                <w:lang w:eastAsia="es-PE"/>
              </w:rPr>
              <w:t>1</w:t>
            </w:r>
            <w:r w:rsidRPr="00A009C2">
              <w:rPr>
                <w:rFonts w:eastAsia="Times New Roman"/>
                <w:sz w:val="18"/>
                <w:szCs w:val="18"/>
                <w:lang w:eastAsia="es-PE"/>
              </w:rPr>
              <w:t>0</w:t>
            </w:r>
          </w:p>
        </w:tc>
      </w:tr>
      <w:tr w:rsidR="00A009C2" w:rsidRPr="004C22FE" w14:paraId="4B37301D" w14:textId="77777777" w:rsidTr="00AB3AEA">
        <w:trPr>
          <w:trHeight w:val="284"/>
          <w:jc w:val="center"/>
        </w:trPr>
        <w:tc>
          <w:tcPr>
            <w:tcW w:w="2835" w:type="dxa"/>
            <w:vAlign w:val="center"/>
            <w:hideMark/>
          </w:tcPr>
          <w:p w14:paraId="1DC31284" w14:textId="77777777" w:rsidR="00A009C2" w:rsidRPr="00284C5B" w:rsidRDefault="00A009C2" w:rsidP="00A009C2">
            <w:pPr>
              <w:spacing w:after="0"/>
              <w:jc w:val="left"/>
              <w:rPr>
                <w:rFonts w:eastAsia="Times New Roman"/>
                <w:color w:val="000000"/>
                <w:sz w:val="18"/>
                <w:szCs w:val="18"/>
                <w:lang w:eastAsia="es-PE"/>
              </w:rPr>
            </w:pPr>
            <w:r w:rsidRPr="00284C5B">
              <w:rPr>
                <w:rFonts w:eastAsia="Times New Roman"/>
                <w:color w:val="000000"/>
                <w:sz w:val="18"/>
                <w:szCs w:val="18"/>
                <w:lang w:eastAsia="es-PE"/>
              </w:rPr>
              <w:t>Valor agregado bruto</w:t>
            </w:r>
          </w:p>
        </w:tc>
        <w:tc>
          <w:tcPr>
            <w:tcW w:w="765" w:type="dxa"/>
            <w:vAlign w:val="center"/>
            <w:hideMark/>
          </w:tcPr>
          <w:p w14:paraId="5FAA14B6" w14:textId="078967AC"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92,992</w:t>
            </w:r>
          </w:p>
        </w:tc>
        <w:tc>
          <w:tcPr>
            <w:tcW w:w="765" w:type="dxa"/>
            <w:vAlign w:val="center"/>
            <w:hideMark/>
          </w:tcPr>
          <w:p w14:paraId="1AE98441" w14:textId="1477DEAA"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9</w:t>
            </w:r>
            <w:r w:rsidR="00AB3AEA">
              <w:rPr>
                <w:rFonts w:eastAsia="Times New Roman"/>
                <w:color w:val="000000"/>
                <w:sz w:val="18"/>
                <w:szCs w:val="18"/>
                <w:lang w:eastAsia="es-PE"/>
              </w:rPr>
              <w:t>4,302</w:t>
            </w:r>
          </w:p>
        </w:tc>
        <w:tc>
          <w:tcPr>
            <w:tcW w:w="737" w:type="dxa"/>
            <w:vAlign w:val="center"/>
          </w:tcPr>
          <w:p w14:paraId="0B8367F1" w14:textId="7719F6C0" w:rsidR="00A009C2" w:rsidRPr="00284C5B" w:rsidRDefault="00AB3AEA" w:rsidP="00A009C2">
            <w:pPr>
              <w:spacing w:after="0"/>
              <w:jc w:val="right"/>
              <w:rPr>
                <w:rFonts w:eastAsia="Times New Roman"/>
                <w:sz w:val="18"/>
                <w:szCs w:val="18"/>
                <w:lang w:eastAsia="es-PE"/>
              </w:rPr>
            </w:pPr>
            <w:r>
              <w:rPr>
                <w:rFonts w:eastAsia="Times New Roman"/>
                <w:sz w:val="18"/>
                <w:szCs w:val="18"/>
                <w:lang w:eastAsia="es-PE"/>
              </w:rPr>
              <w:t>1,310</w:t>
            </w:r>
          </w:p>
        </w:tc>
      </w:tr>
      <w:tr w:rsidR="00A009C2" w:rsidRPr="004C22FE" w14:paraId="2BD21D5D" w14:textId="77777777" w:rsidTr="00AB3AEA">
        <w:trPr>
          <w:trHeight w:val="284"/>
          <w:jc w:val="center"/>
        </w:trPr>
        <w:tc>
          <w:tcPr>
            <w:tcW w:w="2835" w:type="dxa"/>
            <w:vAlign w:val="center"/>
            <w:hideMark/>
          </w:tcPr>
          <w:p w14:paraId="1F3D9EC8" w14:textId="77777777" w:rsidR="00A009C2" w:rsidRPr="00284C5B" w:rsidRDefault="00A009C2" w:rsidP="00A009C2">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Remuneraci</w:t>
            </w:r>
            <w:r w:rsidRPr="004C22FE">
              <w:rPr>
                <w:rFonts w:eastAsia="Times New Roman"/>
                <w:color w:val="000000"/>
                <w:sz w:val="18"/>
                <w:szCs w:val="18"/>
                <w:lang w:eastAsia="es-PE"/>
              </w:rPr>
              <w:t>ones</w:t>
            </w:r>
          </w:p>
        </w:tc>
        <w:tc>
          <w:tcPr>
            <w:tcW w:w="765" w:type="dxa"/>
            <w:vAlign w:val="center"/>
            <w:hideMark/>
          </w:tcPr>
          <w:p w14:paraId="1A0114C2" w14:textId="6A5CC142"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15,381</w:t>
            </w:r>
          </w:p>
        </w:tc>
        <w:tc>
          <w:tcPr>
            <w:tcW w:w="765" w:type="dxa"/>
            <w:vAlign w:val="center"/>
            <w:hideMark/>
          </w:tcPr>
          <w:p w14:paraId="36860F7F" w14:textId="58D9808D"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15,381</w:t>
            </w:r>
          </w:p>
        </w:tc>
        <w:tc>
          <w:tcPr>
            <w:tcW w:w="737" w:type="dxa"/>
            <w:vAlign w:val="center"/>
          </w:tcPr>
          <w:p w14:paraId="500D5DBE" w14:textId="55C8363B" w:rsidR="00A009C2" w:rsidRPr="00284C5B" w:rsidRDefault="00A009C2" w:rsidP="00A009C2">
            <w:pPr>
              <w:spacing w:after="0"/>
              <w:jc w:val="right"/>
              <w:rPr>
                <w:rFonts w:eastAsia="Times New Roman"/>
                <w:sz w:val="18"/>
                <w:szCs w:val="18"/>
                <w:lang w:eastAsia="es-PE"/>
              </w:rPr>
            </w:pPr>
            <w:r w:rsidRPr="00A009C2">
              <w:rPr>
                <w:rFonts w:eastAsia="Times New Roman"/>
                <w:color w:val="000000"/>
                <w:sz w:val="18"/>
                <w:szCs w:val="18"/>
                <w:lang w:eastAsia="es-PE"/>
              </w:rPr>
              <w:t>0</w:t>
            </w:r>
          </w:p>
        </w:tc>
      </w:tr>
      <w:tr w:rsidR="00A009C2" w:rsidRPr="004C22FE" w14:paraId="708946CE" w14:textId="77777777" w:rsidTr="00AB3AEA">
        <w:trPr>
          <w:trHeight w:val="284"/>
          <w:jc w:val="center"/>
        </w:trPr>
        <w:tc>
          <w:tcPr>
            <w:tcW w:w="2835" w:type="dxa"/>
            <w:vAlign w:val="center"/>
            <w:hideMark/>
          </w:tcPr>
          <w:p w14:paraId="36BD3C5F" w14:textId="77777777" w:rsidR="00A009C2" w:rsidRPr="00284C5B" w:rsidRDefault="00A009C2" w:rsidP="00A009C2">
            <w:pPr>
              <w:spacing w:after="0"/>
              <w:ind w:left="227"/>
              <w:jc w:val="left"/>
              <w:rPr>
                <w:rFonts w:eastAsia="Times New Roman"/>
                <w:color w:val="000000"/>
                <w:sz w:val="18"/>
                <w:szCs w:val="18"/>
                <w:lang w:eastAsia="es-PE"/>
              </w:rPr>
            </w:pPr>
            <w:r w:rsidRPr="004C22FE">
              <w:rPr>
                <w:rFonts w:eastAsia="Times New Roman"/>
                <w:color w:val="000000"/>
                <w:sz w:val="18"/>
                <w:szCs w:val="18"/>
                <w:lang w:eastAsia="es-PE"/>
              </w:rPr>
              <w:t>I</w:t>
            </w:r>
            <w:r w:rsidRPr="00284C5B">
              <w:rPr>
                <w:rFonts w:eastAsia="Times New Roman"/>
                <w:color w:val="000000"/>
                <w:sz w:val="18"/>
                <w:szCs w:val="18"/>
                <w:lang w:eastAsia="es-PE"/>
              </w:rPr>
              <w:t>mpuestos sobre la producción</w:t>
            </w:r>
          </w:p>
        </w:tc>
        <w:tc>
          <w:tcPr>
            <w:tcW w:w="765" w:type="dxa"/>
            <w:vAlign w:val="center"/>
            <w:hideMark/>
          </w:tcPr>
          <w:p w14:paraId="14C1DC36" w14:textId="7AF97E3F"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522</w:t>
            </w:r>
          </w:p>
        </w:tc>
        <w:tc>
          <w:tcPr>
            <w:tcW w:w="765" w:type="dxa"/>
            <w:vAlign w:val="center"/>
            <w:hideMark/>
          </w:tcPr>
          <w:p w14:paraId="6C29B2F8" w14:textId="412FEE8A"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522</w:t>
            </w:r>
          </w:p>
        </w:tc>
        <w:tc>
          <w:tcPr>
            <w:tcW w:w="737" w:type="dxa"/>
            <w:vAlign w:val="center"/>
          </w:tcPr>
          <w:p w14:paraId="16C3CC82" w14:textId="5C1C7B2D" w:rsidR="00A009C2" w:rsidRPr="00284C5B" w:rsidRDefault="00A009C2" w:rsidP="00A009C2">
            <w:pPr>
              <w:spacing w:after="0"/>
              <w:jc w:val="right"/>
              <w:rPr>
                <w:rFonts w:eastAsia="Times New Roman"/>
                <w:sz w:val="18"/>
                <w:szCs w:val="18"/>
                <w:lang w:eastAsia="es-PE"/>
              </w:rPr>
            </w:pPr>
            <w:r w:rsidRPr="00A009C2">
              <w:rPr>
                <w:rFonts w:eastAsia="Times New Roman"/>
                <w:color w:val="000000"/>
                <w:sz w:val="18"/>
                <w:szCs w:val="18"/>
                <w:lang w:eastAsia="es-PE"/>
              </w:rPr>
              <w:t>0</w:t>
            </w:r>
          </w:p>
        </w:tc>
      </w:tr>
      <w:tr w:rsidR="00A009C2" w:rsidRPr="004C22FE" w14:paraId="2B7D56EB" w14:textId="77777777" w:rsidTr="00AB3AEA">
        <w:trPr>
          <w:trHeight w:val="284"/>
          <w:jc w:val="center"/>
        </w:trPr>
        <w:tc>
          <w:tcPr>
            <w:tcW w:w="2835" w:type="dxa"/>
            <w:vAlign w:val="center"/>
            <w:hideMark/>
          </w:tcPr>
          <w:p w14:paraId="5D6E33C9" w14:textId="77777777" w:rsidR="00A009C2" w:rsidRPr="00284C5B" w:rsidRDefault="00A009C2" w:rsidP="00A009C2">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Ingreso de explotación</w:t>
            </w:r>
          </w:p>
        </w:tc>
        <w:tc>
          <w:tcPr>
            <w:tcW w:w="765" w:type="dxa"/>
            <w:vAlign w:val="center"/>
            <w:hideMark/>
          </w:tcPr>
          <w:p w14:paraId="67C59609" w14:textId="24DAF1E2"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77,089</w:t>
            </w:r>
          </w:p>
        </w:tc>
        <w:tc>
          <w:tcPr>
            <w:tcW w:w="765" w:type="dxa"/>
            <w:vAlign w:val="center"/>
            <w:hideMark/>
          </w:tcPr>
          <w:p w14:paraId="2219C651" w14:textId="5AB91CDE" w:rsidR="00A009C2" w:rsidRPr="00284C5B" w:rsidRDefault="00A009C2"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78,399</w:t>
            </w:r>
          </w:p>
        </w:tc>
        <w:tc>
          <w:tcPr>
            <w:tcW w:w="737" w:type="dxa"/>
            <w:vAlign w:val="center"/>
            <w:hideMark/>
          </w:tcPr>
          <w:p w14:paraId="51D9CC3E" w14:textId="0A955DBF" w:rsidR="00A009C2" w:rsidRPr="00284C5B" w:rsidRDefault="00A009C2" w:rsidP="00A009C2">
            <w:pPr>
              <w:spacing w:after="0"/>
              <w:jc w:val="right"/>
              <w:rPr>
                <w:rFonts w:eastAsia="Times New Roman"/>
                <w:sz w:val="18"/>
                <w:szCs w:val="18"/>
                <w:lang w:eastAsia="es-PE"/>
              </w:rPr>
            </w:pPr>
            <w:r w:rsidRPr="00A009C2">
              <w:rPr>
                <w:rFonts w:eastAsia="Times New Roman"/>
                <w:sz w:val="18"/>
                <w:szCs w:val="18"/>
                <w:lang w:eastAsia="es-PE"/>
              </w:rPr>
              <w:t>-1,3</w:t>
            </w:r>
            <w:r>
              <w:rPr>
                <w:rFonts w:eastAsia="Times New Roman"/>
                <w:sz w:val="18"/>
                <w:szCs w:val="18"/>
                <w:lang w:eastAsia="es-PE"/>
              </w:rPr>
              <w:t>1</w:t>
            </w:r>
            <w:r w:rsidRPr="00A009C2">
              <w:rPr>
                <w:rFonts w:eastAsia="Times New Roman"/>
                <w:sz w:val="18"/>
                <w:szCs w:val="18"/>
                <w:lang w:eastAsia="es-PE"/>
              </w:rPr>
              <w:t>0</w:t>
            </w:r>
          </w:p>
        </w:tc>
      </w:tr>
      <w:tr w:rsidR="00A009C2" w:rsidRPr="004C22FE" w14:paraId="1B79FA3E" w14:textId="77777777" w:rsidTr="00AB3AEA">
        <w:trPr>
          <w:trHeight w:val="284"/>
          <w:jc w:val="center"/>
        </w:trPr>
        <w:tc>
          <w:tcPr>
            <w:tcW w:w="2835" w:type="dxa"/>
            <w:vAlign w:val="center"/>
            <w:hideMark/>
          </w:tcPr>
          <w:p w14:paraId="027C3A89" w14:textId="77777777" w:rsidR="00A009C2" w:rsidRPr="00284C5B" w:rsidRDefault="00A009C2" w:rsidP="004E7D22">
            <w:pPr>
              <w:spacing w:after="0"/>
              <w:jc w:val="left"/>
              <w:rPr>
                <w:rFonts w:eastAsia="Times New Roman"/>
                <w:color w:val="000000"/>
                <w:sz w:val="18"/>
                <w:szCs w:val="18"/>
                <w:lang w:eastAsia="es-PE"/>
              </w:rPr>
            </w:pPr>
            <w:r w:rsidRPr="00284C5B">
              <w:rPr>
                <w:rFonts w:eastAsia="Times New Roman"/>
                <w:color w:val="000000"/>
                <w:sz w:val="18"/>
                <w:szCs w:val="18"/>
                <w:lang w:eastAsia="es-PE"/>
              </w:rPr>
              <w:t>Producción bruta</w:t>
            </w:r>
          </w:p>
        </w:tc>
        <w:tc>
          <w:tcPr>
            <w:tcW w:w="765" w:type="dxa"/>
            <w:vAlign w:val="center"/>
            <w:hideMark/>
          </w:tcPr>
          <w:p w14:paraId="72DE3FFB" w14:textId="77777777" w:rsidR="00A009C2" w:rsidRPr="00284C5B" w:rsidRDefault="00A009C2" w:rsidP="00AB3AEA">
            <w:pPr>
              <w:spacing w:after="0"/>
              <w:jc w:val="right"/>
              <w:rPr>
                <w:rFonts w:eastAsia="Times New Roman"/>
                <w:color w:val="000000"/>
                <w:sz w:val="18"/>
                <w:szCs w:val="18"/>
                <w:lang w:eastAsia="es-PE"/>
              </w:rPr>
            </w:pPr>
            <w:r w:rsidRPr="00284C5B">
              <w:rPr>
                <w:rFonts w:eastAsia="Times New Roman"/>
                <w:color w:val="000000"/>
                <w:sz w:val="18"/>
                <w:szCs w:val="18"/>
                <w:lang w:eastAsia="es-PE"/>
              </w:rPr>
              <w:t>131,963</w:t>
            </w:r>
          </w:p>
        </w:tc>
        <w:tc>
          <w:tcPr>
            <w:tcW w:w="765" w:type="dxa"/>
            <w:vAlign w:val="center"/>
            <w:hideMark/>
          </w:tcPr>
          <w:p w14:paraId="53497273" w14:textId="77777777" w:rsidR="00A009C2" w:rsidRPr="00284C5B" w:rsidRDefault="00A009C2" w:rsidP="00AB3AEA">
            <w:pPr>
              <w:spacing w:after="0"/>
              <w:jc w:val="right"/>
              <w:rPr>
                <w:rFonts w:eastAsia="Times New Roman"/>
                <w:color w:val="000000"/>
                <w:sz w:val="18"/>
                <w:szCs w:val="18"/>
                <w:lang w:eastAsia="es-PE"/>
              </w:rPr>
            </w:pPr>
            <w:r w:rsidRPr="00284C5B">
              <w:rPr>
                <w:rFonts w:eastAsia="Times New Roman"/>
                <w:color w:val="000000"/>
                <w:sz w:val="18"/>
                <w:szCs w:val="18"/>
                <w:lang w:eastAsia="es-PE"/>
              </w:rPr>
              <w:t>131,963</w:t>
            </w:r>
          </w:p>
        </w:tc>
        <w:tc>
          <w:tcPr>
            <w:tcW w:w="737" w:type="dxa"/>
            <w:vAlign w:val="center"/>
            <w:hideMark/>
          </w:tcPr>
          <w:p w14:paraId="43B896B2" w14:textId="77777777" w:rsidR="00A009C2" w:rsidRPr="00284C5B" w:rsidRDefault="00A009C2" w:rsidP="004E7D22">
            <w:pPr>
              <w:spacing w:after="0"/>
              <w:jc w:val="right"/>
              <w:rPr>
                <w:rFonts w:eastAsia="Times New Roman"/>
                <w:sz w:val="18"/>
                <w:szCs w:val="18"/>
                <w:lang w:eastAsia="es-PE"/>
              </w:rPr>
            </w:pPr>
            <w:r w:rsidRPr="00284C5B">
              <w:rPr>
                <w:rFonts w:eastAsia="Times New Roman"/>
                <w:sz w:val="18"/>
                <w:szCs w:val="18"/>
                <w:lang w:eastAsia="es-PE"/>
              </w:rPr>
              <w:t>0</w:t>
            </w:r>
          </w:p>
        </w:tc>
      </w:tr>
    </w:tbl>
    <w:p w14:paraId="01D5787E" w14:textId="44D5C7CD" w:rsidR="00906C10" w:rsidRDefault="00906C10" w:rsidP="003D2193">
      <w:pPr>
        <w:spacing w:before="240" w:after="240"/>
      </w:pPr>
      <w:r>
        <w:t>En el escenario de intensidad media (Tabla 2), el aumento del valor agregado del sector alcanza el 2.1%. Esto implica un aumento de la recaudación por impuesto a la renta de 923 millones de soles y de los beneficios empresariales de 1,040 millones de soles.</w:t>
      </w:r>
    </w:p>
    <w:p w14:paraId="5B1ECE12" w14:textId="3FDE5DFF" w:rsidR="00A009C2" w:rsidRDefault="00B02DBC" w:rsidP="001908CA">
      <w:pPr>
        <w:pStyle w:val="Descripcin"/>
        <w:keepNext/>
      </w:pPr>
      <w:r>
        <w:t xml:space="preserve">Tabla </w:t>
      </w:r>
      <w:r>
        <w:fldChar w:fldCharType="begin"/>
      </w:r>
      <w:r>
        <w:instrText xml:space="preserve"> SEQ Tabla \* ARABIC </w:instrText>
      </w:r>
      <w:r>
        <w:fldChar w:fldCharType="separate"/>
      </w:r>
      <w:r w:rsidR="00444DB6">
        <w:rPr>
          <w:noProof/>
        </w:rPr>
        <w:t>2</w:t>
      </w:r>
      <w:r>
        <w:fldChar w:fldCharType="end"/>
      </w:r>
      <w:r>
        <w:t>: Resultados del análisis sectorial con intensidad media</w:t>
      </w:r>
    </w:p>
    <w:tbl>
      <w:tblPr>
        <w:tblStyle w:val="Tablaconcuadrcula"/>
        <w:tblW w:w="5187" w:type="dxa"/>
        <w:jc w:val="center"/>
        <w:tblCellMar>
          <w:left w:w="57" w:type="dxa"/>
          <w:right w:w="57" w:type="dxa"/>
        </w:tblCellMar>
        <w:tblLook w:val="04A0" w:firstRow="1" w:lastRow="0" w:firstColumn="1" w:lastColumn="0" w:noHBand="0" w:noVBand="1"/>
      </w:tblPr>
      <w:tblGrid>
        <w:gridCol w:w="2835"/>
        <w:gridCol w:w="765"/>
        <w:gridCol w:w="907"/>
        <w:gridCol w:w="680"/>
      </w:tblGrid>
      <w:tr w:rsidR="00A009C2" w:rsidRPr="004C22FE" w14:paraId="2BC9720C" w14:textId="77777777" w:rsidTr="00B02DBC">
        <w:trPr>
          <w:trHeight w:val="284"/>
          <w:jc w:val="center"/>
        </w:trPr>
        <w:tc>
          <w:tcPr>
            <w:tcW w:w="2835" w:type="dxa"/>
            <w:shd w:val="clear" w:color="auto" w:fill="000000" w:themeFill="text1"/>
            <w:vAlign w:val="center"/>
          </w:tcPr>
          <w:p w14:paraId="47D46201" w14:textId="77777777" w:rsidR="00A009C2" w:rsidRPr="004C22FE" w:rsidRDefault="00A009C2" w:rsidP="004E7D22">
            <w:pPr>
              <w:spacing w:after="0"/>
              <w:jc w:val="left"/>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En millones de soles</w:t>
            </w:r>
          </w:p>
        </w:tc>
        <w:tc>
          <w:tcPr>
            <w:tcW w:w="765" w:type="dxa"/>
            <w:shd w:val="clear" w:color="auto" w:fill="000000" w:themeFill="text1"/>
            <w:noWrap/>
            <w:vAlign w:val="center"/>
          </w:tcPr>
          <w:p w14:paraId="39C0958F" w14:textId="77777777" w:rsidR="00A009C2" w:rsidRPr="004C22FE" w:rsidRDefault="00A009C2"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Base</w:t>
            </w:r>
          </w:p>
        </w:tc>
        <w:tc>
          <w:tcPr>
            <w:tcW w:w="907" w:type="dxa"/>
            <w:shd w:val="clear" w:color="auto" w:fill="000000" w:themeFill="text1"/>
            <w:noWrap/>
            <w:vAlign w:val="center"/>
          </w:tcPr>
          <w:p w14:paraId="2C365695" w14:textId="7F1958AE" w:rsidR="00A009C2" w:rsidRPr="004C22FE" w:rsidRDefault="00B02DBC" w:rsidP="004E7D22">
            <w:pPr>
              <w:spacing w:after="0"/>
              <w:jc w:val="center"/>
              <w:rPr>
                <w:rFonts w:eastAsia="Times New Roman"/>
                <w:color w:val="FFFFFF" w:themeColor="background1"/>
                <w:sz w:val="18"/>
                <w:szCs w:val="18"/>
                <w:lang w:eastAsia="es-PE"/>
              </w:rPr>
            </w:pPr>
            <w:r>
              <w:rPr>
                <w:rFonts w:eastAsia="Times New Roman"/>
                <w:color w:val="FFFFFF" w:themeColor="background1"/>
                <w:sz w:val="18"/>
                <w:szCs w:val="18"/>
                <w:lang w:eastAsia="es-PE"/>
              </w:rPr>
              <w:t>EC media</w:t>
            </w:r>
          </w:p>
        </w:tc>
        <w:tc>
          <w:tcPr>
            <w:tcW w:w="680" w:type="dxa"/>
            <w:shd w:val="clear" w:color="auto" w:fill="000000" w:themeFill="text1"/>
            <w:noWrap/>
            <w:vAlign w:val="center"/>
          </w:tcPr>
          <w:p w14:paraId="3BA45E7B" w14:textId="77777777" w:rsidR="00A009C2" w:rsidRPr="004C22FE" w:rsidRDefault="00A009C2"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Var.</w:t>
            </w:r>
          </w:p>
        </w:tc>
      </w:tr>
      <w:tr w:rsidR="00AB3AEA" w:rsidRPr="004C22FE" w14:paraId="43DBF7AA" w14:textId="77777777" w:rsidTr="00B02DBC">
        <w:trPr>
          <w:trHeight w:val="284"/>
          <w:jc w:val="center"/>
        </w:trPr>
        <w:tc>
          <w:tcPr>
            <w:tcW w:w="2835" w:type="dxa"/>
            <w:vAlign w:val="center"/>
            <w:hideMark/>
          </w:tcPr>
          <w:p w14:paraId="6A28F645"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Demanda Intermedia</w:t>
            </w:r>
          </w:p>
        </w:tc>
        <w:tc>
          <w:tcPr>
            <w:tcW w:w="765" w:type="dxa"/>
            <w:noWrap/>
            <w:vAlign w:val="center"/>
            <w:hideMark/>
          </w:tcPr>
          <w:p w14:paraId="407CB2F2" w14:textId="77777777" w:rsidR="00AB3AEA" w:rsidRPr="00284C5B" w:rsidRDefault="00AB3AEA" w:rsidP="00AB3AEA">
            <w:pPr>
              <w:spacing w:after="0"/>
              <w:jc w:val="right"/>
              <w:rPr>
                <w:rFonts w:eastAsia="Times New Roman"/>
                <w:sz w:val="18"/>
                <w:szCs w:val="18"/>
                <w:lang w:eastAsia="es-PE"/>
              </w:rPr>
            </w:pPr>
            <w:r w:rsidRPr="00A009C2">
              <w:rPr>
                <w:rFonts w:eastAsia="Times New Roman"/>
                <w:sz w:val="18"/>
                <w:szCs w:val="18"/>
                <w:lang w:eastAsia="es-PE"/>
              </w:rPr>
              <w:t>38,971</w:t>
            </w:r>
          </w:p>
        </w:tc>
        <w:tc>
          <w:tcPr>
            <w:tcW w:w="907" w:type="dxa"/>
            <w:noWrap/>
            <w:vAlign w:val="center"/>
          </w:tcPr>
          <w:p w14:paraId="0AE9CDC0" w14:textId="07167B28"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37,008</w:t>
            </w:r>
          </w:p>
        </w:tc>
        <w:tc>
          <w:tcPr>
            <w:tcW w:w="680" w:type="dxa"/>
            <w:noWrap/>
            <w:vAlign w:val="center"/>
          </w:tcPr>
          <w:p w14:paraId="4686FE70" w14:textId="047F5133"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-1,963</w:t>
            </w:r>
          </w:p>
        </w:tc>
      </w:tr>
      <w:tr w:rsidR="00AB3AEA" w:rsidRPr="004C22FE" w14:paraId="22282917" w14:textId="77777777" w:rsidTr="00B02DBC">
        <w:trPr>
          <w:trHeight w:val="284"/>
          <w:jc w:val="center"/>
        </w:trPr>
        <w:tc>
          <w:tcPr>
            <w:tcW w:w="2835" w:type="dxa"/>
            <w:vAlign w:val="center"/>
            <w:hideMark/>
          </w:tcPr>
          <w:p w14:paraId="68B8FA97"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Valor agregado bruto</w:t>
            </w:r>
          </w:p>
        </w:tc>
        <w:tc>
          <w:tcPr>
            <w:tcW w:w="765" w:type="dxa"/>
            <w:vAlign w:val="center"/>
            <w:hideMark/>
          </w:tcPr>
          <w:p w14:paraId="1B7257C9" w14:textId="77777777" w:rsidR="00AB3AEA" w:rsidRPr="00284C5B" w:rsidRDefault="00AB3AEA"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92,992</w:t>
            </w:r>
          </w:p>
        </w:tc>
        <w:tc>
          <w:tcPr>
            <w:tcW w:w="907" w:type="dxa"/>
            <w:vAlign w:val="center"/>
          </w:tcPr>
          <w:p w14:paraId="0C9E8733" w14:textId="69A4118A" w:rsidR="00AB3AEA" w:rsidRPr="00284C5B" w:rsidRDefault="00AB3AEA" w:rsidP="00AB3AEA">
            <w:pPr>
              <w:spacing w:after="0"/>
              <w:jc w:val="right"/>
              <w:rPr>
                <w:rFonts w:eastAsia="Times New Roman"/>
                <w:sz w:val="18"/>
                <w:szCs w:val="18"/>
                <w:lang w:eastAsia="es-PE"/>
              </w:rPr>
            </w:pPr>
            <w:r>
              <w:rPr>
                <w:rFonts w:eastAsia="Times New Roman"/>
                <w:sz w:val="18"/>
                <w:szCs w:val="18"/>
                <w:lang w:eastAsia="es-PE"/>
              </w:rPr>
              <w:t>94,955</w:t>
            </w:r>
          </w:p>
        </w:tc>
        <w:tc>
          <w:tcPr>
            <w:tcW w:w="680" w:type="dxa"/>
            <w:vAlign w:val="center"/>
          </w:tcPr>
          <w:p w14:paraId="38B56673" w14:textId="0EFA4330" w:rsidR="00AB3AEA" w:rsidRPr="00284C5B" w:rsidRDefault="00AB3AEA" w:rsidP="00AB3AEA">
            <w:pPr>
              <w:spacing w:after="0"/>
              <w:jc w:val="right"/>
              <w:rPr>
                <w:rFonts w:eastAsia="Times New Roman"/>
                <w:sz w:val="18"/>
                <w:szCs w:val="18"/>
                <w:lang w:eastAsia="es-PE"/>
              </w:rPr>
            </w:pPr>
            <w:r>
              <w:rPr>
                <w:rFonts w:eastAsia="Times New Roman"/>
                <w:sz w:val="18"/>
                <w:szCs w:val="18"/>
                <w:lang w:eastAsia="es-PE"/>
              </w:rPr>
              <w:t>1,963</w:t>
            </w:r>
          </w:p>
        </w:tc>
      </w:tr>
      <w:tr w:rsidR="00AB3AEA" w:rsidRPr="004C22FE" w14:paraId="4BC6DE3B" w14:textId="77777777" w:rsidTr="00B02DBC">
        <w:trPr>
          <w:trHeight w:val="284"/>
          <w:jc w:val="center"/>
        </w:trPr>
        <w:tc>
          <w:tcPr>
            <w:tcW w:w="2835" w:type="dxa"/>
            <w:vAlign w:val="center"/>
            <w:hideMark/>
          </w:tcPr>
          <w:p w14:paraId="79BD0CA0" w14:textId="77777777" w:rsidR="00AB3AEA" w:rsidRPr="00284C5B" w:rsidRDefault="00AB3AEA" w:rsidP="00AB3AEA">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Remuneraci</w:t>
            </w:r>
            <w:r w:rsidRPr="004C22FE">
              <w:rPr>
                <w:rFonts w:eastAsia="Times New Roman"/>
                <w:color w:val="000000"/>
                <w:sz w:val="18"/>
                <w:szCs w:val="18"/>
                <w:lang w:eastAsia="es-PE"/>
              </w:rPr>
              <w:t>ones</w:t>
            </w:r>
          </w:p>
        </w:tc>
        <w:tc>
          <w:tcPr>
            <w:tcW w:w="765" w:type="dxa"/>
            <w:vAlign w:val="center"/>
            <w:hideMark/>
          </w:tcPr>
          <w:p w14:paraId="649A5BF2" w14:textId="77777777" w:rsidR="00AB3AEA" w:rsidRPr="00284C5B" w:rsidRDefault="00AB3AEA"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15,381</w:t>
            </w:r>
          </w:p>
        </w:tc>
        <w:tc>
          <w:tcPr>
            <w:tcW w:w="907" w:type="dxa"/>
            <w:vAlign w:val="center"/>
          </w:tcPr>
          <w:p w14:paraId="10C63CA4" w14:textId="5A7D7D3D"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15,381</w:t>
            </w:r>
          </w:p>
        </w:tc>
        <w:tc>
          <w:tcPr>
            <w:tcW w:w="680" w:type="dxa"/>
            <w:vAlign w:val="center"/>
          </w:tcPr>
          <w:p w14:paraId="20111E5F" w14:textId="1B3A6355"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0</w:t>
            </w:r>
          </w:p>
        </w:tc>
      </w:tr>
      <w:tr w:rsidR="00AB3AEA" w:rsidRPr="004C22FE" w14:paraId="547C9BEF" w14:textId="77777777" w:rsidTr="00B02DBC">
        <w:trPr>
          <w:trHeight w:val="284"/>
          <w:jc w:val="center"/>
        </w:trPr>
        <w:tc>
          <w:tcPr>
            <w:tcW w:w="2835" w:type="dxa"/>
            <w:vAlign w:val="center"/>
            <w:hideMark/>
          </w:tcPr>
          <w:p w14:paraId="27484E5C" w14:textId="77777777" w:rsidR="00AB3AEA" w:rsidRPr="00284C5B" w:rsidRDefault="00AB3AEA" w:rsidP="00AB3AEA">
            <w:pPr>
              <w:spacing w:after="0"/>
              <w:ind w:left="227"/>
              <w:jc w:val="left"/>
              <w:rPr>
                <w:rFonts w:eastAsia="Times New Roman"/>
                <w:color w:val="000000"/>
                <w:sz w:val="18"/>
                <w:szCs w:val="18"/>
                <w:lang w:eastAsia="es-PE"/>
              </w:rPr>
            </w:pPr>
            <w:r w:rsidRPr="004C22FE">
              <w:rPr>
                <w:rFonts w:eastAsia="Times New Roman"/>
                <w:color w:val="000000"/>
                <w:sz w:val="18"/>
                <w:szCs w:val="18"/>
                <w:lang w:eastAsia="es-PE"/>
              </w:rPr>
              <w:t>I</w:t>
            </w:r>
            <w:r w:rsidRPr="00284C5B">
              <w:rPr>
                <w:rFonts w:eastAsia="Times New Roman"/>
                <w:color w:val="000000"/>
                <w:sz w:val="18"/>
                <w:szCs w:val="18"/>
                <w:lang w:eastAsia="es-PE"/>
              </w:rPr>
              <w:t>mpuestos sobre la producción</w:t>
            </w:r>
          </w:p>
        </w:tc>
        <w:tc>
          <w:tcPr>
            <w:tcW w:w="765" w:type="dxa"/>
            <w:vAlign w:val="center"/>
            <w:hideMark/>
          </w:tcPr>
          <w:p w14:paraId="1BF2D97E" w14:textId="77777777" w:rsidR="00AB3AEA" w:rsidRPr="00284C5B" w:rsidRDefault="00AB3AEA"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522</w:t>
            </w:r>
          </w:p>
        </w:tc>
        <w:tc>
          <w:tcPr>
            <w:tcW w:w="907" w:type="dxa"/>
            <w:vAlign w:val="center"/>
          </w:tcPr>
          <w:p w14:paraId="4E8E87D8" w14:textId="5CEA28FE"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522</w:t>
            </w:r>
          </w:p>
        </w:tc>
        <w:tc>
          <w:tcPr>
            <w:tcW w:w="680" w:type="dxa"/>
            <w:vAlign w:val="center"/>
          </w:tcPr>
          <w:p w14:paraId="4CFE57D6" w14:textId="1C0D4649"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0</w:t>
            </w:r>
          </w:p>
        </w:tc>
      </w:tr>
      <w:tr w:rsidR="00AB3AEA" w:rsidRPr="004C22FE" w14:paraId="6F987547" w14:textId="77777777" w:rsidTr="00B02DBC">
        <w:trPr>
          <w:trHeight w:val="284"/>
          <w:jc w:val="center"/>
        </w:trPr>
        <w:tc>
          <w:tcPr>
            <w:tcW w:w="2835" w:type="dxa"/>
            <w:vAlign w:val="center"/>
            <w:hideMark/>
          </w:tcPr>
          <w:p w14:paraId="4B770EF1" w14:textId="77777777" w:rsidR="00AB3AEA" w:rsidRPr="00284C5B" w:rsidRDefault="00AB3AEA" w:rsidP="00AB3AEA">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Ingreso de explotación</w:t>
            </w:r>
          </w:p>
        </w:tc>
        <w:tc>
          <w:tcPr>
            <w:tcW w:w="765" w:type="dxa"/>
            <w:vAlign w:val="center"/>
            <w:hideMark/>
          </w:tcPr>
          <w:p w14:paraId="31851BB4" w14:textId="77777777" w:rsidR="00AB3AEA" w:rsidRPr="00284C5B" w:rsidRDefault="00AB3AEA" w:rsidP="00AB3AEA">
            <w:pPr>
              <w:spacing w:after="0"/>
              <w:jc w:val="right"/>
              <w:rPr>
                <w:rFonts w:eastAsia="Times New Roman"/>
                <w:color w:val="000000"/>
                <w:sz w:val="18"/>
                <w:szCs w:val="18"/>
                <w:lang w:eastAsia="es-PE"/>
              </w:rPr>
            </w:pPr>
            <w:r w:rsidRPr="00A009C2">
              <w:rPr>
                <w:rFonts w:eastAsia="Times New Roman"/>
                <w:color w:val="000000"/>
                <w:sz w:val="18"/>
                <w:szCs w:val="18"/>
                <w:lang w:eastAsia="es-PE"/>
              </w:rPr>
              <w:t>77,089</w:t>
            </w:r>
          </w:p>
        </w:tc>
        <w:tc>
          <w:tcPr>
            <w:tcW w:w="907" w:type="dxa"/>
            <w:vAlign w:val="center"/>
          </w:tcPr>
          <w:p w14:paraId="5A848E4C" w14:textId="22635093"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79,052</w:t>
            </w:r>
          </w:p>
        </w:tc>
        <w:tc>
          <w:tcPr>
            <w:tcW w:w="680" w:type="dxa"/>
            <w:vAlign w:val="center"/>
          </w:tcPr>
          <w:p w14:paraId="2A53E582" w14:textId="5716E2DB"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1,963</w:t>
            </w:r>
          </w:p>
        </w:tc>
      </w:tr>
      <w:tr w:rsidR="00AB3AEA" w:rsidRPr="004C22FE" w14:paraId="4DB663D9" w14:textId="77777777" w:rsidTr="00B02DBC">
        <w:trPr>
          <w:trHeight w:val="284"/>
          <w:jc w:val="center"/>
        </w:trPr>
        <w:tc>
          <w:tcPr>
            <w:tcW w:w="2835" w:type="dxa"/>
            <w:vAlign w:val="center"/>
            <w:hideMark/>
          </w:tcPr>
          <w:p w14:paraId="46D828D1"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Producción bruta</w:t>
            </w:r>
          </w:p>
        </w:tc>
        <w:tc>
          <w:tcPr>
            <w:tcW w:w="765" w:type="dxa"/>
            <w:vAlign w:val="center"/>
            <w:hideMark/>
          </w:tcPr>
          <w:p w14:paraId="6DA2B5DC" w14:textId="77777777" w:rsidR="00AB3AEA" w:rsidRPr="00284C5B" w:rsidRDefault="00AB3AEA" w:rsidP="00AB3AEA">
            <w:pPr>
              <w:spacing w:after="0"/>
              <w:jc w:val="right"/>
              <w:rPr>
                <w:rFonts w:eastAsia="Times New Roman"/>
                <w:color w:val="000000"/>
                <w:sz w:val="18"/>
                <w:szCs w:val="18"/>
                <w:lang w:eastAsia="es-PE"/>
              </w:rPr>
            </w:pPr>
            <w:r w:rsidRPr="00284C5B">
              <w:rPr>
                <w:rFonts w:eastAsia="Times New Roman"/>
                <w:color w:val="000000"/>
                <w:sz w:val="18"/>
                <w:szCs w:val="18"/>
                <w:lang w:eastAsia="es-PE"/>
              </w:rPr>
              <w:t>131,963</w:t>
            </w:r>
          </w:p>
        </w:tc>
        <w:tc>
          <w:tcPr>
            <w:tcW w:w="907" w:type="dxa"/>
            <w:vAlign w:val="center"/>
            <w:hideMark/>
          </w:tcPr>
          <w:p w14:paraId="1627B442" w14:textId="77777777" w:rsidR="00AB3AEA" w:rsidRPr="00284C5B" w:rsidRDefault="00AB3AEA" w:rsidP="00AB3AEA">
            <w:pPr>
              <w:spacing w:after="0"/>
              <w:jc w:val="right"/>
              <w:rPr>
                <w:rFonts w:eastAsia="Times New Roman"/>
                <w:color w:val="000000"/>
                <w:sz w:val="18"/>
                <w:szCs w:val="18"/>
                <w:lang w:eastAsia="es-PE"/>
              </w:rPr>
            </w:pPr>
            <w:r w:rsidRPr="00284C5B">
              <w:rPr>
                <w:rFonts w:eastAsia="Times New Roman"/>
                <w:color w:val="000000"/>
                <w:sz w:val="18"/>
                <w:szCs w:val="18"/>
                <w:lang w:eastAsia="es-PE"/>
              </w:rPr>
              <w:t>131,963</w:t>
            </w:r>
          </w:p>
        </w:tc>
        <w:tc>
          <w:tcPr>
            <w:tcW w:w="680" w:type="dxa"/>
            <w:vAlign w:val="center"/>
            <w:hideMark/>
          </w:tcPr>
          <w:p w14:paraId="0C3AFADB" w14:textId="77777777" w:rsidR="00AB3AEA" w:rsidRPr="00284C5B" w:rsidRDefault="00AB3AEA" w:rsidP="00AB3AEA">
            <w:pPr>
              <w:spacing w:after="0"/>
              <w:jc w:val="right"/>
              <w:rPr>
                <w:rFonts w:eastAsia="Times New Roman"/>
                <w:sz w:val="18"/>
                <w:szCs w:val="18"/>
                <w:lang w:eastAsia="es-PE"/>
              </w:rPr>
            </w:pPr>
            <w:r w:rsidRPr="00284C5B">
              <w:rPr>
                <w:rFonts w:eastAsia="Times New Roman"/>
                <w:sz w:val="18"/>
                <w:szCs w:val="18"/>
                <w:lang w:eastAsia="es-PE"/>
              </w:rPr>
              <w:t>0</w:t>
            </w:r>
          </w:p>
        </w:tc>
      </w:tr>
    </w:tbl>
    <w:p w14:paraId="4C4E615C" w14:textId="77777777" w:rsidR="00906C10" w:rsidRDefault="00906C10" w:rsidP="00B02DBC">
      <w:pPr>
        <w:pStyle w:val="Descripcin"/>
      </w:pPr>
    </w:p>
    <w:p w14:paraId="14E830DF" w14:textId="0898CCF2" w:rsidR="00906C10" w:rsidRDefault="00906C10" w:rsidP="003D2193">
      <w:pPr>
        <w:spacing w:after="240"/>
      </w:pPr>
      <w:r>
        <w:t xml:space="preserve">En el escenario de intensidad alta (Tabla 3), el aumento del valor agregado del sector alcanza el 2.8%. Esto implica un aumento de la recaudación </w:t>
      </w:r>
      <w:r>
        <w:t>por impuesto a la renta de 1,230 millones de soles y de los beneficios empresariales de 1,387 millones de soles.</w:t>
      </w:r>
    </w:p>
    <w:p w14:paraId="56B51E27" w14:textId="75F9EFC5" w:rsidR="00AB3AEA" w:rsidRDefault="00B02DBC" w:rsidP="00B02DBC">
      <w:pPr>
        <w:pStyle w:val="Descripcin"/>
      </w:pPr>
      <w:r>
        <w:t xml:space="preserve">Tabla </w:t>
      </w:r>
      <w:r>
        <w:fldChar w:fldCharType="begin"/>
      </w:r>
      <w:r>
        <w:instrText xml:space="preserve"> SEQ Tabla \* ARABIC </w:instrText>
      </w:r>
      <w:r>
        <w:fldChar w:fldCharType="separate"/>
      </w:r>
      <w:r w:rsidR="00444DB6">
        <w:rPr>
          <w:noProof/>
        </w:rPr>
        <w:t>3</w:t>
      </w:r>
      <w:r>
        <w:fldChar w:fldCharType="end"/>
      </w:r>
      <w:r>
        <w:t>: Resultados del análisis sectorial con i</w:t>
      </w:r>
      <w:r w:rsidR="00AB3AEA">
        <w:t>ntensidad alta</w:t>
      </w:r>
    </w:p>
    <w:tbl>
      <w:tblPr>
        <w:tblStyle w:val="Tablaconcuadrcula"/>
        <w:tblW w:w="5045" w:type="dxa"/>
        <w:jc w:val="center"/>
        <w:tblCellMar>
          <w:left w:w="57" w:type="dxa"/>
          <w:right w:w="57" w:type="dxa"/>
        </w:tblCellMar>
        <w:tblLook w:val="04A0" w:firstRow="1" w:lastRow="0" w:firstColumn="1" w:lastColumn="0" w:noHBand="0" w:noVBand="1"/>
      </w:tblPr>
      <w:tblGrid>
        <w:gridCol w:w="2835"/>
        <w:gridCol w:w="765"/>
        <w:gridCol w:w="765"/>
        <w:gridCol w:w="680"/>
      </w:tblGrid>
      <w:tr w:rsidR="00AB3AEA" w:rsidRPr="004C22FE" w14:paraId="6BF11F70" w14:textId="77777777" w:rsidTr="00AB3AEA">
        <w:trPr>
          <w:trHeight w:val="284"/>
          <w:jc w:val="center"/>
        </w:trPr>
        <w:tc>
          <w:tcPr>
            <w:tcW w:w="2835" w:type="dxa"/>
            <w:shd w:val="clear" w:color="auto" w:fill="000000" w:themeFill="text1"/>
            <w:vAlign w:val="center"/>
          </w:tcPr>
          <w:p w14:paraId="7D52A87D" w14:textId="77777777" w:rsidR="00AB3AEA" w:rsidRPr="004C22FE" w:rsidRDefault="00AB3AEA" w:rsidP="004E7D22">
            <w:pPr>
              <w:spacing w:after="0"/>
              <w:jc w:val="left"/>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En millones de soles</w:t>
            </w:r>
          </w:p>
        </w:tc>
        <w:tc>
          <w:tcPr>
            <w:tcW w:w="765" w:type="dxa"/>
            <w:shd w:val="clear" w:color="auto" w:fill="000000" w:themeFill="text1"/>
            <w:noWrap/>
            <w:vAlign w:val="center"/>
          </w:tcPr>
          <w:p w14:paraId="6716B9F2" w14:textId="77777777" w:rsidR="00AB3AEA" w:rsidRPr="004C22FE" w:rsidRDefault="00AB3AEA"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Base</w:t>
            </w:r>
          </w:p>
        </w:tc>
        <w:tc>
          <w:tcPr>
            <w:tcW w:w="765" w:type="dxa"/>
            <w:shd w:val="clear" w:color="auto" w:fill="000000" w:themeFill="text1"/>
            <w:noWrap/>
            <w:vAlign w:val="center"/>
          </w:tcPr>
          <w:p w14:paraId="6DE8608A" w14:textId="0512EA25" w:rsidR="00AB3AEA" w:rsidRPr="004C22FE" w:rsidRDefault="00B02DBC" w:rsidP="004E7D22">
            <w:pPr>
              <w:spacing w:after="0"/>
              <w:jc w:val="center"/>
              <w:rPr>
                <w:rFonts w:eastAsia="Times New Roman"/>
                <w:color w:val="FFFFFF" w:themeColor="background1"/>
                <w:sz w:val="18"/>
                <w:szCs w:val="18"/>
                <w:lang w:eastAsia="es-PE"/>
              </w:rPr>
            </w:pPr>
            <w:r>
              <w:rPr>
                <w:rFonts w:eastAsia="Times New Roman"/>
                <w:color w:val="FFFFFF" w:themeColor="background1"/>
                <w:sz w:val="18"/>
                <w:szCs w:val="18"/>
                <w:lang w:eastAsia="es-PE"/>
              </w:rPr>
              <w:t>EC alta</w:t>
            </w:r>
          </w:p>
        </w:tc>
        <w:tc>
          <w:tcPr>
            <w:tcW w:w="680" w:type="dxa"/>
            <w:shd w:val="clear" w:color="auto" w:fill="000000" w:themeFill="text1"/>
            <w:noWrap/>
            <w:vAlign w:val="center"/>
          </w:tcPr>
          <w:p w14:paraId="06CC6FFE" w14:textId="77777777" w:rsidR="00AB3AEA" w:rsidRPr="004C22FE" w:rsidRDefault="00AB3AEA" w:rsidP="004E7D22">
            <w:pPr>
              <w:spacing w:after="0"/>
              <w:jc w:val="center"/>
              <w:rPr>
                <w:rFonts w:eastAsia="Times New Roman"/>
                <w:color w:val="FFFFFF" w:themeColor="background1"/>
                <w:sz w:val="18"/>
                <w:szCs w:val="18"/>
                <w:lang w:eastAsia="es-PE"/>
              </w:rPr>
            </w:pPr>
            <w:r w:rsidRPr="004C22FE">
              <w:rPr>
                <w:rFonts w:eastAsia="Times New Roman"/>
                <w:color w:val="FFFFFF" w:themeColor="background1"/>
                <w:sz w:val="18"/>
                <w:szCs w:val="18"/>
                <w:lang w:eastAsia="es-PE"/>
              </w:rPr>
              <w:t>Var.</w:t>
            </w:r>
          </w:p>
        </w:tc>
      </w:tr>
      <w:tr w:rsidR="00AB3AEA" w:rsidRPr="004C22FE" w14:paraId="63B1F64E" w14:textId="77777777" w:rsidTr="00AB3AEA">
        <w:trPr>
          <w:trHeight w:val="284"/>
          <w:jc w:val="center"/>
        </w:trPr>
        <w:tc>
          <w:tcPr>
            <w:tcW w:w="2835" w:type="dxa"/>
            <w:vAlign w:val="center"/>
            <w:hideMark/>
          </w:tcPr>
          <w:p w14:paraId="1C50066C"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Demanda Intermedia</w:t>
            </w:r>
          </w:p>
        </w:tc>
        <w:tc>
          <w:tcPr>
            <w:tcW w:w="765" w:type="dxa"/>
            <w:noWrap/>
            <w:vAlign w:val="center"/>
          </w:tcPr>
          <w:p w14:paraId="45132517" w14:textId="5D547797"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38,971</w:t>
            </w:r>
          </w:p>
        </w:tc>
        <w:tc>
          <w:tcPr>
            <w:tcW w:w="765" w:type="dxa"/>
            <w:noWrap/>
            <w:vAlign w:val="center"/>
          </w:tcPr>
          <w:p w14:paraId="0A82C49E" w14:textId="775D5619"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36,355</w:t>
            </w:r>
          </w:p>
        </w:tc>
        <w:tc>
          <w:tcPr>
            <w:tcW w:w="680" w:type="dxa"/>
            <w:noWrap/>
            <w:vAlign w:val="center"/>
          </w:tcPr>
          <w:p w14:paraId="55BD8C08" w14:textId="52BCF87D"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-2,616</w:t>
            </w:r>
          </w:p>
        </w:tc>
      </w:tr>
      <w:tr w:rsidR="00AB3AEA" w:rsidRPr="004C22FE" w14:paraId="311BFFE5" w14:textId="77777777" w:rsidTr="00AB3AEA">
        <w:trPr>
          <w:trHeight w:val="284"/>
          <w:jc w:val="center"/>
        </w:trPr>
        <w:tc>
          <w:tcPr>
            <w:tcW w:w="2835" w:type="dxa"/>
            <w:vAlign w:val="center"/>
            <w:hideMark/>
          </w:tcPr>
          <w:p w14:paraId="3D4301A7"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Valor agregado bruto</w:t>
            </w:r>
          </w:p>
        </w:tc>
        <w:tc>
          <w:tcPr>
            <w:tcW w:w="765" w:type="dxa"/>
            <w:vAlign w:val="center"/>
          </w:tcPr>
          <w:p w14:paraId="4EA32C0C" w14:textId="5C15EC86"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92,992</w:t>
            </w:r>
          </w:p>
        </w:tc>
        <w:tc>
          <w:tcPr>
            <w:tcW w:w="765" w:type="dxa"/>
            <w:vAlign w:val="center"/>
          </w:tcPr>
          <w:p w14:paraId="64DDB408" w14:textId="56592B2F"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95,608</w:t>
            </w:r>
          </w:p>
        </w:tc>
        <w:tc>
          <w:tcPr>
            <w:tcW w:w="680" w:type="dxa"/>
            <w:vAlign w:val="center"/>
          </w:tcPr>
          <w:p w14:paraId="2850716C" w14:textId="35DA9A9E"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2,616</w:t>
            </w:r>
          </w:p>
        </w:tc>
      </w:tr>
      <w:tr w:rsidR="00AB3AEA" w:rsidRPr="004C22FE" w14:paraId="123EFC4B" w14:textId="77777777" w:rsidTr="00AB3AEA">
        <w:trPr>
          <w:trHeight w:val="284"/>
          <w:jc w:val="center"/>
        </w:trPr>
        <w:tc>
          <w:tcPr>
            <w:tcW w:w="2835" w:type="dxa"/>
            <w:vAlign w:val="center"/>
            <w:hideMark/>
          </w:tcPr>
          <w:p w14:paraId="1A34CEDB" w14:textId="77777777" w:rsidR="00AB3AEA" w:rsidRPr="00284C5B" w:rsidRDefault="00AB3AEA" w:rsidP="00AB3AEA">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Remuneraci</w:t>
            </w:r>
            <w:r w:rsidRPr="00AB3AEA">
              <w:rPr>
                <w:rFonts w:eastAsia="Times New Roman"/>
                <w:color w:val="000000"/>
                <w:sz w:val="18"/>
                <w:szCs w:val="18"/>
                <w:lang w:eastAsia="es-PE"/>
              </w:rPr>
              <w:t>ones</w:t>
            </w:r>
          </w:p>
        </w:tc>
        <w:tc>
          <w:tcPr>
            <w:tcW w:w="765" w:type="dxa"/>
            <w:vAlign w:val="center"/>
          </w:tcPr>
          <w:p w14:paraId="76F07927" w14:textId="144D21AF"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15,381</w:t>
            </w:r>
          </w:p>
        </w:tc>
        <w:tc>
          <w:tcPr>
            <w:tcW w:w="765" w:type="dxa"/>
            <w:vAlign w:val="center"/>
          </w:tcPr>
          <w:p w14:paraId="0264C5F5" w14:textId="6D667F04"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15,381</w:t>
            </w:r>
          </w:p>
        </w:tc>
        <w:tc>
          <w:tcPr>
            <w:tcW w:w="680" w:type="dxa"/>
            <w:vAlign w:val="center"/>
          </w:tcPr>
          <w:p w14:paraId="6F0AF3FC" w14:textId="1023AE59"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0</w:t>
            </w:r>
          </w:p>
        </w:tc>
      </w:tr>
      <w:tr w:rsidR="00AB3AEA" w:rsidRPr="004C22FE" w14:paraId="0088959E" w14:textId="77777777" w:rsidTr="00AB3AEA">
        <w:trPr>
          <w:trHeight w:val="284"/>
          <w:jc w:val="center"/>
        </w:trPr>
        <w:tc>
          <w:tcPr>
            <w:tcW w:w="2835" w:type="dxa"/>
            <w:vAlign w:val="center"/>
            <w:hideMark/>
          </w:tcPr>
          <w:p w14:paraId="15618976" w14:textId="77777777" w:rsidR="00AB3AEA" w:rsidRPr="00284C5B" w:rsidRDefault="00AB3AEA" w:rsidP="00AB3AEA">
            <w:pPr>
              <w:spacing w:after="0"/>
              <w:ind w:left="227"/>
              <w:jc w:val="left"/>
              <w:rPr>
                <w:rFonts w:eastAsia="Times New Roman"/>
                <w:color w:val="000000"/>
                <w:sz w:val="18"/>
                <w:szCs w:val="18"/>
                <w:lang w:eastAsia="es-PE"/>
              </w:rPr>
            </w:pPr>
            <w:r w:rsidRPr="00AB3AEA">
              <w:rPr>
                <w:rFonts w:eastAsia="Times New Roman"/>
                <w:color w:val="000000"/>
                <w:sz w:val="18"/>
                <w:szCs w:val="18"/>
                <w:lang w:eastAsia="es-PE"/>
              </w:rPr>
              <w:t>I</w:t>
            </w:r>
            <w:r w:rsidRPr="00284C5B">
              <w:rPr>
                <w:rFonts w:eastAsia="Times New Roman"/>
                <w:color w:val="000000"/>
                <w:sz w:val="18"/>
                <w:szCs w:val="18"/>
                <w:lang w:eastAsia="es-PE"/>
              </w:rPr>
              <w:t>mpuestos sobre la producción</w:t>
            </w:r>
          </w:p>
        </w:tc>
        <w:tc>
          <w:tcPr>
            <w:tcW w:w="765" w:type="dxa"/>
            <w:vAlign w:val="center"/>
          </w:tcPr>
          <w:p w14:paraId="59E340E4" w14:textId="5E3D6FB9"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522</w:t>
            </w:r>
          </w:p>
        </w:tc>
        <w:tc>
          <w:tcPr>
            <w:tcW w:w="765" w:type="dxa"/>
            <w:vAlign w:val="center"/>
          </w:tcPr>
          <w:p w14:paraId="7E3D6089" w14:textId="4FE92EDC"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522</w:t>
            </w:r>
          </w:p>
        </w:tc>
        <w:tc>
          <w:tcPr>
            <w:tcW w:w="680" w:type="dxa"/>
            <w:vAlign w:val="center"/>
          </w:tcPr>
          <w:p w14:paraId="13AD75B0" w14:textId="3FB79639"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0</w:t>
            </w:r>
          </w:p>
        </w:tc>
      </w:tr>
      <w:tr w:rsidR="00AB3AEA" w:rsidRPr="004C22FE" w14:paraId="18726FED" w14:textId="77777777" w:rsidTr="00AB3AEA">
        <w:trPr>
          <w:trHeight w:val="284"/>
          <w:jc w:val="center"/>
        </w:trPr>
        <w:tc>
          <w:tcPr>
            <w:tcW w:w="2835" w:type="dxa"/>
            <w:vAlign w:val="center"/>
            <w:hideMark/>
          </w:tcPr>
          <w:p w14:paraId="12E0761D" w14:textId="77777777" w:rsidR="00AB3AEA" w:rsidRPr="00284C5B" w:rsidRDefault="00AB3AEA" w:rsidP="00AB3AEA">
            <w:pPr>
              <w:spacing w:after="0"/>
              <w:ind w:left="227"/>
              <w:jc w:val="left"/>
              <w:rPr>
                <w:rFonts w:eastAsia="Times New Roman"/>
                <w:color w:val="000000"/>
                <w:sz w:val="18"/>
                <w:szCs w:val="18"/>
                <w:lang w:eastAsia="es-PE"/>
              </w:rPr>
            </w:pPr>
            <w:r w:rsidRPr="00284C5B">
              <w:rPr>
                <w:rFonts w:eastAsia="Times New Roman"/>
                <w:color w:val="000000"/>
                <w:sz w:val="18"/>
                <w:szCs w:val="18"/>
                <w:lang w:eastAsia="es-PE"/>
              </w:rPr>
              <w:t>Ingreso de explotación</w:t>
            </w:r>
          </w:p>
        </w:tc>
        <w:tc>
          <w:tcPr>
            <w:tcW w:w="765" w:type="dxa"/>
            <w:vAlign w:val="center"/>
          </w:tcPr>
          <w:p w14:paraId="481FF45A" w14:textId="54E9B55B"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77,089</w:t>
            </w:r>
          </w:p>
        </w:tc>
        <w:tc>
          <w:tcPr>
            <w:tcW w:w="765" w:type="dxa"/>
            <w:vAlign w:val="center"/>
          </w:tcPr>
          <w:p w14:paraId="0CEE006B" w14:textId="3AAFC821"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79,705</w:t>
            </w:r>
          </w:p>
        </w:tc>
        <w:tc>
          <w:tcPr>
            <w:tcW w:w="680" w:type="dxa"/>
            <w:vAlign w:val="center"/>
          </w:tcPr>
          <w:p w14:paraId="2192D141" w14:textId="049D6093" w:rsidR="00AB3AEA" w:rsidRPr="00284C5B" w:rsidRDefault="00AB3AEA" w:rsidP="00AB3AEA">
            <w:pPr>
              <w:spacing w:after="0"/>
              <w:jc w:val="right"/>
              <w:rPr>
                <w:rFonts w:eastAsia="Times New Roman"/>
                <w:sz w:val="18"/>
                <w:szCs w:val="18"/>
                <w:lang w:eastAsia="es-PE"/>
              </w:rPr>
            </w:pPr>
            <w:r w:rsidRPr="00AB3AEA">
              <w:rPr>
                <w:rFonts w:eastAsia="Times New Roman"/>
                <w:sz w:val="18"/>
                <w:szCs w:val="18"/>
                <w:lang w:eastAsia="es-PE"/>
              </w:rPr>
              <w:t>2,616</w:t>
            </w:r>
          </w:p>
        </w:tc>
      </w:tr>
      <w:tr w:rsidR="00AB3AEA" w:rsidRPr="004C22FE" w14:paraId="045091ED" w14:textId="77777777" w:rsidTr="00AB3AEA">
        <w:trPr>
          <w:trHeight w:val="284"/>
          <w:jc w:val="center"/>
        </w:trPr>
        <w:tc>
          <w:tcPr>
            <w:tcW w:w="2835" w:type="dxa"/>
            <w:vAlign w:val="center"/>
            <w:hideMark/>
          </w:tcPr>
          <w:p w14:paraId="793C8B3F" w14:textId="77777777" w:rsidR="00AB3AEA" w:rsidRPr="00284C5B" w:rsidRDefault="00AB3AEA" w:rsidP="00AB3AEA">
            <w:pPr>
              <w:spacing w:after="0"/>
              <w:jc w:val="left"/>
              <w:rPr>
                <w:rFonts w:eastAsia="Times New Roman"/>
                <w:color w:val="000000"/>
                <w:sz w:val="18"/>
                <w:szCs w:val="18"/>
                <w:lang w:eastAsia="es-PE"/>
              </w:rPr>
            </w:pPr>
            <w:r w:rsidRPr="00284C5B">
              <w:rPr>
                <w:rFonts w:eastAsia="Times New Roman"/>
                <w:color w:val="000000"/>
                <w:sz w:val="18"/>
                <w:szCs w:val="18"/>
                <w:lang w:eastAsia="es-PE"/>
              </w:rPr>
              <w:t>Producción bruta</w:t>
            </w:r>
          </w:p>
        </w:tc>
        <w:tc>
          <w:tcPr>
            <w:tcW w:w="765" w:type="dxa"/>
            <w:vAlign w:val="center"/>
            <w:hideMark/>
          </w:tcPr>
          <w:p w14:paraId="22B6D9EA" w14:textId="77777777" w:rsidR="00AB3AEA" w:rsidRPr="00284C5B" w:rsidRDefault="00AB3AEA" w:rsidP="00AB3AEA">
            <w:pPr>
              <w:spacing w:after="0"/>
              <w:jc w:val="right"/>
              <w:rPr>
                <w:rFonts w:eastAsia="Times New Roman"/>
                <w:sz w:val="18"/>
                <w:szCs w:val="18"/>
                <w:lang w:eastAsia="es-PE"/>
              </w:rPr>
            </w:pPr>
            <w:r w:rsidRPr="00284C5B">
              <w:rPr>
                <w:rFonts w:eastAsia="Times New Roman"/>
                <w:sz w:val="18"/>
                <w:szCs w:val="18"/>
                <w:lang w:eastAsia="es-PE"/>
              </w:rPr>
              <w:t>131,963</w:t>
            </w:r>
          </w:p>
        </w:tc>
        <w:tc>
          <w:tcPr>
            <w:tcW w:w="765" w:type="dxa"/>
            <w:vAlign w:val="center"/>
            <w:hideMark/>
          </w:tcPr>
          <w:p w14:paraId="5BD29A62" w14:textId="77777777" w:rsidR="00AB3AEA" w:rsidRPr="00284C5B" w:rsidRDefault="00AB3AEA" w:rsidP="00AB3AEA">
            <w:pPr>
              <w:spacing w:after="0"/>
              <w:jc w:val="right"/>
              <w:rPr>
                <w:rFonts w:eastAsia="Times New Roman"/>
                <w:sz w:val="18"/>
                <w:szCs w:val="18"/>
                <w:lang w:eastAsia="es-PE"/>
              </w:rPr>
            </w:pPr>
            <w:r w:rsidRPr="00284C5B">
              <w:rPr>
                <w:rFonts w:eastAsia="Times New Roman"/>
                <w:sz w:val="18"/>
                <w:szCs w:val="18"/>
                <w:lang w:eastAsia="es-PE"/>
              </w:rPr>
              <w:t>131,963</w:t>
            </w:r>
          </w:p>
        </w:tc>
        <w:tc>
          <w:tcPr>
            <w:tcW w:w="680" w:type="dxa"/>
            <w:vAlign w:val="center"/>
            <w:hideMark/>
          </w:tcPr>
          <w:p w14:paraId="39797A2B" w14:textId="77777777" w:rsidR="00AB3AEA" w:rsidRPr="00284C5B" w:rsidRDefault="00AB3AEA" w:rsidP="00AB3AEA">
            <w:pPr>
              <w:spacing w:after="0"/>
              <w:jc w:val="right"/>
              <w:rPr>
                <w:rFonts w:eastAsia="Times New Roman"/>
                <w:sz w:val="18"/>
                <w:szCs w:val="18"/>
                <w:lang w:eastAsia="es-PE"/>
              </w:rPr>
            </w:pPr>
            <w:r w:rsidRPr="00284C5B">
              <w:rPr>
                <w:rFonts w:eastAsia="Times New Roman"/>
                <w:sz w:val="18"/>
                <w:szCs w:val="18"/>
                <w:lang w:eastAsia="es-PE"/>
              </w:rPr>
              <w:t>0</w:t>
            </w:r>
          </w:p>
        </w:tc>
      </w:tr>
    </w:tbl>
    <w:p w14:paraId="01FBA253" w14:textId="2CF370DD" w:rsidR="00906C10" w:rsidRDefault="00906C10" w:rsidP="003D2193">
      <w:pPr>
        <w:spacing w:before="240" w:after="240"/>
      </w:pPr>
      <w:r>
        <w:t>En la Tabla 4 se sintetiza la contribución a la reducción de la demanda intermedia de cada una de las EEC considerando los diferentes niveles de intensidad.</w:t>
      </w:r>
    </w:p>
    <w:p w14:paraId="39AC89DF" w14:textId="1ED71C02" w:rsidR="00497100" w:rsidRDefault="00497100" w:rsidP="00497100">
      <w:pPr>
        <w:pStyle w:val="Descripcin"/>
      </w:pPr>
      <w:r>
        <w:t xml:space="preserve">Tabla </w:t>
      </w:r>
      <w:r>
        <w:fldChar w:fldCharType="begin"/>
      </w:r>
      <w:r>
        <w:instrText xml:space="preserve"> SEQ Tabla \* ARABIC </w:instrText>
      </w:r>
      <w:r>
        <w:fldChar w:fldCharType="separate"/>
      </w:r>
      <w:r>
        <w:rPr>
          <w:noProof/>
        </w:rPr>
        <w:t>4</w:t>
      </w:r>
      <w:r>
        <w:fldChar w:fldCharType="end"/>
      </w:r>
      <w:r>
        <w:t>: Impacto de las EEC sobre la demanda intermedia</w:t>
      </w:r>
    </w:p>
    <w:tbl>
      <w:tblPr>
        <w:tblW w:w="4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73"/>
        <w:gridCol w:w="2410"/>
        <w:gridCol w:w="624"/>
        <w:gridCol w:w="631"/>
        <w:gridCol w:w="624"/>
      </w:tblGrid>
      <w:tr w:rsidR="00D90161" w:rsidRPr="00D90161" w14:paraId="0EF88A65" w14:textId="77777777" w:rsidTr="0045595F">
        <w:trPr>
          <w:trHeight w:val="300"/>
        </w:trPr>
        <w:tc>
          <w:tcPr>
            <w:tcW w:w="673" w:type="dxa"/>
            <w:shd w:val="clear" w:color="auto" w:fill="000000" w:themeFill="text1"/>
            <w:vAlign w:val="center"/>
          </w:tcPr>
          <w:p w14:paraId="716558D8" w14:textId="3273267E" w:rsidR="00D90161" w:rsidRPr="00D90161" w:rsidRDefault="00D90161" w:rsidP="00D90161">
            <w:pPr>
              <w:spacing w:after="0"/>
              <w:jc w:val="center"/>
              <w:rPr>
                <w:rFonts w:eastAsia="Times New Roman"/>
                <w:color w:val="FFFFFF" w:themeColor="background1"/>
                <w:sz w:val="18"/>
                <w:szCs w:val="18"/>
                <w:lang w:eastAsia="es-PE"/>
              </w:rPr>
            </w:pPr>
            <w:proofErr w:type="spellStart"/>
            <w:r w:rsidRPr="00D90161">
              <w:rPr>
                <w:rFonts w:eastAsia="Times New Roman"/>
                <w:color w:val="FFFFFF" w:themeColor="background1"/>
                <w:sz w:val="18"/>
                <w:szCs w:val="18"/>
                <w:lang w:eastAsia="es-PE"/>
              </w:rPr>
              <w:t>Estra-tegias</w:t>
            </w:r>
            <w:proofErr w:type="spellEnd"/>
          </w:p>
        </w:tc>
        <w:tc>
          <w:tcPr>
            <w:tcW w:w="2410" w:type="dxa"/>
            <w:shd w:val="clear" w:color="auto" w:fill="000000" w:themeFill="text1"/>
            <w:noWrap/>
            <w:vAlign w:val="center"/>
          </w:tcPr>
          <w:p w14:paraId="580E3B40" w14:textId="39C71C38" w:rsidR="00D90161" w:rsidRPr="00D90161" w:rsidRDefault="00D90161" w:rsidP="00D90161">
            <w:pPr>
              <w:spacing w:after="0"/>
              <w:jc w:val="center"/>
              <w:rPr>
                <w:rFonts w:eastAsia="Times New Roman"/>
                <w:color w:val="FFFFFF" w:themeColor="background1"/>
                <w:sz w:val="18"/>
                <w:szCs w:val="18"/>
                <w:lang w:eastAsia="es-PE"/>
              </w:rPr>
            </w:pPr>
            <w:r w:rsidRPr="00D90161">
              <w:rPr>
                <w:rFonts w:eastAsia="Times New Roman"/>
                <w:color w:val="FFFFFF" w:themeColor="background1"/>
                <w:sz w:val="18"/>
                <w:szCs w:val="18"/>
                <w:lang w:eastAsia="es-PE"/>
              </w:rPr>
              <w:t>Actividad</w:t>
            </w:r>
          </w:p>
        </w:tc>
        <w:tc>
          <w:tcPr>
            <w:tcW w:w="624" w:type="dxa"/>
            <w:shd w:val="clear" w:color="auto" w:fill="000000" w:themeFill="text1"/>
            <w:noWrap/>
            <w:vAlign w:val="center"/>
          </w:tcPr>
          <w:p w14:paraId="3503DC7E" w14:textId="20A50E19" w:rsidR="00D90161" w:rsidRPr="00D90161" w:rsidRDefault="00D90161" w:rsidP="00D90161">
            <w:pPr>
              <w:spacing w:after="0"/>
              <w:jc w:val="center"/>
              <w:rPr>
                <w:rFonts w:eastAsia="Times New Roman"/>
                <w:color w:val="FFFFFF" w:themeColor="background1"/>
                <w:sz w:val="18"/>
                <w:szCs w:val="18"/>
                <w:lang w:eastAsia="es-PE"/>
              </w:rPr>
            </w:pPr>
            <w:r w:rsidRPr="00D90161">
              <w:rPr>
                <w:color w:val="FFFFFF" w:themeColor="background1"/>
                <w:sz w:val="18"/>
                <w:szCs w:val="18"/>
              </w:rPr>
              <w:t>Baja</w:t>
            </w:r>
          </w:p>
        </w:tc>
        <w:tc>
          <w:tcPr>
            <w:tcW w:w="631" w:type="dxa"/>
            <w:shd w:val="clear" w:color="auto" w:fill="000000" w:themeFill="text1"/>
            <w:noWrap/>
            <w:vAlign w:val="center"/>
          </w:tcPr>
          <w:p w14:paraId="702EAA3B" w14:textId="771A8AA7" w:rsidR="00D90161" w:rsidRPr="00D90161" w:rsidRDefault="00D90161" w:rsidP="00D90161">
            <w:pPr>
              <w:spacing w:after="0"/>
              <w:jc w:val="center"/>
              <w:rPr>
                <w:rFonts w:eastAsia="Times New Roman"/>
                <w:color w:val="FFFFFF" w:themeColor="background1"/>
                <w:sz w:val="18"/>
                <w:szCs w:val="18"/>
                <w:lang w:eastAsia="es-PE"/>
              </w:rPr>
            </w:pPr>
            <w:r w:rsidRPr="00D90161">
              <w:rPr>
                <w:color w:val="FFFFFF" w:themeColor="background1"/>
                <w:sz w:val="18"/>
                <w:szCs w:val="18"/>
              </w:rPr>
              <w:t>Media</w:t>
            </w:r>
          </w:p>
        </w:tc>
        <w:tc>
          <w:tcPr>
            <w:tcW w:w="624" w:type="dxa"/>
            <w:shd w:val="clear" w:color="auto" w:fill="000000" w:themeFill="text1"/>
            <w:noWrap/>
            <w:vAlign w:val="center"/>
          </w:tcPr>
          <w:p w14:paraId="49459F2E" w14:textId="50462400" w:rsidR="00D90161" w:rsidRPr="00D90161" w:rsidRDefault="00D90161" w:rsidP="00D90161">
            <w:pPr>
              <w:spacing w:after="0"/>
              <w:jc w:val="center"/>
              <w:rPr>
                <w:rFonts w:eastAsia="Times New Roman"/>
                <w:color w:val="000000"/>
                <w:sz w:val="18"/>
                <w:szCs w:val="18"/>
                <w:lang w:eastAsia="es-PE"/>
              </w:rPr>
            </w:pPr>
            <w:r w:rsidRPr="00AF6014">
              <w:rPr>
                <w:color w:val="FFFFFF" w:themeColor="background1"/>
                <w:sz w:val="18"/>
                <w:szCs w:val="18"/>
              </w:rPr>
              <w:t>Alta</w:t>
            </w:r>
          </w:p>
        </w:tc>
      </w:tr>
      <w:tr w:rsidR="0045595F" w:rsidRPr="00D90161" w14:paraId="74782171" w14:textId="77777777" w:rsidTr="0045595F">
        <w:trPr>
          <w:trHeight w:val="300"/>
        </w:trPr>
        <w:tc>
          <w:tcPr>
            <w:tcW w:w="673" w:type="dxa"/>
            <w:vAlign w:val="center"/>
          </w:tcPr>
          <w:p w14:paraId="6FE200A2" w14:textId="18059CCB"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EEC-1</w:t>
            </w:r>
          </w:p>
        </w:tc>
        <w:tc>
          <w:tcPr>
            <w:tcW w:w="2410" w:type="dxa"/>
            <w:shd w:val="clear" w:color="auto" w:fill="auto"/>
            <w:noWrap/>
            <w:vAlign w:val="center"/>
          </w:tcPr>
          <w:p w14:paraId="4C3F2CAE" w14:textId="2A5D551E"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Suministro de agua; alcantarillado, gestión de desechos y saneamiento</w:t>
            </w:r>
          </w:p>
        </w:tc>
        <w:tc>
          <w:tcPr>
            <w:tcW w:w="624" w:type="dxa"/>
            <w:shd w:val="clear" w:color="auto" w:fill="auto"/>
            <w:noWrap/>
            <w:vAlign w:val="center"/>
          </w:tcPr>
          <w:p w14:paraId="2EA1E35B" w14:textId="59972522"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24</w:t>
            </w:r>
          </w:p>
        </w:tc>
        <w:tc>
          <w:tcPr>
            <w:tcW w:w="631" w:type="dxa"/>
            <w:shd w:val="clear" w:color="auto" w:fill="auto"/>
            <w:noWrap/>
            <w:vAlign w:val="center"/>
          </w:tcPr>
          <w:p w14:paraId="139BF33A" w14:textId="16785CE6"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32</w:t>
            </w:r>
          </w:p>
        </w:tc>
        <w:tc>
          <w:tcPr>
            <w:tcW w:w="624" w:type="dxa"/>
            <w:shd w:val="clear" w:color="auto" w:fill="auto"/>
            <w:noWrap/>
            <w:vAlign w:val="center"/>
          </w:tcPr>
          <w:p w14:paraId="60CEB164" w14:textId="2290AB57"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41</w:t>
            </w:r>
          </w:p>
        </w:tc>
      </w:tr>
      <w:tr w:rsidR="0045595F" w:rsidRPr="00D90161" w14:paraId="293BFB43" w14:textId="77777777" w:rsidTr="0045595F">
        <w:trPr>
          <w:trHeight w:val="300"/>
        </w:trPr>
        <w:tc>
          <w:tcPr>
            <w:tcW w:w="673" w:type="dxa"/>
            <w:vMerge w:val="restart"/>
            <w:vAlign w:val="center"/>
          </w:tcPr>
          <w:p w14:paraId="3FA7DD45" w14:textId="5FD27B0E"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EEC-2</w:t>
            </w:r>
          </w:p>
        </w:tc>
        <w:tc>
          <w:tcPr>
            <w:tcW w:w="2410" w:type="dxa"/>
            <w:shd w:val="clear" w:color="auto" w:fill="auto"/>
            <w:noWrap/>
            <w:vAlign w:val="center"/>
          </w:tcPr>
          <w:p w14:paraId="25E0653A" w14:textId="510A200D"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Refinación de petróleo</w:t>
            </w:r>
          </w:p>
        </w:tc>
        <w:tc>
          <w:tcPr>
            <w:tcW w:w="624" w:type="dxa"/>
            <w:shd w:val="clear" w:color="auto" w:fill="auto"/>
            <w:noWrap/>
            <w:vAlign w:val="center"/>
          </w:tcPr>
          <w:p w14:paraId="2C982EA6" w14:textId="0C7C6513"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771</w:t>
            </w:r>
          </w:p>
        </w:tc>
        <w:tc>
          <w:tcPr>
            <w:tcW w:w="631" w:type="dxa"/>
            <w:shd w:val="clear" w:color="auto" w:fill="auto"/>
            <w:noWrap/>
            <w:vAlign w:val="center"/>
          </w:tcPr>
          <w:p w14:paraId="65426235" w14:textId="1B3E2EEB"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1,157</w:t>
            </w:r>
          </w:p>
        </w:tc>
        <w:tc>
          <w:tcPr>
            <w:tcW w:w="624" w:type="dxa"/>
            <w:shd w:val="clear" w:color="auto" w:fill="auto"/>
            <w:noWrap/>
            <w:vAlign w:val="center"/>
          </w:tcPr>
          <w:p w14:paraId="3EBE652B" w14:textId="3B9ABCDF"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1,542</w:t>
            </w:r>
          </w:p>
        </w:tc>
      </w:tr>
      <w:tr w:rsidR="0045595F" w:rsidRPr="00D90161" w14:paraId="63F40CD2" w14:textId="77777777" w:rsidTr="0045595F">
        <w:trPr>
          <w:trHeight w:val="300"/>
        </w:trPr>
        <w:tc>
          <w:tcPr>
            <w:tcW w:w="673" w:type="dxa"/>
            <w:vMerge/>
            <w:vAlign w:val="center"/>
          </w:tcPr>
          <w:p w14:paraId="3E677456" w14:textId="77777777" w:rsidR="0045595F" w:rsidRPr="00D90161" w:rsidRDefault="0045595F" w:rsidP="0045595F">
            <w:pPr>
              <w:spacing w:after="0"/>
              <w:jc w:val="left"/>
              <w:rPr>
                <w:rFonts w:eastAsia="Times New Roman"/>
                <w:color w:val="000000"/>
                <w:sz w:val="18"/>
                <w:szCs w:val="18"/>
                <w:lang w:eastAsia="es-PE"/>
              </w:rPr>
            </w:pPr>
          </w:p>
        </w:tc>
        <w:tc>
          <w:tcPr>
            <w:tcW w:w="2410" w:type="dxa"/>
            <w:shd w:val="clear" w:color="auto" w:fill="auto"/>
            <w:noWrap/>
            <w:vAlign w:val="center"/>
          </w:tcPr>
          <w:p w14:paraId="45D79CA4" w14:textId="0B98F1DD"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Electricidad y gas</w:t>
            </w:r>
          </w:p>
        </w:tc>
        <w:tc>
          <w:tcPr>
            <w:tcW w:w="624" w:type="dxa"/>
            <w:shd w:val="clear" w:color="auto" w:fill="auto"/>
            <w:noWrap/>
            <w:vAlign w:val="center"/>
          </w:tcPr>
          <w:p w14:paraId="6F810238" w14:textId="058354CD"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399</w:t>
            </w:r>
          </w:p>
        </w:tc>
        <w:tc>
          <w:tcPr>
            <w:tcW w:w="631" w:type="dxa"/>
            <w:shd w:val="clear" w:color="auto" w:fill="auto"/>
            <w:noWrap/>
            <w:vAlign w:val="center"/>
          </w:tcPr>
          <w:p w14:paraId="433F1BB3" w14:textId="1A58E1B7"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598</w:t>
            </w:r>
          </w:p>
        </w:tc>
        <w:tc>
          <w:tcPr>
            <w:tcW w:w="624" w:type="dxa"/>
            <w:shd w:val="clear" w:color="auto" w:fill="auto"/>
            <w:noWrap/>
            <w:vAlign w:val="center"/>
          </w:tcPr>
          <w:p w14:paraId="67167785" w14:textId="5ED7E785"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797</w:t>
            </w:r>
          </w:p>
        </w:tc>
      </w:tr>
      <w:tr w:rsidR="0045595F" w:rsidRPr="00D90161" w14:paraId="28D6CAA4" w14:textId="77777777" w:rsidTr="0045595F">
        <w:trPr>
          <w:trHeight w:val="300"/>
        </w:trPr>
        <w:tc>
          <w:tcPr>
            <w:tcW w:w="673" w:type="dxa"/>
            <w:vAlign w:val="center"/>
          </w:tcPr>
          <w:p w14:paraId="31F3CD30" w14:textId="755049A0"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EEC-3</w:t>
            </w:r>
          </w:p>
        </w:tc>
        <w:tc>
          <w:tcPr>
            <w:tcW w:w="2410" w:type="dxa"/>
            <w:shd w:val="clear" w:color="auto" w:fill="auto"/>
            <w:noWrap/>
            <w:vAlign w:val="center"/>
            <w:hideMark/>
          </w:tcPr>
          <w:p w14:paraId="2B12EB2D" w14:textId="769CAB5E"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Fabricación de pesticidas y otros productos qu</w:t>
            </w:r>
            <w:r>
              <w:rPr>
                <w:rFonts w:eastAsia="Times New Roman"/>
                <w:color w:val="000000"/>
                <w:sz w:val="18"/>
                <w:szCs w:val="18"/>
                <w:lang w:eastAsia="es-PE"/>
              </w:rPr>
              <w:t>í</w:t>
            </w:r>
            <w:r w:rsidRPr="00D90161">
              <w:rPr>
                <w:rFonts w:eastAsia="Times New Roman"/>
                <w:color w:val="000000"/>
                <w:sz w:val="18"/>
                <w:szCs w:val="18"/>
                <w:lang w:eastAsia="es-PE"/>
              </w:rPr>
              <w:t>micos</w:t>
            </w:r>
          </w:p>
        </w:tc>
        <w:tc>
          <w:tcPr>
            <w:tcW w:w="624" w:type="dxa"/>
            <w:shd w:val="clear" w:color="auto" w:fill="auto"/>
            <w:noWrap/>
            <w:vAlign w:val="center"/>
          </w:tcPr>
          <w:p w14:paraId="77DC80F4" w14:textId="4B64FF6C"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133</w:t>
            </w:r>
          </w:p>
        </w:tc>
        <w:tc>
          <w:tcPr>
            <w:tcW w:w="631" w:type="dxa"/>
            <w:shd w:val="clear" w:color="auto" w:fill="auto"/>
            <w:noWrap/>
            <w:vAlign w:val="center"/>
          </w:tcPr>
          <w:p w14:paraId="614BF7F7" w14:textId="12C2671F"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188</w:t>
            </w:r>
          </w:p>
        </w:tc>
        <w:tc>
          <w:tcPr>
            <w:tcW w:w="624" w:type="dxa"/>
            <w:shd w:val="clear" w:color="auto" w:fill="auto"/>
            <w:noWrap/>
            <w:vAlign w:val="center"/>
            <w:hideMark/>
          </w:tcPr>
          <w:p w14:paraId="3A74AB27" w14:textId="16CD9C72"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243</w:t>
            </w:r>
          </w:p>
        </w:tc>
      </w:tr>
      <w:tr w:rsidR="0045595F" w:rsidRPr="00D90161" w14:paraId="64DA861B" w14:textId="77777777" w:rsidTr="0045595F">
        <w:trPr>
          <w:trHeight w:val="300"/>
        </w:trPr>
        <w:tc>
          <w:tcPr>
            <w:tcW w:w="673" w:type="dxa"/>
            <w:vAlign w:val="center"/>
          </w:tcPr>
          <w:p w14:paraId="153C442A" w14:textId="1C422099"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EEC-4</w:t>
            </w:r>
          </w:p>
        </w:tc>
        <w:tc>
          <w:tcPr>
            <w:tcW w:w="2410" w:type="dxa"/>
            <w:shd w:val="clear" w:color="auto" w:fill="auto"/>
            <w:noWrap/>
            <w:vAlign w:val="center"/>
            <w:hideMark/>
          </w:tcPr>
          <w:p w14:paraId="5BE9F8BD" w14:textId="71138759"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Fabricación de maquinaria y equipo eléctrico</w:t>
            </w:r>
          </w:p>
        </w:tc>
        <w:tc>
          <w:tcPr>
            <w:tcW w:w="624" w:type="dxa"/>
            <w:shd w:val="clear" w:color="auto" w:fill="auto"/>
            <w:noWrap/>
            <w:vAlign w:val="center"/>
          </w:tcPr>
          <w:p w14:paraId="03A53CF8" w14:textId="687DB4D4"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7</w:t>
            </w:r>
          </w:p>
        </w:tc>
        <w:tc>
          <w:tcPr>
            <w:tcW w:w="631" w:type="dxa"/>
            <w:shd w:val="clear" w:color="auto" w:fill="auto"/>
            <w:noWrap/>
            <w:vAlign w:val="center"/>
          </w:tcPr>
          <w:p w14:paraId="7520B4CE" w14:textId="664C84A3"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12</w:t>
            </w:r>
          </w:p>
        </w:tc>
        <w:tc>
          <w:tcPr>
            <w:tcW w:w="624" w:type="dxa"/>
            <w:shd w:val="clear" w:color="auto" w:fill="auto"/>
            <w:noWrap/>
            <w:vAlign w:val="center"/>
            <w:hideMark/>
          </w:tcPr>
          <w:p w14:paraId="02C54451" w14:textId="0CB75EBF"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16</w:t>
            </w:r>
          </w:p>
        </w:tc>
      </w:tr>
      <w:tr w:rsidR="0045595F" w:rsidRPr="00D90161" w14:paraId="1543EC80" w14:textId="77777777" w:rsidTr="0045595F">
        <w:trPr>
          <w:trHeight w:val="300"/>
        </w:trPr>
        <w:tc>
          <w:tcPr>
            <w:tcW w:w="673" w:type="dxa"/>
            <w:vMerge w:val="restart"/>
            <w:vAlign w:val="center"/>
          </w:tcPr>
          <w:p w14:paraId="2CA7012C" w14:textId="100560BE"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EEC-5</w:t>
            </w:r>
          </w:p>
        </w:tc>
        <w:tc>
          <w:tcPr>
            <w:tcW w:w="2410" w:type="dxa"/>
            <w:shd w:val="clear" w:color="auto" w:fill="auto"/>
            <w:noWrap/>
            <w:vAlign w:val="center"/>
            <w:hideMark/>
          </w:tcPr>
          <w:p w14:paraId="71B6C53E" w14:textId="440FC936"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Fabricación de otra maquinaria y equipo</w:t>
            </w:r>
          </w:p>
        </w:tc>
        <w:tc>
          <w:tcPr>
            <w:tcW w:w="624" w:type="dxa"/>
            <w:shd w:val="clear" w:color="auto" w:fill="auto"/>
            <w:noWrap/>
            <w:vAlign w:val="center"/>
          </w:tcPr>
          <w:p w14:paraId="733DCB2D" w14:textId="22A6D826"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50</w:t>
            </w:r>
          </w:p>
        </w:tc>
        <w:tc>
          <w:tcPr>
            <w:tcW w:w="631" w:type="dxa"/>
            <w:shd w:val="clear" w:color="auto" w:fill="auto"/>
            <w:noWrap/>
            <w:vAlign w:val="center"/>
          </w:tcPr>
          <w:p w14:paraId="24A884F8" w14:textId="33A18445"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80</w:t>
            </w:r>
          </w:p>
        </w:tc>
        <w:tc>
          <w:tcPr>
            <w:tcW w:w="624" w:type="dxa"/>
            <w:shd w:val="clear" w:color="auto" w:fill="auto"/>
            <w:noWrap/>
            <w:vAlign w:val="center"/>
            <w:hideMark/>
          </w:tcPr>
          <w:p w14:paraId="7001EF3D" w14:textId="283CE430"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111</w:t>
            </w:r>
          </w:p>
        </w:tc>
      </w:tr>
      <w:tr w:rsidR="0045595F" w:rsidRPr="00D90161" w14:paraId="2008840E" w14:textId="77777777" w:rsidTr="0045595F">
        <w:trPr>
          <w:trHeight w:val="300"/>
        </w:trPr>
        <w:tc>
          <w:tcPr>
            <w:tcW w:w="673" w:type="dxa"/>
            <w:vMerge/>
            <w:vAlign w:val="center"/>
          </w:tcPr>
          <w:p w14:paraId="2606E9CD" w14:textId="77777777" w:rsidR="0045595F" w:rsidRPr="00D90161" w:rsidRDefault="0045595F" w:rsidP="0045595F">
            <w:pPr>
              <w:spacing w:after="0"/>
              <w:jc w:val="left"/>
              <w:rPr>
                <w:rFonts w:eastAsia="Times New Roman"/>
                <w:color w:val="000000"/>
                <w:sz w:val="18"/>
                <w:szCs w:val="18"/>
                <w:lang w:eastAsia="es-PE"/>
              </w:rPr>
            </w:pPr>
          </w:p>
        </w:tc>
        <w:tc>
          <w:tcPr>
            <w:tcW w:w="2410" w:type="dxa"/>
            <w:shd w:val="clear" w:color="auto" w:fill="auto"/>
            <w:noWrap/>
            <w:vAlign w:val="center"/>
            <w:hideMark/>
          </w:tcPr>
          <w:p w14:paraId="6A3C8CB5" w14:textId="7A944ACF"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Construcción</w:t>
            </w:r>
          </w:p>
        </w:tc>
        <w:tc>
          <w:tcPr>
            <w:tcW w:w="624" w:type="dxa"/>
            <w:shd w:val="clear" w:color="auto" w:fill="auto"/>
            <w:noWrap/>
            <w:vAlign w:val="center"/>
          </w:tcPr>
          <w:p w14:paraId="7C0011CC" w14:textId="3F4A02E4"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51</w:t>
            </w:r>
          </w:p>
        </w:tc>
        <w:tc>
          <w:tcPr>
            <w:tcW w:w="631" w:type="dxa"/>
            <w:shd w:val="clear" w:color="auto" w:fill="auto"/>
            <w:noWrap/>
            <w:vAlign w:val="center"/>
          </w:tcPr>
          <w:p w14:paraId="29B7B353" w14:textId="27991975"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82</w:t>
            </w:r>
          </w:p>
        </w:tc>
        <w:tc>
          <w:tcPr>
            <w:tcW w:w="624" w:type="dxa"/>
            <w:shd w:val="clear" w:color="auto" w:fill="auto"/>
            <w:noWrap/>
            <w:vAlign w:val="center"/>
            <w:hideMark/>
          </w:tcPr>
          <w:p w14:paraId="07674681" w14:textId="6A24DEEA"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114</w:t>
            </w:r>
          </w:p>
        </w:tc>
      </w:tr>
      <w:tr w:rsidR="0045595F" w:rsidRPr="00D90161" w14:paraId="4E5F86B8" w14:textId="77777777" w:rsidTr="0045595F">
        <w:trPr>
          <w:trHeight w:val="300"/>
        </w:trPr>
        <w:tc>
          <w:tcPr>
            <w:tcW w:w="673" w:type="dxa"/>
            <w:vAlign w:val="center"/>
          </w:tcPr>
          <w:p w14:paraId="3BC0641E" w14:textId="5B6A20ED"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Todas</w:t>
            </w:r>
          </w:p>
        </w:tc>
        <w:tc>
          <w:tcPr>
            <w:tcW w:w="2410" w:type="dxa"/>
            <w:shd w:val="clear" w:color="auto" w:fill="auto"/>
            <w:noWrap/>
            <w:vAlign w:val="center"/>
            <w:hideMark/>
          </w:tcPr>
          <w:p w14:paraId="0E16642D" w14:textId="72442806" w:rsidR="0045595F" w:rsidRPr="00D90161" w:rsidRDefault="0045595F" w:rsidP="0045595F">
            <w:pPr>
              <w:spacing w:after="0"/>
              <w:jc w:val="left"/>
              <w:rPr>
                <w:rFonts w:eastAsia="Times New Roman"/>
                <w:color w:val="000000"/>
                <w:sz w:val="18"/>
                <w:szCs w:val="18"/>
                <w:lang w:eastAsia="es-PE"/>
              </w:rPr>
            </w:pPr>
            <w:r w:rsidRPr="00D90161">
              <w:rPr>
                <w:rFonts w:eastAsia="Times New Roman"/>
                <w:color w:val="000000"/>
                <w:sz w:val="18"/>
                <w:szCs w:val="18"/>
                <w:lang w:eastAsia="es-PE"/>
              </w:rPr>
              <w:t>Servicios profesionales, científicos y técnicos</w:t>
            </w:r>
          </w:p>
        </w:tc>
        <w:tc>
          <w:tcPr>
            <w:tcW w:w="624" w:type="dxa"/>
            <w:shd w:val="clear" w:color="auto" w:fill="auto"/>
            <w:noWrap/>
            <w:vAlign w:val="center"/>
          </w:tcPr>
          <w:p w14:paraId="0A33F842" w14:textId="2BF1E899" w:rsidR="0045595F" w:rsidRPr="00D90161" w:rsidRDefault="0045595F" w:rsidP="0045595F">
            <w:pPr>
              <w:spacing w:after="0"/>
              <w:jc w:val="right"/>
              <w:rPr>
                <w:rFonts w:eastAsia="Times New Roman"/>
                <w:color w:val="000000"/>
                <w:sz w:val="18"/>
                <w:szCs w:val="18"/>
                <w:lang w:eastAsia="es-PE"/>
              </w:rPr>
            </w:pPr>
            <w:r w:rsidRPr="0045595F">
              <w:rPr>
                <w:rFonts w:eastAsia="Times New Roman"/>
                <w:color w:val="000000"/>
                <w:sz w:val="18"/>
                <w:szCs w:val="18"/>
                <w:lang w:eastAsia="es-PE"/>
              </w:rPr>
              <w:t>-124</w:t>
            </w:r>
          </w:p>
        </w:tc>
        <w:tc>
          <w:tcPr>
            <w:tcW w:w="631" w:type="dxa"/>
            <w:shd w:val="clear" w:color="auto" w:fill="auto"/>
            <w:noWrap/>
            <w:vAlign w:val="center"/>
          </w:tcPr>
          <w:p w14:paraId="06C7B3BA" w14:textId="5AFB91F1"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-186</w:t>
            </w:r>
          </w:p>
        </w:tc>
        <w:tc>
          <w:tcPr>
            <w:tcW w:w="624" w:type="dxa"/>
            <w:shd w:val="clear" w:color="auto" w:fill="auto"/>
            <w:noWrap/>
            <w:vAlign w:val="center"/>
            <w:hideMark/>
          </w:tcPr>
          <w:p w14:paraId="36469F71" w14:textId="21363500" w:rsidR="0045595F" w:rsidRPr="00D90161" w:rsidRDefault="0045595F" w:rsidP="0045595F">
            <w:pPr>
              <w:spacing w:after="0"/>
              <w:jc w:val="right"/>
              <w:rPr>
                <w:rFonts w:eastAsia="Times New Roman"/>
                <w:color w:val="000000"/>
                <w:sz w:val="18"/>
                <w:szCs w:val="18"/>
                <w:lang w:eastAsia="es-PE"/>
              </w:rPr>
            </w:pPr>
            <w:r w:rsidRPr="00D90161">
              <w:rPr>
                <w:rFonts w:eastAsia="Times New Roman"/>
                <w:color w:val="000000"/>
                <w:sz w:val="18"/>
                <w:szCs w:val="18"/>
                <w:lang w:eastAsia="es-PE"/>
              </w:rPr>
              <w:t>-249</w:t>
            </w:r>
          </w:p>
        </w:tc>
      </w:tr>
      <w:tr w:rsidR="0045595F" w:rsidRPr="00D90161" w14:paraId="4699F3E0" w14:textId="77777777" w:rsidTr="00B07CD9">
        <w:trPr>
          <w:trHeight w:val="300"/>
        </w:trPr>
        <w:tc>
          <w:tcPr>
            <w:tcW w:w="3083" w:type="dxa"/>
            <w:gridSpan w:val="2"/>
            <w:vAlign w:val="center"/>
          </w:tcPr>
          <w:p w14:paraId="78F88AF2" w14:textId="16EDB949" w:rsidR="0045595F" w:rsidRPr="00D90161" w:rsidRDefault="0045595F" w:rsidP="0045595F">
            <w:pPr>
              <w:spacing w:after="0"/>
              <w:jc w:val="left"/>
              <w:rPr>
                <w:rFonts w:eastAsia="Times New Roman"/>
                <w:color w:val="000000"/>
                <w:sz w:val="18"/>
                <w:szCs w:val="18"/>
                <w:lang w:eastAsia="es-PE"/>
              </w:rPr>
            </w:pPr>
            <w:r>
              <w:rPr>
                <w:rFonts w:eastAsia="Times New Roman"/>
                <w:color w:val="000000"/>
                <w:sz w:val="18"/>
                <w:szCs w:val="18"/>
                <w:lang w:eastAsia="es-PE"/>
              </w:rPr>
              <w:t>Baja de la Demanda Intermedia</w:t>
            </w:r>
          </w:p>
        </w:tc>
        <w:tc>
          <w:tcPr>
            <w:tcW w:w="624" w:type="dxa"/>
            <w:shd w:val="clear" w:color="auto" w:fill="auto"/>
            <w:noWrap/>
            <w:vAlign w:val="center"/>
          </w:tcPr>
          <w:p w14:paraId="71F74E70" w14:textId="26EEFAFF" w:rsidR="0045595F" w:rsidRPr="0045595F" w:rsidRDefault="0045595F" w:rsidP="0045595F">
            <w:pPr>
              <w:spacing w:after="0"/>
              <w:jc w:val="right"/>
              <w:rPr>
                <w:rFonts w:eastAsia="Times New Roman"/>
                <w:color w:val="000000"/>
                <w:sz w:val="18"/>
                <w:szCs w:val="18"/>
                <w:lang w:eastAsia="es-PE"/>
              </w:rPr>
            </w:pPr>
            <w:r>
              <w:rPr>
                <w:rFonts w:eastAsia="Times New Roman"/>
                <w:color w:val="000000"/>
                <w:sz w:val="18"/>
                <w:szCs w:val="18"/>
                <w:lang w:eastAsia="es-PE"/>
              </w:rPr>
              <w:t>1310</w:t>
            </w:r>
          </w:p>
        </w:tc>
        <w:tc>
          <w:tcPr>
            <w:tcW w:w="631" w:type="dxa"/>
            <w:shd w:val="clear" w:color="auto" w:fill="auto"/>
            <w:noWrap/>
            <w:vAlign w:val="center"/>
          </w:tcPr>
          <w:p w14:paraId="37890783" w14:textId="1354AE33" w:rsidR="0045595F" w:rsidRPr="00D90161" w:rsidRDefault="0045595F" w:rsidP="0045595F">
            <w:pPr>
              <w:spacing w:after="0"/>
              <w:jc w:val="right"/>
              <w:rPr>
                <w:rFonts w:eastAsia="Times New Roman"/>
                <w:color w:val="000000"/>
                <w:sz w:val="18"/>
                <w:szCs w:val="18"/>
                <w:lang w:eastAsia="es-PE"/>
              </w:rPr>
            </w:pPr>
            <w:r>
              <w:rPr>
                <w:rFonts w:eastAsia="Times New Roman"/>
                <w:color w:val="000000"/>
                <w:sz w:val="18"/>
                <w:szCs w:val="18"/>
                <w:lang w:eastAsia="es-PE"/>
              </w:rPr>
              <w:t>1963</w:t>
            </w:r>
          </w:p>
        </w:tc>
        <w:tc>
          <w:tcPr>
            <w:tcW w:w="624" w:type="dxa"/>
            <w:shd w:val="clear" w:color="auto" w:fill="auto"/>
            <w:noWrap/>
            <w:vAlign w:val="center"/>
          </w:tcPr>
          <w:p w14:paraId="1EF20AED" w14:textId="16FDE455" w:rsidR="0045595F" w:rsidRPr="00D90161" w:rsidRDefault="0045595F" w:rsidP="0045595F">
            <w:pPr>
              <w:spacing w:after="0"/>
              <w:jc w:val="right"/>
              <w:rPr>
                <w:rFonts w:eastAsia="Times New Roman"/>
                <w:color w:val="000000"/>
                <w:sz w:val="18"/>
                <w:szCs w:val="18"/>
                <w:lang w:eastAsia="es-PE"/>
              </w:rPr>
            </w:pPr>
            <w:r>
              <w:rPr>
                <w:rFonts w:eastAsia="Times New Roman"/>
                <w:color w:val="000000"/>
                <w:sz w:val="18"/>
                <w:szCs w:val="18"/>
                <w:lang w:eastAsia="es-PE"/>
              </w:rPr>
              <w:t>2616</w:t>
            </w:r>
          </w:p>
        </w:tc>
      </w:tr>
    </w:tbl>
    <w:p w14:paraId="298ED79E" w14:textId="59F64327" w:rsidR="00D90161" w:rsidRDefault="0013375F" w:rsidP="003D2193">
      <w:pPr>
        <w:spacing w:before="240"/>
      </w:pPr>
      <w:r>
        <w:t xml:space="preserve">Como se puede observar, el impacto de las diferentes estrategias de EC sobre la demanda intermedia es diferente. La Ilustración 1 presenta una comparación gráfica de los impactos en el escenario en que la intensidad en la implementación sea alta. Se puede apreciar que el mayor impacto se obtiene con las estrategias de eficiencia energética. </w:t>
      </w:r>
    </w:p>
    <w:p w14:paraId="702881F8" w14:textId="0557257D" w:rsidR="00D90161" w:rsidRDefault="0013375F" w:rsidP="00F65528">
      <w:pPr>
        <w:pStyle w:val="Descripcin"/>
        <w:keepNext/>
        <w:spacing w:before="240"/>
      </w:pPr>
      <w:r>
        <w:lastRenderedPageBreak/>
        <w:t xml:space="preserve">Ilustración </w:t>
      </w:r>
      <w:r>
        <w:fldChar w:fldCharType="begin"/>
      </w:r>
      <w:r>
        <w:instrText xml:space="preserve"> SEQ Ilustración \* ARABIC </w:instrText>
      </w:r>
      <w:r>
        <w:fldChar w:fldCharType="separate"/>
      </w:r>
      <w:r w:rsidR="00444DB6">
        <w:rPr>
          <w:noProof/>
        </w:rPr>
        <w:t>1</w:t>
      </w:r>
      <w:r>
        <w:fldChar w:fldCharType="end"/>
      </w:r>
      <w:r>
        <w:t>: Impactos de las diferentes EEC con intensidad alta en la reducción de la demanda intermedia de la actividad (en millones de soles)</w:t>
      </w:r>
    </w:p>
    <w:p w14:paraId="47CA38CC" w14:textId="6A7DD4C7" w:rsidR="0045595F" w:rsidRDefault="0013375F" w:rsidP="005033B2">
      <w:r>
        <w:rPr>
          <w:noProof/>
        </w:rPr>
        <w:drawing>
          <wp:inline distT="0" distB="0" distL="0" distR="0" wp14:anchorId="63536E5E" wp14:editId="1748B862">
            <wp:extent cx="3239770" cy="2095169"/>
            <wp:effectExtent l="0" t="0" r="0" b="0"/>
            <wp:docPr id="345471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3876" cy="2097824"/>
                    </a:xfrm>
                    <a:prstGeom prst="rect">
                      <a:avLst/>
                    </a:prstGeom>
                    <a:noFill/>
                  </pic:spPr>
                </pic:pic>
              </a:graphicData>
            </a:graphic>
          </wp:inline>
        </w:drawing>
      </w:r>
    </w:p>
    <w:p w14:paraId="5E27C53D" w14:textId="77777777" w:rsidR="0045595F" w:rsidRDefault="0045595F" w:rsidP="005033B2"/>
    <w:p w14:paraId="711B060D" w14:textId="69C27A7F" w:rsidR="00906C10" w:rsidRDefault="00F65528" w:rsidP="00906C10">
      <w:r>
        <w:t>Cabe indicar que, e</w:t>
      </w:r>
      <w:r w:rsidR="00906C10" w:rsidRPr="00F65528">
        <w:t xml:space="preserve">l potencial ahorro hídrico </w:t>
      </w:r>
      <w:r>
        <w:t xml:space="preserve">no tiene un impacto significativo en la estructura de costos de las empresas mineras y, por lo tanto, no se ve reflejado en un mayor valor agregado. No obstante, no debe dejar de considerarse que una menor presión de la actividad minera sobre el recurso hídrico puede </w:t>
      </w:r>
      <w:r w:rsidR="00906C10" w:rsidRPr="00F65528">
        <w:t>mitiga</w:t>
      </w:r>
      <w:r>
        <w:t>r</w:t>
      </w:r>
      <w:r w:rsidR="00906C10" w:rsidRPr="00F65528">
        <w:t xml:space="preserve"> conflictos por uso de</w:t>
      </w:r>
      <w:r>
        <w:t>l recurso y pueden mejorar el relacionamiento de la empresa con la población en sus zonas de influencia</w:t>
      </w:r>
      <w:r w:rsidR="00906C10" w:rsidRPr="00F65528">
        <w:t>.</w:t>
      </w:r>
    </w:p>
    <w:p w14:paraId="3BC56790" w14:textId="77777777" w:rsidR="00906C10" w:rsidRDefault="00906C10" w:rsidP="005033B2"/>
    <w:p w14:paraId="425AF6FE" w14:textId="55D919AD" w:rsidR="00806E18" w:rsidRPr="004C22FE" w:rsidRDefault="00806E18" w:rsidP="00571D00">
      <w:pPr>
        <w:pStyle w:val="Ttulo2"/>
      </w:pPr>
      <w:r w:rsidRPr="004C22FE">
        <w:t xml:space="preserve">4.2 </w:t>
      </w:r>
      <w:r w:rsidR="00EF39FE">
        <w:t>Resultados del Análisis Integral</w:t>
      </w:r>
    </w:p>
    <w:p w14:paraId="66CD01B9" w14:textId="01DDCC67" w:rsidR="00EF39FE" w:rsidRDefault="00EF39FE" w:rsidP="005033B2">
      <w:r>
        <w:t>Para efectos de calcular los efectos sobre toda la economía se utilizaron l</w:t>
      </w:r>
      <w:r w:rsidR="00806E18" w:rsidRPr="004C22FE">
        <w:t xml:space="preserve">os multiplicadores económicos calculados mediante la matriz inversa de </w:t>
      </w:r>
      <w:proofErr w:type="spellStart"/>
      <w:r w:rsidR="00806E18" w:rsidRPr="004C22FE">
        <w:t>Leontief</w:t>
      </w:r>
      <w:r>
        <w:t>f</w:t>
      </w:r>
      <w:proofErr w:type="spellEnd"/>
      <w:r>
        <w:t xml:space="preserve"> con las estrategias de economía circular (</w:t>
      </w:r>
      <m:oMath>
        <m:sSub>
          <m:sSubPr>
            <m:ctrlPr>
              <w:rPr>
                <w:rFonts w:ascii="Cambria Math" w:hAnsi="Cambria Math"/>
                <w:i/>
              </w:rPr>
            </m:ctrlPr>
          </m:sSubPr>
          <m:e>
            <m:r>
              <w:rPr>
                <w:rFonts w:ascii="Cambria Math" w:hAnsi="Cambria Math"/>
              </w:rPr>
              <m:t>L</m:t>
            </m:r>
          </m:e>
          <m:sub>
            <m:r>
              <w:rPr>
                <w:rFonts w:ascii="Cambria Math" w:hAnsi="Cambria Math"/>
              </w:rPr>
              <m:t>EC</m:t>
            </m:r>
          </m:sub>
        </m:sSub>
      </m:oMath>
      <w:r>
        <w:t>).</w:t>
      </w:r>
    </w:p>
    <w:p w14:paraId="0C39F14C" w14:textId="32523C04" w:rsidR="008D5A18" w:rsidRDefault="008D5A18" w:rsidP="005033B2">
      <w:r>
        <w:t>Como se mencionó en la sección anterior, la estimación parte por estimar el impacto en las exportaciones por el aumento en productividad que, a su vez, es un componente de la demanda final.</w:t>
      </w:r>
      <w:r w:rsidR="00497100">
        <w:t xml:space="preserve"> El aumento en las exportaciones mineras es 3.2% en el escenario de intensidad baja, 4.8% en el escenario de intensidad media y 6.4% en el escenario de intensidad alta.</w:t>
      </w:r>
    </w:p>
    <w:p w14:paraId="36C239F4" w14:textId="3C41C43C" w:rsidR="00806E18" w:rsidRPr="004C22FE" w:rsidRDefault="00497100" w:rsidP="005033B2">
      <w:r>
        <w:t xml:space="preserve">A partir del estímulo en la demanda final por el aumento de exportaciones actúan los multiplicadores a otras actividades. </w:t>
      </w:r>
      <w:r w:rsidR="00EF39FE">
        <w:t>El incremento del PBI total fluctúa entre 0.4% (intensidad baja) y 0.78% (intensidad alta)</w:t>
      </w:r>
      <w:r w:rsidR="00555543">
        <w:t xml:space="preserve">. Se verifica que, por cada </w:t>
      </w:r>
      <w:r w:rsidR="00806E18" w:rsidRPr="004C22FE">
        <w:t xml:space="preserve">sol adicional de producción minera, se generan entre </w:t>
      </w:r>
      <w:r w:rsidR="00555543">
        <w:t>1.55 y 1.57</w:t>
      </w:r>
      <w:r w:rsidR="00806E18" w:rsidRPr="004C22FE">
        <w:t xml:space="preserve"> soles de producción total en la economía.</w:t>
      </w:r>
    </w:p>
    <w:p w14:paraId="1422C5E3" w14:textId="5FC9EA2C" w:rsidR="00806E18" w:rsidRPr="004C22FE" w:rsidRDefault="00555543" w:rsidP="00555543">
      <w:r>
        <w:t>Entre la</w:t>
      </w:r>
      <w:r w:rsidR="00806E18" w:rsidRPr="004C22FE">
        <w:t xml:space="preserve">s </w:t>
      </w:r>
      <w:r>
        <w:t xml:space="preserve">actividades conexas más beneficiadas se encuentra el transporte terrestre, los servicios </w:t>
      </w:r>
      <w:r>
        <w:t>financieros y los servicios profesionales, científicos y técnicos</w:t>
      </w:r>
      <w:r w:rsidR="00806E18" w:rsidRPr="004C22FE">
        <w:t>. Esta distribución refleja la capacidad de la economía circular para dinamizar encadenamientos productivos hacia atrás y hacia adelante.</w:t>
      </w:r>
    </w:p>
    <w:p w14:paraId="6391EEDF" w14:textId="5B9E4991" w:rsidR="00806E18" w:rsidRPr="004C22FE" w:rsidRDefault="00806E18" w:rsidP="005033B2">
      <w:r w:rsidRPr="004C22FE">
        <w:t>El análisis de encadenamientos revela que la minería peruana presenta encadenamientos hacia atrás del 34.1% y hacia adelante del 32.8% de su producción total</w:t>
      </w:r>
      <w:r w:rsidR="00195A83">
        <w:t xml:space="preserve"> </w:t>
      </w:r>
      <w:sdt>
        <w:sdtPr>
          <w:id w:val="-19004209"/>
          <w:citation/>
        </w:sdtPr>
        <w:sdtContent>
          <w:r w:rsidR="00195A83">
            <w:fldChar w:fldCharType="begin"/>
          </w:r>
          <w:r w:rsidR="00195A83">
            <w:instrText xml:space="preserve"> CITATION Lui23 \l 10250 </w:instrText>
          </w:r>
          <w:r w:rsidR="00195A83">
            <w:fldChar w:fldCharType="separate"/>
          </w:r>
          <w:r w:rsidR="00DA062A">
            <w:rPr>
              <w:noProof/>
            </w:rPr>
            <w:t>(Castilla, 2023)</w:t>
          </w:r>
          <w:r w:rsidR="00195A83">
            <w:fldChar w:fldCharType="end"/>
          </w:r>
        </w:sdtContent>
      </w:sdt>
      <w:r w:rsidRPr="004C22FE">
        <w:t>. La implementación de economía circular fortalece estos vínculos mediante mayor demanda de servicios técnicos especializados, equipos de eficiencia energética y tecnologías de tratamiento de residuos.</w:t>
      </w:r>
    </w:p>
    <w:p w14:paraId="7085CCFB" w14:textId="131ACCE8" w:rsidR="00806E18" w:rsidRPr="004C22FE" w:rsidRDefault="00555543" w:rsidP="005033B2">
      <w:r>
        <w:t xml:space="preserve">Los impactos no se limitan al PBI. </w:t>
      </w:r>
      <w:r w:rsidR="00806E18" w:rsidRPr="004C22FE">
        <w:t>Por cada empleo directo creado en minería, se generan 3.7 empleos adicionales en otros sectores</w:t>
      </w:r>
      <w:sdt>
        <w:sdtPr>
          <w:id w:val="2026053667"/>
          <w:citation/>
        </w:sdtPr>
        <w:sdtContent>
          <w:r w:rsidR="00195A83">
            <w:fldChar w:fldCharType="begin"/>
          </w:r>
          <w:r w:rsidR="00195A83">
            <w:instrText xml:space="preserve"> CITATION Lui23 \l 10250 </w:instrText>
          </w:r>
          <w:r w:rsidR="00195A83">
            <w:fldChar w:fldCharType="separate"/>
          </w:r>
          <w:r w:rsidR="00DA062A">
            <w:rPr>
              <w:noProof/>
            </w:rPr>
            <w:t xml:space="preserve"> (Castilla, 2023)</w:t>
          </w:r>
          <w:r w:rsidR="00195A83">
            <w:fldChar w:fldCharType="end"/>
          </w:r>
        </w:sdtContent>
      </w:sdt>
      <w:r w:rsidR="00806E18" w:rsidRPr="004C22FE">
        <w:t xml:space="preserve">. La economía circular amplifica este efecto mediante demanda de empleos verdes en gestión de residuos e </w:t>
      </w:r>
      <w:r>
        <w:t>investigación y desarrollo</w:t>
      </w:r>
      <w:r w:rsidR="00806E18" w:rsidRPr="004C22FE">
        <w:t xml:space="preserve"> minero</w:t>
      </w:r>
      <w:r w:rsidR="00497100">
        <w:t xml:space="preserve"> </w:t>
      </w:r>
      <w:r w:rsidR="00806E18" w:rsidRPr="004C22FE">
        <w:t>[7].</w:t>
      </w:r>
    </w:p>
    <w:p w14:paraId="5199F1AA" w14:textId="5052AE70" w:rsidR="00195A83" w:rsidRPr="004C22FE" w:rsidRDefault="00497100" w:rsidP="00195A83">
      <w:r>
        <w:t>Un elemento para considerar es que l</w:t>
      </w:r>
      <w:r w:rsidRPr="004C22FE">
        <w:t>os encadenamientos son más fuertes en regiones con mayor competitividad, acceso al crédito y conectividad. Esto sugiere que el éxito de la economía circular requiere políticas complementarias de desarrollo regional e innovación</w:t>
      </w:r>
      <w:r w:rsidR="00195A83">
        <w:t>.</w:t>
      </w:r>
    </w:p>
    <w:p w14:paraId="6587D07A" w14:textId="06698D46" w:rsidR="00497100" w:rsidRDefault="00497100" w:rsidP="005033B2">
      <w:r>
        <w:t>Tomando en cuenta todas esas consideraciones, la Tabla 5 resume los impactos de la implementación de las Estrategias de Economía Circular modeladas en función de la intensidad en su implementación.</w:t>
      </w:r>
    </w:p>
    <w:p w14:paraId="660695F8" w14:textId="13E8B173" w:rsidR="00497100" w:rsidRDefault="00497100" w:rsidP="003D2193">
      <w:pPr>
        <w:pStyle w:val="Descripcin"/>
        <w:spacing w:before="240"/>
      </w:pPr>
      <w:r>
        <w:t xml:space="preserve">Tabla </w:t>
      </w:r>
      <w:r>
        <w:fldChar w:fldCharType="begin"/>
      </w:r>
      <w:r>
        <w:instrText xml:space="preserve"> SEQ Tabla \* ARABIC </w:instrText>
      </w:r>
      <w:r>
        <w:fldChar w:fldCharType="separate"/>
      </w:r>
      <w:r>
        <w:rPr>
          <w:noProof/>
        </w:rPr>
        <w:t>5</w:t>
      </w:r>
      <w:r>
        <w:fldChar w:fldCharType="end"/>
      </w:r>
      <w:r>
        <w:t>: Impacto de las EEC sobre la economía</w:t>
      </w:r>
    </w:p>
    <w:tbl>
      <w:tblPr>
        <w:tblStyle w:val="Tablaconcuadrcula"/>
        <w:tblW w:w="4815" w:type="dxa"/>
        <w:jc w:val="center"/>
        <w:tblLayout w:type="fixed"/>
        <w:tblCellMar>
          <w:top w:w="28" w:type="dxa"/>
          <w:left w:w="57" w:type="dxa"/>
          <w:bottom w:w="28" w:type="dxa"/>
          <w:right w:w="57" w:type="dxa"/>
        </w:tblCellMar>
        <w:tblLook w:val="04A0" w:firstRow="1" w:lastRow="0" w:firstColumn="1" w:lastColumn="0" w:noHBand="0" w:noVBand="1"/>
      </w:tblPr>
      <w:tblGrid>
        <w:gridCol w:w="2324"/>
        <w:gridCol w:w="830"/>
        <w:gridCol w:w="830"/>
        <w:gridCol w:w="831"/>
      </w:tblGrid>
      <w:tr w:rsidR="00497100" w:rsidRPr="00315D54" w14:paraId="544976B5" w14:textId="77777777" w:rsidTr="00497100">
        <w:trPr>
          <w:jc w:val="center"/>
        </w:trPr>
        <w:tc>
          <w:tcPr>
            <w:tcW w:w="2324" w:type="dxa"/>
            <w:vMerge w:val="restart"/>
            <w:shd w:val="clear" w:color="auto" w:fill="000000" w:themeFill="text1"/>
            <w:vAlign w:val="center"/>
          </w:tcPr>
          <w:p w14:paraId="00411761" w14:textId="77777777" w:rsidR="00497100" w:rsidRPr="00AF6014" w:rsidRDefault="00497100" w:rsidP="003B64AB">
            <w:pPr>
              <w:spacing w:after="0"/>
              <w:jc w:val="center"/>
              <w:rPr>
                <w:color w:val="FFFFFF" w:themeColor="background1"/>
                <w:sz w:val="18"/>
                <w:szCs w:val="18"/>
              </w:rPr>
            </w:pPr>
            <w:r>
              <w:rPr>
                <w:color w:val="FFFFFF" w:themeColor="background1"/>
                <w:sz w:val="18"/>
                <w:szCs w:val="18"/>
              </w:rPr>
              <w:t>Parámetros</w:t>
            </w:r>
          </w:p>
        </w:tc>
        <w:tc>
          <w:tcPr>
            <w:tcW w:w="2491" w:type="dxa"/>
            <w:gridSpan w:val="3"/>
            <w:shd w:val="clear" w:color="auto" w:fill="000000" w:themeFill="text1"/>
            <w:vAlign w:val="center"/>
          </w:tcPr>
          <w:p w14:paraId="5C2A9265" w14:textId="77777777" w:rsidR="00497100" w:rsidRPr="00AF6014" w:rsidRDefault="00497100" w:rsidP="003B64AB">
            <w:pPr>
              <w:spacing w:after="0"/>
              <w:jc w:val="center"/>
              <w:rPr>
                <w:color w:val="FFFFFF" w:themeColor="background1"/>
                <w:sz w:val="18"/>
                <w:szCs w:val="18"/>
              </w:rPr>
            </w:pPr>
            <w:r>
              <w:rPr>
                <w:color w:val="FFFFFF" w:themeColor="background1"/>
                <w:sz w:val="18"/>
                <w:szCs w:val="18"/>
              </w:rPr>
              <w:t>Intensidad</w:t>
            </w:r>
          </w:p>
        </w:tc>
      </w:tr>
      <w:tr w:rsidR="00497100" w:rsidRPr="00315D54" w14:paraId="3C74E04B" w14:textId="77777777" w:rsidTr="00497100">
        <w:trPr>
          <w:jc w:val="center"/>
        </w:trPr>
        <w:tc>
          <w:tcPr>
            <w:tcW w:w="2324" w:type="dxa"/>
            <w:vMerge/>
            <w:shd w:val="clear" w:color="auto" w:fill="000000" w:themeFill="text1"/>
            <w:vAlign w:val="center"/>
          </w:tcPr>
          <w:p w14:paraId="5AB87BE8" w14:textId="77777777" w:rsidR="00497100" w:rsidRPr="00AF6014" w:rsidRDefault="00497100" w:rsidP="003B64AB">
            <w:pPr>
              <w:spacing w:after="0"/>
              <w:jc w:val="center"/>
              <w:rPr>
                <w:color w:val="FFFFFF" w:themeColor="background1"/>
                <w:sz w:val="18"/>
                <w:szCs w:val="18"/>
              </w:rPr>
            </w:pPr>
          </w:p>
        </w:tc>
        <w:tc>
          <w:tcPr>
            <w:tcW w:w="830" w:type="dxa"/>
            <w:shd w:val="clear" w:color="auto" w:fill="000000" w:themeFill="text1"/>
            <w:vAlign w:val="center"/>
          </w:tcPr>
          <w:p w14:paraId="727665FE" w14:textId="77777777" w:rsidR="00497100" w:rsidRPr="00AF6014" w:rsidRDefault="00497100" w:rsidP="003B64AB">
            <w:pPr>
              <w:spacing w:after="0"/>
              <w:jc w:val="center"/>
              <w:rPr>
                <w:color w:val="FFFFFF" w:themeColor="background1"/>
                <w:sz w:val="18"/>
                <w:szCs w:val="18"/>
              </w:rPr>
            </w:pPr>
            <w:r w:rsidRPr="00AF6014">
              <w:rPr>
                <w:color w:val="FFFFFF" w:themeColor="background1"/>
                <w:sz w:val="18"/>
                <w:szCs w:val="18"/>
              </w:rPr>
              <w:t>Baja</w:t>
            </w:r>
          </w:p>
        </w:tc>
        <w:tc>
          <w:tcPr>
            <w:tcW w:w="830" w:type="dxa"/>
            <w:shd w:val="clear" w:color="auto" w:fill="000000" w:themeFill="text1"/>
            <w:vAlign w:val="center"/>
          </w:tcPr>
          <w:p w14:paraId="4333C4FF" w14:textId="77777777" w:rsidR="00497100" w:rsidRPr="00AF6014" w:rsidRDefault="00497100" w:rsidP="003B64AB">
            <w:pPr>
              <w:spacing w:after="0"/>
              <w:jc w:val="center"/>
              <w:rPr>
                <w:color w:val="FFFFFF" w:themeColor="background1"/>
                <w:sz w:val="18"/>
                <w:szCs w:val="18"/>
              </w:rPr>
            </w:pPr>
            <w:r w:rsidRPr="00AF6014">
              <w:rPr>
                <w:color w:val="FFFFFF" w:themeColor="background1"/>
                <w:sz w:val="18"/>
                <w:szCs w:val="18"/>
              </w:rPr>
              <w:t>Media</w:t>
            </w:r>
          </w:p>
        </w:tc>
        <w:tc>
          <w:tcPr>
            <w:tcW w:w="831" w:type="dxa"/>
            <w:shd w:val="clear" w:color="auto" w:fill="000000" w:themeFill="text1"/>
            <w:vAlign w:val="center"/>
          </w:tcPr>
          <w:p w14:paraId="34195111" w14:textId="77777777" w:rsidR="00497100" w:rsidRPr="00AF6014" w:rsidRDefault="00497100" w:rsidP="003B64AB">
            <w:pPr>
              <w:spacing w:after="0"/>
              <w:jc w:val="center"/>
              <w:rPr>
                <w:color w:val="FFFFFF" w:themeColor="background1"/>
                <w:sz w:val="18"/>
                <w:szCs w:val="18"/>
              </w:rPr>
            </w:pPr>
            <w:r w:rsidRPr="00AF6014">
              <w:rPr>
                <w:color w:val="FFFFFF" w:themeColor="background1"/>
                <w:sz w:val="18"/>
                <w:szCs w:val="18"/>
              </w:rPr>
              <w:t>Alta</w:t>
            </w:r>
          </w:p>
        </w:tc>
      </w:tr>
      <w:tr w:rsidR="00497100" w:rsidRPr="00315D54" w14:paraId="24BA3B7C" w14:textId="77777777" w:rsidTr="00497100">
        <w:trPr>
          <w:jc w:val="center"/>
        </w:trPr>
        <w:tc>
          <w:tcPr>
            <w:tcW w:w="2324" w:type="dxa"/>
          </w:tcPr>
          <w:p w14:paraId="694FA24A" w14:textId="5F082652" w:rsidR="00497100" w:rsidRPr="00315D54" w:rsidRDefault="00497100" w:rsidP="003B64AB">
            <w:pPr>
              <w:spacing w:after="0"/>
              <w:jc w:val="left"/>
              <w:rPr>
                <w:sz w:val="18"/>
                <w:szCs w:val="18"/>
              </w:rPr>
            </w:pPr>
            <w:r>
              <w:rPr>
                <w:sz w:val="18"/>
                <w:szCs w:val="18"/>
              </w:rPr>
              <w:t xml:space="preserve">Aumento en exportaciones </w:t>
            </w:r>
          </w:p>
        </w:tc>
        <w:tc>
          <w:tcPr>
            <w:tcW w:w="830" w:type="dxa"/>
            <w:vAlign w:val="center"/>
          </w:tcPr>
          <w:p w14:paraId="2F11DA4F" w14:textId="56B31239" w:rsidR="00497100" w:rsidRPr="00315D54" w:rsidRDefault="00497100" w:rsidP="003B64AB">
            <w:pPr>
              <w:spacing w:after="0"/>
              <w:jc w:val="center"/>
              <w:rPr>
                <w:sz w:val="18"/>
                <w:szCs w:val="18"/>
              </w:rPr>
            </w:pPr>
            <w:r>
              <w:rPr>
                <w:sz w:val="18"/>
                <w:szCs w:val="18"/>
              </w:rPr>
              <w:t>3.2%</w:t>
            </w:r>
          </w:p>
        </w:tc>
        <w:tc>
          <w:tcPr>
            <w:tcW w:w="830" w:type="dxa"/>
            <w:vAlign w:val="center"/>
          </w:tcPr>
          <w:p w14:paraId="5AF0D1FA" w14:textId="2ECEE6E8" w:rsidR="00497100" w:rsidRPr="00315D54" w:rsidRDefault="00497100" w:rsidP="003B64AB">
            <w:pPr>
              <w:spacing w:after="0"/>
              <w:jc w:val="center"/>
              <w:rPr>
                <w:sz w:val="18"/>
                <w:szCs w:val="18"/>
              </w:rPr>
            </w:pPr>
            <w:r>
              <w:rPr>
                <w:sz w:val="18"/>
                <w:szCs w:val="18"/>
              </w:rPr>
              <w:t>4.8%</w:t>
            </w:r>
          </w:p>
        </w:tc>
        <w:tc>
          <w:tcPr>
            <w:tcW w:w="831" w:type="dxa"/>
            <w:vAlign w:val="center"/>
          </w:tcPr>
          <w:p w14:paraId="63B45662" w14:textId="527D0FB9" w:rsidR="00497100" w:rsidRPr="00315D54" w:rsidRDefault="00497100" w:rsidP="003B64AB">
            <w:pPr>
              <w:spacing w:after="0"/>
              <w:jc w:val="center"/>
              <w:rPr>
                <w:sz w:val="18"/>
                <w:szCs w:val="18"/>
              </w:rPr>
            </w:pPr>
            <w:r>
              <w:rPr>
                <w:sz w:val="18"/>
                <w:szCs w:val="18"/>
              </w:rPr>
              <w:t>6.4%</w:t>
            </w:r>
          </w:p>
        </w:tc>
      </w:tr>
      <w:tr w:rsidR="00497100" w:rsidRPr="00315D54" w14:paraId="21155D15" w14:textId="77777777" w:rsidTr="00497100">
        <w:trPr>
          <w:jc w:val="center"/>
        </w:trPr>
        <w:tc>
          <w:tcPr>
            <w:tcW w:w="2324" w:type="dxa"/>
          </w:tcPr>
          <w:p w14:paraId="783F4470" w14:textId="688B6ACB" w:rsidR="00497100" w:rsidRPr="00315D54" w:rsidRDefault="00497100" w:rsidP="003B64AB">
            <w:pPr>
              <w:spacing w:after="0"/>
              <w:jc w:val="left"/>
              <w:rPr>
                <w:sz w:val="18"/>
                <w:szCs w:val="18"/>
              </w:rPr>
            </w:pPr>
            <w:r>
              <w:rPr>
                <w:sz w:val="18"/>
                <w:szCs w:val="18"/>
              </w:rPr>
              <w:t>Aumento del PBI</w:t>
            </w:r>
          </w:p>
        </w:tc>
        <w:tc>
          <w:tcPr>
            <w:tcW w:w="830" w:type="dxa"/>
            <w:vAlign w:val="center"/>
          </w:tcPr>
          <w:p w14:paraId="2E316597" w14:textId="0A97D4B9" w:rsidR="00497100" w:rsidRPr="00315D54" w:rsidRDefault="00497100" w:rsidP="003B64AB">
            <w:pPr>
              <w:spacing w:after="0"/>
              <w:jc w:val="center"/>
              <w:rPr>
                <w:sz w:val="18"/>
                <w:szCs w:val="18"/>
              </w:rPr>
            </w:pPr>
            <w:r>
              <w:rPr>
                <w:sz w:val="18"/>
                <w:szCs w:val="18"/>
              </w:rPr>
              <w:t>0.4%</w:t>
            </w:r>
          </w:p>
        </w:tc>
        <w:tc>
          <w:tcPr>
            <w:tcW w:w="830" w:type="dxa"/>
            <w:vAlign w:val="center"/>
          </w:tcPr>
          <w:p w14:paraId="381310B9" w14:textId="2DECE7EB" w:rsidR="00497100" w:rsidRPr="00315D54" w:rsidRDefault="00497100" w:rsidP="003B64AB">
            <w:pPr>
              <w:spacing w:after="0"/>
              <w:jc w:val="center"/>
              <w:rPr>
                <w:sz w:val="18"/>
                <w:szCs w:val="18"/>
              </w:rPr>
            </w:pPr>
            <w:r>
              <w:rPr>
                <w:sz w:val="18"/>
                <w:szCs w:val="18"/>
              </w:rPr>
              <w:t>0.6%</w:t>
            </w:r>
          </w:p>
        </w:tc>
        <w:tc>
          <w:tcPr>
            <w:tcW w:w="831" w:type="dxa"/>
            <w:vAlign w:val="center"/>
          </w:tcPr>
          <w:p w14:paraId="4E754BE5" w14:textId="5EBD5B32" w:rsidR="00497100" w:rsidRPr="00315D54" w:rsidRDefault="00497100" w:rsidP="003B64AB">
            <w:pPr>
              <w:spacing w:after="0"/>
              <w:jc w:val="center"/>
              <w:rPr>
                <w:sz w:val="18"/>
                <w:szCs w:val="18"/>
              </w:rPr>
            </w:pPr>
            <w:r>
              <w:rPr>
                <w:sz w:val="18"/>
                <w:szCs w:val="18"/>
              </w:rPr>
              <w:t>0.8%</w:t>
            </w:r>
          </w:p>
        </w:tc>
      </w:tr>
      <w:tr w:rsidR="00497100" w:rsidRPr="00315D54" w14:paraId="21C152D7" w14:textId="77777777" w:rsidTr="00497100">
        <w:trPr>
          <w:jc w:val="center"/>
        </w:trPr>
        <w:tc>
          <w:tcPr>
            <w:tcW w:w="2324" w:type="dxa"/>
          </w:tcPr>
          <w:p w14:paraId="70600A79" w14:textId="6B714D65" w:rsidR="00497100" w:rsidRPr="00315D54" w:rsidRDefault="00497100" w:rsidP="003B64AB">
            <w:pPr>
              <w:spacing w:after="0"/>
              <w:jc w:val="left"/>
              <w:rPr>
                <w:sz w:val="18"/>
                <w:szCs w:val="18"/>
              </w:rPr>
            </w:pPr>
            <w:r>
              <w:rPr>
                <w:sz w:val="18"/>
                <w:szCs w:val="18"/>
              </w:rPr>
              <w:t>Nuevos empleos directos</w:t>
            </w:r>
          </w:p>
        </w:tc>
        <w:tc>
          <w:tcPr>
            <w:tcW w:w="830" w:type="dxa"/>
            <w:vAlign w:val="center"/>
          </w:tcPr>
          <w:p w14:paraId="2F7EB506" w14:textId="002B08CB" w:rsidR="00497100" w:rsidRPr="00315D54" w:rsidRDefault="00497100" w:rsidP="003B64AB">
            <w:pPr>
              <w:spacing w:after="0"/>
              <w:jc w:val="center"/>
              <w:rPr>
                <w:sz w:val="18"/>
                <w:szCs w:val="18"/>
              </w:rPr>
            </w:pPr>
            <w:r>
              <w:rPr>
                <w:sz w:val="18"/>
                <w:szCs w:val="18"/>
              </w:rPr>
              <w:t>3944</w:t>
            </w:r>
          </w:p>
        </w:tc>
        <w:tc>
          <w:tcPr>
            <w:tcW w:w="830" w:type="dxa"/>
            <w:vAlign w:val="center"/>
          </w:tcPr>
          <w:p w14:paraId="2AF384C4" w14:textId="3473FB65" w:rsidR="00497100" w:rsidRPr="00315D54" w:rsidRDefault="00497100" w:rsidP="003B64AB">
            <w:pPr>
              <w:spacing w:after="0"/>
              <w:jc w:val="center"/>
              <w:rPr>
                <w:sz w:val="18"/>
                <w:szCs w:val="18"/>
              </w:rPr>
            </w:pPr>
            <w:r>
              <w:rPr>
                <w:sz w:val="18"/>
                <w:szCs w:val="18"/>
              </w:rPr>
              <w:t>5800</w:t>
            </w:r>
          </w:p>
        </w:tc>
        <w:tc>
          <w:tcPr>
            <w:tcW w:w="831" w:type="dxa"/>
            <w:vAlign w:val="center"/>
          </w:tcPr>
          <w:p w14:paraId="5B392805" w14:textId="02060B8C" w:rsidR="00497100" w:rsidRPr="00315D54" w:rsidRDefault="00497100" w:rsidP="003B64AB">
            <w:pPr>
              <w:spacing w:after="0"/>
              <w:jc w:val="center"/>
              <w:rPr>
                <w:sz w:val="18"/>
                <w:szCs w:val="18"/>
              </w:rPr>
            </w:pPr>
            <w:r>
              <w:rPr>
                <w:sz w:val="18"/>
                <w:szCs w:val="18"/>
              </w:rPr>
              <w:t>7772</w:t>
            </w:r>
          </w:p>
        </w:tc>
      </w:tr>
      <w:tr w:rsidR="00497100" w:rsidRPr="00315D54" w14:paraId="73FD3710" w14:textId="77777777" w:rsidTr="00497100">
        <w:trPr>
          <w:jc w:val="center"/>
        </w:trPr>
        <w:tc>
          <w:tcPr>
            <w:tcW w:w="2324" w:type="dxa"/>
          </w:tcPr>
          <w:p w14:paraId="0DE923F5" w14:textId="77860870" w:rsidR="00497100" w:rsidRPr="00315D54" w:rsidRDefault="00497100" w:rsidP="003B64AB">
            <w:pPr>
              <w:spacing w:after="0"/>
              <w:jc w:val="left"/>
              <w:rPr>
                <w:sz w:val="18"/>
                <w:szCs w:val="18"/>
              </w:rPr>
            </w:pPr>
            <w:r>
              <w:rPr>
                <w:sz w:val="18"/>
                <w:szCs w:val="18"/>
              </w:rPr>
              <w:t>Nuevos empleos indirectos</w:t>
            </w:r>
          </w:p>
        </w:tc>
        <w:tc>
          <w:tcPr>
            <w:tcW w:w="830" w:type="dxa"/>
            <w:vAlign w:val="center"/>
          </w:tcPr>
          <w:p w14:paraId="44153975" w14:textId="1EAD8153" w:rsidR="00497100" w:rsidRPr="00315D54" w:rsidRDefault="00497100" w:rsidP="003B64AB">
            <w:pPr>
              <w:spacing w:after="0"/>
              <w:jc w:val="center"/>
              <w:rPr>
                <w:sz w:val="18"/>
                <w:szCs w:val="18"/>
              </w:rPr>
            </w:pPr>
            <w:r>
              <w:rPr>
                <w:sz w:val="18"/>
                <w:szCs w:val="18"/>
              </w:rPr>
              <w:t>14593</w:t>
            </w:r>
          </w:p>
        </w:tc>
        <w:tc>
          <w:tcPr>
            <w:tcW w:w="830" w:type="dxa"/>
            <w:vAlign w:val="center"/>
          </w:tcPr>
          <w:p w14:paraId="7D4A13F8" w14:textId="767E37B8" w:rsidR="00497100" w:rsidRPr="00315D54" w:rsidRDefault="00497100" w:rsidP="003B64AB">
            <w:pPr>
              <w:spacing w:after="0"/>
              <w:jc w:val="center"/>
              <w:rPr>
                <w:sz w:val="18"/>
                <w:szCs w:val="18"/>
              </w:rPr>
            </w:pPr>
            <w:r>
              <w:rPr>
                <w:sz w:val="18"/>
                <w:szCs w:val="18"/>
              </w:rPr>
              <w:t>21460</w:t>
            </w:r>
          </w:p>
        </w:tc>
        <w:tc>
          <w:tcPr>
            <w:tcW w:w="831" w:type="dxa"/>
            <w:vAlign w:val="center"/>
          </w:tcPr>
          <w:p w14:paraId="1DED0276" w14:textId="08EE7BF7" w:rsidR="00497100" w:rsidRPr="00315D54" w:rsidRDefault="00497100" w:rsidP="003B64AB">
            <w:pPr>
              <w:spacing w:after="0"/>
              <w:jc w:val="center"/>
              <w:rPr>
                <w:sz w:val="18"/>
                <w:szCs w:val="18"/>
              </w:rPr>
            </w:pPr>
            <w:r>
              <w:rPr>
                <w:sz w:val="18"/>
                <w:szCs w:val="18"/>
              </w:rPr>
              <w:t>28756</w:t>
            </w:r>
          </w:p>
        </w:tc>
      </w:tr>
    </w:tbl>
    <w:p w14:paraId="451B031C" w14:textId="425EF6F1" w:rsidR="008C3927" w:rsidRPr="004C22FE" w:rsidRDefault="00F857C3" w:rsidP="003D2193">
      <w:pPr>
        <w:pStyle w:val="Ttulo1"/>
        <w:spacing w:before="360"/>
      </w:pPr>
      <w:r w:rsidRPr="004C22FE">
        <w:t xml:space="preserve">5. </w:t>
      </w:r>
      <w:r w:rsidR="00EC5D28" w:rsidRPr="004C22FE">
        <w:t>Conclusiones</w:t>
      </w:r>
      <w:r w:rsidR="00806E18" w:rsidRPr="004C22FE">
        <w:t xml:space="preserve"> </w:t>
      </w:r>
    </w:p>
    <w:p w14:paraId="3853233D" w14:textId="29175AB6" w:rsidR="008C3927" w:rsidRPr="004C22FE" w:rsidRDefault="00195A83" w:rsidP="005033B2">
      <w:r>
        <w:t>A continuación, se presentan las conclusiones y recomendaciones de política que surgen a partir de la presente investigación.</w:t>
      </w:r>
    </w:p>
    <w:p w14:paraId="40F73423" w14:textId="77777777" w:rsidR="00BB780D" w:rsidRPr="004C22FE" w:rsidRDefault="00BB780D" w:rsidP="003D2193">
      <w:pPr>
        <w:pStyle w:val="Ttulo2"/>
        <w:spacing w:before="240"/>
      </w:pPr>
      <w:r w:rsidRPr="004C22FE">
        <w:t>Conclusión 1: Identificación de estrategias de economía circular viables</w:t>
      </w:r>
    </w:p>
    <w:p w14:paraId="6697EB65" w14:textId="5496EC89" w:rsidR="00BB780D" w:rsidRPr="004C22FE" w:rsidRDefault="00BB780D" w:rsidP="005033B2">
      <w:r w:rsidRPr="004C22FE">
        <w:t>Se identificaron estrategias de economía circular aplicables a operaciones mineras peruanas</w:t>
      </w:r>
      <w:r w:rsidR="00195A83">
        <w:t>.</w:t>
      </w:r>
      <w:r w:rsidRPr="004C22FE">
        <w:t xml:space="preserve"> El</w:t>
      </w:r>
      <w:r w:rsidR="00195A83">
        <w:t xml:space="preserve"> </w:t>
      </w:r>
      <w:r w:rsidRPr="004C22FE">
        <w:t>reprocesamiento de relave</w:t>
      </w:r>
      <w:r w:rsidR="00195A83">
        <w:t xml:space="preserve">s, la </w:t>
      </w:r>
      <w:r w:rsidRPr="004C22FE">
        <w:t xml:space="preserve">eficiencia energética mediante el reemplazo de </w:t>
      </w:r>
      <w:r w:rsidR="00195A83">
        <w:t xml:space="preserve">equipos, la optimización del uso del agua y la </w:t>
      </w:r>
      <w:r w:rsidRPr="004C22FE">
        <w:t xml:space="preserve">valorización de </w:t>
      </w:r>
      <w:r w:rsidRPr="004C22FE">
        <w:lastRenderedPageBreak/>
        <w:t xml:space="preserve">relaves </w:t>
      </w:r>
      <w:r w:rsidR="00195A83">
        <w:t xml:space="preserve">y desmontes </w:t>
      </w:r>
      <w:r w:rsidRPr="004C22FE">
        <w:t xml:space="preserve">como materia prima para </w:t>
      </w:r>
      <w:r w:rsidR="00195A83">
        <w:t xml:space="preserve">la construcción constituyen </w:t>
      </w:r>
      <w:r w:rsidR="00195A83">
        <w:t>oportunidades de generación de valor agregado</w:t>
      </w:r>
      <w:r w:rsidR="00195A83">
        <w:t xml:space="preserve"> donde ya se están viendo los primeros resultados</w:t>
      </w:r>
      <w:r w:rsidRPr="004C22FE">
        <w:t>.</w:t>
      </w:r>
    </w:p>
    <w:p w14:paraId="6D2E62DF" w14:textId="77777777" w:rsidR="00BB780D" w:rsidRPr="004C22FE" w:rsidRDefault="00BB780D" w:rsidP="003D2193">
      <w:pPr>
        <w:pStyle w:val="Ttulo2"/>
        <w:spacing w:before="240"/>
      </w:pPr>
      <w:r w:rsidRPr="004C22FE">
        <w:t>Conclusión 2: Modelado exitoso de cambios en coeficientes técnicos</w:t>
      </w:r>
    </w:p>
    <w:p w14:paraId="2793F568" w14:textId="1CD12183" w:rsidR="00BB780D" w:rsidRPr="004C22FE" w:rsidRDefault="00BB780D" w:rsidP="005033B2">
      <w:r w:rsidRPr="004C22FE">
        <w:t>La modificación de los coeficientes técnicos de la matriz insumo-producto peruana capturó efectivamente los impactos directos e indirectos de la economía circular. Se logró modelar reducciones de</w:t>
      </w:r>
      <w:r w:rsidR="00147F07">
        <w:t xml:space="preserve"> la demanda de la minería por</w:t>
      </w:r>
      <w:r w:rsidR="00147F07">
        <w:t xml:space="preserve"> agua</w:t>
      </w:r>
      <w:r w:rsidR="00147F07">
        <w:t xml:space="preserve"> entre </w:t>
      </w:r>
      <w:r w:rsidR="00147F07">
        <w:t>15%</w:t>
      </w:r>
      <w:r w:rsidR="00147F07">
        <w:t xml:space="preserve"> y </w:t>
      </w:r>
      <w:r w:rsidR="00147F07">
        <w:t>25%</w:t>
      </w:r>
      <w:r w:rsidR="00147F07">
        <w:t xml:space="preserve">, </w:t>
      </w:r>
      <w:r w:rsidR="00147F07">
        <w:t>electricidad y combustibles</w:t>
      </w:r>
      <w:r w:rsidR="00147F07">
        <w:t xml:space="preserve"> entre </w:t>
      </w:r>
      <w:r w:rsidR="00147F07">
        <w:t>10%</w:t>
      </w:r>
      <w:r w:rsidR="00147F07">
        <w:t xml:space="preserve"> y </w:t>
      </w:r>
      <w:r w:rsidR="00147F07">
        <w:t>20%</w:t>
      </w:r>
      <w:r w:rsidR="00147F07">
        <w:t>,</w:t>
      </w:r>
      <w:r w:rsidR="00147F07">
        <w:t xml:space="preserve"> productos químicos</w:t>
      </w:r>
      <w:r w:rsidR="00147F07">
        <w:t xml:space="preserve"> entre </w:t>
      </w:r>
      <w:r w:rsidR="00147F07">
        <w:t>12%</w:t>
      </w:r>
      <w:r w:rsidR="00147F07">
        <w:t xml:space="preserve"> y </w:t>
      </w:r>
      <w:r w:rsidR="00147F07">
        <w:t>22%</w:t>
      </w:r>
      <w:r w:rsidR="00147F07">
        <w:t xml:space="preserve"> y materiales de </w:t>
      </w:r>
      <w:r w:rsidR="00147F07">
        <w:t>construcción y maquinaria</w:t>
      </w:r>
      <w:r w:rsidR="00147F07">
        <w:t xml:space="preserve"> entre</w:t>
      </w:r>
      <w:r w:rsidR="00147F07">
        <w:tab/>
        <w:t>8%</w:t>
      </w:r>
      <w:r w:rsidR="00147F07">
        <w:t xml:space="preserve"> y </w:t>
      </w:r>
      <w:r w:rsidR="00147F07">
        <w:t>18%</w:t>
      </w:r>
      <w:r w:rsidR="00147F07">
        <w:t xml:space="preserve">, apoyados por estudios previos sobre aplicación de estrategias de economía circular. A partir de los coeficientes resultantes de la reducción se construyó una nueva matriz de </w:t>
      </w:r>
      <w:proofErr w:type="spellStart"/>
      <w:r w:rsidR="00147F07">
        <w:t>Leontieff</w:t>
      </w:r>
      <w:proofErr w:type="spellEnd"/>
      <w:r w:rsidR="00147F07">
        <w:t xml:space="preserve"> que sería usada para la medición de los impactos.</w:t>
      </w:r>
    </w:p>
    <w:p w14:paraId="723A5BF0" w14:textId="77777777" w:rsidR="00BB780D" w:rsidRPr="004C22FE" w:rsidRDefault="00BB780D" w:rsidP="003D2193">
      <w:pPr>
        <w:pStyle w:val="Ttulo2"/>
        <w:spacing w:before="240"/>
      </w:pPr>
      <w:r w:rsidRPr="004C22FE">
        <w:t>Conclusión 3: Simulación efectiva de escenarios diferenciados por intensidad</w:t>
      </w:r>
    </w:p>
    <w:p w14:paraId="640BD6D5" w14:textId="5EEEDC21" w:rsidR="00975533" w:rsidRPr="004C22FE" w:rsidRDefault="00BB780D" w:rsidP="005033B2">
      <w:r w:rsidRPr="004C22FE">
        <w:t>Los tres escenarios simulados (baja, media y alta intensidad) demostraron impactos económicos progresivos y significativos. El escenario de baja intensidad genera reducciones de costos operativos del 7% y 1</w:t>
      </w:r>
      <w:r w:rsidR="00147F07">
        <w:t xml:space="preserve">8,537 </w:t>
      </w:r>
      <w:r w:rsidRPr="004C22FE">
        <w:t>empleos adicionales</w:t>
      </w:r>
      <w:r w:rsidR="00AE257B">
        <w:t xml:space="preserve"> (directos e indirectos)</w:t>
      </w:r>
      <w:r w:rsidRPr="004C22FE">
        <w:t>, con un incremento del PBI de 0.</w:t>
      </w:r>
      <w:r w:rsidR="00AE257B">
        <w:t>4%</w:t>
      </w:r>
      <w:r w:rsidRPr="004C22FE">
        <w:t xml:space="preserve">. El escenario de media intensidad alcanza reducciones del 12% en costos, </w:t>
      </w:r>
      <w:r w:rsidR="00AE257B">
        <w:t>27,260</w:t>
      </w:r>
      <w:r w:rsidRPr="004C22FE">
        <w:t xml:space="preserve"> empleos y 0.</w:t>
      </w:r>
      <w:r w:rsidR="00AE257B">
        <w:t>6%</w:t>
      </w:r>
      <w:r w:rsidRPr="004C22FE">
        <w:t xml:space="preserve"> de PBI adicional. El escenario de alta intensidad logra los mayores impactos con 22% de reducción de costos, 3</w:t>
      </w:r>
      <w:r w:rsidR="00AE257B">
        <w:t xml:space="preserve">6,528 </w:t>
      </w:r>
      <w:r w:rsidRPr="004C22FE">
        <w:t>empleos generados y 0.</w:t>
      </w:r>
      <w:r w:rsidR="00AE257B">
        <w:t>8%</w:t>
      </w:r>
      <w:r w:rsidRPr="004C22FE">
        <w:t xml:space="preserve"> de incremento del PBI. Los efectos multiplicadores se concentran en sectores estratégicos como gestión de residuos e I+D minero, confirmando que la implementación multisectorial coordinada maximiza los beneficios económicos de la transición hacia la economía circular en la minería peruana.</w:t>
      </w:r>
    </w:p>
    <w:p w14:paraId="1B85F781" w14:textId="77777777" w:rsidR="00BB780D" w:rsidRPr="004C22FE" w:rsidRDefault="00BB780D" w:rsidP="003D2193">
      <w:pPr>
        <w:pStyle w:val="Ttulo2"/>
        <w:keepNext/>
        <w:spacing w:before="240"/>
      </w:pPr>
      <w:r w:rsidRPr="004C22FE">
        <w:t>Recomendaciones de Política</w:t>
      </w:r>
    </w:p>
    <w:p w14:paraId="2DD28414" w14:textId="7EBEAFF9" w:rsidR="00AE257B" w:rsidRDefault="00AE257B" w:rsidP="005033B2">
      <w:r>
        <w:t>Los beneficios económicos estimados, a los que se suman los innegables beneficios sociales y ambientales de la implementación de EEC en el Perú deben motivar a las diferentes partes involucradas a profundizar las acciones que aceleren la transición hacia modelos de negocio cada vez más circulares:</w:t>
      </w:r>
    </w:p>
    <w:p w14:paraId="170906BD" w14:textId="4956FB8E" w:rsidR="00AE257B" w:rsidRPr="004C22FE" w:rsidRDefault="00AE257B" w:rsidP="00AE257B">
      <w:pPr>
        <w:pStyle w:val="Prrafodelista"/>
        <w:numPr>
          <w:ilvl w:val="0"/>
          <w:numId w:val="14"/>
        </w:numPr>
        <w:ind w:left="284" w:hanging="284"/>
      </w:pPr>
      <w:r w:rsidRPr="004C22FE">
        <w:t>Articulación academia-industria-gobierno</w:t>
      </w:r>
      <w:r w:rsidR="00AE369C">
        <w:t>.</w:t>
      </w:r>
      <w:r>
        <w:t xml:space="preserve"> </w:t>
      </w:r>
      <w:r w:rsidR="00AE369C">
        <w:t>U</w:t>
      </w:r>
      <w:r>
        <w:t>n componente que</w:t>
      </w:r>
      <w:r w:rsidR="00AE369C">
        <w:t>, a lo largo del documento,</w:t>
      </w:r>
      <w:r>
        <w:t xml:space="preserve"> se ha reiterado que es clave para la implementación de EEC es el I+D minero. El Perú debe </w:t>
      </w:r>
      <w:r>
        <w:t xml:space="preserve">aprovechar sus excelentes condiciones para el desarrollo de una minería con altos estándares mundiales para desarrollar conocimientos en gestión minera sostenible </w:t>
      </w:r>
      <w:r w:rsidR="00AE369C">
        <w:t>que favorezcan</w:t>
      </w:r>
      <w:r>
        <w:t xml:space="preserve"> la competitividad de las empresas peruanas y </w:t>
      </w:r>
      <w:r w:rsidR="00AE369C">
        <w:t xml:space="preserve">sean </w:t>
      </w:r>
      <w:r>
        <w:t>exporta</w:t>
      </w:r>
      <w:r w:rsidR="00AE369C">
        <w:t>dos</w:t>
      </w:r>
      <w:r>
        <w:t xml:space="preserve"> al mundo.</w:t>
      </w:r>
    </w:p>
    <w:p w14:paraId="7D74C8BB" w14:textId="3F0796D4" w:rsidR="00BB780D" w:rsidRPr="004C22FE" w:rsidRDefault="00BB780D" w:rsidP="00AE257B">
      <w:pPr>
        <w:pStyle w:val="Prrafodelista"/>
        <w:numPr>
          <w:ilvl w:val="0"/>
          <w:numId w:val="14"/>
        </w:numPr>
        <w:ind w:left="284" w:hanging="284"/>
      </w:pPr>
      <w:r w:rsidRPr="004C22FE">
        <w:t xml:space="preserve">Incentivos fiscales para </w:t>
      </w:r>
      <w:r w:rsidR="00AE369C" w:rsidRPr="007E2067">
        <w:rPr>
          <w:rFonts w:eastAsia="Google Sans Text"/>
          <w:color w:val="1B1C1D"/>
        </w:rPr>
        <w:t>la inversión en tecnologías y prácticas circulares, mitigando los costos iniciales y fomentando la adopción por parte de las empresas.</w:t>
      </w:r>
      <w:r w:rsidR="00AE369C">
        <w:t xml:space="preserve"> El análisis sectorial demostró que la implementación de EEC genera beneficios a las empresas que revierten al Estado a través de una mayor recaudación de impuesto a la renta.</w:t>
      </w:r>
      <w:r w:rsidRPr="004C22FE">
        <w:t xml:space="preserve"> Implementar aceleración de depreciación y créditos tributarios para proyectos de economía circular certificados por MINAM y MINEM</w:t>
      </w:r>
      <w:r w:rsidR="00AE369C">
        <w:t xml:space="preserve"> contribuirían a acelerar la transición</w:t>
      </w:r>
      <w:r w:rsidRPr="004C22FE">
        <w:t>.</w:t>
      </w:r>
    </w:p>
    <w:p w14:paraId="0445A8F8" w14:textId="42A4DA55" w:rsidR="00BB780D" w:rsidRDefault="00BB780D" w:rsidP="00AE257B">
      <w:pPr>
        <w:pStyle w:val="Prrafodelista"/>
        <w:numPr>
          <w:ilvl w:val="0"/>
          <w:numId w:val="14"/>
        </w:numPr>
        <w:ind w:left="284" w:hanging="284"/>
      </w:pPr>
      <w:r w:rsidRPr="004C22FE">
        <w:t>Desarrollo de clústeres minero-industriales</w:t>
      </w:r>
      <w:r w:rsidR="00AE369C" w:rsidRPr="00AE369C">
        <w:rPr>
          <w:rFonts w:eastAsia="Google Sans Text"/>
          <w:color w:val="1B1C1D"/>
        </w:rPr>
        <w:t xml:space="preserve"> </w:t>
      </w:r>
      <w:r w:rsidR="00AE369C" w:rsidRPr="007E2067">
        <w:rPr>
          <w:rFonts w:eastAsia="Google Sans Text"/>
          <w:color w:val="1B1C1D"/>
        </w:rPr>
        <w:t>que faciliten el aprovechamiento de residuos y subproductos mineros como insumos para otras industrias, promoviendo la simbiosis industrial y la creación de nuevas cadenas de valor.</w:t>
      </w:r>
      <w:r w:rsidRPr="004C22FE">
        <w:t xml:space="preserve"> Fomentar la creación de zonas especializadas para valorización de relaves en cementos y prefabricados, acelerando la demanda </w:t>
      </w:r>
      <w:proofErr w:type="spellStart"/>
      <w:r w:rsidRPr="004C22FE">
        <w:t>downstream</w:t>
      </w:r>
      <w:proofErr w:type="spellEnd"/>
      <w:r w:rsidRPr="004C22FE">
        <w:t xml:space="preserve"> y fortaleciendo encadenamientos productivos.</w:t>
      </w:r>
    </w:p>
    <w:p w14:paraId="45DF6340" w14:textId="25EF5ECD" w:rsidR="00AE369C" w:rsidRPr="004C22FE" w:rsidRDefault="00AE369C" w:rsidP="00AE257B">
      <w:pPr>
        <w:pStyle w:val="Prrafodelista"/>
        <w:numPr>
          <w:ilvl w:val="0"/>
          <w:numId w:val="14"/>
        </w:numPr>
        <w:ind w:left="284" w:hanging="284"/>
      </w:pPr>
      <w:r w:rsidRPr="00EB4F8C">
        <w:t>El fortalecimiento de relaciones con comunidades locales a través de proyectos de desarrollo sostenible que incorporen principios circulares, generando beneficios compartidos y licencia social para operar</w:t>
      </w:r>
    </w:p>
    <w:p w14:paraId="27FD39AA" w14:textId="77777777" w:rsidR="00906C10" w:rsidRPr="007E2067" w:rsidRDefault="00906C10" w:rsidP="00906C10">
      <w:pPr>
        <w:pBdr>
          <w:top w:val="nil"/>
          <w:left w:val="nil"/>
          <w:bottom w:val="nil"/>
          <w:right w:val="nil"/>
          <w:between w:val="nil"/>
        </w:pBdr>
        <w:spacing w:before="240" w:after="240"/>
        <w:rPr>
          <w:rFonts w:eastAsia="Google Sans Text"/>
          <w:color w:val="1B1C1D"/>
        </w:rPr>
      </w:pPr>
      <w:r w:rsidRPr="007E2067">
        <w:rPr>
          <w:rFonts w:eastAsia="Google Sans Text"/>
          <w:color w:val="1B1C1D"/>
        </w:rPr>
        <w:t>El modelo presentado en esta investigación proporciona una base sólida para futuras exploraciones. Se reconoce la necesidad de ampliar el análisis con un estudio dinámico que evalúe el cierre de brechas tecnológicas y la incorporación de externalidades ambientales no contabilizadas en este estudio, lo que permitiría una comprensión aún más integral de los beneficios de la economía circular.</w:t>
      </w:r>
    </w:p>
    <w:p w14:paraId="0346E950" w14:textId="5DB8C537" w:rsidR="006178C0" w:rsidRPr="004C22FE" w:rsidRDefault="0094025C" w:rsidP="00DA062A">
      <w:pPr>
        <w:pStyle w:val="Ttulo1"/>
        <w:spacing w:before="240"/>
      </w:pPr>
      <w:r>
        <w:t>6</w:t>
      </w:r>
      <w:r w:rsidR="00EC5D28" w:rsidRPr="004C22FE">
        <w:t xml:space="preserve">. </w:t>
      </w:r>
      <w:r w:rsidR="00180629" w:rsidRPr="004C22FE">
        <w:t>Referencias bibliográficas</w:t>
      </w:r>
    </w:p>
    <w:sdt>
      <w:sdtPr>
        <w:rPr>
          <w:lang w:val="es-ES"/>
        </w:rPr>
        <w:id w:val="182100578"/>
        <w:docPartObj>
          <w:docPartGallery w:val="Bibliographies"/>
          <w:docPartUnique/>
        </w:docPartObj>
      </w:sdtPr>
      <w:sdtEndPr>
        <w:rPr>
          <w:lang w:val="es-PE"/>
        </w:rPr>
      </w:sdtEndPr>
      <w:sdtContent>
        <w:p w14:paraId="2DD0EAEE" w14:textId="6C6A2FF3" w:rsidR="009427C1" w:rsidRPr="00DA062A" w:rsidRDefault="009427C1" w:rsidP="00DA062A">
          <w:pPr>
            <w:rPr>
              <w:sz w:val="2"/>
              <w:szCs w:val="2"/>
            </w:rPr>
          </w:pPr>
        </w:p>
        <w:sdt>
          <w:sdtPr>
            <w:id w:val="111145805"/>
            <w:bibliography/>
          </w:sdtPr>
          <w:sdtContent>
            <w:p w14:paraId="47DC60E8" w14:textId="77777777" w:rsidR="00DA062A" w:rsidRDefault="009427C1" w:rsidP="00DA062A">
              <w:pPr>
                <w:pStyle w:val="Bibliografa"/>
                <w:ind w:left="284" w:hanging="284"/>
                <w:jc w:val="left"/>
                <w:rPr>
                  <w:noProof/>
                  <w:sz w:val="24"/>
                  <w:szCs w:val="24"/>
                </w:rPr>
              </w:pPr>
              <w:r>
                <w:fldChar w:fldCharType="begin"/>
              </w:r>
              <w:r>
                <w:instrText>BIBLIOGRAPHY</w:instrText>
              </w:r>
              <w:r>
                <w:fldChar w:fldCharType="separate"/>
              </w:r>
              <w:r w:rsidR="00DA062A">
                <w:rPr>
                  <w:noProof/>
                </w:rPr>
                <w:t xml:space="preserve">Aitik, M., &amp; Akcil, A. (2021). Water management in mining operations: Status and future direction towards sustainability. </w:t>
              </w:r>
              <w:r w:rsidR="00DA062A">
                <w:rPr>
                  <w:i/>
                  <w:iCs/>
                  <w:noProof/>
                </w:rPr>
                <w:t>Journal of Environmental Management, 287</w:t>
              </w:r>
              <w:r w:rsidR="00DA062A">
                <w:rPr>
                  <w:noProof/>
                </w:rPr>
                <w:t>.</w:t>
              </w:r>
            </w:p>
            <w:p w14:paraId="6C7E6F95" w14:textId="77777777" w:rsidR="00DA062A" w:rsidRDefault="00DA062A" w:rsidP="00DA062A">
              <w:pPr>
                <w:pStyle w:val="Bibliografa"/>
                <w:ind w:left="284" w:hanging="284"/>
                <w:jc w:val="left"/>
                <w:rPr>
                  <w:noProof/>
                </w:rPr>
              </w:pPr>
              <w:r>
                <w:rPr>
                  <w:noProof/>
                </w:rPr>
                <w:t xml:space="preserve">Antony Jose, S., Calhoun, J., Renteria, O. B., Mercado, P., Nakajima, S., Hope, C. N., . . . Menezes, P. L. (2024). Promoting a Circular </w:t>
              </w:r>
              <w:r>
                <w:rPr>
                  <w:noProof/>
                </w:rPr>
                <w:lastRenderedPageBreak/>
                <w:t xml:space="preserve">Economy in Mining Practices. </w:t>
              </w:r>
              <w:r>
                <w:rPr>
                  <w:i/>
                  <w:iCs/>
                  <w:noProof/>
                </w:rPr>
                <w:t>Sustainability, 16</w:t>
              </w:r>
              <w:r>
                <w:rPr>
                  <w:noProof/>
                </w:rPr>
                <w:t>(24). doi:https://doi.org/10.3390/su162411016</w:t>
              </w:r>
            </w:p>
            <w:p w14:paraId="498B9606" w14:textId="77777777" w:rsidR="00DA062A" w:rsidRDefault="00DA062A" w:rsidP="00DA062A">
              <w:pPr>
                <w:pStyle w:val="Bibliografa"/>
                <w:ind w:left="284" w:hanging="284"/>
                <w:jc w:val="left"/>
                <w:rPr>
                  <w:noProof/>
                </w:rPr>
              </w:pPr>
              <w:r>
                <w:rPr>
                  <w:noProof/>
                </w:rPr>
                <w:t xml:space="preserve">BCRP. (s.f.). </w:t>
              </w:r>
              <w:r>
                <w:rPr>
                  <w:i/>
                  <w:iCs/>
                  <w:noProof/>
                </w:rPr>
                <w:t>BCRP Data</w:t>
              </w:r>
              <w:r>
                <w:rPr>
                  <w:noProof/>
                </w:rPr>
                <w:t>. Obtenido de https://estadisticas.bcrp.gob.pe/estadisticas/series/index</w:t>
              </w:r>
            </w:p>
            <w:p w14:paraId="0B07376E" w14:textId="77777777" w:rsidR="00DA062A" w:rsidRDefault="00DA062A" w:rsidP="00DA062A">
              <w:pPr>
                <w:pStyle w:val="Bibliografa"/>
                <w:ind w:left="284" w:hanging="284"/>
                <w:jc w:val="left"/>
                <w:rPr>
                  <w:noProof/>
                </w:rPr>
              </w:pPr>
              <w:r>
                <w:rPr>
                  <w:noProof/>
                </w:rPr>
                <w:t xml:space="preserve">Castilla, L. M. (2023). </w:t>
              </w:r>
              <w:r>
                <w:rPr>
                  <w:i/>
                  <w:iCs/>
                  <w:noProof/>
                </w:rPr>
                <w:t>Encadenamientos productivos y brechas sociales en minería.</w:t>
              </w:r>
              <w:r>
                <w:rPr>
                  <w:noProof/>
                </w:rPr>
                <w:t xml:space="preserve"> Lima: Videnza Instituto. Propuestas del Bicentenario.</w:t>
              </w:r>
            </w:p>
            <w:p w14:paraId="2EE622DF" w14:textId="77777777" w:rsidR="00DA062A" w:rsidRDefault="00DA062A" w:rsidP="00DA062A">
              <w:pPr>
                <w:pStyle w:val="Bibliografa"/>
                <w:ind w:left="284" w:hanging="284"/>
                <w:jc w:val="left"/>
                <w:rPr>
                  <w:noProof/>
                </w:rPr>
              </w:pPr>
              <w:r>
                <w:rPr>
                  <w:noProof/>
                </w:rPr>
                <w:t xml:space="preserve">El Machi, A., &amp; Hakkou, R. (2024). Implementation of Circular Economy Between Mining and Construction Sectors: A Promising Route to Achieve Sustainable Development Goals. . En </w:t>
              </w:r>
              <w:r>
                <w:rPr>
                  <w:i/>
                  <w:iCs/>
                  <w:noProof/>
                </w:rPr>
                <w:t xml:space="preserve">In Sustainable Structures and Buildings (pp. ). : </w:t>
              </w:r>
              <w:r>
                <w:rPr>
                  <w:noProof/>
                </w:rPr>
                <w:t>(págs. 51-63). Cham: Springer Internationa.</w:t>
              </w:r>
            </w:p>
            <w:p w14:paraId="4DD4896C" w14:textId="77777777" w:rsidR="00DA062A" w:rsidRDefault="00DA062A" w:rsidP="00DA062A">
              <w:pPr>
                <w:pStyle w:val="Bibliografa"/>
                <w:ind w:left="284" w:hanging="284"/>
                <w:jc w:val="left"/>
                <w:rPr>
                  <w:noProof/>
                </w:rPr>
              </w:pPr>
              <w:r>
                <w:rPr>
                  <w:noProof/>
                </w:rPr>
                <w:t xml:space="preserve">Gala Soldevilla, F. (2024). </w:t>
              </w:r>
              <w:r>
                <w:rPr>
                  <w:i/>
                  <w:iCs/>
                  <w:noProof/>
                </w:rPr>
                <w:t>La economía circular en la minería del Perú.</w:t>
              </w:r>
              <w:r>
                <w:rPr>
                  <w:noProof/>
                </w:rPr>
                <w:t xml:space="preserve"> Obtenido de https://minsus.net/mineria-sustentable/wp-content/uploads/2024/08/2.-Fernando-Gala-ECONOMIA-CIRCULAR.pdf</w:t>
              </w:r>
            </w:p>
            <w:p w14:paraId="6DA8C7DA" w14:textId="77777777" w:rsidR="00DA062A" w:rsidRDefault="00DA062A" w:rsidP="00DA062A">
              <w:pPr>
                <w:pStyle w:val="Bibliografa"/>
                <w:ind w:left="284" w:hanging="284"/>
                <w:jc w:val="left"/>
                <w:rPr>
                  <w:noProof/>
                </w:rPr>
              </w:pPr>
              <w:r>
                <w:rPr>
                  <w:noProof/>
                </w:rPr>
                <w:t xml:space="preserve">Govindan, K., Shankar, M., &amp; Kannan, D. (2016). .Sustainable material selection for construction industry – A hybrid multi criteria decision making approach. </w:t>
              </w:r>
              <w:r>
                <w:rPr>
                  <w:i/>
                  <w:iCs/>
                  <w:noProof/>
                </w:rPr>
                <w:t>Renewable and Sustainable Energy Reviews,, 55</w:t>
              </w:r>
              <w:r>
                <w:rPr>
                  <w:noProof/>
                </w:rPr>
                <w:t>, 1274-1288.</w:t>
              </w:r>
            </w:p>
            <w:p w14:paraId="7F07EB4E" w14:textId="77777777" w:rsidR="00DA062A" w:rsidRDefault="00DA062A" w:rsidP="00DA062A">
              <w:pPr>
                <w:pStyle w:val="Bibliografa"/>
                <w:ind w:left="284" w:hanging="284"/>
                <w:jc w:val="left"/>
                <w:rPr>
                  <w:noProof/>
                </w:rPr>
              </w:pPr>
              <w:r>
                <w:rPr>
                  <w:noProof/>
                </w:rPr>
                <w:t xml:space="preserve">Gunson, A. J., Klein, B., Veiga, M., &amp; Dunbar, S. (2012). Reducing mine water requirements. </w:t>
              </w:r>
              <w:r>
                <w:rPr>
                  <w:i/>
                  <w:iCs/>
                  <w:noProof/>
                </w:rPr>
                <w:t>Journal of Cleaner Production, 21</w:t>
              </w:r>
              <w:r>
                <w:rPr>
                  <w:noProof/>
                </w:rPr>
                <w:t>(1), 71-82.</w:t>
              </w:r>
            </w:p>
            <w:p w14:paraId="6DDB0BF0" w14:textId="77777777" w:rsidR="00DA062A" w:rsidRDefault="00DA062A" w:rsidP="00DA062A">
              <w:pPr>
                <w:pStyle w:val="Bibliografa"/>
                <w:ind w:left="284" w:hanging="284"/>
                <w:jc w:val="left"/>
                <w:rPr>
                  <w:noProof/>
                </w:rPr>
              </w:pPr>
              <w:r>
                <w:rPr>
                  <w:noProof/>
                </w:rPr>
                <w:t xml:space="preserve">Guo, Y., Qu, F., &amp; Li, W. (2025). Advancing circular economy and construction sustainability: transforming mine tailings into high-value cementitious and alkali-activated concrete. </w:t>
              </w:r>
              <w:r>
                <w:rPr>
                  <w:i/>
                  <w:iCs/>
                  <w:noProof/>
                </w:rPr>
                <w:t>Materials Sustainability, 3</w:t>
              </w:r>
              <w:r>
                <w:rPr>
                  <w:noProof/>
                </w:rPr>
                <w:t>(1).</w:t>
              </w:r>
            </w:p>
            <w:p w14:paraId="0765F917" w14:textId="77777777" w:rsidR="00DA062A" w:rsidRDefault="00DA062A" w:rsidP="00DA062A">
              <w:pPr>
                <w:pStyle w:val="Bibliografa"/>
                <w:ind w:left="284" w:hanging="284"/>
                <w:jc w:val="left"/>
                <w:rPr>
                  <w:noProof/>
                </w:rPr>
              </w:pPr>
              <w:r>
                <w:rPr>
                  <w:noProof/>
                </w:rPr>
                <w:t xml:space="preserve">Johansson, B., Lööw, J., Abrahamsson, L., &amp; Johansson, J. (2019). A human factor approach to the challenges of digitalisation in mining. . </w:t>
              </w:r>
              <w:r>
                <w:rPr>
                  <w:i/>
                  <w:iCs/>
                  <w:noProof/>
                </w:rPr>
                <w:t>Applied Ergonomics, 74</w:t>
              </w:r>
              <w:r>
                <w:rPr>
                  <w:noProof/>
                </w:rPr>
                <w:t>, 73-80.</w:t>
              </w:r>
            </w:p>
            <w:p w14:paraId="6E11A76B" w14:textId="77777777" w:rsidR="00DA062A" w:rsidRDefault="00DA062A" w:rsidP="00DA062A">
              <w:pPr>
                <w:pStyle w:val="Bibliografa"/>
                <w:ind w:left="284" w:hanging="284"/>
                <w:jc w:val="left"/>
                <w:rPr>
                  <w:noProof/>
                </w:rPr>
              </w:pPr>
              <w:r>
                <w:rPr>
                  <w:noProof/>
                </w:rPr>
                <w:t xml:space="preserve">Lèbre, É., Corder, G. D., &amp; Golev, A. (2017). Sustainable practices in the management of mining waste: A focus on the mineral resource. </w:t>
              </w:r>
              <w:r>
                <w:rPr>
                  <w:i/>
                  <w:iCs/>
                  <w:noProof/>
                </w:rPr>
                <w:t>Minerals Engineering, 107</w:t>
              </w:r>
              <w:r>
                <w:rPr>
                  <w:noProof/>
                </w:rPr>
                <w:t>, 34-42.</w:t>
              </w:r>
            </w:p>
            <w:p w14:paraId="36509953" w14:textId="77777777" w:rsidR="00DA062A" w:rsidRDefault="00DA062A" w:rsidP="00DA062A">
              <w:pPr>
                <w:pStyle w:val="Bibliografa"/>
                <w:ind w:left="284" w:hanging="284"/>
                <w:jc w:val="left"/>
                <w:rPr>
                  <w:noProof/>
                </w:rPr>
              </w:pPr>
              <w:r>
                <w:rPr>
                  <w:noProof/>
                </w:rPr>
                <w:t xml:space="preserve">Lieder, M., &amp; Rashid, A. (2016). Towards circular economy implementation: A comprehensive review in context of manufacturing industry. </w:t>
              </w:r>
              <w:r>
                <w:rPr>
                  <w:i/>
                  <w:iCs/>
                  <w:noProof/>
                </w:rPr>
                <w:t>Journal of Cleaner Production, 115</w:t>
              </w:r>
              <w:r>
                <w:rPr>
                  <w:noProof/>
                </w:rPr>
                <w:t>, 36-51.</w:t>
              </w:r>
            </w:p>
            <w:p w14:paraId="4D16DCE5" w14:textId="77777777" w:rsidR="00DA062A" w:rsidRDefault="00DA062A" w:rsidP="00DA062A">
              <w:pPr>
                <w:pStyle w:val="Bibliografa"/>
                <w:ind w:left="284" w:hanging="284"/>
                <w:jc w:val="left"/>
                <w:rPr>
                  <w:noProof/>
                </w:rPr>
              </w:pPr>
              <w:r>
                <w:rPr>
                  <w:noProof/>
                </w:rPr>
                <w:t xml:space="preserve">Lööw, J., Abrahamsson, L., &amp; Johansson, J. (2019). Mining 4.0—the impact of new technology from a work place perspective. </w:t>
              </w:r>
              <w:r>
                <w:rPr>
                  <w:i/>
                  <w:iCs/>
                  <w:noProof/>
                </w:rPr>
                <w:t>Mining, Metallurgy &amp; Exploration, 36</w:t>
              </w:r>
              <w:r>
                <w:rPr>
                  <w:noProof/>
                </w:rPr>
                <w:t>, 701-707.</w:t>
              </w:r>
            </w:p>
            <w:p w14:paraId="01250B92" w14:textId="77777777" w:rsidR="00DA062A" w:rsidRDefault="00DA062A" w:rsidP="00DA062A">
              <w:pPr>
                <w:pStyle w:val="Bibliografa"/>
                <w:ind w:left="284" w:hanging="284"/>
                <w:jc w:val="left"/>
                <w:rPr>
                  <w:noProof/>
                </w:rPr>
              </w:pPr>
              <w:r>
                <w:rPr>
                  <w:noProof/>
                </w:rPr>
                <w:t xml:space="preserve">Northey, S. A., Mudd, G. M., Werner, T. T., Jowitt, S. M., &amp; Haque, N. (2017). The exposure of global base metal resources to water criticality, scarcity and climate change. </w:t>
              </w:r>
              <w:r>
                <w:rPr>
                  <w:i/>
                  <w:iCs/>
                  <w:noProof/>
                </w:rPr>
                <w:t>Global Environmental Change, 44</w:t>
              </w:r>
              <w:r>
                <w:rPr>
                  <w:noProof/>
                </w:rPr>
                <w:t>, 109-124.</w:t>
              </w:r>
            </w:p>
            <w:p w14:paraId="0539935E" w14:textId="77777777" w:rsidR="00DA062A" w:rsidRDefault="00DA062A" w:rsidP="00DA062A">
              <w:pPr>
                <w:pStyle w:val="Bibliografa"/>
                <w:ind w:left="284" w:hanging="284"/>
                <w:jc w:val="left"/>
                <w:rPr>
                  <w:noProof/>
                </w:rPr>
              </w:pPr>
              <w:r>
                <w:rPr>
                  <w:noProof/>
                </w:rPr>
                <w:t xml:space="preserve">Northey, S., Haque, N., &amp; Mudd, G. (2013). Using sustainability reporting to assess the environmental footprint of copper mining. </w:t>
              </w:r>
              <w:r>
                <w:rPr>
                  <w:i/>
                  <w:iCs/>
                  <w:noProof/>
                </w:rPr>
                <w:t>Journal of Cleaner Production, 40</w:t>
              </w:r>
              <w:r>
                <w:rPr>
                  <w:noProof/>
                </w:rPr>
                <w:t>, 118-128.</w:t>
              </w:r>
            </w:p>
            <w:p w14:paraId="0CD740E3" w14:textId="77777777" w:rsidR="00DA062A" w:rsidRDefault="00DA062A" w:rsidP="00DA062A">
              <w:pPr>
                <w:pStyle w:val="Bibliografa"/>
                <w:ind w:left="284" w:hanging="284"/>
                <w:jc w:val="left"/>
                <w:rPr>
                  <w:noProof/>
                </w:rPr>
              </w:pPr>
              <w:r>
                <w:rPr>
                  <w:noProof/>
                </w:rPr>
                <w:t xml:space="preserve">Park, J., Kim, J., &amp; Lee, S. (2022). Environmental Impact of Remanufacturing Mining Machinery. </w:t>
              </w:r>
              <w:r>
                <w:rPr>
                  <w:i/>
                  <w:iCs/>
                  <w:noProof/>
                </w:rPr>
                <w:t>Sustainability, 14(13), ., 14</w:t>
              </w:r>
              <w:r>
                <w:rPr>
                  <w:noProof/>
                </w:rPr>
                <w:t>(13), 8118.</w:t>
              </w:r>
            </w:p>
            <w:p w14:paraId="38E10B3B" w14:textId="77777777" w:rsidR="00DA062A" w:rsidRDefault="00DA062A" w:rsidP="00DA062A">
              <w:pPr>
                <w:pStyle w:val="Bibliografa"/>
                <w:ind w:left="284" w:hanging="284"/>
                <w:jc w:val="left"/>
                <w:rPr>
                  <w:noProof/>
                </w:rPr>
              </w:pPr>
              <w:r>
                <w:rPr>
                  <w:noProof/>
                </w:rPr>
                <w:t xml:space="preserve">Pell, R., Wall, F., Yan, X., &amp; Bailey, G. (2019). Applying and advancing the economic resource scarcity potential (ESP) method for rare earth elements. </w:t>
              </w:r>
              <w:r>
                <w:rPr>
                  <w:i/>
                  <w:iCs/>
                  <w:noProof/>
                </w:rPr>
                <w:t>Resources Policy, 62</w:t>
              </w:r>
              <w:r>
                <w:rPr>
                  <w:noProof/>
                </w:rPr>
                <w:t>, 472-481.</w:t>
              </w:r>
            </w:p>
            <w:p w14:paraId="2C78AAEF" w14:textId="77777777" w:rsidR="00DA062A" w:rsidRDefault="00DA062A" w:rsidP="00DA062A">
              <w:pPr>
                <w:pStyle w:val="Bibliografa"/>
                <w:ind w:left="284" w:hanging="284"/>
                <w:jc w:val="left"/>
                <w:rPr>
                  <w:noProof/>
                </w:rPr>
              </w:pPr>
              <w:r>
                <w:rPr>
                  <w:noProof/>
                </w:rPr>
                <w:t xml:space="preserve">PERUMIN. (s.f.). </w:t>
              </w:r>
              <w:r>
                <w:rPr>
                  <w:i/>
                  <w:iCs/>
                  <w:noProof/>
                </w:rPr>
                <w:t>Recursos hídricos.</w:t>
              </w:r>
              <w:r>
                <w:rPr>
                  <w:noProof/>
                </w:rPr>
                <w:t xml:space="preserve"> Recuperado el 2025 de julio de 17, de https://perumin.com/perumin35/public/es/reto/recursos-hidricos</w:t>
              </w:r>
            </w:p>
            <w:p w14:paraId="2C427056" w14:textId="77777777" w:rsidR="00DA062A" w:rsidRDefault="00DA062A" w:rsidP="00DA062A">
              <w:pPr>
                <w:pStyle w:val="Bibliografa"/>
                <w:ind w:left="284" w:hanging="284"/>
                <w:jc w:val="left"/>
                <w:rPr>
                  <w:noProof/>
                </w:rPr>
              </w:pPr>
              <w:r>
                <w:rPr>
                  <w:noProof/>
                </w:rPr>
                <w:t xml:space="preserve">Priester, M., &amp; Vasquez, P. (2016). </w:t>
              </w:r>
              <w:r>
                <w:rPr>
                  <w:i/>
                  <w:iCs/>
                  <w:noProof/>
                </w:rPr>
                <w:t>Estudio de caso MINERA YANAQUIHUA del uso eficiente de los recursos energía y agua en la minería y la concentración de minerales en los paises Andinos.</w:t>
              </w:r>
              <w:r>
                <w:rPr>
                  <w:noProof/>
                </w:rPr>
                <w:t xml:space="preserve"> Obtenido de https://minsus.net/mineria-sustentable/wp-content/uploads/2021/02/PDF-Estudio-de-caso-MINERA-YANAQUIHUA.pdf</w:t>
              </w:r>
            </w:p>
            <w:p w14:paraId="0BDC6119" w14:textId="77777777" w:rsidR="00DA062A" w:rsidRDefault="00DA062A" w:rsidP="00DA062A">
              <w:pPr>
                <w:pStyle w:val="Bibliografa"/>
                <w:ind w:left="284" w:hanging="284"/>
                <w:jc w:val="left"/>
                <w:rPr>
                  <w:noProof/>
                </w:rPr>
              </w:pPr>
              <w:r>
                <w:rPr>
                  <w:noProof/>
                </w:rPr>
                <w:t xml:space="preserve">Uusitalo, T., Huttunen-Saarivirta, E., Hanski, J., Lima-Toivanen, M., Myllyoja, J., &amp; Valkokari, P. (2020). </w:t>
              </w:r>
              <w:r>
                <w:rPr>
                  <w:i/>
                  <w:iCs/>
                  <w:noProof/>
                </w:rPr>
                <w:t>Policy Instruments and Incentives for Circular Economy - Final report.</w:t>
              </w:r>
              <w:r>
                <w:rPr>
                  <w:noProof/>
                </w:rPr>
                <w:t xml:space="preserve"> (0.9 ed.) EIT RawMaterials. . Obtenido de https://eitrawmaterials.eu/wp-content/uploads/2020/07/EIT-RawMaterials-project-POLICE-Final-report.pdf</w:t>
              </w:r>
            </w:p>
            <w:p w14:paraId="2085A4FF" w14:textId="77777777" w:rsidR="00DA062A" w:rsidRDefault="00DA062A" w:rsidP="00DA062A">
              <w:pPr>
                <w:pStyle w:val="Bibliografa"/>
                <w:ind w:left="284" w:hanging="284"/>
                <w:jc w:val="left"/>
                <w:rPr>
                  <w:noProof/>
                </w:rPr>
              </w:pPr>
              <w:r>
                <w:rPr>
                  <w:noProof/>
                </w:rPr>
                <w:t xml:space="preserve">Vega-Carranza, W., Pinto-Bazurco, J., &amp; Huamanchumo, E. (2018). Environmental services in Peruvian mining: A new approach for sustainable development. </w:t>
              </w:r>
              <w:r>
                <w:rPr>
                  <w:i/>
                  <w:iCs/>
                  <w:noProof/>
                </w:rPr>
                <w:t>Journal of Environmental Management, 220</w:t>
              </w:r>
              <w:r>
                <w:rPr>
                  <w:noProof/>
                </w:rPr>
                <w:t>, 295-305.</w:t>
              </w:r>
            </w:p>
            <w:p w14:paraId="421784DB" w14:textId="77777777" w:rsidR="00DA062A" w:rsidRDefault="00DA062A" w:rsidP="00DA062A">
              <w:pPr>
                <w:pStyle w:val="Bibliografa"/>
                <w:ind w:left="284" w:hanging="284"/>
                <w:jc w:val="left"/>
                <w:rPr>
                  <w:noProof/>
                </w:rPr>
              </w:pPr>
              <w:r>
                <w:rPr>
                  <w:noProof/>
                </w:rPr>
                <w:t xml:space="preserve">Vega-Coloma, G., &amp; Pimentel, B. (2020). Strategies for reagent optimization in mineral processing: A circular economy approach. </w:t>
              </w:r>
              <w:r>
                <w:rPr>
                  <w:i/>
                  <w:iCs/>
                  <w:noProof/>
                </w:rPr>
                <w:t>Minerals Engineering, 159</w:t>
              </w:r>
              <w:r>
                <w:rPr>
                  <w:noProof/>
                </w:rPr>
                <w:t>, 106617.</w:t>
              </w:r>
            </w:p>
            <w:p w14:paraId="42D16A80" w14:textId="2B93D8FC" w:rsidR="009427C1" w:rsidRDefault="009427C1" w:rsidP="00DA062A">
              <w:pPr>
                <w:ind w:left="284" w:hanging="284"/>
                <w:jc w:val="left"/>
              </w:pPr>
              <w:r>
                <w:rPr>
                  <w:b/>
                  <w:bCs/>
                </w:rPr>
                <w:fldChar w:fldCharType="end"/>
              </w:r>
            </w:p>
          </w:sdtContent>
        </w:sdt>
      </w:sdtContent>
    </w:sdt>
    <w:p w14:paraId="3AFB9492" w14:textId="77777777" w:rsidR="00DA062A" w:rsidRDefault="00DA062A">
      <w:pPr>
        <w:spacing w:after="0"/>
        <w:jc w:val="left"/>
        <w:rPr>
          <w:b/>
        </w:rPr>
      </w:pPr>
      <w:r>
        <w:br w:type="page"/>
      </w:r>
    </w:p>
    <w:p w14:paraId="3DFE1C85" w14:textId="0ECBC970" w:rsidR="00C007FB" w:rsidRPr="004C22FE" w:rsidRDefault="0094025C" w:rsidP="00DA062A">
      <w:pPr>
        <w:pStyle w:val="Ttulo1"/>
        <w:spacing w:after="240"/>
      </w:pPr>
      <w:r>
        <w:lastRenderedPageBreak/>
        <w:t>7</w:t>
      </w:r>
      <w:r w:rsidR="00C007FB" w:rsidRPr="004C22FE">
        <w:t>. Reseña profesional de los autores</w:t>
      </w:r>
    </w:p>
    <w:p w14:paraId="5AA542C9" w14:textId="0767C362" w:rsidR="00C007FB" w:rsidRPr="004C22FE" w:rsidRDefault="00C007FB" w:rsidP="0094025C">
      <w:pPr>
        <w:pStyle w:val="Ttulo2"/>
      </w:pPr>
      <w:r w:rsidRPr="004C22FE">
        <w:t>Autor: José Luis Ruiz Pérez</w:t>
      </w:r>
    </w:p>
    <w:p w14:paraId="6C71AAF4" w14:textId="02ED1470" w:rsidR="00C007FB" w:rsidRPr="004C22FE" w:rsidRDefault="00C007FB" w:rsidP="005033B2">
      <w:pPr>
        <w:pStyle w:val="Prrafodelista"/>
        <w:numPr>
          <w:ilvl w:val="0"/>
          <w:numId w:val="2"/>
        </w:numPr>
      </w:pPr>
      <w:r w:rsidRPr="004C22FE">
        <w:t>Perfil profesional: Profesor del Departamento Académico de Finanzas de la Universidad del Pacífico. Profesional dedicado a la investigación y consultoría en Políticas Ambientales y Finanzas Sostenibles.</w:t>
      </w:r>
    </w:p>
    <w:p w14:paraId="653D226D" w14:textId="733364CB" w:rsidR="00C007FB" w:rsidRPr="004C22FE" w:rsidRDefault="00C007FB" w:rsidP="005033B2">
      <w:pPr>
        <w:pStyle w:val="Prrafodelista"/>
        <w:numPr>
          <w:ilvl w:val="0"/>
          <w:numId w:val="2"/>
        </w:numPr>
      </w:pPr>
      <w:r w:rsidRPr="004C22FE">
        <w:t xml:space="preserve">Grados académicos: Licenciado en Economía por la Universidad del Pacífico y MBA del Massachusetts </w:t>
      </w:r>
      <w:proofErr w:type="spellStart"/>
      <w:r w:rsidRPr="004C22FE">
        <w:t>Institute</w:t>
      </w:r>
      <w:proofErr w:type="spellEnd"/>
      <w:r w:rsidRPr="004C22FE">
        <w:t xml:space="preserve"> </w:t>
      </w:r>
      <w:proofErr w:type="spellStart"/>
      <w:r w:rsidRPr="004C22FE">
        <w:t>of</w:t>
      </w:r>
      <w:proofErr w:type="spellEnd"/>
      <w:r w:rsidRPr="004C22FE">
        <w:t xml:space="preserve"> </w:t>
      </w:r>
      <w:proofErr w:type="spellStart"/>
      <w:r w:rsidRPr="004C22FE">
        <w:t>Technology</w:t>
      </w:r>
      <w:proofErr w:type="spellEnd"/>
      <w:r w:rsidRPr="004C22FE">
        <w:t xml:space="preserve"> (EE.UU.). </w:t>
      </w:r>
    </w:p>
    <w:p w14:paraId="4A7B9BF4" w14:textId="77777777" w:rsidR="00C007FB" w:rsidRPr="004C22FE" w:rsidRDefault="00C007FB" w:rsidP="005033B2">
      <w:pPr>
        <w:pStyle w:val="Prrafodelista"/>
        <w:numPr>
          <w:ilvl w:val="0"/>
          <w:numId w:val="2"/>
        </w:numPr>
      </w:pPr>
      <w:r w:rsidRPr="004C22FE">
        <w:t>Dirección: Jirón Sánchez Cerro 2141, Jesús María, Lima, Perú</w:t>
      </w:r>
    </w:p>
    <w:p w14:paraId="031AC818" w14:textId="77777777" w:rsidR="00C007FB" w:rsidRPr="004C22FE" w:rsidRDefault="00C007FB" w:rsidP="005033B2">
      <w:pPr>
        <w:pStyle w:val="Prrafodelista"/>
        <w:numPr>
          <w:ilvl w:val="0"/>
          <w:numId w:val="2"/>
        </w:numPr>
      </w:pPr>
      <w:r w:rsidRPr="004C22FE">
        <w:t>Correo corporativo: ruiz_JL@up.edu.pe</w:t>
      </w:r>
    </w:p>
    <w:p w14:paraId="357AFC23" w14:textId="77777777" w:rsidR="00C007FB" w:rsidRPr="004C22FE" w:rsidRDefault="00C007FB" w:rsidP="005033B2">
      <w:pPr>
        <w:pStyle w:val="Prrafodelista"/>
        <w:numPr>
          <w:ilvl w:val="0"/>
          <w:numId w:val="2"/>
        </w:numPr>
      </w:pPr>
      <w:r w:rsidRPr="004C22FE">
        <w:t>Correo personal: jose.ruiz.pe@gmail.com</w:t>
      </w:r>
    </w:p>
    <w:p w14:paraId="4A27A621" w14:textId="77777777" w:rsidR="00C007FB" w:rsidRPr="004C22FE" w:rsidRDefault="00C007FB" w:rsidP="005033B2">
      <w:pPr>
        <w:pStyle w:val="Prrafodelista"/>
        <w:numPr>
          <w:ilvl w:val="0"/>
          <w:numId w:val="2"/>
        </w:numPr>
      </w:pPr>
      <w:r w:rsidRPr="004C22FE">
        <w:t>Teléfono: +51 984124298</w:t>
      </w:r>
    </w:p>
    <w:p w14:paraId="6788D2C1" w14:textId="77777777" w:rsidR="00C007FB" w:rsidRPr="004C22FE" w:rsidRDefault="00C007FB" w:rsidP="005033B2"/>
    <w:p w14:paraId="707DCEFD" w14:textId="77777777" w:rsidR="00DA062A" w:rsidRDefault="00DA062A" w:rsidP="00DA062A">
      <w:pPr>
        <w:pStyle w:val="Ttulo2"/>
        <w:spacing w:before="360"/>
        <w:rPr>
          <w:rFonts w:eastAsia="Google Sans Text"/>
        </w:rPr>
      </w:pPr>
      <w:r>
        <w:rPr>
          <w:rFonts w:eastAsia="Google Sans Text"/>
        </w:rPr>
        <w:br w:type="column"/>
      </w:r>
    </w:p>
    <w:p w14:paraId="4BDB36C5" w14:textId="6EAFFCB0" w:rsidR="00E870CD" w:rsidRPr="004C22FE" w:rsidRDefault="00E870CD" w:rsidP="00DA062A">
      <w:pPr>
        <w:pStyle w:val="Ttulo2"/>
        <w:spacing w:before="240"/>
        <w:rPr>
          <w:rFonts w:eastAsia="Google Sans Text"/>
        </w:rPr>
      </w:pPr>
      <w:r w:rsidRPr="004C22FE">
        <w:rPr>
          <w:rFonts w:eastAsia="Google Sans Text"/>
        </w:rPr>
        <w:t>Coautora:</w:t>
      </w:r>
      <w:r w:rsidR="00C007FB" w:rsidRPr="004C22FE">
        <w:rPr>
          <w:rFonts w:eastAsia="Google Sans Text"/>
        </w:rPr>
        <w:t xml:space="preserve"> </w:t>
      </w:r>
      <w:r w:rsidRPr="004C22FE">
        <w:t>Gisella Silvana Aragón Peñaloza</w:t>
      </w:r>
    </w:p>
    <w:p w14:paraId="65BD4E07" w14:textId="77777777" w:rsidR="00E870CD" w:rsidRPr="004C22FE" w:rsidRDefault="00E870CD" w:rsidP="005033B2">
      <w:pPr>
        <w:pStyle w:val="Prrafodelista"/>
        <w:numPr>
          <w:ilvl w:val="0"/>
          <w:numId w:val="2"/>
        </w:numPr>
      </w:pPr>
      <w:r w:rsidRPr="004C22FE">
        <w:t xml:space="preserve">Perfil profesional: </w:t>
      </w:r>
      <w:proofErr w:type="gramStart"/>
      <w:r w:rsidRPr="004C22FE">
        <w:t>Jefa</w:t>
      </w:r>
      <w:proofErr w:type="gramEnd"/>
      <w:r w:rsidRPr="004C22FE">
        <w:t xml:space="preserve"> de la Unidad de Monitoreo e Innovación de la Escuela de Gestión Pública y Profesora del Departamento Académico de Economía de la Universidad del Pacífico. Profesional dedicada a la investigación y consultoría en Políticas Ambientales e Innovación Pública.</w:t>
      </w:r>
    </w:p>
    <w:p w14:paraId="255A6FC4" w14:textId="5B765590" w:rsidR="00E870CD" w:rsidRPr="004C22FE" w:rsidRDefault="00E870CD" w:rsidP="005033B2">
      <w:pPr>
        <w:pStyle w:val="Prrafodelista"/>
        <w:numPr>
          <w:ilvl w:val="0"/>
          <w:numId w:val="2"/>
        </w:numPr>
      </w:pPr>
      <w:r w:rsidRPr="004C22FE">
        <w:t xml:space="preserve">Grados académicos: Licenciada y Master en Economía por la Universidad del Pacífico y MPA-ID del Kennedy </w:t>
      </w:r>
      <w:proofErr w:type="spellStart"/>
      <w:r w:rsidRPr="004C22FE">
        <w:t>School</w:t>
      </w:r>
      <w:proofErr w:type="spellEnd"/>
      <w:r w:rsidRPr="004C22FE">
        <w:t xml:space="preserve"> </w:t>
      </w:r>
      <w:proofErr w:type="spellStart"/>
      <w:r w:rsidRPr="004C22FE">
        <w:t>of</w:t>
      </w:r>
      <w:proofErr w:type="spellEnd"/>
      <w:r w:rsidRPr="004C22FE">
        <w:t xml:space="preserve"> </w:t>
      </w:r>
      <w:proofErr w:type="spellStart"/>
      <w:r w:rsidRPr="004C22FE">
        <w:t>Government</w:t>
      </w:r>
      <w:proofErr w:type="spellEnd"/>
      <w:r w:rsidRPr="004C22FE">
        <w:t xml:space="preserve"> de Harvard </w:t>
      </w:r>
      <w:proofErr w:type="spellStart"/>
      <w:r w:rsidRPr="004C22FE">
        <w:t>University</w:t>
      </w:r>
      <w:proofErr w:type="spellEnd"/>
      <w:r w:rsidRPr="004C22FE">
        <w:t xml:space="preserve"> (EE.UU.). </w:t>
      </w:r>
    </w:p>
    <w:p w14:paraId="66B26777" w14:textId="77777777" w:rsidR="00E870CD" w:rsidRPr="004C22FE" w:rsidRDefault="00E870CD" w:rsidP="005033B2">
      <w:pPr>
        <w:pStyle w:val="Prrafodelista"/>
        <w:numPr>
          <w:ilvl w:val="0"/>
          <w:numId w:val="2"/>
        </w:numPr>
      </w:pPr>
      <w:r w:rsidRPr="004C22FE">
        <w:t>Dirección: Jirón Sánchez Cerro 2141, Jesús María, Lima, Perú</w:t>
      </w:r>
    </w:p>
    <w:p w14:paraId="65382768" w14:textId="77777777" w:rsidR="00E870CD" w:rsidRPr="004C22FE" w:rsidRDefault="00E870CD" w:rsidP="005033B2">
      <w:pPr>
        <w:pStyle w:val="Prrafodelista"/>
        <w:numPr>
          <w:ilvl w:val="0"/>
          <w:numId w:val="2"/>
        </w:numPr>
      </w:pPr>
      <w:r w:rsidRPr="004C22FE">
        <w:t>Correo corporativo: aragon_GS@up.edu.pe</w:t>
      </w:r>
    </w:p>
    <w:p w14:paraId="364C9F31" w14:textId="77777777" w:rsidR="00E870CD" w:rsidRPr="004C22FE" w:rsidRDefault="00E870CD" w:rsidP="005033B2">
      <w:pPr>
        <w:pStyle w:val="Prrafodelista"/>
        <w:numPr>
          <w:ilvl w:val="0"/>
          <w:numId w:val="2"/>
        </w:numPr>
      </w:pPr>
      <w:r w:rsidRPr="004C22FE">
        <w:t>Correo personal: gapsilvana@gmail.com</w:t>
      </w:r>
    </w:p>
    <w:p w14:paraId="3483EF8C" w14:textId="77777777" w:rsidR="00E870CD" w:rsidRDefault="00E870CD" w:rsidP="005033B2">
      <w:pPr>
        <w:pStyle w:val="Prrafodelista"/>
        <w:numPr>
          <w:ilvl w:val="0"/>
          <w:numId w:val="2"/>
        </w:numPr>
      </w:pPr>
      <w:r w:rsidRPr="004C22FE">
        <w:t>Teléfono: +51 995691878</w:t>
      </w:r>
    </w:p>
    <w:p w14:paraId="70CA4D0A" w14:textId="77777777" w:rsidR="00C96B9A" w:rsidRDefault="00C96B9A" w:rsidP="00C96B9A"/>
    <w:p w14:paraId="3A29160D" w14:textId="77777777" w:rsidR="00C96B9A" w:rsidRDefault="00C96B9A" w:rsidP="00C96B9A"/>
    <w:p w14:paraId="07B5D13E" w14:textId="77777777" w:rsidR="00C96B9A" w:rsidRPr="004C22FE" w:rsidRDefault="00C96B9A" w:rsidP="00C96B9A"/>
    <w:p w14:paraId="701DC0F5" w14:textId="77777777" w:rsidR="00904E24" w:rsidRPr="004C22FE" w:rsidRDefault="00904E24" w:rsidP="005033B2"/>
    <w:p w14:paraId="18AC9D8F" w14:textId="77777777" w:rsidR="00904E24" w:rsidRPr="004C22FE" w:rsidRDefault="00904E24" w:rsidP="005033B2"/>
    <w:p w14:paraId="1215344E" w14:textId="77777777" w:rsidR="00904E24" w:rsidRPr="004C22FE" w:rsidRDefault="00904E24" w:rsidP="005033B2">
      <w:pPr>
        <w:sectPr w:rsidR="00904E24" w:rsidRPr="004C22FE" w:rsidSect="00D34811">
          <w:type w:val="continuous"/>
          <w:pgSz w:w="11900" w:h="16840"/>
          <w:pgMar w:top="1134" w:right="680" w:bottom="964" w:left="851" w:header="680" w:footer="567" w:gutter="0"/>
          <w:cols w:num="2" w:space="397"/>
          <w:docGrid w:linePitch="360"/>
        </w:sectPr>
      </w:pPr>
    </w:p>
    <w:p w14:paraId="6CF39CF3" w14:textId="77777777" w:rsidR="000A177C" w:rsidRPr="004C22FE" w:rsidRDefault="000A177C" w:rsidP="005033B2"/>
    <w:p w14:paraId="427FBA4C" w14:textId="77777777" w:rsidR="001F29ED" w:rsidRPr="004C22FE" w:rsidRDefault="001F29ED" w:rsidP="005033B2"/>
    <w:p w14:paraId="521FBCC5" w14:textId="77777777" w:rsidR="001F29ED" w:rsidRPr="004C22FE" w:rsidRDefault="001F29ED" w:rsidP="005033B2"/>
    <w:p w14:paraId="46298FA7" w14:textId="4378C74B" w:rsidR="00EA15D7" w:rsidRDefault="00EA15D7" w:rsidP="005033B2"/>
    <w:sectPr w:rsidR="00EA15D7"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2090" w14:textId="77777777" w:rsidR="005F3541" w:rsidRPr="004C22FE" w:rsidRDefault="005F3541" w:rsidP="005033B2">
      <w:r w:rsidRPr="004C22FE">
        <w:separator/>
      </w:r>
    </w:p>
  </w:endnote>
  <w:endnote w:type="continuationSeparator" w:id="0">
    <w:p w14:paraId="5E5E13DE" w14:textId="77777777" w:rsidR="005F3541" w:rsidRPr="004C22FE" w:rsidRDefault="005F3541" w:rsidP="005033B2">
      <w:r w:rsidRPr="004C22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4C22FE" w:rsidRDefault="000D0B73" w:rsidP="005033B2">
    <w:pPr>
      <w:pStyle w:val="Piedepgina"/>
      <w:rPr>
        <w:rStyle w:val="Nmerodepgina"/>
      </w:rPr>
    </w:pPr>
    <w:r w:rsidRPr="004C22FE">
      <w:rPr>
        <w:rStyle w:val="Nmerodepgina"/>
      </w:rPr>
      <w:fldChar w:fldCharType="begin"/>
    </w:r>
    <w:r w:rsidR="00E915D1" w:rsidRPr="004C22FE">
      <w:rPr>
        <w:rStyle w:val="Nmerodepgina"/>
      </w:rPr>
      <w:instrText xml:space="preserve">PAGE  </w:instrText>
    </w:r>
    <w:r w:rsidRPr="004C22FE">
      <w:rPr>
        <w:rStyle w:val="Nmerodepgina"/>
      </w:rPr>
      <w:fldChar w:fldCharType="end"/>
    </w:r>
  </w:p>
  <w:p w14:paraId="02E443E0" w14:textId="77777777" w:rsidR="00E915D1" w:rsidRPr="004C22FE" w:rsidRDefault="00E915D1" w:rsidP="005033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9D27" w14:textId="77777777" w:rsidR="001908CA" w:rsidRPr="001908CA" w:rsidRDefault="001908CA" w:rsidP="001908CA">
    <w:pPr>
      <w:pStyle w:val="Piedepgina"/>
      <w:tabs>
        <w:tab w:val="clear" w:pos="4536"/>
        <w:tab w:val="center" w:pos="5245"/>
      </w:tabs>
      <w:spacing w:after="0"/>
      <w:rPr>
        <w:sz w:val="10"/>
        <w:szCs w:val="10"/>
      </w:rPr>
    </w:pPr>
  </w:p>
  <w:p w14:paraId="0D9D4D67" w14:textId="382E461D" w:rsidR="00E870CD" w:rsidRPr="004C22FE" w:rsidRDefault="00922E99" w:rsidP="00922E99">
    <w:pPr>
      <w:pStyle w:val="Piedepgina"/>
      <w:tabs>
        <w:tab w:val="clear" w:pos="4536"/>
        <w:tab w:val="center" w:pos="5245"/>
      </w:tabs>
    </w:pPr>
    <w:r w:rsidRPr="004C22FE">
      <w:tab/>
    </w:r>
    <w:r w:rsidR="00E870CD" w:rsidRPr="004C22FE">
      <w:fldChar w:fldCharType="begin"/>
    </w:r>
    <w:r w:rsidR="00E870CD" w:rsidRPr="004C22FE">
      <w:instrText>PAGE   \* MERGEFORMAT</w:instrText>
    </w:r>
    <w:r w:rsidR="00E870CD" w:rsidRPr="004C22FE">
      <w:fldChar w:fldCharType="separate"/>
    </w:r>
    <w:r w:rsidR="00E870CD" w:rsidRPr="004C22FE">
      <w:t>2</w:t>
    </w:r>
    <w:r w:rsidR="00E870CD" w:rsidRPr="004C22FE">
      <w:fldChar w:fldCharType="end"/>
    </w:r>
  </w:p>
  <w:p w14:paraId="36AA882D" w14:textId="77777777" w:rsidR="00E870CD" w:rsidRPr="004C22FE" w:rsidRDefault="00E870CD" w:rsidP="005033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0696" w14:textId="77777777" w:rsidR="005F3541" w:rsidRPr="004C22FE" w:rsidRDefault="005F3541" w:rsidP="005033B2">
      <w:r w:rsidRPr="004C22FE">
        <w:separator/>
      </w:r>
    </w:p>
  </w:footnote>
  <w:footnote w:type="continuationSeparator" w:id="0">
    <w:p w14:paraId="3A1895CF" w14:textId="77777777" w:rsidR="005F3541" w:rsidRPr="004C22FE" w:rsidRDefault="005F3541" w:rsidP="005033B2">
      <w:r w:rsidRPr="004C22FE">
        <w:continuationSeparator/>
      </w:r>
    </w:p>
  </w:footnote>
  <w:footnote w:id="1">
    <w:p w14:paraId="295F1701" w14:textId="5B923448" w:rsidR="00922E99" w:rsidRPr="004C22FE" w:rsidRDefault="00922E99" w:rsidP="00922E99">
      <w:pPr>
        <w:pStyle w:val="Textonotapie"/>
        <w:rPr>
          <w:rFonts w:ascii="Arial" w:hAnsi="Arial" w:cs="Arial"/>
          <w:sz w:val="18"/>
          <w:szCs w:val="18"/>
          <w:lang w:val="es-PE"/>
        </w:rPr>
      </w:pPr>
      <w:r w:rsidRPr="004C22FE">
        <w:rPr>
          <w:rStyle w:val="Refdenotaalpie"/>
          <w:rFonts w:ascii="Arial" w:hAnsi="Arial" w:cs="Arial"/>
          <w:sz w:val="18"/>
          <w:szCs w:val="18"/>
          <w:lang w:val="es-PE"/>
        </w:rPr>
        <w:footnoteRef/>
      </w:r>
      <w:r w:rsidRPr="004C22FE">
        <w:rPr>
          <w:rFonts w:ascii="Arial" w:hAnsi="Arial" w:cs="Arial"/>
          <w:sz w:val="18"/>
          <w:szCs w:val="18"/>
          <w:lang w:val="es-PE"/>
        </w:rPr>
        <w:t xml:space="preserve"> Es la suma de derechos de importación, margen de transporte, margen de comercio, impuesto a los productos, subsidios e IGV no deducible.</w:t>
      </w:r>
    </w:p>
    <w:p w14:paraId="4B9F5687" w14:textId="77777777" w:rsidR="00922E99" w:rsidRPr="004C22FE" w:rsidRDefault="00922E99" w:rsidP="00922E99">
      <w:pPr>
        <w:pStyle w:val="Textonotapie"/>
        <w:rPr>
          <w:lang w:val="es-PE"/>
        </w:rPr>
      </w:pPr>
    </w:p>
    <w:p w14:paraId="4002385C" w14:textId="77777777" w:rsidR="00922E99" w:rsidRPr="004C22FE" w:rsidRDefault="00922E99" w:rsidP="00922E99">
      <w:pPr>
        <w:pStyle w:val="Textonotapie"/>
        <w:rPr>
          <w:lang w:val="es-PE"/>
        </w:rPr>
      </w:pPr>
      <w:r w:rsidRPr="004C22FE">
        <w:rPr>
          <w:lang w:val="es-PE"/>
        </w:rPr>
        <w:tab/>
      </w:r>
      <w:r w:rsidRPr="004C22FE">
        <w:rPr>
          <w:lang w:val="es-PE"/>
        </w:rPr>
        <w:tab/>
      </w:r>
      <w:r w:rsidRPr="004C22FE">
        <w:rPr>
          <w:lang w:val="es-PE"/>
        </w:rPr>
        <w:tab/>
      </w:r>
      <w:r w:rsidRPr="004C22FE">
        <w:rPr>
          <w:lang w:val="es-PE"/>
        </w:rPr>
        <w:tab/>
      </w:r>
      <w:r w:rsidRPr="004C22FE">
        <w:rPr>
          <w:lang w:val="es-PE"/>
        </w:rPr>
        <w:tab/>
      </w:r>
    </w:p>
  </w:footnote>
  <w:footnote w:id="2">
    <w:p w14:paraId="7AC7E054" w14:textId="18D88C52" w:rsidR="00B13BFB" w:rsidRPr="004C22FE" w:rsidRDefault="00B13BFB">
      <w:pPr>
        <w:pStyle w:val="Textonotapie"/>
        <w:rPr>
          <w:rFonts w:ascii="Arial" w:hAnsi="Arial" w:cs="Arial"/>
          <w:lang w:val="es-PE"/>
        </w:rPr>
      </w:pPr>
      <w:r w:rsidRPr="004C22FE">
        <w:rPr>
          <w:rStyle w:val="Refdenotaalpie"/>
          <w:rFonts w:ascii="Arial" w:hAnsi="Arial" w:cs="Arial"/>
          <w:lang w:val="es-PE"/>
        </w:rPr>
        <w:footnoteRef/>
      </w:r>
      <w:r w:rsidRPr="004C22FE">
        <w:rPr>
          <w:rFonts w:ascii="Arial" w:hAnsi="Arial" w:cs="Arial"/>
          <w:lang w:val="es-PE"/>
        </w:rPr>
        <w:t xml:space="preserve"> </w:t>
      </w:r>
      <w:r w:rsidRPr="004C22FE">
        <w:rPr>
          <w:rFonts w:ascii="Arial" w:hAnsi="Arial" w:cs="Arial"/>
          <w:sz w:val="18"/>
          <w:szCs w:val="18"/>
          <w:lang w:val="es-PE"/>
        </w:rPr>
        <w:t>Disponible en: https://m.inei.gob.pe/estadisticas/indice-tematico/economia/</w:t>
      </w:r>
    </w:p>
  </w:footnote>
  <w:footnote w:id="3">
    <w:p w14:paraId="54D0B037" w14:textId="5671B147" w:rsidR="00906C10" w:rsidRPr="001908CA" w:rsidRDefault="00906C10" w:rsidP="00906C10">
      <w:pPr>
        <w:pStyle w:val="Textonotapie"/>
        <w:rPr>
          <w:rFonts w:ascii="Arial" w:hAnsi="Arial" w:cs="Arial"/>
          <w:lang w:val="es-PE"/>
        </w:rPr>
      </w:pPr>
      <w:r w:rsidRPr="001908CA">
        <w:rPr>
          <w:rStyle w:val="Refdenotaalpie"/>
          <w:rFonts w:ascii="Arial" w:hAnsi="Arial" w:cs="Arial"/>
          <w:sz w:val="18"/>
          <w:szCs w:val="18"/>
        </w:rPr>
        <w:footnoteRef/>
      </w:r>
      <w:r w:rsidRPr="001908CA">
        <w:rPr>
          <w:rFonts w:ascii="Arial" w:hAnsi="Arial" w:cs="Arial"/>
          <w:sz w:val="18"/>
          <w:szCs w:val="18"/>
        </w:rPr>
        <w:t xml:space="preserve"> </w:t>
      </w:r>
      <w:r w:rsidRPr="001908CA">
        <w:rPr>
          <w:rFonts w:ascii="Arial" w:hAnsi="Arial" w:cs="Arial"/>
          <w:sz w:val="18"/>
          <w:szCs w:val="18"/>
          <w:lang w:val="es-PE"/>
        </w:rPr>
        <w:t>Para el cálculo del aumento en la recaudación por impuesto a la renta y otros derivados de las utilidades de las empresas mineras se ha utilizado una tasa de 47%, de acuerdo con el estudio realizado en 2019 por el Instituto Peruano de Economía por encargo de la Sociedad Nacional de Minería, Petróleo y Energía</w:t>
      </w:r>
      <w:r w:rsidR="001908CA" w:rsidRPr="001908CA">
        <w:rPr>
          <w:rFonts w:ascii="Arial" w:hAnsi="Arial" w:cs="Arial"/>
          <w:sz w:val="18"/>
          <w:szCs w:val="18"/>
          <w:lang w:val="es-P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4C22FE" w:rsidRDefault="000D0B73" w:rsidP="005033B2">
    <w:pPr>
      <w:pStyle w:val="Encabezado"/>
      <w:rPr>
        <w:rStyle w:val="Nmerodepgina"/>
      </w:rPr>
    </w:pPr>
    <w:r w:rsidRPr="004C22FE">
      <w:rPr>
        <w:rStyle w:val="Nmerodepgina"/>
      </w:rPr>
      <w:fldChar w:fldCharType="begin"/>
    </w:r>
    <w:r w:rsidR="00E915D1" w:rsidRPr="004C22FE">
      <w:rPr>
        <w:rStyle w:val="Nmerodepgina"/>
      </w:rPr>
      <w:instrText xml:space="preserve">PAGE  </w:instrText>
    </w:r>
    <w:r w:rsidRPr="004C22FE">
      <w:rPr>
        <w:rStyle w:val="Nmerodepgina"/>
      </w:rPr>
      <w:fldChar w:fldCharType="end"/>
    </w:r>
  </w:p>
  <w:p w14:paraId="70CFA293" w14:textId="77777777" w:rsidR="00E915D1" w:rsidRPr="004C22FE" w:rsidRDefault="00E915D1" w:rsidP="005033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4C22FE" w:rsidRDefault="00B53F71" w:rsidP="005033B2">
    <w:pPr>
      <w:pStyle w:val="Encabezado"/>
    </w:pPr>
    <w:r w:rsidRPr="004C22FE">
      <w:t>XVIII Congreso Peruano de Geología</w:t>
    </w:r>
    <w:r w:rsidR="00FE6F07" w:rsidRPr="004C22FE">
      <w:t xml:space="preserve">, p. </w:t>
    </w:r>
    <w:proofErr w:type="spellStart"/>
    <w:r w:rsidR="00FE6F07" w:rsidRPr="004C22FE">
      <w:t>xxx-xxx</w:t>
    </w:r>
    <w:proofErr w:type="spellEnd"/>
    <w:r w:rsidR="00FE6F07" w:rsidRPr="004C22FE">
      <w:t xml:space="preserve"> (201</w:t>
    </w:r>
    <w:r w:rsidRPr="004C22FE">
      <w:t>6</w:t>
    </w:r>
    <w:r w:rsidR="00E915D1" w:rsidRPr="004C22FE">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2B6"/>
    <w:multiLevelType w:val="multilevel"/>
    <w:tmpl w:val="39D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197D"/>
    <w:multiLevelType w:val="multilevel"/>
    <w:tmpl w:val="FAD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2F53"/>
    <w:multiLevelType w:val="multilevel"/>
    <w:tmpl w:val="6EE4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5D7"/>
    <w:multiLevelType w:val="multilevel"/>
    <w:tmpl w:val="7DF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A139F"/>
    <w:multiLevelType w:val="multilevel"/>
    <w:tmpl w:val="CF7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3E22"/>
    <w:multiLevelType w:val="hybridMultilevel"/>
    <w:tmpl w:val="AD60DE46"/>
    <w:lvl w:ilvl="0" w:tplc="312A8728">
      <w:start w:val="1"/>
      <w:numFmt w:val="bullet"/>
      <w:lvlText w:val="−"/>
      <w:lvlJc w:val="left"/>
      <w:pPr>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1BE590E"/>
    <w:multiLevelType w:val="hybridMultilevel"/>
    <w:tmpl w:val="4D88E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30D0FA1"/>
    <w:multiLevelType w:val="multilevel"/>
    <w:tmpl w:val="776011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317E0"/>
    <w:multiLevelType w:val="multilevel"/>
    <w:tmpl w:val="5256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66C37"/>
    <w:multiLevelType w:val="multilevel"/>
    <w:tmpl w:val="7CB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862F9"/>
    <w:multiLevelType w:val="multilevel"/>
    <w:tmpl w:val="499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57F72"/>
    <w:multiLevelType w:val="multilevel"/>
    <w:tmpl w:val="1BE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36707"/>
    <w:multiLevelType w:val="hybridMultilevel"/>
    <w:tmpl w:val="4CDCF8E0"/>
    <w:lvl w:ilvl="0" w:tplc="280A0001">
      <w:start w:val="1"/>
      <w:numFmt w:val="bullet"/>
      <w:lvlText w:val=""/>
      <w:lvlJc w:val="left"/>
      <w:pPr>
        <w:ind w:left="4965" w:hanging="360"/>
      </w:pPr>
      <w:rPr>
        <w:rFonts w:ascii="Symbol" w:hAnsi="Symbol" w:hint="default"/>
      </w:rPr>
    </w:lvl>
    <w:lvl w:ilvl="1" w:tplc="280A0003" w:tentative="1">
      <w:start w:val="1"/>
      <w:numFmt w:val="bullet"/>
      <w:lvlText w:val="o"/>
      <w:lvlJc w:val="left"/>
      <w:pPr>
        <w:ind w:left="5685" w:hanging="360"/>
      </w:pPr>
      <w:rPr>
        <w:rFonts w:ascii="Courier New" w:hAnsi="Courier New" w:cs="Courier New" w:hint="default"/>
      </w:rPr>
    </w:lvl>
    <w:lvl w:ilvl="2" w:tplc="280A0005" w:tentative="1">
      <w:start w:val="1"/>
      <w:numFmt w:val="bullet"/>
      <w:lvlText w:val=""/>
      <w:lvlJc w:val="left"/>
      <w:pPr>
        <w:ind w:left="6405" w:hanging="360"/>
      </w:pPr>
      <w:rPr>
        <w:rFonts w:ascii="Wingdings" w:hAnsi="Wingdings" w:hint="default"/>
      </w:rPr>
    </w:lvl>
    <w:lvl w:ilvl="3" w:tplc="280A0001" w:tentative="1">
      <w:start w:val="1"/>
      <w:numFmt w:val="bullet"/>
      <w:lvlText w:val=""/>
      <w:lvlJc w:val="left"/>
      <w:pPr>
        <w:ind w:left="7125" w:hanging="360"/>
      </w:pPr>
      <w:rPr>
        <w:rFonts w:ascii="Symbol" w:hAnsi="Symbol" w:hint="default"/>
      </w:rPr>
    </w:lvl>
    <w:lvl w:ilvl="4" w:tplc="280A0003" w:tentative="1">
      <w:start w:val="1"/>
      <w:numFmt w:val="bullet"/>
      <w:lvlText w:val="o"/>
      <w:lvlJc w:val="left"/>
      <w:pPr>
        <w:ind w:left="7845" w:hanging="360"/>
      </w:pPr>
      <w:rPr>
        <w:rFonts w:ascii="Courier New" w:hAnsi="Courier New" w:cs="Courier New" w:hint="default"/>
      </w:rPr>
    </w:lvl>
    <w:lvl w:ilvl="5" w:tplc="280A0005" w:tentative="1">
      <w:start w:val="1"/>
      <w:numFmt w:val="bullet"/>
      <w:lvlText w:val=""/>
      <w:lvlJc w:val="left"/>
      <w:pPr>
        <w:ind w:left="8565" w:hanging="360"/>
      </w:pPr>
      <w:rPr>
        <w:rFonts w:ascii="Wingdings" w:hAnsi="Wingdings" w:hint="default"/>
      </w:rPr>
    </w:lvl>
    <w:lvl w:ilvl="6" w:tplc="280A0001" w:tentative="1">
      <w:start w:val="1"/>
      <w:numFmt w:val="bullet"/>
      <w:lvlText w:val=""/>
      <w:lvlJc w:val="left"/>
      <w:pPr>
        <w:ind w:left="9285" w:hanging="360"/>
      </w:pPr>
      <w:rPr>
        <w:rFonts w:ascii="Symbol" w:hAnsi="Symbol" w:hint="default"/>
      </w:rPr>
    </w:lvl>
    <w:lvl w:ilvl="7" w:tplc="280A0003" w:tentative="1">
      <w:start w:val="1"/>
      <w:numFmt w:val="bullet"/>
      <w:lvlText w:val="o"/>
      <w:lvlJc w:val="left"/>
      <w:pPr>
        <w:ind w:left="10005" w:hanging="360"/>
      </w:pPr>
      <w:rPr>
        <w:rFonts w:ascii="Courier New" w:hAnsi="Courier New" w:cs="Courier New" w:hint="default"/>
      </w:rPr>
    </w:lvl>
    <w:lvl w:ilvl="8" w:tplc="280A0005" w:tentative="1">
      <w:start w:val="1"/>
      <w:numFmt w:val="bullet"/>
      <w:lvlText w:val=""/>
      <w:lvlJc w:val="left"/>
      <w:pPr>
        <w:ind w:left="10725" w:hanging="360"/>
      </w:pPr>
      <w:rPr>
        <w:rFonts w:ascii="Wingdings" w:hAnsi="Wingdings" w:hint="default"/>
      </w:rPr>
    </w:lvl>
  </w:abstractNum>
  <w:abstractNum w:abstractNumId="13" w15:restartNumberingAfterBreak="0">
    <w:nsid w:val="1DFE4E6D"/>
    <w:multiLevelType w:val="hybridMultilevel"/>
    <w:tmpl w:val="D0AE5F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E876ACD"/>
    <w:multiLevelType w:val="multilevel"/>
    <w:tmpl w:val="34D8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A26F2"/>
    <w:multiLevelType w:val="multilevel"/>
    <w:tmpl w:val="7DB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636A6"/>
    <w:multiLevelType w:val="hybridMultilevel"/>
    <w:tmpl w:val="92320B18"/>
    <w:lvl w:ilvl="0" w:tplc="280A000F">
      <w:start w:val="1"/>
      <w:numFmt w:val="decimal"/>
      <w:lvlText w:val="%1."/>
      <w:lvlJc w:val="left"/>
      <w:pPr>
        <w:ind w:left="783" w:hanging="360"/>
      </w:pPr>
    </w:lvl>
    <w:lvl w:ilvl="1" w:tplc="280A0019" w:tentative="1">
      <w:start w:val="1"/>
      <w:numFmt w:val="lowerLetter"/>
      <w:lvlText w:val="%2."/>
      <w:lvlJc w:val="left"/>
      <w:pPr>
        <w:ind w:left="1503" w:hanging="360"/>
      </w:pPr>
    </w:lvl>
    <w:lvl w:ilvl="2" w:tplc="280A001B" w:tentative="1">
      <w:start w:val="1"/>
      <w:numFmt w:val="lowerRoman"/>
      <w:lvlText w:val="%3."/>
      <w:lvlJc w:val="right"/>
      <w:pPr>
        <w:ind w:left="2223" w:hanging="180"/>
      </w:pPr>
    </w:lvl>
    <w:lvl w:ilvl="3" w:tplc="280A000F" w:tentative="1">
      <w:start w:val="1"/>
      <w:numFmt w:val="decimal"/>
      <w:lvlText w:val="%4."/>
      <w:lvlJc w:val="left"/>
      <w:pPr>
        <w:ind w:left="2943" w:hanging="360"/>
      </w:pPr>
    </w:lvl>
    <w:lvl w:ilvl="4" w:tplc="280A0019" w:tentative="1">
      <w:start w:val="1"/>
      <w:numFmt w:val="lowerLetter"/>
      <w:lvlText w:val="%5."/>
      <w:lvlJc w:val="left"/>
      <w:pPr>
        <w:ind w:left="3663" w:hanging="360"/>
      </w:pPr>
    </w:lvl>
    <w:lvl w:ilvl="5" w:tplc="280A001B" w:tentative="1">
      <w:start w:val="1"/>
      <w:numFmt w:val="lowerRoman"/>
      <w:lvlText w:val="%6."/>
      <w:lvlJc w:val="right"/>
      <w:pPr>
        <w:ind w:left="4383" w:hanging="180"/>
      </w:pPr>
    </w:lvl>
    <w:lvl w:ilvl="6" w:tplc="280A000F" w:tentative="1">
      <w:start w:val="1"/>
      <w:numFmt w:val="decimal"/>
      <w:lvlText w:val="%7."/>
      <w:lvlJc w:val="left"/>
      <w:pPr>
        <w:ind w:left="5103" w:hanging="360"/>
      </w:pPr>
    </w:lvl>
    <w:lvl w:ilvl="7" w:tplc="280A0019" w:tentative="1">
      <w:start w:val="1"/>
      <w:numFmt w:val="lowerLetter"/>
      <w:lvlText w:val="%8."/>
      <w:lvlJc w:val="left"/>
      <w:pPr>
        <w:ind w:left="5823" w:hanging="360"/>
      </w:pPr>
    </w:lvl>
    <w:lvl w:ilvl="8" w:tplc="280A001B" w:tentative="1">
      <w:start w:val="1"/>
      <w:numFmt w:val="lowerRoman"/>
      <w:lvlText w:val="%9."/>
      <w:lvlJc w:val="right"/>
      <w:pPr>
        <w:ind w:left="6543" w:hanging="180"/>
      </w:pPr>
    </w:lvl>
  </w:abstractNum>
  <w:abstractNum w:abstractNumId="17" w15:restartNumberingAfterBreak="0">
    <w:nsid w:val="25ED24E1"/>
    <w:multiLevelType w:val="multilevel"/>
    <w:tmpl w:val="E8F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747C6E"/>
    <w:multiLevelType w:val="multilevel"/>
    <w:tmpl w:val="A3E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562D4"/>
    <w:multiLevelType w:val="multilevel"/>
    <w:tmpl w:val="428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90875"/>
    <w:multiLevelType w:val="hybridMultilevel"/>
    <w:tmpl w:val="5F0485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466655F"/>
    <w:multiLevelType w:val="multilevel"/>
    <w:tmpl w:val="52C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39196B"/>
    <w:multiLevelType w:val="hybridMultilevel"/>
    <w:tmpl w:val="8AE860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85E7F5B"/>
    <w:multiLevelType w:val="multilevel"/>
    <w:tmpl w:val="395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63C71"/>
    <w:multiLevelType w:val="multilevel"/>
    <w:tmpl w:val="EFB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7425F1"/>
    <w:multiLevelType w:val="multilevel"/>
    <w:tmpl w:val="A67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D0362"/>
    <w:multiLevelType w:val="hybridMultilevel"/>
    <w:tmpl w:val="E550C7D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86C5F4B"/>
    <w:multiLevelType w:val="hybridMultilevel"/>
    <w:tmpl w:val="0F1AC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ACA32FE"/>
    <w:multiLevelType w:val="hybridMultilevel"/>
    <w:tmpl w:val="2EB6440E"/>
    <w:lvl w:ilvl="0" w:tplc="29CA80DE">
      <w:start w:val="1"/>
      <w:numFmt w:val="bullet"/>
      <w:pStyle w:val="Prrafodelista"/>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B8E1001"/>
    <w:multiLevelType w:val="hybridMultilevel"/>
    <w:tmpl w:val="58A2C1E2"/>
    <w:lvl w:ilvl="0" w:tplc="280A0017">
      <w:start w:val="1"/>
      <w:numFmt w:val="lowerLetter"/>
      <w:lvlText w:val="%1)"/>
      <w:lvlJc w:val="left"/>
      <w:pPr>
        <w:ind w:left="720" w:hanging="360"/>
      </w:pPr>
      <w:rPr>
        <w:rFonts w:hint="default"/>
      </w:rPr>
    </w:lvl>
    <w:lvl w:ilvl="1" w:tplc="B2B43F0C">
      <w:start w:val="1"/>
      <w:numFmt w:val="lowerRoman"/>
      <w:lvlText w:val="(%2)"/>
      <w:lvlJc w:val="left"/>
      <w:pPr>
        <w:ind w:left="1800" w:hanging="72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DA30F6E"/>
    <w:multiLevelType w:val="multilevel"/>
    <w:tmpl w:val="3F3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F1142"/>
    <w:multiLevelType w:val="multilevel"/>
    <w:tmpl w:val="7EE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350A5"/>
    <w:multiLevelType w:val="multilevel"/>
    <w:tmpl w:val="124E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F3991"/>
    <w:multiLevelType w:val="multilevel"/>
    <w:tmpl w:val="55B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03B5F"/>
    <w:multiLevelType w:val="hybridMultilevel"/>
    <w:tmpl w:val="91609D0C"/>
    <w:lvl w:ilvl="0" w:tplc="203616F2">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2C00AD4"/>
    <w:multiLevelType w:val="multilevel"/>
    <w:tmpl w:val="0D1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D5090"/>
    <w:multiLevelType w:val="hybridMultilevel"/>
    <w:tmpl w:val="EAE62532"/>
    <w:lvl w:ilvl="0" w:tplc="280A001B">
      <w:start w:val="1"/>
      <w:numFmt w:val="low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3D0559D"/>
    <w:multiLevelType w:val="multilevel"/>
    <w:tmpl w:val="3CB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2C6B96"/>
    <w:multiLevelType w:val="multilevel"/>
    <w:tmpl w:val="6074C1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45447244">
    <w:abstractNumId w:val="31"/>
  </w:num>
  <w:num w:numId="2" w16cid:durableId="1900431715">
    <w:abstractNumId w:val="20"/>
  </w:num>
  <w:num w:numId="3" w16cid:durableId="1532262024">
    <w:abstractNumId w:val="6"/>
  </w:num>
  <w:num w:numId="4" w16cid:durableId="247078238">
    <w:abstractNumId w:val="28"/>
  </w:num>
  <w:num w:numId="5" w16cid:durableId="199246213">
    <w:abstractNumId w:val="27"/>
  </w:num>
  <w:num w:numId="6" w16cid:durableId="235558659">
    <w:abstractNumId w:val="7"/>
  </w:num>
  <w:num w:numId="7" w16cid:durableId="1055465504">
    <w:abstractNumId w:val="16"/>
  </w:num>
  <w:num w:numId="8" w16cid:durableId="246578257">
    <w:abstractNumId w:val="28"/>
  </w:num>
  <w:num w:numId="9" w16cid:durableId="2119524416">
    <w:abstractNumId w:val="28"/>
  </w:num>
  <w:num w:numId="10" w16cid:durableId="1883597171">
    <w:abstractNumId w:val="28"/>
  </w:num>
  <w:num w:numId="11" w16cid:durableId="39476804">
    <w:abstractNumId w:val="21"/>
  </w:num>
  <w:num w:numId="12" w16cid:durableId="1991446303">
    <w:abstractNumId w:val="17"/>
  </w:num>
  <w:num w:numId="13" w16cid:durableId="900596390">
    <w:abstractNumId w:val="24"/>
  </w:num>
  <w:num w:numId="14" w16cid:durableId="1332758669">
    <w:abstractNumId w:val="12"/>
  </w:num>
  <w:num w:numId="15" w16cid:durableId="1409770863">
    <w:abstractNumId w:val="39"/>
  </w:num>
  <w:num w:numId="16" w16cid:durableId="540828035">
    <w:abstractNumId w:val="32"/>
  </w:num>
  <w:num w:numId="17" w16cid:durableId="487745185">
    <w:abstractNumId w:val="19"/>
  </w:num>
  <w:num w:numId="18" w16cid:durableId="879440885">
    <w:abstractNumId w:val="1"/>
  </w:num>
  <w:num w:numId="19" w16cid:durableId="702825720">
    <w:abstractNumId w:val="2"/>
  </w:num>
  <w:num w:numId="20" w16cid:durableId="1025212327">
    <w:abstractNumId w:val="8"/>
  </w:num>
  <w:num w:numId="21" w16cid:durableId="541089568">
    <w:abstractNumId w:val="0"/>
  </w:num>
  <w:num w:numId="22" w16cid:durableId="1922180353">
    <w:abstractNumId w:val="4"/>
  </w:num>
  <w:num w:numId="23" w16cid:durableId="1451321910">
    <w:abstractNumId w:val="23"/>
  </w:num>
  <w:num w:numId="24" w16cid:durableId="456996665">
    <w:abstractNumId w:val="34"/>
  </w:num>
  <w:num w:numId="25" w16cid:durableId="859202289">
    <w:abstractNumId w:val="25"/>
  </w:num>
  <w:num w:numId="26" w16cid:durableId="827328593">
    <w:abstractNumId w:val="38"/>
  </w:num>
  <w:num w:numId="27" w16cid:durableId="1792286824">
    <w:abstractNumId w:val="18"/>
  </w:num>
  <w:num w:numId="28" w16cid:durableId="1350107249">
    <w:abstractNumId w:val="35"/>
  </w:num>
  <w:num w:numId="29" w16cid:durableId="1166751277">
    <w:abstractNumId w:val="15"/>
  </w:num>
  <w:num w:numId="30" w16cid:durableId="201867745">
    <w:abstractNumId w:val="11"/>
  </w:num>
  <w:num w:numId="31" w16cid:durableId="1915814817">
    <w:abstractNumId w:val="9"/>
  </w:num>
  <w:num w:numId="32" w16cid:durableId="1608465430">
    <w:abstractNumId w:val="33"/>
  </w:num>
  <w:num w:numId="33" w16cid:durableId="1321807861">
    <w:abstractNumId w:val="30"/>
  </w:num>
  <w:num w:numId="34" w16cid:durableId="192886854">
    <w:abstractNumId w:val="10"/>
  </w:num>
  <w:num w:numId="35" w16cid:durableId="373235482">
    <w:abstractNumId w:val="3"/>
  </w:num>
  <w:num w:numId="36" w16cid:durableId="253906878">
    <w:abstractNumId w:val="36"/>
  </w:num>
  <w:num w:numId="37" w16cid:durableId="213583839">
    <w:abstractNumId w:val="14"/>
  </w:num>
  <w:num w:numId="38" w16cid:durableId="1792505745">
    <w:abstractNumId w:val="26"/>
  </w:num>
  <w:num w:numId="39" w16cid:durableId="62877792">
    <w:abstractNumId w:val="29"/>
  </w:num>
  <w:num w:numId="40" w16cid:durableId="894705356">
    <w:abstractNumId w:val="13"/>
  </w:num>
  <w:num w:numId="41" w16cid:durableId="2080325997">
    <w:abstractNumId w:val="28"/>
  </w:num>
  <w:num w:numId="42" w16cid:durableId="260458131">
    <w:abstractNumId w:val="28"/>
  </w:num>
  <w:num w:numId="43" w16cid:durableId="1506554782">
    <w:abstractNumId w:val="28"/>
  </w:num>
  <w:num w:numId="44" w16cid:durableId="2142071680">
    <w:abstractNumId w:val="28"/>
  </w:num>
  <w:num w:numId="45" w16cid:durableId="1130050286">
    <w:abstractNumId w:val="28"/>
  </w:num>
  <w:num w:numId="46" w16cid:durableId="1706254990">
    <w:abstractNumId w:val="22"/>
  </w:num>
  <w:num w:numId="47" w16cid:durableId="1271743828">
    <w:abstractNumId w:val="37"/>
  </w:num>
  <w:num w:numId="48" w16cid:durableId="979114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5E27"/>
    <w:rsid w:val="00057373"/>
    <w:rsid w:val="00063878"/>
    <w:rsid w:val="000703C0"/>
    <w:rsid w:val="0009392A"/>
    <w:rsid w:val="000A177C"/>
    <w:rsid w:val="000A599E"/>
    <w:rsid w:val="000B39B6"/>
    <w:rsid w:val="000B54FF"/>
    <w:rsid w:val="000B788F"/>
    <w:rsid w:val="000D0B73"/>
    <w:rsid w:val="000D0D3A"/>
    <w:rsid w:val="000E010F"/>
    <w:rsid w:val="000F3514"/>
    <w:rsid w:val="00106C83"/>
    <w:rsid w:val="001165BD"/>
    <w:rsid w:val="00122588"/>
    <w:rsid w:val="00127F19"/>
    <w:rsid w:val="0013375F"/>
    <w:rsid w:val="00134BD0"/>
    <w:rsid w:val="00140898"/>
    <w:rsid w:val="00147F07"/>
    <w:rsid w:val="00153972"/>
    <w:rsid w:val="00156239"/>
    <w:rsid w:val="00180629"/>
    <w:rsid w:val="0018131B"/>
    <w:rsid w:val="001908CA"/>
    <w:rsid w:val="00191841"/>
    <w:rsid w:val="001928B8"/>
    <w:rsid w:val="00195A83"/>
    <w:rsid w:val="001A607C"/>
    <w:rsid w:val="001B2427"/>
    <w:rsid w:val="001B3D61"/>
    <w:rsid w:val="001B66A1"/>
    <w:rsid w:val="001D0826"/>
    <w:rsid w:val="001D5AA2"/>
    <w:rsid w:val="001E0FCC"/>
    <w:rsid w:val="001F29ED"/>
    <w:rsid w:val="001F63C4"/>
    <w:rsid w:val="001F7167"/>
    <w:rsid w:val="00205A18"/>
    <w:rsid w:val="002201FE"/>
    <w:rsid w:val="00232224"/>
    <w:rsid w:val="002419CB"/>
    <w:rsid w:val="002525E1"/>
    <w:rsid w:val="00252C8E"/>
    <w:rsid w:val="002641B3"/>
    <w:rsid w:val="00284C5B"/>
    <w:rsid w:val="00294B6F"/>
    <w:rsid w:val="002A29DF"/>
    <w:rsid w:val="002A5DFE"/>
    <w:rsid w:val="002A766D"/>
    <w:rsid w:val="002B26C7"/>
    <w:rsid w:val="002B4BE2"/>
    <w:rsid w:val="002B5475"/>
    <w:rsid w:val="002C3EBB"/>
    <w:rsid w:val="002D1C36"/>
    <w:rsid w:val="002D240B"/>
    <w:rsid w:val="003023C2"/>
    <w:rsid w:val="00307578"/>
    <w:rsid w:val="00314F9E"/>
    <w:rsid w:val="00315D54"/>
    <w:rsid w:val="00324786"/>
    <w:rsid w:val="00337295"/>
    <w:rsid w:val="00344C46"/>
    <w:rsid w:val="003608C3"/>
    <w:rsid w:val="00363841"/>
    <w:rsid w:val="0036426F"/>
    <w:rsid w:val="0036489F"/>
    <w:rsid w:val="0036593D"/>
    <w:rsid w:val="00376282"/>
    <w:rsid w:val="00381D7F"/>
    <w:rsid w:val="003B66C8"/>
    <w:rsid w:val="003B6E44"/>
    <w:rsid w:val="003C6D44"/>
    <w:rsid w:val="003D1C8A"/>
    <w:rsid w:val="003D2193"/>
    <w:rsid w:val="003D271C"/>
    <w:rsid w:val="003D3A4A"/>
    <w:rsid w:val="003D6ECA"/>
    <w:rsid w:val="003F080D"/>
    <w:rsid w:val="0040606A"/>
    <w:rsid w:val="00422360"/>
    <w:rsid w:val="00423917"/>
    <w:rsid w:val="00427100"/>
    <w:rsid w:val="0043413E"/>
    <w:rsid w:val="00436119"/>
    <w:rsid w:val="00437503"/>
    <w:rsid w:val="00441B34"/>
    <w:rsid w:val="00444DB6"/>
    <w:rsid w:val="00445BC3"/>
    <w:rsid w:val="00446E15"/>
    <w:rsid w:val="00450CAD"/>
    <w:rsid w:val="0045595F"/>
    <w:rsid w:val="00460D0B"/>
    <w:rsid w:val="00486035"/>
    <w:rsid w:val="00493C85"/>
    <w:rsid w:val="00497100"/>
    <w:rsid w:val="004A0DC6"/>
    <w:rsid w:val="004A163F"/>
    <w:rsid w:val="004A3665"/>
    <w:rsid w:val="004B1948"/>
    <w:rsid w:val="004B44F3"/>
    <w:rsid w:val="004B4A18"/>
    <w:rsid w:val="004B4C0C"/>
    <w:rsid w:val="004B5FEB"/>
    <w:rsid w:val="004C22FE"/>
    <w:rsid w:val="004C3B69"/>
    <w:rsid w:val="004D0689"/>
    <w:rsid w:val="004D3DC0"/>
    <w:rsid w:val="004D469A"/>
    <w:rsid w:val="004D59AC"/>
    <w:rsid w:val="004E233B"/>
    <w:rsid w:val="004F4416"/>
    <w:rsid w:val="005033B2"/>
    <w:rsid w:val="005218B6"/>
    <w:rsid w:val="00522C8C"/>
    <w:rsid w:val="0053233E"/>
    <w:rsid w:val="005505E2"/>
    <w:rsid w:val="00555543"/>
    <w:rsid w:val="005631EB"/>
    <w:rsid w:val="00571D00"/>
    <w:rsid w:val="005767F0"/>
    <w:rsid w:val="005A0E6C"/>
    <w:rsid w:val="005A352B"/>
    <w:rsid w:val="005B08EB"/>
    <w:rsid w:val="005D673A"/>
    <w:rsid w:val="005E3684"/>
    <w:rsid w:val="005F3541"/>
    <w:rsid w:val="006050E9"/>
    <w:rsid w:val="00611543"/>
    <w:rsid w:val="006178C0"/>
    <w:rsid w:val="00622FDA"/>
    <w:rsid w:val="00631DC1"/>
    <w:rsid w:val="00641B05"/>
    <w:rsid w:val="006423FA"/>
    <w:rsid w:val="00645FA1"/>
    <w:rsid w:val="00650F70"/>
    <w:rsid w:val="006535A5"/>
    <w:rsid w:val="00661FE9"/>
    <w:rsid w:val="00663F18"/>
    <w:rsid w:val="00671435"/>
    <w:rsid w:val="006716CA"/>
    <w:rsid w:val="00671ED9"/>
    <w:rsid w:val="006833D8"/>
    <w:rsid w:val="006975E0"/>
    <w:rsid w:val="006A12C3"/>
    <w:rsid w:val="006A240A"/>
    <w:rsid w:val="006C188D"/>
    <w:rsid w:val="006D0F12"/>
    <w:rsid w:val="006D256B"/>
    <w:rsid w:val="006D5951"/>
    <w:rsid w:val="006E08D7"/>
    <w:rsid w:val="006E49B3"/>
    <w:rsid w:val="006F1D43"/>
    <w:rsid w:val="006F2731"/>
    <w:rsid w:val="006F6A1B"/>
    <w:rsid w:val="006F7FF3"/>
    <w:rsid w:val="0070694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E578C"/>
    <w:rsid w:val="007F5F63"/>
    <w:rsid w:val="00801EF5"/>
    <w:rsid w:val="0080535A"/>
    <w:rsid w:val="00806B88"/>
    <w:rsid w:val="00806E18"/>
    <w:rsid w:val="008206B5"/>
    <w:rsid w:val="0083236A"/>
    <w:rsid w:val="00836571"/>
    <w:rsid w:val="00837B91"/>
    <w:rsid w:val="00837CF7"/>
    <w:rsid w:val="008401EB"/>
    <w:rsid w:val="00842762"/>
    <w:rsid w:val="00846114"/>
    <w:rsid w:val="00846166"/>
    <w:rsid w:val="0085424E"/>
    <w:rsid w:val="00854AC0"/>
    <w:rsid w:val="008621F2"/>
    <w:rsid w:val="00862C5C"/>
    <w:rsid w:val="0087565A"/>
    <w:rsid w:val="008764A7"/>
    <w:rsid w:val="008804AB"/>
    <w:rsid w:val="00892562"/>
    <w:rsid w:val="008B48C8"/>
    <w:rsid w:val="008C3927"/>
    <w:rsid w:val="008D5A18"/>
    <w:rsid w:val="008E5F3C"/>
    <w:rsid w:val="00904E24"/>
    <w:rsid w:val="00906C10"/>
    <w:rsid w:val="009148C8"/>
    <w:rsid w:val="00922E99"/>
    <w:rsid w:val="0094025C"/>
    <w:rsid w:val="009427C1"/>
    <w:rsid w:val="009430D9"/>
    <w:rsid w:val="00943CA8"/>
    <w:rsid w:val="00975533"/>
    <w:rsid w:val="00992B47"/>
    <w:rsid w:val="009A68FA"/>
    <w:rsid w:val="009B19B2"/>
    <w:rsid w:val="009C4CFB"/>
    <w:rsid w:val="009D3326"/>
    <w:rsid w:val="009D7B7E"/>
    <w:rsid w:val="009E12DE"/>
    <w:rsid w:val="009E3508"/>
    <w:rsid w:val="009E5BA2"/>
    <w:rsid w:val="009F1469"/>
    <w:rsid w:val="00A009C2"/>
    <w:rsid w:val="00A05DB9"/>
    <w:rsid w:val="00A06D7F"/>
    <w:rsid w:val="00A11687"/>
    <w:rsid w:val="00A14F68"/>
    <w:rsid w:val="00A201D7"/>
    <w:rsid w:val="00A25141"/>
    <w:rsid w:val="00A41007"/>
    <w:rsid w:val="00A47944"/>
    <w:rsid w:val="00A534CB"/>
    <w:rsid w:val="00A63A13"/>
    <w:rsid w:val="00A64A25"/>
    <w:rsid w:val="00A72724"/>
    <w:rsid w:val="00A9689C"/>
    <w:rsid w:val="00AA73E2"/>
    <w:rsid w:val="00AB237E"/>
    <w:rsid w:val="00AB3AEA"/>
    <w:rsid w:val="00AB5936"/>
    <w:rsid w:val="00AD3F8E"/>
    <w:rsid w:val="00AE257B"/>
    <w:rsid w:val="00AE369C"/>
    <w:rsid w:val="00AE6C05"/>
    <w:rsid w:val="00AF2A3B"/>
    <w:rsid w:val="00AF3FFE"/>
    <w:rsid w:val="00AF51EF"/>
    <w:rsid w:val="00AF6014"/>
    <w:rsid w:val="00B02DBC"/>
    <w:rsid w:val="00B12D23"/>
    <w:rsid w:val="00B13BFB"/>
    <w:rsid w:val="00B37EDA"/>
    <w:rsid w:val="00B529EF"/>
    <w:rsid w:val="00B53F71"/>
    <w:rsid w:val="00B656AE"/>
    <w:rsid w:val="00B87F71"/>
    <w:rsid w:val="00BA086E"/>
    <w:rsid w:val="00BA65D9"/>
    <w:rsid w:val="00BB780D"/>
    <w:rsid w:val="00BC4D43"/>
    <w:rsid w:val="00BD20B8"/>
    <w:rsid w:val="00BD7E5D"/>
    <w:rsid w:val="00BF491E"/>
    <w:rsid w:val="00C007FB"/>
    <w:rsid w:val="00C17BFC"/>
    <w:rsid w:val="00C200FC"/>
    <w:rsid w:val="00C249F1"/>
    <w:rsid w:val="00C41CD8"/>
    <w:rsid w:val="00C46B88"/>
    <w:rsid w:val="00C90525"/>
    <w:rsid w:val="00C96B9A"/>
    <w:rsid w:val="00CA3055"/>
    <w:rsid w:val="00CA54CA"/>
    <w:rsid w:val="00CB3683"/>
    <w:rsid w:val="00CB609F"/>
    <w:rsid w:val="00CD32FC"/>
    <w:rsid w:val="00CD49AC"/>
    <w:rsid w:val="00CE075D"/>
    <w:rsid w:val="00CE2CC6"/>
    <w:rsid w:val="00D07BEB"/>
    <w:rsid w:val="00D15E83"/>
    <w:rsid w:val="00D30982"/>
    <w:rsid w:val="00D34811"/>
    <w:rsid w:val="00D36195"/>
    <w:rsid w:val="00D409A3"/>
    <w:rsid w:val="00D51A95"/>
    <w:rsid w:val="00D5647F"/>
    <w:rsid w:val="00D574EF"/>
    <w:rsid w:val="00D74686"/>
    <w:rsid w:val="00D7587E"/>
    <w:rsid w:val="00D75CDB"/>
    <w:rsid w:val="00D807EB"/>
    <w:rsid w:val="00D83523"/>
    <w:rsid w:val="00D90161"/>
    <w:rsid w:val="00D91BF7"/>
    <w:rsid w:val="00D94E9F"/>
    <w:rsid w:val="00DA062A"/>
    <w:rsid w:val="00DA2ABC"/>
    <w:rsid w:val="00DA2F33"/>
    <w:rsid w:val="00DB1C64"/>
    <w:rsid w:val="00DB480E"/>
    <w:rsid w:val="00DC0706"/>
    <w:rsid w:val="00DC43A7"/>
    <w:rsid w:val="00DD0E73"/>
    <w:rsid w:val="00DD120D"/>
    <w:rsid w:val="00DD4AA5"/>
    <w:rsid w:val="00DE7751"/>
    <w:rsid w:val="00DF7695"/>
    <w:rsid w:val="00E15745"/>
    <w:rsid w:val="00E2132F"/>
    <w:rsid w:val="00E32830"/>
    <w:rsid w:val="00E32E93"/>
    <w:rsid w:val="00E34AB3"/>
    <w:rsid w:val="00E35119"/>
    <w:rsid w:val="00E40A60"/>
    <w:rsid w:val="00E46A59"/>
    <w:rsid w:val="00E50EFD"/>
    <w:rsid w:val="00E529E4"/>
    <w:rsid w:val="00E70586"/>
    <w:rsid w:val="00E77D13"/>
    <w:rsid w:val="00E84004"/>
    <w:rsid w:val="00E8677B"/>
    <w:rsid w:val="00E870CD"/>
    <w:rsid w:val="00E87DEA"/>
    <w:rsid w:val="00E90AB0"/>
    <w:rsid w:val="00E914DF"/>
    <w:rsid w:val="00E915D1"/>
    <w:rsid w:val="00E958B9"/>
    <w:rsid w:val="00EA15D7"/>
    <w:rsid w:val="00EA6813"/>
    <w:rsid w:val="00EA7F98"/>
    <w:rsid w:val="00EB4F8C"/>
    <w:rsid w:val="00EC5D28"/>
    <w:rsid w:val="00ED4000"/>
    <w:rsid w:val="00EE71EA"/>
    <w:rsid w:val="00EF39FE"/>
    <w:rsid w:val="00F025B2"/>
    <w:rsid w:val="00F120BB"/>
    <w:rsid w:val="00F13B41"/>
    <w:rsid w:val="00F14FC7"/>
    <w:rsid w:val="00F17BB0"/>
    <w:rsid w:val="00F26353"/>
    <w:rsid w:val="00F40CD7"/>
    <w:rsid w:val="00F5238F"/>
    <w:rsid w:val="00F54F9D"/>
    <w:rsid w:val="00F65528"/>
    <w:rsid w:val="00F702E2"/>
    <w:rsid w:val="00F7409F"/>
    <w:rsid w:val="00F83459"/>
    <w:rsid w:val="00F84EB1"/>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3B2"/>
    <w:pPr>
      <w:spacing w:after="120"/>
      <w:jc w:val="both"/>
    </w:pPr>
    <w:rPr>
      <w:rFonts w:ascii="Arial" w:hAnsi="Arial" w:cs="Arial"/>
      <w:sz w:val="22"/>
      <w:szCs w:val="22"/>
      <w:lang w:val="es-PE"/>
    </w:rPr>
  </w:style>
  <w:style w:type="paragraph" w:styleId="Ttulo1">
    <w:name w:val="heading 1"/>
    <w:basedOn w:val="Normal"/>
    <w:next w:val="Normal"/>
    <w:link w:val="Ttulo1Car"/>
    <w:uiPriority w:val="9"/>
    <w:qFormat/>
    <w:rsid w:val="005033B2"/>
    <w:pPr>
      <w:outlineLvl w:val="0"/>
    </w:pPr>
    <w:rPr>
      <w:b/>
    </w:rPr>
  </w:style>
  <w:style w:type="paragraph" w:styleId="Ttulo2">
    <w:name w:val="heading 2"/>
    <w:basedOn w:val="Normal"/>
    <w:next w:val="Normal"/>
    <w:link w:val="Ttulo2Car"/>
    <w:uiPriority w:val="9"/>
    <w:unhideWhenUsed/>
    <w:qFormat/>
    <w:rsid w:val="00DB1C64"/>
    <w:pPr>
      <w:spacing w:before="120"/>
      <w:outlineLvl w:val="1"/>
    </w:pPr>
    <w:rPr>
      <w:u w:val="single"/>
    </w:rPr>
  </w:style>
  <w:style w:type="paragraph" w:styleId="Ttulo3">
    <w:name w:val="heading 3"/>
    <w:basedOn w:val="Normal"/>
    <w:next w:val="Normal"/>
    <w:link w:val="Ttulo3Car"/>
    <w:uiPriority w:val="9"/>
    <w:semiHidden/>
    <w:unhideWhenUsed/>
    <w:qFormat/>
    <w:rsid w:val="00E87DE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11543"/>
    <w:rPr>
      <w:color w:val="605E5C"/>
      <w:shd w:val="clear" w:color="auto" w:fill="E1DFDD"/>
    </w:rPr>
  </w:style>
  <w:style w:type="table" w:customStyle="1" w:styleId="NormalGrid">
    <w:name w:val="Normal Grid"/>
    <w:basedOn w:val="Tablanormal"/>
    <w:uiPriority w:val="39"/>
    <w:rsid w:val="00806E18"/>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Prrafodelista">
    <w:name w:val="List Paragraph"/>
    <w:basedOn w:val="Normal"/>
    <w:uiPriority w:val="34"/>
    <w:qFormat/>
    <w:rsid w:val="00AF6014"/>
    <w:pPr>
      <w:numPr>
        <w:numId w:val="4"/>
      </w:numPr>
    </w:pPr>
    <w:rPr>
      <w:bCs/>
    </w:rPr>
  </w:style>
  <w:style w:type="character" w:customStyle="1" w:styleId="Ttulo1Car">
    <w:name w:val="Título 1 Car"/>
    <w:basedOn w:val="Fuentedeprrafopredeter"/>
    <w:link w:val="Ttulo1"/>
    <w:uiPriority w:val="9"/>
    <w:rsid w:val="005033B2"/>
    <w:rPr>
      <w:rFonts w:ascii="Arial" w:hAnsi="Arial" w:cs="Arial"/>
      <w:b/>
      <w:sz w:val="22"/>
      <w:szCs w:val="22"/>
      <w:lang w:val="es-PE"/>
    </w:rPr>
  </w:style>
  <w:style w:type="paragraph" w:customStyle="1" w:styleId="Porrevisar">
    <w:name w:val="Por revisar"/>
    <w:basedOn w:val="Normal"/>
    <w:link w:val="PorrevisarCar"/>
    <w:qFormat/>
    <w:rsid w:val="005033B2"/>
    <w:rPr>
      <w:color w:val="7F7F7F" w:themeColor="text1" w:themeTint="80"/>
    </w:rPr>
  </w:style>
  <w:style w:type="character" w:customStyle="1" w:styleId="PorrevisarCar">
    <w:name w:val="Por revisar Car"/>
    <w:basedOn w:val="Fuentedeprrafopredeter"/>
    <w:link w:val="Porrevisar"/>
    <w:rsid w:val="005033B2"/>
    <w:rPr>
      <w:rFonts w:ascii="Arial" w:hAnsi="Arial" w:cs="Arial"/>
      <w:color w:val="7F7F7F" w:themeColor="text1" w:themeTint="80"/>
      <w:sz w:val="22"/>
      <w:szCs w:val="22"/>
      <w:lang w:val="es-PE"/>
    </w:rPr>
  </w:style>
  <w:style w:type="character" w:customStyle="1" w:styleId="Ttulo2Car">
    <w:name w:val="Título 2 Car"/>
    <w:basedOn w:val="Fuentedeprrafopredeter"/>
    <w:link w:val="Ttulo2"/>
    <w:uiPriority w:val="9"/>
    <w:rsid w:val="00DB1C64"/>
    <w:rPr>
      <w:rFonts w:ascii="Arial" w:hAnsi="Arial" w:cs="Arial"/>
      <w:sz w:val="22"/>
      <w:szCs w:val="22"/>
      <w:u w:val="single"/>
      <w:lang w:val="es-PE"/>
    </w:rPr>
  </w:style>
  <w:style w:type="table" w:styleId="Tablaconcuadrcula">
    <w:name w:val="Table Grid"/>
    <w:basedOn w:val="Tablanormal"/>
    <w:uiPriority w:val="39"/>
    <w:rsid w:val="00922E99"/>
    <w:rPr>
      <w:rFonts w:asciiTheme="minorHAnsi" w:eastAsiaTheme="minorHAnsi" w:hAnsiTheme="minorHAnsi" w:cstheme="minorBidi"/>
      <w:kern w:val="2"/>
      <w:sz w:val="24"/>
      <w:szCs w:val="24"/>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922E99"/>
    <w:pPr>
      <w:spacing w:after="0"/>
      <w:jc w:val="left"/>
    </w:pPr>
    <w:rPr>
      <w:rFonts w:asciiTheme="minorHAnsi" w:eastAsiaTheme="minorHAnsi" w:hAnsiTheme="minorHAnsi" w:cstheme="minorBidi"/>
      <w:kern w:val="2"/>
      <w:sz w:val="20"/>
      <w:szCs w:val="20"/>
      <w:lang w:val="en-US" w:eastAsia="en-US"/>
      <w14:ligatures w14:val="standardContextual"/>
    </w:rPr>
  </w:style>
  <w:style w:type="character" w:customStyle="1" w:styleId="TextonotapieCar">
    <w:name w:val="Texto nota pie Car"/>
    <w:basedOn w:val="Fuentedeprrafopredeter"/>
    <w:link w:val="Textonotapie"/>
    <w:uiPriority w:val="99"/>
    <w:semiHidden/>
    <w:rsid w:val="00922E99"/>
    <w:rPr>
      <w:rFonts w:asciiTheme="minorHAnsi" w:eastAsiaTheme="minorHAnsi" w:hAnsiTheme="minorHAnsi" w:cstheme="minorBidi"/>
      <w:kern w:val="2"/>
      <w:lang w:val="en-US" w:eastAsia="en-US"/>
      <w14:ligatures w14:val="standardContextual"/>
    </w:rPr>
  </w:style>
  <w:style w:type="character" w:styleId="Refdenotaalpie">
    <w:name w:val="footnote reference"/>
    <w:basedOn w:val="Fuentedeprrafopredeter"/>
    <w:uiPriority w:val="99"/>
    <w:semiHidden/>
    <w:unhideWhenUsed/>
    <w:rsid w:val="00922E99"/>
    <w:rPr>
      <w:vertAlign w:val="superscript"/>
    </w:rPr>
  </w:style>
  <w:style w:type="character" w:styleId="Textodelmarcadordeposicin">
    <w:name w:val="Placeholder Text"/>
    <w:basedOn w:val="Fuentedeprrafopredeter"/>
    <w:uiPriority w:val="99"/>
    <w:semiHidden/>
    <w:rsid w:val="00422360"/>
    <w:rPr>
      <w:color w:val="666666"/>
    </w:rPr>
  </w:style>
  <w:style w:type="paragraph" w:styleId="Descripcin">
    <w:name w:val="caption"/>
    <w:basedOn w:val="Normal"/>
    <w:next w:val="Normal"/>
    <w:uiPriority w:val="35"/>
    <w:unhideWhenUsed/>
    <w:qFormat/>
    <w:rsid w:val="00423917"/>
    <w:pPr>
      <w:jc w:val="left"/>
    </w:pPr>
    <w:rPr>
      <w:i/>
      <w:iCs/>
      <w:color w:val="000000" w:themeColor="text1"/>
      <w:szCs w:val="18"/>
    </w:rPr>
  </w:style>
  <w:style w:type="character" w:customStyle="1" w:styleId="Ttulo3Car">
    <w:name w:val="Título 3 Car"/>
    <w:basedOn w:val="Fuentedeprrafopredeter"/>
    <w:link w:val="Ttulo3"/>
    <w:uiPriority w:val="9"/>
    <w:semiHidden/>
    <w:rsid w:val="00E87DEA"/>
    <w:rPr>
      <w:rFonts w:asciiTheme="majorHAnsi" w:eastAsiaTheme="majorEastAsia" w:hAnsiTheme="majorHAnsi" w:cstheme="majorBidi"/>
      <w:color w:val="243F60" w:themeColor="accent1" w:themeShade="7F"/>
      <w:sz w:val="24"/>
      <w:szCs w:val="24"/>
      <w:lang w:val="es-PE"/>
    </w:rPr>
  </w:style>
  <w:style w:type="paragraph" w:styleId="NormalWeb">
    <w:name w:val="Normal (Web)"/>
    <w:basedOn w:val="Normal"/>
    <w:uiPriority w:val="99"/>
    <w:semiHidden/>
    <w:unhideWhenUsed/>
    <w:rsid w:val="00E87DEA"/>
    <w:pPr>
      <w:spacing w:before="100" w:beforeAutospacing="1" w:after="100" w:afterAutospacing="1"/>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E87DEA"/>
    <w:rPr>
      <w:b/>
      <w:bCs/>
    </w:rPr>
  </w:style>
  <w:style w:type="character" w:styleId="nfasis">
    <w:name w:val="Emphasis"/>
    <w:basedOn w:val="Fuentedeprrafopredeter"/>
    <w:uiPriority w:val="20"/>
    <w:qFormat/>
    <w:rsid w:val="00E87DEA"/>
    <w:rPr>
      <w:i/>
      <w:iCs/>
    </w:rPr>
  </w:style>
  <w:style w:type="paragraph" w:styleId="Bibliografa">
    <w:name w:val="Bibliography"/>
    <w:basedOn w:val="Normal"/>
    <w:next w:val="Normal"/>
    <w:uiPriority w:val="37"/>
    <w:unhideWhenUsed/>
    <w:rsid w:val="009427C1"/>
  </w:style>
  <w:style w:type="character" w:styleId="Hipervnculovisitado">
    <w:name w:val="FollowedHyperlink"/>
    <w:basedOn w:val="Fuentedeprrafopredeter"/>
    <w:uiPriority w:val="99"/>
    <w:semiHidden/>
    <w:unhideWhenUsed/>
    <w:rsid w:val="00EB4F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797">
      <w:bodyDiv w:val="1"/>
      <w:marLeft w:val="0"/>
      <w:marRight w:val="0"/>
      <w:marTop w:val="0"/>
      <w:marBottom w:val="0"/>
      <w:divBdr>
        <w:top w:val="none" w:sz="0" w:space="0" w:color="auto"/>
        <w:left w:val="none" w:sz="0" w:space="0" w:color="auto"/>
        <w:bottom w:val="none" w:sz="0" w:space="0" w:color="auto"/>
        <w:right w:val="none" w:sz="0" w:space="0" w:color="auto"/>
      </w:divBdr>
    </w:div>
    <w:div w:id="26836889">
      <w:bodyDiv w:val="1"/>
      <w:marLeft w:val="0"/>
      <w:marRight w:val="0"/>
      <w:marTop w:val="0"/>
      <w:marBottom w:val="0"/>
      <w:divBdr>
        <w:top w:val="none" w:sz="0" w:space="0" w:color="auto"/>
        <w:left w:val="none" w:sz="0" w:space="0" w:color="auto"/>
        <w:bottom w:val="none" w:sz="0" w:space="0" w:color="auto"/>
        <w:right w:val="none" w:sz="0" w:space="0" w:color="auto"/>
      </w:divBdr>
    </w:div>
    <w:div w:id="34044128">
      <w:bodyDiv w:val="1"/>
      <w:marLeft w:val="0"/>
      <w:marRight w:val="0"/>
      <w:marTop w:val="0"/>
      <w:marBottom w:val="0"/>
      <w:divBdr>
        <w:top w:val="none" w:sz="0" w:space="0" w:color="auto"/>
        <w:left w:val="none" w:sz="0" w:space="0" w:color="auto"/>
        <w:bottom w:val="none" w:sz="0" w:space="0" w:color="auto"/>
        <w:right w:val="none" w:sz="0" w:space="0" w:color="auto"/>
      </w:divBdr>
    </w:div>
    <w:div w:id="38170134">
      <w:bodyDiv w:val="1"/>
      <w:marLeft w:val="0"/>
      <w:marRight w:val="0"/>
      <w:marTop w:val="0"/>
      <w:marBottom w:val="0"/>
      <w:divBdr>
        <w:top w:val="none" w:sz="0" w:space="0" w:color="auto"/>
        <w:left w:val="none" w:sz="0" w:space="0" w:color="auto"/>
        <w:bottom w:val="none" w:sz="0" w:space="0" w:color="auto"/>
        <w:right w:val="none" w:sz="0" w:space="0" w:color="auto"/>
      </w:divBdr>
    </w:div>
    <w:div w:id="87848054">
      <w:bodyDiv w:val="1"/>
      <w:marLeft w:val="0"/>
      <w:marRight w:val="0"/>
      <w:marTop w:val="0"/>
      <w:marBottom w:val="0"/>
      <w:divBdr>
        <w:top w:val="none" w:sz="0" w:space="0" w:color="auto"/>
        <w:left w:val="none" w:sz="0" w:space="0" w:color="auto"/>
        <w:bottom w:val="none" w:sz="0" w:space="0" w:color="auto"/>
        <w:right w:val="none" w:sz="0" w:space="0" w:color="auto"/>
      </w:divBdr>
    </w:div>
    <w:div w:id="97793481">
      <w:bodyDiv w:val="1"/>
      <w:marLeft w:val="0"/>
      <w:marRight w:val="0"/>
      <w:marTop w:val="0"/>
      <w:marBottom w:val="0"/>
      <w:divBdr>
        <w:top w:val="none" w:sz="0" w:space="0" w:color="auto"/>
        <w:left w:val="none" w:sz="0" w:space="0" w:color="auto"/>
        <w:bottom w:val="none" w:sz="0" w:space="0" w:color="auto"/>
        <w:right w:val="none" w:sz="0" w:space="0" w:color="auto"/>
      </w:divBdr>
    </w:div>
    <w:div w:id="115028915">
      <w:bodyDiv w:val="1"/>
      <w:marLeft w:val="0"/>
      <w:marRight w:val="0"/>
      <w:marTop w:val="0"/>
      <w:marBottom w:val="0"/>
      <w:divBdr>
        <w:top w:val="none" w:sz="0" w:space="0" w:color="auto"/>
        <w:left w:val="none" w:sz="0" w:space="0" w:color="auto"/>
        <w:bottom w:val="none" w:sz="0" w:space="0" w:color="auto"/>
        <w:right w:val="none" w:sz="0" w:space="0" w:color="auto"/>
      </w:divBdr>
    </w:div>
    <w:div w:id="121844463">
      <w:bodyDiv w:val="1"/>
      <w:marLeft w:val="0"/>
      <w:marRight w:val="0"/>
      <w:marTop w:val="0"/>
      <w:marBottom w:val="0"/>
      <w:divBdr>
        <w:top w:val="none" w:sz="0" w:space="0" w:color="auto"/>
        <w:left w:val="none" w:sz="0" w:space="0" w:color="auto"/>
        <w:bottom w:val="none" w:sz="0" w:space="0" w:color="auto"/>
        <w:right w:val="none" w:sz="0" w:space="0" w:color="auto"/>
      </w:divBdr>
    </w:div>
    <w:div w:id="171771141">
      <w:bodyDiv w:val="1"/>
      <w:marLeft w:val="0"/>
      <w:marRight w:val="0"/>
      <w:marTop w:val="0"/>
      <w:marBottom w:val="0"/>
      <w:divBdr>
        <w:top w:val="none" w:sz="0" w:space="0" w:color="auto"/>
        <w:left w:val="none" w:sz="0" w:space="0" w:color="auto"/>
        <w:bottom w:val="none" w:sz="0" w:space="0" w:color="auto"/>
        <w:right w:val="none" w:sz="0" w:space="0" w:color="auto"/>
      </w:divBdr>
    </w:div>
    <w:div w:id="180240524">
      <w:bodyDiv w:val="1"/>
      <w:marLeft w:val="0"/>
      <w:marRight w:val="0"/>
      <w:marTop w:val="0"/>
      <w:marBottom w:val="0"/>
      <w:divBdr>
        <w:top w:val="none" w:sz="0" w:space="0" w:color="auto"/>
        <w:left w:val="none" w:sz="0" w:space="0" w:color="auto"/>
        <w:bottom w:val="none" w:sz="0" w:space="0" w:color="auto"/>
        <w:right w:val="none" w:sz="0" w:space="0" w:color="auto"/>
      </w:divBdr>
    </w:div>
    <w:div w:id="198202695">
      <w:bodyDiv w:val="1"/>
      <w:marLeft w:val="0"/>
      <w:marRight w:val="0"/>
      <w:marTop w:val="0"/>
      <w:marBottom w:val="0"/>
      <w:divBdr>
        <w:top w:val="none" w:sz="0" w:space="0" w:color="auto"/>
        <w:left w:val="none" w:sz="0" w:space="0" w:color="auto"/>
        <w:bottom w:val="none" w:sz="0" w:space="0" w:color="auto"/>
        <w:right w:val="none" w:sz="0" w:space="0" w:color="auto"/>
      </w:divBdr>
    </w:div>
    <w:div w:id="214899811">
      <w:bodyDiv w:val="1"/>
      <w:marLeft w:val="0"/>
      <w:marRight w:val="0"/>
      <w:marTop w:val="0"/>
      <w:marBottom w:val="0"/>
      <w:divBdr>
        <w:top w:val="none" w:sz="0" w:space="0" w:color="auto"/>
        <w:left w:val="none" w:sz="0" w:space="0" w:color="auto"/>
        <w:bottom w:val="none" w:sz="0" w:space="0" w:color="auto"/>
        <w:right w:val="none" w:sz="0" w:space="0" w:color="auto"/>
      </w:divBdr>
    </w:div>
    <w:div w:id="233704566">
      <w:bodyDiv w:val="1"/>
      <w:marLeft w:val="0"/>
      <w:marRight w:val="0"/>
      <w:marTop w:val="0"/>
      <w:marBottom w:val="0"/>
      <w:divBdr>
        <w:top w:val="none" w:sz="0" w:space="0" w:color="auto"/>
        <w:left w:val="none" w:sz="0" w:space="0" w:color="auto"/>
        <w:bottom w:val="none" w:sz="0" w:space="0" w:color="auto"/>
        <w:right w:val="none" w:sz="0" w:space="0" w:color="auto"/>
      </w:divBdr>
    </w:div>
    <w:div w:id="238710029">
      <w:bodyDiv w:val="1"/>
      <w:marLeft w:val="0"/>
      <w:marRight w:val="0"/>
      <w:marTop w:val="0"/>
      <w:marBottom w:val="0"/>
      <w:divBdr>
        <w:top w:val="none" w:sz="0" w:space="0" w:color="auto"/>
        <w:left w:val="none" w:sz="0" w:space="0" w:color="auto"/>
        <w:bottom w:val="none" w:sz="0" w:space="0" w:color="auto"/>
        <w:right w:val="none" w:sz="0" w:space="0" w:color="auto"/>
      </w:divBdr>
    </w:div>
    <w:div w:id="239141981">
      <w:bodyDiv w:val="1"/>
      <w:marLeft w:val="0"/>
      <w:marRight w:val="0"/>
      <w:marTop w:val="0"/>
      <w:marBottom w:val="0"/>
      <w:divBdr>
        <w:top w:val="none" w:sz="0" w:space="0" w:color="auto"/>
        <w:left w:val="none" w:sz="0" w:space="0" w:color="auto"/>
        <w:bottom w:val="none" w:sz="0" w:space="0" w:color="auto"/>
        <w:right w:val="none" w:sz="0" w:space="0" w:color="auto"/>
      </w:divBdr>
    </w:div>
    <w:div w:id="240604078">
      <w:bodyDiv w:val="1"/>
      <w:marLeft w:val="0"/>
      <w:marRight w:val="0"/>
      <w:marTop w:val="0"/>
      <w:marBottom w:val="0"/>
      <w:divBdr>
        <w:top w:val="none" w:sz="0" w:space="0" w:color="auto"/>
        <w:left w:val="none" w:sz="0" w:space="0" w:color="auto"/>
        <w:bottom w:val="none" w:sz="0" w:space="0" w:color="auto"/>
        <w:right w:val="none" w:sz="0" w:space="0" w:color="auto"/>
      </w:divBdr>
    </w:div>
    <w:div w:id="246156381">
      <w:bodyDiv w:val="1"/>
      <w:marLeft w:val="0"/>
      <w:marRight w:val="0"/>
      <w:marTop w:val="0"/>
      <w:marBottom w:val="0"/>
      <w:divBdr>
        <w:top w:val="none" w:sz="0" w:space="0" w:color="auto"/>
        <w:left w:val="none" w:sz="0" w:space="0" w:color="auto"/>
        <w:bottom w:val="none" w:sz="0" w:space="0" w:color="auto"/>
        <w:right w:val="none" w:sz="0" w:space="0" w:color="auto"/>
      </w:divBdr>
    </w:div>
    <w:div w:id="251166370">
      <w:bodyDiv w:val="1"/>
      <w:marLeft w:val="0"/>
      <w:marRight w:val="0"/>
      <w:marTop w:val="0"/>
      <w:marBottom w:val="0"/>
      <w:divBdr>
        <w:top w:val="none" w:sz="0" w:space="0" w:color="auto"/>
        <w:left w:val="none" w:sz="0" w:space="0" w:color="auto"/>
        <w:bottom w:val="none" w:sz="0" w:space="0" w:color="auto"/>
        <w:right w:val="none" w:sz="0" w:space="0" w:color="auto"/>
      </w:divBdr>
    </w:div>
    <w:div w:id="269901889">
      <w:bodyDiv w:val="1"/>
      <w:marLeft w:val="0"/>
      <w:marRight w:val="0"/>
      <w:marTop w:val="0"/>
      <w:marBottom w:val="0"/>
      <w:divBdr>
        <w:top w:val="none" w:sz="0" w:space="0" w:color="auto"/>
        <w:left w:val="none" w:sz="0" w:space="0" w:color="auto"/>
        <w:bottom w:val="none" w:sz="0" w:space="0" w:color="auto"/>
        <w:right w:val="none" w:sz="0" w:space="0" w:color="auto"/>
      </w:divBdr>
    </w:div>
    <w:div w:id="276257039">
      <w:bodyDiv w:val="1"/>
      <w:marLeft w:val="0"/>
      <w:marRight w:val="0"/>
      <w:marTop w:val="0"/>
      <w:marBottom w:val="0"/>
      <w:divBdr>
        <w:top w:val="none" w:sz="0" w:space="0" w:color="auto"/>
        <w:left w:val="none" w:sz="0" w:space="0" w:color="auto"/>
        <w:bottom w:val="none" w:sz="0" w:space="0" w:color="auto"/>
        <w:right w:val="none" w:sz="0" w:space="0" w:color="auto"/>
      </w:divBdr>
    </w:div>
    <w:div w:id="281497759">
      <w:bodyDiv w:val="1"/>
      <w:marLeft w:val="0"/>
      <w:marRight w:val="0"/>
      <w:marTop w:val="0"/>
      <w:marBottom w:val="0"/>
      <w:divBdr>
        <w:top w:val="none" w:sz="0" w:space="0" w:color="auto"/>
        <w:left w:val="none" w:sz="0" w:space="0" w:color="auto"/>
        <w:bottom w:val="none" w:sz="0" w:space="0" w:color="auto"/>
        <w:right w:val="none" w:sz="0" w:space="0" w:color="auto"/>
      </w:divBdr>
    </w:div>
    <w:div w:id="298733348">
      <w:bodyDiv w:val="1"/>
      <w:marLeft w:val="0"/>
      <w:marRight w:val="0"/>
      <w:marTop w:val="0"/>
      <w:marBottom w:val="0"/>
      <w:divBdr>
        <w:top w:val="none" w:sz="0" w:space="0" w:color="auto"/>
        <w:left w:val="none" w:sz="0" w:space="0" w:color="auto"/>
        <w:bottom w:val="none" w:sz="0" w:space="0" w:color="auto"/>
        <w:right w:val="none" w:sz="0" w:space="0" w:color="auto"/>
      </w:divBdr>
    </w:div>
    <w:div w:id="333068959">
      <w:bodyDiv w:val="1"/>
      <w:marLeft w:val="0"/>
      <w:marRight w:val="0"/>
      <w:marTop w:val="0"/>
      <w:marBottom w:val="0"/>
      <w:divBdr>
        <w:top w:val="none" w:sz="0" w:space="0" w:color="auto"/>
        <w:left w:val="none" w:sz="0" w:space="0" w:color="auto"/>
        <w:bottom w:val="none" w:sz="0" w:space="0" w:color="auto"/>
        <w:right w:val="none" w:sz="0" w:space="0" w:color="auto"/>
      </w:divBdr>
    </w:div>
    <w:div w:id="352153222">
      <w:bodyDiv w:val="1"/>
      <w:marLeft w:val="0"/>
      <w:marRight w:val="0"/>
      <w:marTop w:val="0"/>
      <w:marBottom w:val="0"/>
      <w:divBdr>
        <w:top w:val="none" w:sz="0" w:space="0" w:color="auto"/>
        <w:left w:val="none" w:sz="0" w:space="0" w:color="auto"/>
        <w:bottom w:val="none" w:sz="0" w:space="0" w:color="auto"/>
        <w:right w:val="none" w:sz="0" w:space="0" w:color="auto"/>
      </w:divBdr>
    </w:div>
    <w:div w:id="362293055">
      <w:bodyDiv w:val="1"/>
      <w:marLeft w:val="0"/>
      <w:marRight w:val="0"/>
      <w:marTop w:val="0"/>
      <w:marBottom w:val="0"/>
      <w:divBdr>
        <w:top w:val="none" w:sz="0" w:space="0" w:color="auto"/>
        <w:left w:val="none" w:sz="0" w:space="0" w:color="auto"/>
        <w:bottom w:val="none" w:sz="0" w:space="0" w:color="auto"/>
        <w:right w:val="none" w:sz="0" w:space="0" w:color="auto"/>
      </w:divBdr>
    </w:div>
    <w:div w:id="382599601">
      <w:bodyDiv w:val="1"/>
      <w:marLeft w:val="0"/>
      <w:marRight w:val="0"/>
      <w:marTop w:val="0"/>
      <w:marBottom w:val="0"/>
      <w:divBdr>
        <w:top w:val="none" w:sz="0" w:space="0" w:color="auto"/>
        <w:left w:val="none" w:sz="0" w:space="0" w:color="auto"/>
        <w:bottom w:val="none" w:sz="0" w:space="0" w:color="auto"/>
        <w:right w:val="none" w:sz="0" w:space="0" w:color="auto"/>
      </w:divBdr>
      <w:divsChild>
        <w:div w:id="1277904538">
          <w:marLeft w:val="0"/>
          <w:marRight w:val="0"/>
          <w:marTop w:val="0"/>
          <w:marBottom w:val="0"/>
          <w:divBdr>
            <w:top w:val="none" w:sz="0" w:space="0" w:color="auto"/>
            <w:left w:val="none" w:sz="0" w:space="0" w:color="auto"/>
            <w:bottom w:val="none" w:sz="0" w:space="0" w:color="auto"/>
            <w:right w:val="none" w:sz="0" w:space="0" w:color="auto"/>
          </w:divBdr>
          <w:divsChild>
            <w:div w:id="16750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6599">
      <w:bodyDiv w:val="1"/>
      <w:marLeft w:val="0"/>
      <w:marRight w:val="0"/>
      <w:marTop w:val="0"/>
      <w:marBottom w:val="0"/>
      <w:divBdr>
        <w:top w:val="none" w:sz="0" w:space="0" w:color="auto"/>
        <w:left w:val="none" w:sz="0" w:space="0" w:color="auto"/>
        <w:bottom w:val="none" w:sz="0" w:space="0" w:color="auto"/>
        <w:right w:val="none" w:sz="0" w:space="0" w:color="auto"/>
      </w:divBdr>
    </w:div>
    <w:div w:id="411973245">
      <w:bodyDiv w:val="1"/>
      <w:marLeft w:val="0"/>
      <w:marRight w:val="0"/>
      <w:marTop w:val="0"/>
      <w:marBottom w:val="0"/>
      <w:divBdr>
        <w:top w:val="none" w:sz="0" w:space="0" w:color="auto"/>
        <w:left w:val="none" w:sz="0" w:space="0" w:color="auto"/>
        <w:bottom w:val="none" w:sz="0" w:space="0" w:color="auto"/>
        <w:right w:val="none" w:sz="0" w:space="0" w:color="auto"/>
      </w:divBdr>
    </w:div>
    <w:div w:id="449713345">
      <w:bodyDiv w:val="1"/>
      <w:marLeft w:val="0"/>
      <w:marRight w:val="0"/>
      <w:marTop w:val="0"/>
      <w:marBottom w:val="0"/>
      <w:divBdr>
        <w:top w:val="none" w:sz="0" w:space="0" w:color="auto"/>
        <w:left w:val="none" w:sz="0" w:space="0" w:color="auto"/>
        <w:bottom w:val="none" w:sz="0" w:space="0" w:color="auto"/>
        <w:right w:val="none" w:sz="0" w:space="0" w:color="auto"/>
      </w:divBdr>
    </w:div>
    <w:div w:id="457533598">
      <w:bodyDiv w:val="1"/>
      <w:marLeft w:val="0"/>
      <w:marRight w:val="0"/>
      <w:marTop w:val="0"/>
      <w:marBottom w:val="0"/>
      <w:divBdr>
        <w:top w:val="none" w:sz="0" w:space="0" w:color="auto"/>
        <w:left w:val="none" w:sz="0" w:space="0" w:color="auto"/>
        <w:bottom w:val="none" w:sz="0" w:space="0" w:color="auto"/>
        <w:right w:val="none" w:sz="0" w:space="0" w:color="auto"/>
      </w:divBdr>
    </w:div>
    <w:div w:id="487137143">
      <w:bodyDiv w:val="1"/>
      <w:marLeft w:val="0"/>
      <w:marRight w:val="0"/>
      <w:marTop w:val="0"/>
      <w:marBottom w:val="0"/>
      <w:divBdr>
        <w:top w:val="none" w:sz="0" w:space="0" w:color="auto"/>
        <w:left w:val="none" w:sz="0" w:space="0" w:color="auto"/>
        <w:bottom w:val="none" w:sz="0" w:space="0" w:color="auto"/>
        <w:right w:val="none" w:sz="0" w:space="0" w:color="auto"/>
      </w:divBdr>
    </w:div>
    <w:div w:id="549075834">
      <w:bodyDiv w:val="1"/>
      <w:marLeft w:val="0"/>
      <w:marRight w:val="0"/>
      <w:marTop w:val="0"/>
      <w:marBottom w:val="0"/>
      <w:divBdr>
        <w:top w:val="none" w:sz="0" w:space="0" w:color="auto"/>
        <w:left w:val="none" w:sz="0" w:space="0" w:color="auto"/>
        <w:bottom w:val="none" w:sz="0" w:space="0" w:color="auto"/>
        <w:right w:val="none" w:sz="0" w:space="0" w:color="auto"/>
      </w:divBdr>
    </w:div>
    <w:div w:id="571046438">
      <w:bodyDiv w:val="1"/>
      <w:marLeft w:val="0"/>
      <w:marRight w:val="0"/>
      <w:marTop w:val="0"/>
      <w:marBottom w:val="0"/>
      <w:divBdr>
        <w:top w:val="none" w:sz="0" w:space="0" w:color="auto"/>
        <w:left w:val="none" w:sz="0" w:space="0" w:color="auto"/>
        <w:bottom w:val="none" w:sz="0" w:space="0" w:color="auto"/>
        <w:right w:val="none" w:sz="0" w:space="0" w:color="auto"/>
      </w:divBdr>
    </w:div>
    <w:div w:id="598678276">
      <w:bodyDiv w:val="1"/>
      <w:marLeft w:val="0"/>
      <w:marRight w:val="0"/>
      <w:marTop w:val="0"/>
      <w:marBottom w:val="0"/>
      <w:divBdr>
        <w:top w:val="none" w:sz="0" w:space="0" w:color="auto"/>
        <w:left w:val="none" w:sz="0" w:space="0" w:color="auto"/>
        <w:bottom w:val="none" w:sz="0" w:space="0" w:color="auto"/>
        <w:right w:val="none" w:sz="0" w:space="0" w:color="auto"/>
      </w:divBdr>
    </w:div>
    <w:div w:id="603271054">
      <w:bodyDiv w:val="1"/>
      <w:marLeft w:val="0"/>
      <w:marRight w:val="0"/>
      <w:marTop w:val="0"/>
      <w:marBottom w:val="0"/>
      <w:divBdr>
        <w:top w:val="none" w:sz="0" w:space="0" w:color="auto"/>
        <w:left w:val="none" w:sz="0" w:space="0" w:color="auto"/>
        <w:bottom w:val="none" w:sz="0" w:space="0" w:color="auto"/>
        <w:right w:val="none" w:sz="0" w:space="0" w:color="auto"/>
      </w:divBdr>
    </w:div>
    <w:div w:id="640840547">
      <w:bodyDiv w:val="1"/>
      <w:marLeft w:val="0"/>
      <w:marRight w:val="0"/>
      <w:marTop w:val="0"/>
      <w:marBottom w:val="0"/>
      <w:divBdr>
        <w:top w:val="none" w:sz="0" w:space="0" w:color="auto"/>
        <w:left w:val="none" w:sz="0" w:space="0" w:color="auto"/>
        <w:bottom w:val="none" w:sz="0" w:space="0" w:color="auto"/>
        <w:right w:val="none" w:sz="0" w:space="0" w:color="auto"/>
      </w:divBdr>
    </w:div>
    <w:div w:id="660740809">
      <w:bodyDiv w:val="1"/>
      <w:marLeft w:val="0"/>
      <w:marRight w:val="0"/>
      <w:marTop w:val="0"/>
      <w:marBottom w:val="0"/>
      <w:divBdr>
        <w:top w:val="none" w:sz="0" w:space="0" w:color="auto"/>
        <w:left w:val="none" w:sz="0" w:space="0" w:color="auto"/>
        <w:bottom w:val="none" w:sz="0" w:space="0" w:color="auto"/>
        <w:right w:val="none" w:sz="0" w:space="0" w:color="auto"/>
      </w:divBdr>
    </w:div>
    <w:div w:id="660818158">
      <w:bodyDiv w:val="1"/>
      <w:marLeft w:val="0"/>
      <w:marRight w:val="0"/>
      <w:marTop w:val="0"/>
      <w:marBottom w:val="0"/>
      <w:divBdr>
        <w:top w:val="none" w:sz="0" w:space="0" w:color="auto"/>
        <w:left w:val="none" w:sz="0" w:space="0" w:color="auto"/>
        <w:bottom w:val="none" w:sz="0" w:space="0" w:color="auto"/>
        <w:right w:val="none" w:sz="0" w:space="0" w:color="auto"/>
      </w:divBdr>
    </w:div>
    <w:div w:id="745297866">
      <w:bodyDiv w:val="1"/>
      <w:marLeft w:val="0"/>
      <w:marRight w:val="0"/>
      <w:marTop w:val="0"/>
      <w:marBottom w:val="0"/>
      <w:divBdr>
        <w:top w:val="none" w:sz="0" w:space="0" w:color="auto"/>
        <w:left w:val="none" w:sz="0" w:space="0" w:color="auto"/>
        <w:bottom w:val="none" w:sz="0" w:space="0" w:color="auto"/>
        <w:right w:val="none" w:sz="0" w:space="0" w:color="auto"/>
      </w:divBdr>
    </w:div>
    <w:div w:id="789664303">
      <w:bodyDiv w:val="1"/>
      <w:marLeft w:val="0"/>
      <w:marRight w:val="0"/>
      <w:marTop w:val="0"/>
      <w:marBottom w:val="0"/>
      <w:divBdr>
        <w:top w:val="none" w:sz="0" w:space="0" w:color="auto"/>
        <w:left w:val="none" w:sz="0" w:space="0" w:color="auto"/>
        <w:bottom w:val="none" w:sz="0" w:space="0" w:color="auto"/>
        <w:right w:val="none" w:sz="0" w:space="0" w:color="auto"/>
      </w:divBdr>
    </w:div>
    <w:div w:id="810756219">
      <w:bodyDiv w:val="1"/>
      <w:marLeft w:val="0"/>
      <w:marRight w:val="0"/>
      <w:marTop w:val="0"/>
      <w:marBottom w:val="0"/>
      <w:divBdr>
        <w:top w:val="none" w:sz="0" w:space="0" w:color="auto"/>
        <w:left w:val="none" w:sz="0" w:space="0" w:color="auto"/>
        <w:bottom w:val="none" w:sz="0" w:space="0" w:color="auto"/>
        <w:right w:val="none" w:sz="0" w:space="0" w:color="auto"/>
      </w:divBdr>
    </w:div>
    <w:div w:id="813379000">
      <w:bodyDiv w:val="1"/>
      <w:marLeft w:val="0"/>
      <w:marRight w:val="0"/>
      <w:marTop w:val="0"/>
      <w:marBottom w:val="0"/>
      <w:divBdr>
        <w:top w:val="none" w:sz="0" w:space="0" w:color="auto"/>
        <w:left w:val="none" w:sz="0" w:space="0" w:color="auto"/>
        <w:bottom w:val="none" w:sz="0" w:space="0" w:color="auto"/>
        <w:right w:val="none" w:sz="0" w:space="0" w:color="auto"/>
      </w:divBdr>
    </w:div>
    <w:div w:id="831330490">
      <w:bodyDiv w:val="1"/>
      <w:marLeft w:val="0"/>
      <w:marRight w:val="0"/>
      <w:marTop w:val="0"/>
      <w:marBottom w:val="0"/>
      <w:divBdr>
        <w:top w:val="none" w:sz="0" w:space="0" w:color="auto"/>
        <w:left w:val="none" w:sz="0" w:space="0" w:color="auto"/>
        <w:bottom w:val="none" w:sz="0" w:space="0" w:color="auto"/>
        <w:right w:val="none" w:sz="0" w:space="0" w:color="auto"/>
      </w:divBdr>
    </w:div>
    <w:div w:id="900678173">
      <w:bodyDiv w:val="1"/>
      <w:marLeft w:val="0"/>
      <w:marRight w:val="0"/>
      <w:marTop w:val="0"/>
      <w:marBottom w:val="0"/>
      <w:divBdr>
        <w:top w:val="none" w:sz="0" w:space="0" w:color="auto"/>
        <w:left w:val="none" w:sz="0" w:space="0" w:color="auto"/>
        <w:bottom w:val="none" w:sz="0" w:space="0" w:color="auto"/>
        <w:right w:val="none" w:sz="0" w:space="0" w:color="auto"/>
      </w:divBdr>
    </w:div>
    <w:div w:id="943921283">
      <w:bodyDiv w:val="1"/>
      <w:marLeft w:val="0"/>
      <w:marRight w:val="0"/>
      <w:marTop w:val="0"/>
      <w:marBottom w:val="0"/>
      <w:divBdr>
        <w:top w:val="none" w:sz="0" w:space="0" w:color="auto"/>
        <w:left w:val="none" w:sz="0" w:space="0" w:color="auto"/>
        <w:bottom w:val="none" w:sz="0" w:space="0" w:color="auto"/>
        <w:right w:val="none" w:sz="0" w:space="0" w:color="auto"/>
      </w:divBdr>
    </w:div>
    <w:div w:id="950362252">
      <w:bodyDiv w:val="1"/>
      <w:marLeft w:val="0"/>
      <w:marRight w:val="0"/>
      <w:marTop w:val="0"/>
      <w:marBottom w:val="0"/>
      <w:divBdr>
        <w:top w:val="none" w:sz="0" w:space="0" w:color="auto"/>
        <w:left w:val="none" w:sz="0" w:space="0" w:color="auto"/>
        <w:bottom w:val="none" w:sz="0" w:space="0" w:color="auto"/>
        <w:right w:val="none" w:sz="0" w:space="0" w:color="auto"/>
      </w:divBdr>
    </w:div>
    <w:div w:id="962689145">
      <w:bodyDiv w:val="1"/>
      <w:marLeft w:val="0"/>
      <w:marRight w:val="0"/>
      <w:marTop w:val="0"/>
      <w:marBottom w:val="0"/>
      <w:divBdr>
        <w:top w:val="none" w:sz="0" w:space="0" w:color="auto"/>
        <w:left w:val="none" w:sz="0" w:space="0" w:color="auto"/>
        <w:bottom w:val="none" w:sz="0" w:space="0" w:color="auto"/>
        <w:right w:val="none" w:sz="0" w:space="0" w:color="auto"/>
      </w:divBdr>
      <w:divsChild>
        <w:div w:id="561909826">
          <w:marLeft w:val="0"/>
          <w:marRight w:val="0"/>
          <w:marTop w:val="0"/>
          <w:marBottom w:val="0"/>
          <w:divBdr>
            <w:top w:val="none" w:sz="0" w:space="0" w:color="auto"/>
            <w:left w:val="none" w:sz="0" w:space="0" w:color="auto"/>
            <w:bottom w:val="none" w:sz="0" w:space="0" w:color="auto"/>
            <w:right w:val="none" w:sz="0" w:space="0" w:color="auto"/>
          </w:divBdr>
          <w:divsChild>
            <w:div w:id="15249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6860">
      <w:bodyDiv w:val="1"/>
      <w:marLeft w:val="0"/>
      <w:marRight w:val="0"/>
      <w:marTop w:val="0"/>
      <w:marBottom w:val="0"/>
      <w:divBdr>
        <w:top w:val="none" w:sz="0" w:space="0" w:color="auto"/>
        <w:left w:val="none" w:sz="0" w:space="0" w:color="auto"/>
        <w:bottom w:val="none" w:sz="0" w:space="0" w:color="auto"/>
        <w:right w:val="none" w:sz="0" w:space="0" w:color="auto"/>
      </w:divBdr>
    </w:div>
    <w:div w:id="991565405">
      <w:bodyDiv w:val="1"/>
      <w:marLeft w:val="0"/>
      <w:marRight w:val="0"/>
      <w:marTop w:val="0"/>
      <w:marBottom w:val="0"/>
      <w:divBdr>
        <w:top w:val="none" w:sz="0" w:space="0" w:color="auto"/>
        <w:left w:val="none" w:sz="0" w:space="0" w:color="auto"/>
        <w:bottom w:val="none" w:sz="0" w:space="0" w:color="auto"/>
        <w:right w:val="none" w:sz="0" w:space="0" w:color="auto"/>
      </w:divBdr>
    </w:div>
    <w:div w:id="1048995021">
      <w:bodyDiv w:val="1"/>
      <w:marLeft w:val="0"/>
      <w:marRight w:val="0"/>
      <w:marTop w:val="0"/>
      <w:marBottom w:val="0"/>
      <w:divBdr>
        <w:top w:val="none" w:sz="0" w:space="0" w:color="auto"/>
        <w:left w:val="none" w:sz="0" w:space="0" w:color="auto"/>
        <w:bottom w:val="none" w:sz="0" w:space="0" w:color="auto"/>
        <w:right w:val="none" w:sz="0" w:space="0" w:color="auto"/>
      </w:divBdr>
    </w:div>
    <w:div w:id="1066609922">
      <w:bodyDiv w:val="1"/>
      <w:marLeft w:val="0"/>
      <w:marRight w:val="0"/>
      <w:marTop w:val="0"/>
      <w:marBottom w:val="0"/>
      <w:divBdr>
        <w:top w:val="none" w:sz="0" w:space="0" w:color="auto"/>
        <w:left w:val="none" w:sz="0" w:space="0" w:color="auto"/>
        <w:bottom w:val="none" w:sz="0" w:space="0" w:color="auto"/>
        <w:right w:val="none" w:sz="0" w:space="0" w:color="auto"/>
      </w:divBdr>
    </w:div>
    <w:div w:id="1070227076">
      <w:bodyDiv w:val="1"/>
      <w:marLeft w:val="0"/>
      <w:marRight w:val="0"/>
      <w:marTop w:val="0"/>
      <w:marBottom w:val="0"/>
      <w:divBdr>
        <w:top w:val="none" w:sz="0" w:space="0" w:color="auto"/>
        <w:left w:val="none" w:sz="0" w:space="0" w:color="auto"/>
        <w:bottom w:val="none" w:sz="0" w:space="0" w:color="auto"/>
        <w:right w:val="none" w:sz="0" w:space="0" w:color="auto"/>
      </w:divBdr>
    </w:div>
    <w:div w:id="1077508496">
      <w:bodyDiv w:val="1"/>
      <w:marLeft w:val="0"/>
      <w:marRight w:val="0"/>
      <w:marTop w:val="0"/>
      <w:marBottom w:val="0"/>
      <w:divBdr>
        <w:top w:val="none" w:sz="0" w:space="0" w:color="auto"/>
        <w:left w:val="none" w:sz="0" w:space="0" w:color="auto"/>
        <w:bottom w:val="none" w:sz="0" w:space="0" w:color="auto"/>
        <w:right w:val="none" w:sz="0" w:space="0" w:color="auto"/>
      </w:divBdr>
    </w:div>
    <w:div w:id="1141734046">
      <w:bodyDiv w:val="1"/>
      <w:marLeft w:val="0"/>
      <w:marRight w:val="0"/>
      <w:marTop w:val="0"/>
      <w:marBottom w:val="0"/>
      <w:divBdr>
        <w:top w:val="none" w:sz="0" w:space="0" w:color="auto"/>
        <w:left w:val="none" w:sz="0" w:space="0" w:color="auto"/>
        <w:bottom w:val="none" w:sz="0" w:space="0" w:color="auto"/>
        <w:right w:val="none" w:sz="0" w:space="0" w:color="auto"/>
      </w:divBdr>
    </w:div>
    <w:div w:id="1173253481">
      <w:bodyDiv w:val="1"/>
      <w:marLeft w:val="0"/>
      <w:marRight w:val="0"/>
      <w:marTop w:val="0"/>
      <w:marBottom w:val="0"/>
      <w:divBdr>
        <w:top w:val="none" w:sz="0" w:space="0" w:color="auto"/>
        <w:left w:val="none" w:sz="0" w:space="0" w:color="auto"/>
        <w:bottom w:val="none" w:sz="0" w:space="0" w:color="auto"/>
        <w:right w:val="none" w:sz="0" w:space="0" w:color="auto"/>
      </w:divBdr>
    </w:div>
    <w:div w:id="1216044134">
      <w:bodyDiv w:val="1"/>
      <w:marLeft w:val="0"/>
      <w:marRight w:val="0"/>
      <w:marTop w:val="0"/>
      <w:marBottom w:val="0"/>
      <w:divBdr>
        <w:top w:val="none" w:sz="0" w:space="0" w:color="auto"/>
        <w:left w:val="none" w:sz="0" w:space="0" w:color="auto"/>
        <w:bottom w:val="none" w:sz="0" w:space="0" w:color="auto"/>
        <w:right w:val="none" w:sz="0" w:space="0" w:color="auto"/>
      </w:divBdr>
    </w:div>
    <w:div w:id="1253974613">
      <w:bodyDiv w:val="1"/>
      <w:marLeft w:val="0"/>
      <w:marRight w:val="0"/>
      <w:marTop w:val="0"/>
      <w:marBottom w:val="0"/>
      <w:divBdr>
        <w:top w:val="none" w:sz="0" w:space="0" w:color="auto"/>
        <w:left w:val="none" w:sz="0" w:space="0" w:color="auto"/>
        <w:bottom w:val="none" w:sz="0" w:space="0" w:color="auto"/>
        <w:right w:val="none" w:sz="0" w:space="0" w:color="auto"/>
      </w:divBdr>
    </w:div>
    <w:div w:id="1288048626">
      <w:bodyDiv w:val="1"/>
      <w:marLeft w:val="0"/>
      <w:marRight w:val="0"/>
      <w:marTop w:val="0"/>
      <w:marBottom w:val="0"/>
      <w:divBdr>
        <w:top w:val="none" w:sz="0" w:space="0" w:color="auto"/>
        <w:left w:val="none" w:sz="0" w:space="0" w:color="auto"/>
        <w:bottom w:val="none" w:sz="0" w:space="0" w:color="auto"/>
        <w:right w:val="none" w:sz="0" w:space="0" w:color="auto"/>
      </w:divBdr>
    </w:div>
    <w:div w:id="1288127644">
      <w:bodyDiv w:val="1"/>
      <w:marLeft w:val="0"/>
      <w:marRight w:val="0"/>
      <w:marTop w:val="0"/>
      <w:marBottom w:val="0"/>
      <w:divBdr>
        <w:top w:val="none" w:sz="0" w:space="0" w:color="auto"/>
        <w:left w:val="none" w:sz="0" w:space="0" w:color="auto"/>
        <w:bottom w:val="none" w:sz="0" w:space="0" w:color="auto"/>
        <w:right w:val="none" w:sz="0" w:space="0" w:color="auto"/>
      </w:divBdr>
    </w:div>
    <w:div w:id="1324578516">
      <w:bodyDiv w:val="1"/>
      <w:marLeft w:val="0"/>
      <w:marRight w:val="0"/>
      <w:marTop w:val="0"/>
      <w:marBottom w:val="0"/>
      <w:divBdr>
        <w:top w:val="none" w:sz="0" w:space="0" w:color="auto"/>
        <w:left w:val="none" w:sz="0" w:space="0" w:color="auto"/>
        <w:bottom w:val="none" w:sz="0" w:space="0" w:color="auto"/>
        <w:right w:val="none" w:sz="0" w:space="0" w:color="auto"/>
      </w:divBdr>
    </w:div>
    <w:div w:id="1336689837">
      <w:bodyDiv w:val="1"/>
      <w:marLeft w:val="0"/>
      <w:marRight w:val="0"/>
      <w:marTop w:val="0"/>
      <w:marBottom w:val="0"/>
      <w:divBdr>
        <w:top w:val="none" w:sz="0" w:space="0" w:color="auto"/>
        <w:left w:val="none" w:sz="0" w:space="0" w:color="auto"/>
        <w:bottom w:val="none" w:sz="0" w:space="0" w:color="auto"/>
        <w:right w:val="none" w:sz="0" w:space="0" w:color="auto"/>
      </w:divBdr>
    </w:div>
    <w:div w:id="1346786334">
      <w:bodyDiv w:val="1"/>
      <w:marLeft w:val="0"/>
      <w:marRight w:val="0"/>
      <w:marTop w:val="0"/>
      <w:marBottom w:val="0"/>
      <w:divBdr>
        <w:top w:val="none" w:sz="0" w:space="0" w:color="auto"/>
        <w:left w:val="none" w:sz="0" w:space="0" w:color="auto"/>
        <w:bottom w:val="none" w:sz="0" w:space="0" w:color="auto"/>
        <w:right w:val="none" w:sz="0" w:space="0" w:color="auto"/>
      </w:divBdr>
    </w:div>
    <w:div w:id="1377662225">
      <w:bodyDiv w:val="1"/>
      <w:marLeft w:val="0"/>
      <w:marRight w:val="0"/>
      <w:marTop w:val="0"/>
      <w:marBottom w:val="0"/>
      <w:divBdr>
        <w:top w:val="none" w:sz="0" w:space="0" w:color="auto"/>
        <w:left w:val="none" w:sz="0" w:space="0" w:color="auto"/>
        <w:bottom w:val="none" w:sz="0" w:space="0" w:color="auto"/>
        <w:right w:val="none" w:sz="0" w:space="0" w:color="auto"/>
      </w:divBdr>
    </w:div>
    <w:div w:id="1379668263">
      <w:bodyDiv w:val="1"/>
      <w:marLeft w:val="0"/>
      <w:marRight w:val="0"/>
      <w:marTop w:val="0"/>
      <w:marBottom w:val="0"/>
      <w:divBdr>
        <w:top w:val="none" w:sz="0" w:space="0" w:color="auto"/>
        <w:left w:val="none" w:sz="0" w:space="0" w:color="auto"/>
        <w:bottom w:val="none" w:sz="0" w:space="0" w:color="auto"/>
        <w:right w:val="none" w:sz="0" w:space="0" w:color="auto"/>
      </w:divBdr>
    </w:div>
    <w:div w:id="1395664437">
      <w:bodyDiv w:val="1"/>
      <w:marLeft w:val="0"/>
      <w:marRight w:val="0"/>
      <w:marTop w:val="0"/>
      <w:marBottom w:val="0"/>
      <w:divBdr>
        <w:top w:val="none" w:sz="0" w:space="0" w:color="auto"/>
        <w:left w:val="none" w:sz="0" w:space="0" w:color="auto"/>
        <w:bottom w:val="none" w:sz="0" w:space="0" w:color="auto"/>
        <w:right w:val="none" w:sz="0" w:space="0" w:color="auto"/>
      </w:divBdr>
    </w:div>
    <w:div w:id="1423405263">
      <w:bodyDiv w:val="1"/>
      <w:marLeft w:val="0"/>
      <w:marRight w:val="0"/>
      <w:marTop w:val="0"/>
      <w:marBottom w:val="0"/>
      <w:divBdr>
        <w:top w:val="none" w:sz="0" w:space="0" w:color="auto"/>
        <w:left w:val="none" w:sz="0" w:space="0" w:color="auto"/>
        <w:bottom w:val="none" w:sz="0" w:space="0" w:color="auto"/>
        <w:right w:val="none" w:sz="0" w:space="0" w:color="auto"/>
      </w:divBdr>
    </w:div>
    <w:div w:id="1434856045">
      <w:bodyDiv w:val="1"/>
      <w:marLeft w:val="0"/>
      <w:marRight w:val="0"/>
      <w:marTop w:val="0"/>
      <w:marBottom w:val="0"/>
      <w:divBdr>
        <w:top w:val="none" w:sz="0" w:space="0" w:color="auto"/>
        <w:left w:val="none" w:sz="0" w:space="0" w:color="auto"/>
        <w:bottom w:val="none" w:sz="0" w:space="0" w:color="auto"/>
        <w:right w:val="none" w:sz="0" w:space="0" w:color="auto"/>
      </w:divBdr>
    </w:div>
    <w:div w:id="1437751741">
      <w:bodyDiv w:val="1"/>
      <w:marLeft w:val="0"/>
      <w:marRight w:val="0"/>
      <w:marTop w:val="0"/>
      <w:marBottom w:val="0"/>
      <w:divBdr>
        <w:top w:val="none" w:sz="0" w:space="0" w:color="auto"/>
        <w:left w:val="none" w:sz="0" w:space="0" w:color="auto"/>
        <w:bottom w:val="none" w:sz="0" w:space="0" w:color="auto"/>
        <w:right w:val="none" w:sz="0" w:space="0" w:color="auto"/>
      </w:divBdr>
    </w:div>
    <w:div w:id="1447849351">
      <w:bodyDiv w:val="1"/>
      <w:marLeft w:val="0"/>
      <w:marRight w:val="0"/>
      <w:marTop w:val="0"/>
      <w:marBottom w:val="0"/>
      <w:divBdr>
        <w:top w:val="none" w:sz="0" w:space="0" w:color="auto"/>
        <w:left w:val="none" w:sz="0" w:space="0" w:color="auto"/>
        <w:bottom w:val="none" w:sz="0" w:space="0" w:color="auto"/>
        <w:right w:val="none" w:sz="0" w:space="0" w:color="auto"/>
      </w:divBdr>
    </w:div>
    <w:div w:id="1469665121">
      <w:bodyDiv w:val="1"/>
      <w:marLeft w:val="0"/>
      <w:marRight w:val="0"/>
      <w:marTop w:val="0"/>
      <w:marBottom w:val="0"/>
      <w:divBdr>
        <w:top w:val="none" w:sz="0" w:space="0" w:color="auto"/>
        <w:left w:val="none" w:sz="0" w:space="0" w:color="auto"/>
        <w:bottom w:val="none" w:sz="0" w:space="0" w:color="auto"/>
        <w:right w:val="none" w:sz="0" w:space="0" w:color="auto"/>
      </w:divBdr>
    </w:div>
    <w:div w:id="1496071489">
      <w:bodyDiv w:val="1"/>
      <w:marLeft w:val="0"/>
      <w:marRight w:val="0"/>
      <w:marTop w:val="0"/>
      <w:marBottom w:val="0"/>
      <w:divBdr>
        <w:top w:val="none" w:sz="0" w:space="0" w:color="auto"/>
        <w:left w:val="none" w:sz="0" w:space="0" w:color="auto"/>
        <w:bottom w:val="none" w:sz="0" w:space="0" w:color="auto"/>
        <w:right w:val="none" w:sz="0" w:space="0" w:color="auto"/>
      </w:divBdr>
    </w:div>
    <w:div w:id="1497529404">
      <w:bodyDiv w:val="1"/>
      <w:marLeft w:val="0"/>
      <w:marRight w:val="0"/>
      <w:marTop w:val="0"/>
      <w:marBottom w:val="0"/>
      <w:divBdr>
        <w:top w:val="none" w:sz="0" w:space="0" w:color="auto"/>
        <w:left w:val="none" w:sz="0" w:space="0" w:color="auto"/>
        <w:bottom w:val="none" w:sz="0" w:space="0" w:color="auto"/>
        <w:right w:val="none" w:sz="0" w:space="0" w:color="auto"/>
      </w:divBdr>
    </w:div>
    <w:div w:id="1524171322">
      <w:bodyDiv w:val="1"/>
      <w:marLeft w:val="0"/>
      <w:marRight w:val="0"/>
      <w:marTop w:val="0"/>
      <w:marBottom w:val="0"/>
      <w:divBdr>
        <w:top w:val="none" w:sz="0" w:space="0" w:color="auto"/>
        <w:left w:val="none" w:sz="0" w:space="0" w:color="auto"/>
        <w:bottom w:val="none" w:sz="0" w:space="0" w:color="auto"/>
        <w:right w:val="none" w:sz="0" w:space="0" w:color="auto"/>
      </w:divBdr>
    </w:div>
    <w:div w:id="1540707422">
      <w:bodyDiv w:val="1"/>
      <w:marLeft w:val="0"/>
      <w:marRight w:val="0"/>
      <w:marTop w:val="0"/>
      <w:marBottom w:val="0"/>
      <w:divBdr>
        <w:top w:val="none" w:sz="0" w:space="0" w:color="auto"/>
        <w:left w:val="none" w:sz="0" w:space="0" w:color="auto"/>
        <w:bottom w:val="none" w:sz="0" w:space="0" w:color="auto"/>
        <w:right w:val="none" w:sz="0" w:space="0" w:color="auto"/>
      </w:divBdr>
    </w:div>
    <w:div w:id="1547988938">
      <w:bodyDiv w:val="1"/>
      <w:marLeft w:val="0"/>
      <w:marRight w:val="0"/>
      <w:marTop w:val="0"/>
      <w:marBottom w:val="0"/>
      <w:divBdr>
        <w:top w:val="none" w:sz="0" w:space="0" w:color="auto"/>
        <w:left w:val="none" w:sz="0" w:space="0" w:color="auto"/>
        <w:bottom w:val="none" w:sz="0" w:space="0" w:color="auto"/>
        <w:right w:val="none" w:sz="0" w:space="0" w:color="auto"/>
      </w:divBdr>
    </w:div>
    <w:div w:id="1569732873">
      <w:bodyDiv w:val="1"/>
      <w:marLeft w:val="0"/>
      <w:marRight w:val="0"/>
      <w:marTop w:val="0"/>
      <w:marBottom w:val="0"/>
      <w:divBdr>
        <w:top w:val="none" w:sz="0" w:space="0" w:color="auto"/>
        <w:left w:val="none" w:sz="0" w:space="0" w:color="auto"/>
        <w:bottom w:val="none" w:sz="0" w:space="0" w:color="auto"/>
        <w:right w:val="none" w:sz="0" w:space="0" w:color="auto"/>
      </w:divBdr>
    </w:div>
    <w:div w:id="1643266712">
      <w:bodyDiv w:val="1"/>
      <w:marLeft w:val="0"/>
      <w:marRight w:val="0"/>
      <w:marTop w:val="0"/>
      <w:marBottom w:val="0"/>
      <w:divBdr>
        <w:top w:val="none" w:sz="0" w:space="0" w:color="auto"/>
        <w:left w:val="none" w:sz="0" w:space="0" w:color="auto"/>
        <w:bottom w:val="none" w:sz="0" w:space="0" w:color="auto"/>
        <w:right w:val="none" w:sz="0" w:space="0" w:color="auto"/>
      </w:divBdr>
    </w:div>
    <w:div w:id="1652976435">
      <w:bodyDiv w:val="1"/>
      <w:marLeft w:val="0"/>
      <w:marRight w:val="0"/>
      <w:marTop w:val="0"/>
      <w:marBottom w:val="0"/>
      <w:divBdr>
        <w:top w:val="none" w:sz="0" w:space="0" w:color="auto"/>
        <w:left w:val="none" w:sz="0" w:space="0" w:color="auto"/>
        <w:bottom w:val="none" w:sz="0" w:space="0" w:color="auto"/>
        <w:right w:val="none" w:sz="0" w:space="0" w:color="auto"/>
      </w:divBdr>
    </w:div>
    <w:div w:id="1660770860">
      <w:bodyDiv w:val="1"/>
      <w:marLeft w:val="0"/>
      <w:marRight w:val="0"/>
      <w:marTop w:val="0"/>
      <w:marBottom w:val="0"/>
      <w:divBdr>
        <w:top w:val="none" w:sz="0" w:space="0" w:color="auto"/>
        <w:left w:val="none" w:sz="0" w:space="0" w:color="auto"/>
        <w:bottom w:val="none" w:sz="0" w:space="0" w:color="auto"/>
        <w:right w:val="none" w:sz="0" w:space="0" w:color="auto"/>
      </w:divBdr>
    </w:div>
    <w:div w:id="1673482631">
      <w:bodyDiv w:val="1"/>
      <w:marLeft w:val="0"/>
      <w:marRight w:val="0"/>
      <w:marTop w:val="0"/>
      <w:marBottom w:val="0"/>
      <w:divBdr>
        <w:top w:val="none" w:sz="0" w:space="0" w:color="auto"/>
        <w:left w:val="none" w:sz="0" w:space="0" w:color="auto"/>
        <w:bottom w:val="none" w:sz="0" w:space="0" w:color="auto"/>
        <w:right w:val="none" w:sz="0" w:space="0" w:color="auto"/>
      </w:divBdr>
    </w:div>
    <w:div w:id="1680235778">
      <w:bodyDiv w:val="1"/>
      <w:marLeft w:val="0"/>
      <w:marRight w:val="0"/>
      <w:marTop w:val="0"/>
      <w:marBottom w:val="0"/>
      <w:divBdr>
        <w:top w:val="none" w:sz="0" w:space="0" w:color="auto"/>
        <w:left w:val="none" w:sz="0" w:space="0" w:color="auto"/>
        <w:bottom w:val="none" w:sz="0" w:space="0" w:color="auto"/>
        <w:right w:val="none" w:sz="0" w:space="0" w:color="auto"/>
      </w:divBdr>
    </w:div>
    <w:div w:id="1711491167">
      <w:bodyDiv w:val="1"/>
      <w:marLeft w:val="0"/>
      <w:marRight w:val="0"/>
      <w:marTop w:val="0"/>
      <w:marBottom w:val="0"/>
      <w:divBdr>
        <w:top w:val="none" w:sz="0" w:space="0" w:color="auto"/>
        <w:left w:val="none" w:sz="0" w:space="0" w:color="auto"/>
        <w:bottom w:val="none" w:sz="0" w:space="0" w:color="auto"/>
        <w:right w:val="none" w:sz="0" w:space="0" w:color="auto"/>
      </w:divBdr>
    </w:div>
    <w:div w:id="1716923173">
      <w:bodyDiv w:val="1"/>
      <w:marLeft w:val="0"/>
      <w:marRight w:val="0"/>
      <w:marTop w:val="0"/>
      <w:marBottom w:val="0"/>
      <w:divBdr>
        <w:top w:val="none" w:sz="0" w:space="0" w:color="auto"/>
        <w:left w:val="none" w:sz="0" w:space="0" w:color="auto"/>
        <w:bottom w:val="none" w:sz="0" w:space="0" w:color="auto"/>
        <w:right w:val="none" w:sz="0" w:space="0" w:color="auto"/>
      </w:divBdr>
    </w:div>
    <w:div w:id="1754080651">
      <w:bodyDiv w:val="1"/>
      <w:marLeft w:val="0"/>
      <w:marRight w:val="0"/>
      <w:marTop w:val="0"/>
      <w:marBottom w:val="0"/>
      <w:divBdr>
        <w:top w:val="none" w:sz="0" w:space="0" w:color="auto"/>
        <w:left w:val="none" w:sz="0" w:space="0" w:color="auto"/>
        <w:bottom w:val="none" w:sz="0" w:space="0" w:color="auto"/>
        <w:right w:val="none" w:sz="0" w:space="0" w:color="auto"/>
      </w:divBdr>
    </w:div>
    <w:div w:id="1778669919">
      <w:bodyDiv w:val="1"/>
      <w:marLeft w:val="0"/>
      <w:marRight w:val="0"/>
      <w:marTop w:val="0"/>
      <w:marBottom w:val="0"/>
      <w:divBdr>
        <w:top w:val="none" w:sz="0" w:space="0" w:color="auto"/>
        <w:left w:val="none" w:sz="0" w:space="0" w:color="auto"/>
        <w:bottom w:val="none" w:sz="0" w:space="0" w:color="auto"/>
        <w:right w:val="none" w:sz="0" w:space="0" w:color="auto"/>
      </w:divBdr>
    </w:div>
    <w:div w:id="1781145838">
      <w:bodyDiv w:val="1"/>
      <w:marLeft w:val="0"/>
      <w:marRight w:val="0"/>
      <w:marTop w:val="0"/>
      <w:marBottom w:val="0"/>
      <w:divBdr>
        <w:top w:val="none" w:sz="0" w:space="0" w:color="auto"/>
        <w:left w:val="none" w:sz="0" w:space="0" w:color="auto"/>
        <w:bottom w:val="none" w:sz="0" w:space="0" w:color="auto"/>
        <w:right w:val="none" w:sz="0" w:space="0" w:color="auto"/>
      </w:divBdr>
    </w:div>
    <w:div w:id="1781993995">
      <w:bodyDiv w:val="1"/>
      <w:marLeft w:val="0"/>
      <w:marRight w:val="0"/>
      <w:marTop w:val="0"/>
      <w:marBottom w:val="0"/>
      <w:divBdr>
        <w:top w:val="none" w:sz="0" w:space="0" w:color="auto"/>
        <w:left w:val="none" w:sz="0" w:space="0" w:color="auto"/>
        <w:bottom w:val="none" w:sz="0" w:space="0" w:color="auto"/>
        <w:right w:val="none" w:sz="0" w:space="0" w:color="auto"/>
      </w:divBdr>
    </w:div>
    <w:div w:id="1799451408">
      <w:bodyDiv w:val="1"/>
      <w:marLeft w:val="0"/>
      <w:marRight w:val="0"/>
      <w:marTop w:val="0"/>
      <w:marBottom w:val="0"/>
      <w:divBdr>
        <w:top w:val="none" w:sz="0" w:space="0" w:color="auto"/>
        <w:left w:val="none" w:sz="0" w:space="0" w:color="auto"/>
        <w:bottom w:val="none" w:sz="0" w:space="0" w:color="auto"/>
        <w:right w:val="none" w:sz="0" w:space="0" w:color="auto"/>
      </w:divBdr>
    </w:div>
    <w:div w:id="1802530377">
      <w:bodyDiv w:val="1"/>
      <w:marLeft w:val="0"/>
      <w:marRight w:val="0"/>
      <w:marTop w:val="0"/>
      <w:marBottom w:val="0"/>
      <w:divBdr>
        <w:top w:val="none" w:sz="0" w:space="0" w:color="auto"/>
        <w:left w:val="none" w:sz="0" w:space="0" w:color="auto"/>
        <w:bottom w:val="none" w:sz="0" w:space="0" w:color="auto"/>
        <w:right w:val="none" w:sz="0" w:space="0" w:color="auto"/>
      </w:divBdr>
    </w:div>
    <w:div w:id="1816142641">
      <w:bodyDiv w:val="1"/>
      <w:marLeft w:val="0"/>
      <w:marRight w:val="0"/>
      <w:marTop w:val="0"/>
      <w:marBottom w:val="0"/>
      <w:divBdr>
        <w:top w:val="none" w:sz="0" w:space="0" w:color="auto"/>
        <w:left w:val="none" w:sz="0" w:space="0" w:color="auto"/>
        <w:bottom w:val="none" w:sz="0" w:space="0" w:color="auto"/>
        <w:right w:val="none" w:sz="0" w:space="0" w:color="auto"/>
      </w:divBdr>
    </w:div>
    <w:div w:id="1825663949">
      <w:bodyDiv w:val="1"/>
      <w:marLeft w:val="0"/>
      <w:marRight w:val="0"/>
      <w:marTop w:val="0"/>
      <w:marBottom w:val="0"/>
      <w:divBdr>
        <w:top w:val="none" w:sz="0" w:space="0" w:color="auto"/>
        <w:left w:val="none" w:sz="0" w:space="0" w:color="auto"/>
        <w:bottom w:val="none" w:sz="0" w:space="0" w:color="auto"/>
        <w:right w:val="none" w:sz="0" w:space="0" w:color="auto"/>
      </w:divBdr>
    </w:div>
    <w:div w:id="1893038485">
      <w:bodyDiv w:val="1"/>
      <w:marLeft w:val="0"/>
      <w:marRight w:val="0"/>
      <w:marTop w:val="0"/>
      <w:marBottom w:val="0"/>
      <w:divBdr>
        <w:top w:val="none" w:sz="0" w:space="0" w:color="auto"/>
        <w:left w:val="none" w:sz="0" w:space="0" w:color="auto"/>
        <w:bottom w:val="none" w:sz="0" w:space="0" w:color="auto"/>
        <w:right w:val="none" w:sz="0" w:space="0" w:color="auto"/>
      </w:divBdr>
    </w:div>
    <w:div w:id="1899781970">
      <w:bodyDiv w:val="1"/>
      <w:marLeft w:val="0"/>
      <w:marRight w:val="0"/>
      <w:marTop w:val="0"/>
      <w:marBottom w:val="0"/>
      <w:divBdr>
        <w:top w:val="none" w:sz="0" w:space="0" w:color="auto"/>
        <w:left w:val="none" w:sz="0" w:space="0" w:color="auto"/>
        <w:bottom w:val="none" w:sz="0" w:space="0" w:color="auto"/>
        <w:right w:val="none" w:sz="0" w:space="0" w:color="auto"/>
      </w:divBdr>
    </w:div>
    <w:div w:id="1968974571">
      <w:bodyDiv w:val="1"/>
      <w:marLeft w:val="0"/>
      <w:marRight w:val="0"/>
      <w:marTop w:val="0"/>
      <w:marBottom w:val="0"/>
      <w:divBdr>
        <w:top w:val="none" w:sz="0" w:space="0" w:color="auto"/>
        <w:left w:val="none" w:sz="0" w:space="0" w:color="auto"/>
        <w:bottom w:val="none" w:sz="0" w:space="0" w:color="auto"/>
        <w:right w:val="none" w:sz="0" w:space="0" w:color="auto"/>
      </w:divBdr>
    </w:div>
    <w:div w:id="1993368032">
      <w:bodyDiv w:val="1"/>
      <w:marLeft w:val="0"/>
      <w:marRight w:val="0"/>
      <w:marTop w:val="0"/>
      <w:marBottom w:val="0"/>
      <w:divBdr>
        <w:top w:val="none" w:sz="0" w:space="0" w:color="auto"/>
        <w:left w:val="none" w:sz="0" w:space="0" w:color="auto"/>
        <w:bottom w:val="none" w:sz="0" w:space="0" w:color="auto"/>
        <w:right w:val="none" w:sz="0" w:space="0" w:color="auto"/>
      </w:divBdr>
    </w:div>
    <w:div w:id="2024283447">
      <w:bodyDiv w:val="1"/>
      <w:marLeft w:val="0"/>
      <w:marRight w:val="0"/>
      <w:marTop w:val="0"/>
      <w:marBottom w:val="0"/>
      <w:divBdr>
        <w:top w:val="none" w:sz="0" w:space="0" w:color="auto"/>
        <w:left w:val="none" w:sz="0" w:space="0" w:color="auto"/>
        <w:bottom w:val="none" w:sz="0" w:space="0" w:color="auto"/>
        <w:right w:val="none" w:sz="0" w:space="0" w:color="auto"/>
      </w:divBdr>
    </w:div>
    <w:div w:id="2047172189">
      <w:bodyDiv w:val="1"/>
      <w:marLeft w:val="0"/>
      <w:marRight w:val="0"/>
      <w:marTop w:val="0"/>
      <w:marBottom w:val="0"/>
      <w:divBdr>
        <w:top w:val="none" w:sz="0" w:space="0" w:color="auto"/>
        <w:left w:val="none" w:sz="0" w:space="0" w:color="auto"/>
        <w:bottom w:val="none" w:sz="0" w:space="0" w:color="auto"/>
        <w:right w:val="none" w:sz="0" w:space="0" w:color="auto"/>
      </w:divBdr>
    </w:div>
    <w:div w:id="2071876554">
      <w:bodyDiv w:val="1"/>
      <w:marLeft w:val="0"/>
      <w:marRight w:val="0"/>
      <w:marTop w:val="0"/>
      <w:marBottom w:val="0"/>
      <w:divBdr>
        <w:top w:val="none" w:sz="0" w:space="0" w:color="auto"/>
        <w:left w:val="none" w:sz="0" w:space="0" w:color="auto"/>
        <w:bottom w:val="none" w:sz="0" w:space="0" w:color="auto"/>
        <w:right w:val="none" w:sz="0" w:space="0" w:color="auto"/>
      </w:divBdr>
    </w:div>
    <w:div w:id="2088765702">
      <w:bodyDiv w:val="1"/>
      <w:marLeft w:val="0"/>
      <w:marRight w:val="0"/>
      <w:marTop w:val="0"/>
      <w:marBottom w:val="0"/>
      <w:divBdr>
        <w:top w:val="none" w:sz="0" w:space="0" w:color="auto"/>
        <w:left w:val="none" w:sz="0" w:space="0" w:color="auto"/>
        <w:bottom w:val="none" w:sz="0" w:space="0" w:color="auto"/>
        <w:right w:val="none" w:sz="0" w:space="0" w:color="auto"/>
      </w:divBdr>
    </w:div>
    <w:div w:id="2101824888">
      <w:bodyDiv w:val="1"/>
      <w:marLeft w:val="0"/>
      <w:marRight w:val="0"/>
      <w:marTop w:val="0"/>
      <w:marBottom w:val="0"/>
      <w:divBdr>
        <w:top w:val="none" w:sz="0" w:space="0" w:color="auto"/>
        <w:left w:val="none" w:sz="0" w:space="0" w:color="auto"/>
        <w:bottom w:val="none" w:sz="0" w:space="0" w:color="auto"/>
        <w:right w:val="none" w:sz="0" w:space="0" w:color="auto"/>
      </w:divBdr>
    </w:div>
    <w:div w:id="2102410104">
      <w:bodyDiv w:val="1"/>
      <w:marLeft w:val="0"/>
      <w:marRight w:val="0"/>
      <w:marTop w:val="0"/>
      <w:marBottom w:val="0"/>
      <w:divBdr>
        <w:top w:val="none" w:sz="0" w:space="0" w:color="auto"/>
        <w:left w:val="none" w:sz="0" w:space="0" w:color="auto"/>
        <w:bottom w:val="none" w:sz="0" w:space="0" w:color="auto"/>
        <w:right w:val="none" w:sz="0" w:space="0" w:color="auto"/>
      </w:divBdr>
    </w:div>
    <w:div w:id="2114324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iz_JL@up.edu.pe"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ragon_GS@up.edu.pe"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BCR</b:Tag>
    <b:SourceType>InternetSite</b:SourceType>
    <b:Guid>{8BB2885A-84FD-4D78-A54F-635E3BAB8877}</b:Guid>
    <b:Author>
      <b:Author>
        <b:Corporate>BCRP</b:Corporate>
      </b:Author>
    </b:Author>
    <b:Title>BCRP Data</b:Title>
    <b:City>Lima:</b:City>
    <b:Publisher>Banco Central de Reserva del Perú</b:Publisher>
    <b:URL>https://estadisticas.bcrp.gob.pe/estadisticas/series/index</b:URL>
    <b:RefOrder>1</b:RefOrder>
  </b:Source>
  <b:Source>
    <b:Tag>Ant24</b:Tag>
    <b:SourceType>JournalArticle</b:SourceType>
    <b:Guid>{F3FA914B-1C31-4E0A-A90D-3CA7111A2A62}</b:Guid>
    <b:Title>Promoting a Circular Economy in Mining Practices</b:Title>
    <b:Year>2024</b:Year>
    <b:JournalName>Sustainability</b:JournalName>
    <b:Author>
      <b:Author>
        <b:NameList>
          <b:Person>
            <b:Last>Antony Jose</b:Last>
            <b:First>S.</b:First>
          </b:Person>
          <b:Person>
            <b:Last>Calhoun</b:Last>
            <b:First>J.</b:First>
          </b:Person>
          <b:Person>
            <b:Last>Renteria</b:Last>
            <b:First>O.</b:First>
            <b:Middle>B.</b:Middle>
          </b:Person>
          <b:Person>
            <b:Last>Mercado</b:Last>
            <b:First>P.</b:First>
          </b:Person>
          <b:Person>
            <b:Last>Nakajima</b:Last>
            <b:First>S.</b:First>
          </b:Person>
          <b:Person>
            <b:Last>Hope</b:Last>
            <b:First>C.</b:First>
            <b:Middle>N.</b:Middle>
          </b:Person>
          <b:Person>
            <b:Last>Sotelo</b:Last>
            <b:First>M.</b:First>
          </b:Person>
          <b:Person>
            <b:Last>Menezes</b:Last>
            <b:First>P.</b:First>
            <b:Middle>L.</b:Middle>
          </b:Person>
        </b:NameList>
      </b:Author>
    </b:Author>
    <b:Volume>16</b:Volume>
    <b:Issue>24</b:Issue>
    <b:DOI>https://doi.org/10.3390/su162411016</b:DOI>
    <b:RefOrder>3</b:RefOrder>
  </b:Source>
  <b:Source>
    <b:Tag>Gun12</b:Tag>
    <b:SourceType>JournalArticle</b:SourceType>
    <b:Guid>{212E1CF0-F757-49BE-AF4F-3B37A110CAC3}</b:Guid>
    <b:Title>Reducing mine water requirements</b:Title>
    <b:JournalName>Journal of Cleaner Production</b:JournalName>
    <b:Year>2012</b:Year>
    <b:Pages>71-82</b:Pages>
    <b:Author>
      <b:Author>
        <b:NameList>
          <b:Person>
            <b:Last>Gunson</b:Last>
            <b:First>A.</b:First>
            <b:Middle>J.</b:Middle>
          </b:Person>
          <b:Person>
            <b:Last>Klein</b:Last>
            <b:First>B.</b:First>
          </b:Person>
          <b:Person>
            <b:Last>Veiga</b:Last>
            <b:First>M.</b:First>
          </b:Person>
          <b:Person>
            <b:Last>Dunbar</b:Last>
            <b:First>S.</b:First>
          </b:Person>
        </b:NameList>
      </b:Author>
    </b:Author>
    <b:Volume>21</b:Volume>
    <b:Issue>1</b:Issue>
    <b:RefOrder>7</b:RefOrder>
  </b:Source>
  <b:Source>
    <b:Tag>Ait21</b:Tag>
    <b:SourceType>JournalArticle</b:SourceType>
    <b:Guid>{BFAE0E7C-B123-4B58-BB47-043FA8C6EA5F}</b:Guid>
    <b:Title>Water management in mining operations: Status and future direction towards sustainability</b:Title>
    <b:JournalName>Journal of Environmental Management</b:JournalName>
    <b:Year>2021</b:Year>
    <b:Author>
      <b:Author>
        <b:NameList>
          <b:Person>
            <b:Last>Aitik</b:Last>
            <b:First>M.</b:First>
          </b:Person>
          <b:Person>
            <b:Last>Akcil</b:Last>
            <b:First>A.</b:First>
          </b:Person>
        </b:NameList>
      </b:Author>
    </b:Author>
    <b:Volume>287</b:Volume>
    <b:RefOrder>8</b:RefOrder>
  </b:Source>
  <b:Source>
    <b:Tag>Nor17</b:Tag>
    <b:SourceType>JournalArticle</b:SourceType>
    <b:Guid>{580549A7-9640-4600-AEEF-B0E2374B1AAB}</b:Guid>
    <b:Title>The exposure of global base metal resources to water criticality, scarcity and climate change</b:Title>
    <b:Year>2017</b:Year>
    <b:JournalName>Global Environmental Change</b:JournalName>
    <b:Pages>109-124</b:Pages>
    <b:Author>
      <b:Author>
        <b:NameList>
          <b:Person>
            <b:Last>Northey</b:Last>
            <b:First>S.</b:First>
            <b:Middle>A.</b:Middle>
          </b:Person>
          <b:Person>
            <b:Last>Mudd</b:Last>
            <b:First>G.</b:First>
            <b:Middle>M.</b:Middle>
          </b:Person>
          <b:Person>
            <b:Last>Werner</b:Last>
            <b:First>T.</b:First>
            <b:Middle>T.</b:Middle>
          </b:Person>
          <b:Person>
            <b:Last>Jowitt</b:Last>
            <b:First>S.</b:First>
            <b:Middle>M.</b:Middle>
          </b:Person>
          <b:Person>
            <b:Last>Haque</b:Last>
            <b:First>N.</b:First>
          </b:Person>
        </b:NameList>
      </b:Author>
    </b:Author>
    <b:Volume>44</b:Volume>
    <b:RefOrder>9</b:RefOrder>
  </b:Source>
  <b:Source>
    <b:Tag>Pel19</b:Tag>
    <b:SourceType>JournalArticle</b:SourceType>
    <b:Guid>{4A53745B-DA41-445F-BC13-5CD7A4C99DC8}</b:Guid>
    <b:Title>Applying and advancing the economic resource scarcity potential (ESP) method for rare earth elements</b:Title>
    <b:JournalName>Resources Policy</b:JournalName>
    <b:Year>2019</b:Year>
    <b:Pages>472-481</b:Pages>
    <b:Author>
      <b:Author>
        <b:NameList>
          <b:Person>
            <b:Last>Pell</b:Last>
            <b:First>R.</b:First>
          </b:Person>
          <b:Person>
            <b:Last>Wall</b:Last>
            <b:First>F.</b:First>
          </b:Person>
          <b:Person>
            <b:Last>Yan</b:Last>
            <b:First>X.</b:First>
          </b:Person>
          <b:Person>
            <b:Last>Bailey</b:Last>
            <b:First>G.</b:First>
          </b:Person>
        </b:NameList>
      </b:Author>
    </b:Author>
    <b:Volume>62</b:Volume>
    <b:RefOrder>10</b:RefOrder>
  </b:Source>
  <b:Source>
    <b:Tag>Löö19</b:Tag>
    <b:SourceType>JournalArticle</b:SourceType>
    <b:Guid>{B3BEC327-CC73-4A58-8622-CC697AA2214C}</b:Guid>
    <b:Title>Mining 4.0—the impact of new technology from a work place perspective</b:Title>
    <b:JournalName>Mining, Metallurgy &amp; Exploration</b:JournalName>
    <b:Year>2019</b:Year>
    <b:Pages>701-707</b:Pages>
    <b:Author>
      <b:Author>
        <b:NameList>
          <b:Person>
            <b:Last>Lööw</b:Last>
            <b:First>J.</b:First>
          </b:Person>
          <b:Person>
            <b:Last>Abrahamsson</b:Last>
            <b:First>L.</b:First>
          </b:Person>
          <b:Person>
            <b:Last>Johansson</b:Last>
            <b:First>J.</b:First>
          </b:Person>
        </b:NameList>
      </b:Author>
    </b:Author>
    <b:Volume>36</b:Volume>
    <b:RefOrder>11</b:RefOrder>
  </b:Source>
  <b:Source>
    <b:Tag>Veg20</b:Tag>
    <b:SourceType>JournalArticle</b:SourceType>
    <b:Guid>{68750FDE-FA25-45D6-BF93-9EAF0ECF4B38}</b:Guid>
    <b:Title>Strategies for reagent optimization in mineral processing: A circular economy approach</b:Title>
    <b:JournalName>Minerals Engineering</b:JournalName>
    <b:Year>2020</b:Year>
    <b:Pages>106617</b:Pages>
    <b:Author>
      <b:Author>
        <b:NameList>
          <b:Person>
            <b:Last>Vega-Coloma</b:Last>
            <b:First>G.</b:First>
          </b:Person>
          <b:Person>
            <b:Last>Pimentel</b:Last>
            <b:First>B.</b:First>
          </b:Person>
        </b:NameList>
      </b:Author>
    </b:Author>
    <b:Volume>159</b:Volume>
    <b:RefOrder>12</b:RefOrder>
  </b:Source>
  <b:Source>
    <b:Tag>Par22</b:Tag>
    <b:SourceType>JournalArticle</b:SourceType>
    <b:Guid>{228F81CC-0F8C-48AB-BF5B-DE2A384262C7}</b:Guid>
    <b:Title>Environmental Impact of Remanufacturing Mining Machinery</b:Title>
    <b:JournalName>Sustainability, 14(13), .</b:JournalName>
    <b:Year>2022</b:Year>
    <b:Pages>8118</b:Pages>
    <b:Author>
      <b:Author>
        <b:NameList>
          <b:Person>
            <b:Last>Park</b:Last>
            <b:First>J.</b:First>
          </b:Person>
          <b:Person>
            <b:Last>Kim</b:Last>
            <b:First>J.</b:First>
          </b:Person>
          <b:Person>
            <b:Last>Lee</b:Last>
            <b:First>S.</b:First>
          </b:Person>
        </b:NameList>
      </b:Author>
    </b:Author>
    <b:Volume>14</b:Volume>
    <b:Issue>13</b:Issue>
    <b:RefOrder>13</b:RefOrder>
  </b:Source>
  <b:Source>
    <b:Tag>Lèb17</b:Tag>
    <b:SourceType>JournalArticle</b:SourceType>
    <b:Guid>{D572F6E4-8178-45D3-933F-4C5B884A830F}</b:Guid>
    <b:Title>Sustainable practices in the management of mining waste: A focus on the mineral resource</b:Title>
    <b:JournalName>Minerals Engineering</b:JournalName>
    <b:Year>2017</b:Year>
    <b:Pages>34-42</b:Pages>
    <b:Author>
      <b:Author>
        <b:NameList>
          <b:Person>
            <b:Last>Lèbre</b:Last>
            <b:First>É.</b:First>
          </b:Person>
          <b:Person>
            <b:Last>Corder</b:Last>
            <b:First>G.</b:First>
            <b:Middle>D.</b:Middle>
          </b:Person>
          <b:Person>
            <b:Last>Golev</b:Last>
            <b:First>A.</b:First>
          </b:Person>
        </b:NameList>
      </b:Author>
    </b:Author>
    <b:Volume>107</b:Volume>
    <b:RefOrder>14</b:RefOrder>
  </b:Source>
  <b:Source>
    <b:Tag>Nor13</b:Tag>
    <b:SourceType>JournalArticle</b:SourceType>
    <b:Guid>{222C5057-E77A-4509-AFAE-FF1466105C98}</b:Guid>
    <b:Title>Using sustainability reporting to assess the environmental footprint of copper mining</b:Title>
    <b:JournalName>Journal of Cleaner Production</b:JournalName>
    <b:Year>2013</b:Year>
    <b:Pages>118-128</b:Pages>
    <b:Author>
      <b:Author>
        <b:NameList>
          <b:Person>
            <b:Last>Northey</b:Last>
            <b:First>S.</b:First>
          </b:Person>
          <b:Person>
            <b:Last>Haque</b:Last>
            <b:First>N.</b:First>
          </b:Person>
          <b:Person>
            <b:Last>Mudd</b:Last>
            <b:First>G.</b:First>
          </b:Person>
        </b:NameList>
      </b:Author>
    </b:Author>
    <b:Volume>40</b:Volume>
    <b:RefOrder>15</b:RefOrder>
  </b:Source>
  <b:Source>
    <b:Tag>Guo25</b:Tag>
    <b:SourceType>JournalArticle</b:SourceType>
    <b:Guid>{8F5651FE-FDF0-4A21-9B7A-90FE6E876D2F}</b:Guid>
    <b:Author>
      <b:Author>
        <b:NameList>
          <b:Person>
            <b:Last>Guo</b:Last>
            <b:First>Y.</b:First>
          </b:Person>
          <b:Person>
            <b:Last>Qu</b:Last>
            <b:First>F.,</b:First>
          </b:Person>
          <b:Person>
            <b:Last>Li</b:Last>
            <b:First>W.</b:First>
          </b:Person>
        </b:NameList>
      </b:Author>
    </b:Author>
    <b:Title>Advancing circular economy and construction sustainability: transforming mine tailings into high-value cementitious and alkali-activated concrete</b:Title>
    <b:Year>2025</b:Year>
    <b:JournalName>Materials Sustainability</b:JournalName>
    <b:Volume>3</b:Volume>
    <b:Issue>1</b:Issue>
    <b:RefOrder>16</b:RefOrder>
  </b:Source>
  <b:Source>
    <b:Tag>ElM24</b:Tag>
    <b:SourceType>BookSection</b:SourceType>
    <b:Guid>{9EAB606E-15FE-4E4F-89A0-4A07D70A89C4}</b:Guid>
    <b:Title>Implementation of Circular Economy Between Mining and Construction Sectors: A Promising Route to Achieve Sustainable Development Goals. </b:Title>
    <b:Year>2024</b:Year>
    <b:Pages>51-63</b:Pages>
    <b:Author>
      <b:Author>
        <b:NameList>
          <b:Person>
            <b:Last>El Machi</b:Last>
            <b:First>A.,</b:First>
          </b:Person>
          <b:Person>
            <b:Last>Hakkou</b:Last>
            <b:First>R.</b:First>
          </b:Person>
        </b:NameList>
      </b:Author>
    </b:Author>
    <b:BookTitle>In Sustainable Structures and Buildings (pp. ). : </b:BookTitle>
    <b:City>Cham</b:City>
    <b:Publisher>Springer Internationa</b:Publisher>
    <b:RefOrder>17</b:RefOrder>
  </b:Source>
  <b:Source>
    <b:Tag>Gov16</b:Tag>
    <b:SourceType>JournalArticle</b:SourceType>
    <b:Guid>{C3934DAC-BBD7-4B8A-A8B4-E2421E3D9E0C}</b:Guid>
    <b:Title>.Sustainable material selection for construction industry – A hybrid multi criteria decision making approach</b:Title>
    <b:Year>2016</b:Year>
    <b:Pages>1274-1288.</b:Pages>
    <b:JournalName>Renewable and Sustainable Energy Reviews,</b:JournalName>
    <b:Author>
      <b:Author>
        <b:NameList>
          <b:Person>
            <b:Last>Govindan</b:Last>
            <b:First>K.</b:First>
          </b:Person>
          <b:Person>
            <b:Last>Shankar</b:Last>
            <b:First>M.,</b:First>
          </b:Person>
          <b:Person>
            <b:Last>Kannan</b:Last>
            <b:First>D.</b:First>
          </b:Person>
        </b:NameList>
      </b:Author>
    </b:Author>
    <b:Volume>55</b:Volume>
    <b:RefOrder>18</b:RefOrder>
  </b:Source>
  <b:Source>
    <b:Tag>Lie16</b:Tag>
    <b:SourceType>JournalArticle</b:SourceType>
    <b:Guid>{4B08B2DA-DB09-4643-93D6-C435788C4302}</b:Guid>
    <b:Author>
      <b:Author>
        <b:NameList>
          <b:Person>
            <b:Last>Lieder</b:Last>
            <b:First>M.,</b:First>
          </b:Person>
          <b:Person>
            <b:Last>Rashid</b:Last>
            <b:First>A.</b:First>
          </b:Person>
        </b:NameList>
      </b:Author>
    </b:Author>
    <b:Title>Towards circular economy implementation: A comprehensive review in context of manufacturing industry</b:Title>
    <b:JournalName>Journal of Cleaner Production</b:JournalName>
    <b:Year>2016</b:Year>
    <b:Pages>36-51.</b:Pages>
    <b:Volume>115</b:Volume>
    <b:RefOrder>19</b:RefOrder>
  </b:Source>
  <b:Source>
    <b:Tag>Veg18</b:Tag>
    <b:SourceType>JournalArticle</b:SourceType>
    <b:Guid>{F31635BA-C662-4014-BDBD-6571F75B355E}</b:Guid>
    <b:Author>
      <b:Author>
        <b:NameList>
          <b:Person>
            <b:Last>Vega-Carranza</b:Last>
            <b:First>W.</b:First>
          </b:Person>
          <b:Person>
            <b:Last>Pinto-Bazurco</b:Last>
            <b:First>J.,</b:First>
          </b:Person>
          <b:Person>
            <b:Last>Huamanchumo</b:Last>
            <b:First>E.</b:First>
          </b:Person>
        </b:NameList>
      </b:Author>
    </b:Author>
    <b:Title>Environmental services in Peruvian mining: A new approach for sustainable development</b:Title>
    <b:JournalName>Journal of Environmental Management</b:JournalName>
    <b:Year>2018</b:Year>
    <b:Pages>295-305.</b:Pages>
    <b:Volume>220</b:Volume>
    <b:RefOrder>20</b:RefOrder>
  </b:Source>
  <b:Source>
    <b:Tag>Joh19</b:Tag>
    <b:SourceType>JournalArticle</b:SourceType>
    <b:Guid>{31B8AE10-205C-4E2D-AC7D-29401DA5F279}</b:Guid>
    <b:Author>
      <b:Author>
        <b:NameList>
          <b:Person>
            <b:Last>Johansson</b:Last>
            <b:First>B.</b:First>
          </b:Person>
          <b:Person>
            <b:Last>Lööw</b:Last>
            <b:First>J.</b:First>
          </b:Person>
          <b:Person>
            <b:Last>Abrahamsson</b:Last>
            <b:First>L.,</b:First>
          </b:Person>
          <b:Person>
            <b:Last>Johansson</b:Last>
            <b:First>J.</b:First>
          </b:Person>
        </b:NameList>
      </b:Author>
    </b:Author>
    <b:Title>A human factor approach to the challenges of digitalisation in mining. </b:Title>
    <b:JournalName>Applied Ergonomics</b:JournalName>
    <b:Year>2019</b:Year>
    <b:Pages>73-80.</b:Pages>
    <b:Volume>74</b:Volume>
    <b:RefOrder>21</b:RefOrder>
  </b:Source>
  <b:Source>
    <b:Tag>Gal24</b:Tag>
    <b:SourceType>Report</b:SourceType>
    <b:Guid>{91F5D170-D541-434E-A3CF-DC7B7FD1C006}</b:Guid>
    <b:Title>La economía circular en la minería del Perú</b:Title>
    <b:Year>2024</b:Year>
    <b:Author>
      <b:Author>
        <b:NameList>
          <b:Person>
            <b:Last>Gala Soldevilla</b:Last>
            <b:First>F.</b:First>
          </b:Person>
        </b:NameList>
      </b:Author>
    </b:Author>
    <b:URL>https://minsus.net/mineria-sustentable/wp-content/uploads/2024/08/2.-Fernando-Gala-ECONOMIA-CIRCULAR.pdf</b:URL>
    <b:RefOrder>4</b:RefOrder>
  </b:Source>
  <b:Source>
    <b:Tag>Uus20</b:Tag>
    <b:SourceType>Report</b:SourceType>
    <b:Guid>{F5063CED-EA3C-4839-AD14-F6DDCF0A0636}</b:Guid>
    <b:Author>
      <b:Author>
        <b:NameList>
          <b:Person>
            <b:Last>Uusitalo</b:Last>
            <b:First>T.</b:First>
          </b:Person>
          <b:Person>
            <b:Last>Huttunen-Saarivirta</b:Last>
            <b:First>E.</b:First>
          </b:Person>
          <b:Person>
            <b:Last>Hanski</b:Last>
            <b:First>J.</b:First>
          </b:Person>
          <b:Person>
            <b:Last>Lima-Toivanen</b:Last>
            <b:First>M.</b:First>
          </b:Person>
          <b:Person>
            <b:Last>Myllyoja</b:Last>
            <b:First>J.</b:First>
          </b:Person>
          <b:Person>
            <b:Last>Valkokari</b:Last>
            <b:First>P.</b:First>
          </b:Person>
        </b:NameList>
      </b:Author>
    </b:Author>
    <b:Title>Policy Instruments and Incentives for Circular Economy - Final report</b:Title>
    <b:Year>2020</b:Year>
    <b:Publisher>(0.9 ed.) EIT RawMaterials. </b:Publisher>
    <b:URL>https://eitrawmaterials.eu/wp-content/uploads/2020/07/EIT-RawMaterials-project-POLICE-Final-report.pdf</b:URL>
    <b:RefOrder>2</b:RefOrder>
  </b:Source>
  <b:Source>
    <b:Tag>MPr16</b:Tag>
    <b:SourceType>Report</b:SourceType>
    <b:Guid>{E6FCB425-1E6F-44F9-AE43-11619436A340}</b:Guid>
    <b:Title>Estudio de caso MINERA YANAQUIHUA del uso eficiente de los recursos energía y agua en la minería y la concentración de minerales en los paises Andinos</b:Title>
    <b:Year>2016</b:Year>
    <b:Author>
      <b:Author>
        <b:NameList>
          <b:Person>
            <b:Last>Priester</b:Last>
            <b:First>M.</b:First>
          </b:Person>
          <b:Person>
            <b:Last>Vasquez</b:Last>
            <b:First>P.</b:First>
          </b:Person>
        </b:NameList>
      </b:Author>
    </b:Author>
    <b:URL>https://minsus.net/mineria-sustentable/wp-content/uploads/2021/02/PDF-Estudio-de-caso-MINERA-YANAQUIHUA.pdf</b:URL>
    <b:RefOrder>5</b:RefOrder>
  </b:Source>
  <b:Source>
    <b:Tag>PERsf</b:Tag>
    <b:SourceType>Report</b:SourceType>
    <b:Guid>{1A96A023-8A0C-4B28-A64C-873E03AABBCF}</b:Guid>
    <b:Title>Recursos hídricos</b:Title>
    <b:Year>s.f.</b:Year>
    <b:Author>
      <b:Author>
        <b:Corporate>PERUMIN</b:Corporate>
      </b:Author>
    </b:Author>
    <b:YearAccessed>17</b:YearAccessed>
    <b:MonthAccessed>julio</b:MonthAccessed>
    <b:DayAccessed>2025</b:DayAccessed>
    <b:URL>https://perumin.com/perumin35/public/es/reto/recursos-hidricos</b:URL>
    <b:RefOrder>6</b:RefOrder>
  </b:Source>
  <b:Source>
    <b:Tag>Lui23</b:Tag>
    <b:SourceType>Report</b:SourceType>
    <b:Guid>{8D2AC94A-D13C-451D-9E71-927A8872B2F4}</b:Guid>
    <b:Author>
      <b:Author>
        <b:NameList>
          <b:Person>
            <b:Last>Castilla</b:Last>
            <b:First>Luis</b:First>
            <b:Middle>Miguel</b:Middle>
          </b:Person>
        </b:NameList>
      </b:Author>
    </b:Author>
    <b:Title>Encadenamientos productivos y brechas sociales en minería</b:Title>
    <b:Year>2023</b:Year>
    <b:Publisher>Videnza Instituto. Propuestas del Bicentenario</b:Publisher>
    <b:City>Lima</b:City>
    <b:RefOrder>22</b:RefOrder>
  </b:Source>
</b:Sources>
</file>

<file path=customXml/itemProps1.xml><?xml version="1.0" encoding="utf-8"?>
<ds:datastoreItem xmlns:ds="http://schemas.openxmlformats.org/officeDocument/2006/customXml" ds:itemID="{8E9779C2-4136-417C-9CBC-82ECEF0FD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6309</Words>
  <Characters>34704</Characters>
  <Application>Microsoft Office Word</Application>
  <DocSecurity>0</DocSecurity>
  <Lines>289</Lines>
  <Paragraphs>81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40932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Jose Ruiz</cp:lastModifiedBy>
  <cp:revision>2</cp:revision>
  <cp:lastPrinted>2025-07-16T13:17:00Z</cp:lastPrinted>
  <dcterms:created xsi:type="dcterms:W3CDTF">2025-07-18T00:20:00Z</dcterms:created>
  <dcterms:modified xsi:type="dcterms:W3CDTF">2025-07-18T00:20:00Z</dcterms:modified>
</cp:coreProperties>
</file>