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7FF6" w:rsidRPr="008E7FF6" w:rsidRDefault="008E7FF6" w:rsidP="008E7FF6">
      <w:pPr>
        <w:spacing w:after="0" w:line="360" w:lineRule="auto"/>
        <w:rPr>
          <w:rFonts w:cs="Arial"/>
          <w:b/>
          <w:lang w:val="es-PE"/>
        </w:rPr>
      </w:pPr>
      <w:r w:rsidRPr="008E7FF6">
        <w:rPr>
          <w:rFonts w:cs="Arial"/>
          <w:b/>
          <w:lang w:val="es-PE"/>
        </w:rPr>
        <w:t>Título del trabajo:</w:t>
      </w:r>
    </w:p>
    <w:p w:rsidR="008E7FF6" w:rsidRPr="008E7FF6" w:rsidRDefault="008E7FF6" w:rsidP="008E7FF6">
      <w:pPr>
        <w:spacing w:after="0" w:line="360" w:lineRule="auto"/>
        <w:rPr>
          <w:rFonts w:cs="Arial"/>
          <w:lang w:val="es-PE"/>
        </w:rPr>
      </w:pPr>
      <w:r w:rsidRPr="008E7FF6">
        <w:rPr>
          <w:rFonts w:cs="Arial"/>
          <w:lang w:val="es-PE"/>
        </w:rPr>
        <w:t xml:space="preserve">De la Obligación al Compromiso: Revolucionando las Capacitaciones </w:t>
      </w:r>
      <w:r>
        <w:rPr>
          <w:rFonts w:cs="Arial"/>
          <w:lang w:val="es-PE"/>
        </w:rPr>
        <w:t>de Seguridad y Salud en el Trabajo</w:t>
      </w:r>
      <w:r w:rsidRPr="008E7FF6">
        <w:rPr>
          <w:rFonts w:cs="Arial"/>
          <w:lang w:val="es-PE"/>
        </w:rPr>
        <w:t xml:space="preserve"> con Gamificación.</w:t>
      </w:r>
    </w:p>
    <w:p w:rsidR="008E7FF6" w:rsidRPr="008E7FF6" w:rsidRDefault="008E7FF6" w:rsidP="008E7FF6">
      <w:pPr>
        <w:spacing w:after="0" w:line="360" w:lineRule="auto"/>
        <w:rPr>
          <w:rFonts w:cs="Arial"/>
          <w:lang w:val="es-PE"/>
        </w:rPr>
      </w:pPr>
    </w:p>
    <w:p w:rsidR="008E7FF6" w:rsidRPr="008E7FF6" w:rsidRDefault="008E7FF6" w:rsidP="008E7FF6">
      <w:pPr>
        <w:spacing w:after="0" w:line="360" w:lineRule="auto"/>
        <w:rPr>
          <w:rFonts w:cs="Arial"/>
          <w:b/>
          <w:lang w:val="es-PE"/>
        </w:rPr>
      </w:pPr>
      <w:r w:rsidRPr="008E7FF6">
        <w:rPr>
          <w:rFonts w:cs="Arial"/>
          <w:b/>
          <w:lang w:val="es-PE"/>
        </w:rPr>
        <w:t>Categoría:</w:t>
      </w:r>
    </w:p>
    <w:p w:rsidR="008E7FF6" w:rsidRPr="008E7FF6" w:rsidRDefault="008E7FF6" w:rsidP="008E7FF6">
      <w:pPr>
        <w:spacing w:after="0" w:line="360" w:lineRule="auto"/>
        <w:rPr>
          <w:rFonts w:cs="Arial"/>
          <w:lang w:val="es-PE"/>
        </w:rPr>
      </w:pPr>
      <w:r w:rsidRPr="008E7FF6">
        <w:rPr>
          <w:rFonts w:cs="Arial"/>
          <w:lang w:val="es-PE"/>
        </w:rPr>
        <w:t>Minería 4.0</w:t>
      </w:r>
    </w:p>
    <w:p w:rsidR="008E7FF6" w:rsidRPr="008E7FF6" w:rsidRDefault="008E7FF6" w:rsidP="008E7FF6">
      <w:pPr>
        <w:spacing w:after="0" w:line="360" w:lineRule="auto"/>
        <w:rPr>
          <w:rFonts w:cs="Arial"/>
          <w:lang w:val="es-PE"/>
        </w:rPr>
      </w:pPr>
    </w:p>
    <w:p w:rsidR="008E7FF6" w:rsidRPr="008E7FF6" w:rsidRDefault="008E7FF6" w:rsidP="008E7FF6">
      <w:pPr>
        <w:spacing w:after="0" w:line="360" w:lineRule="auto"/>
        <w:rPr>
          <w:rFonts w:cs="Arial"/>
          <w:b/>
          <w:lang w:val="es-PE"/>
        </w:rPr>
      </w:pPr>
      <w:r w:rsidRPr="008E7FF6">
        <w:rPr>
          <w:rFonts w:cs="Arial"/>
          <w:b/>
          <w:lang w:val="es-PE"/>
        </w:rPr>
        <w:t>Tema:</w:t>
      </w:r>
    </w:p>
    <w:p w:rsidR="008E7FF6" w:rsidRDefault="008E7FF6" w:rsidP="008E7FF6">
      <w:pPr>
        <w:pBdr>
          <w:bottom w:val="single" w:sz="12" w:space="1" w:color="auto"/>
        </w:pBdr>
        <w:spacing w:after="0" w:line="360" w:lineRule="auto"/>
        <w:rPr>
          <w:rFonts w:cs="Arial"/>
          <w:lang w:val="es-PE"/>
        </w:rPr>
      </w:pPr>
      <w:r w:rsidRPr="008E7FF6">
        <w:rPr>
          <w:rFonts w:cs="Arial"/>
          <w:lang w:val="es-PE"/>
        </w:rPr>
        <w:t>Tecnología e innovaciones en seguridad</w:t>
      </w:r>
    </w:p>
    <w:p w:rsidR="00FB538C" w:rsidRPr="00DF6073" w:rsidRDefault="008E7FF6" w:rsidP="00DF6073">
      <w:pPr>
        <w:spacing w:line="360" w:lineRule="auto"/>
        <w:rPr>
          <w:rFonts w:cs="Arial"/>
          <w:lang w:val="es-PE"/>
        </w:rPr>
      </w:pPr>
      <w:r w:rsidRPr="00DF6073">
        <w:rPr>
          <w:rFonts w:cs="Arial"/>
          <w:lang w:val="es-PE"/>
        </w:rPr>
        <w:t>Palabras clave: gamificación, seguridad laboral, capacitación minera, salud ocupacional, aprendiza</w:t>
      </w:r>
      <w:r w:rsidRPr="00DF6073">
        <w:rPr>
          <w:rFonts w:cs="Arial"/>
          <w:lang w:val="es-PE"/>
        </w:rPr>
        <w:t>je lúdico, innovación en SST</w:t>
      </w:r>
    </w:p>
    <w:p w:rsidR="00FB538C" w:rsidRDefault="008E7FF6" w:rsidP="00DF6073">
      <w:pPr>
        <w:pStyle w:val="Ttulo2"/>
        <w:spacing w:line="360" w:lineRule="auto"/>
        <w:rPr>
          <w:rFonts w:ascii="Arial" w:hAnsi="Arial" w:cs="Arial"/>
          <w:color w:val="auto"/>
          <w:sz w:val="22"/>
          <w:szCs w:val="22"/>
          <w:lang w:val="es-PE"/>
        </w:rPr>
      </w:pPr>
      <w:r w:rsidRPr="00DF6073">
        <w:rPr>
          <w:rFonts w:ascii="Arial" w:hAnsi="Arial" w:cs="Arial"/>
          <w:color w:val="auto"/>
          <w:sz w:val="22"/>
          <w:szCs w:val="22"/>
          <w:lang w:val="es-PE"/>
        </w:rPr>
        <w:t>Resumen técnico</w:t>
      </w:r>
    </w:p>
    <w:p w:rsidR="00DF6073" w:rsidRPr="00DF6073" w:rsidRDefault="00DF6073" w:rsidP="00DF6073">
      <w:pPr>
        <w:spacing w:line="360" w:lineRule="auto"/>
        <w:rPr>
          <w:lang w:val="es-PE"/>
        </w:rPr>
      </w:pPr>
      <w:r>
        <w:rPr>
          <w:lang w:val="es-PE"/>
        </w:rPr>
        <w:t>L</w:t>
      </w:r>
      <w:r w:rsidRPr="00DF6073">
        <w:rPr>
          <w:lang w:val="es-PE"/>
        </w:rPr>
        <w:t xml:space="preserve">a industria minera peruana enfrenta diariamente condiciones de riesgo que comprometen la seguridad y salud de sus trabajadores. Aunque se han </w:t>
      </w:r>
      <w:r>
        <w:rPr>
          <w:lang w:val="es-PE"/>
        </w:rPr>
        <w:t>establecido</w:t>
      </w:r>
      <w:r w:rsidRPr="00DF6073">
        <w:rPr>
          <w:lang w:val="es-PE"/>
        </w:rPr>
        <w:t xml:space="preserve"> capacitaciones obligatorias como medida fundamental de prevención, estas suelen ejecutarse bajo métodos convencionales que, con el tiempo, derivan en apatía, desconexión y baja retención del conocimiento por parte de los trabajadores. Esta realidad plantea la necesidad urgente de innovar en las estrategias de enseñanza, incorporando enfoques que promuevan un aprendizaje más activo, significativo y sostenido.</w:t>
      </w:r>
    </w:p>
    <w:p w:rsidR="00DF6073" w:rsidRPr="00DF6073" w:rsidRDefault="00DF6073" w:rsidP="00DF6073">
      <w:pPr>
        <w:spacing w:line="360" w:lineRule="auto"/>
        <w:rPr>
          <w:lang w:val="es-PE"/>
        </w:rPr>
      </w:pPr>
      <w:r w:rsidRPr="00DF6073">
        <w:rPr>
          <w:lang w:val="es-PE"/>
        </w:rPr>
        <w:t>En ese contexto, la gamificación emerge como una estrategia metodológica prometedora para revitalizar la experiencia de capacitación en seguridad minera. Al incorporar elementos propios del juego como desafíos, recompensas, retroalimentación inmediata y narrativas inmersivas en contextos de formación, la gamificación no solo dinamiza el proceso de enseñanza, sino que también contribuye a la generación de una cultura preventiva más sólida, participativa y centrada en el compromiso individual y colectivo.</w:t>
      </w:r>
    </w:p>
    <w:p w:rsidR="00DF6073" w:rsidRPr="00DF6073" w:rsidRDefault="00DF6073" w:rsidP="00DF6073">
      <w:pPr>
        <w:spacing w:line="360" w:lineRule="auto"/>
        <w:rPr>
          <w:lang w:val="es-PE"/>
        </w:rPr>
      </w:pPr>
      <w:r w:rsidRPr="00DF6073">
        <w:rPr>
          <w:lang w:val="es-PE"/>
        </w:rPr>
        <w:t xml:space="preserve">Este trabajo tiene como objetivo evaluar la efectividad de la técnica de gamificación frente al método convencional en la capacitación en seguridad y salud en el trabajo, aplicada a trabajadores </w:t>
      </w:r>
      <w:r>
        <w:rPr>
          <w:lang w:val="es-PE"/>
        </w:rPr>
        <w:t>del sector minero en la ciudad de Arequipa</w:t>
      </w:r>
      <w:r w:rsidRPr="00DF6073">
        <w:rPr>
          <w:lang w:val="es-PE"/>
        </w:rPr>
        <w:t>. Se analiza el impacto de ambos métodos en la retención de información, la transferencia práctica del conocimiento y la percepción de satisfacción de los participantes.</w:t>
      </w:r>
    </w:p>
    <w:p w:rsidR="00DF6073" w:rsidRPr="00DF6073" w:rsidRDefault="00DF6073" w:rsidP="00DF6073">
      <w:pPr>
        <w:spacing w:line="360" w:lineRule="auto"/>
        <w:rPr>
          <w:lang w:val="es-PE"/>
        </w:rPr>
      </w:pPr>
      <w:r w:rsidRPr="00DF6073">
        <w:rPr>
          <w:lang w:val="es-PE"/>
        </w:rPr>
        <w:lastRenderedPageBreak/>
        <w:t>La investigación se desarrolló bajo un enfoque cuantitativo-experimental, utilizando un diseño de tipo pre-test y post-test con asignación aleatoria de participantes a dos grupos: uno control (capacitación tradicional) y otro experimental (capacitación con gamificación), con una muestra total de 100 trabajadores. Los instrumentos de recolección de datos incluyeron pruebas escritas, observación directa y encuestas de satisfacción.</w:t>
      </w:r>
    </w:p>
    <w:p w:rsidR="00DF6073" w:rsidRPr="00DF6073" w:rsidRDefault="00DF6073" w:rsidP="00DF6073">
      <w:pPr>
        <w:spacing w:line="360" w:lineRule="auto"/>
        <w:rPr>
          <w:lang w:val="es-PE"/>
        </w:rPr>
      </w:pPr>
      <w:r w:rsidRPr="00DF6073">
        <w:rPr>
          <w:lang w:val="es-PE"/>
        </w:rPr>
        <w:t xml:space="preserve">Los resultados fueron contundentes: el grupo experimental presentó una mejora del 35.06% en su evaluación post-test respecto al pre-test, en comparación con un incremento del 16.69% en el grupo control. Asimismo, el 96% de los trabajadores que participaron en la capacitación </w:t>
      </w:r>
      <w:proofErr w:type="spellStart"/>
      <w:r w:rsidRPr="00DF6073">
        <w:rPr>
          <w:lang w:val="es-PE"/>
        </w:rPr>
        <w:t>gamificada</w:t>
      </w:r>
      <w:proofErr w:type="spellEnd"/>
      <w:r w:rsidRPr="00DF6073">
        <w:rPr>
          <w:lang w:val="es-PE"/>
        </w:rPr>
        <w:t xml:space="preserve"> reportaron una experiencia altamente satisfactoria, frente al 32% del grupo que recibió el enfoque tradicional. Se observó también una mayor participación activa, compromiso y colaboración entre los trabajadores durante las sesiones lúdicas, evidenciando un cambio positivo en su actitud hacia la seguridad.</w:t>
      </w:r>
    </w:p>
    <w:p w:rsidR="00DF6073" w:rsidRPr="00DF6073" w:rsidRDefault="00DF6073" w:rsidP="00DF6073">
      <w:pPr>
        <w:spacing w:line="360" w:lineRule="auto"/>
        <w:rPr>
          <w:lang w:val="es-PE"/>
        </w:rPr>
      </w:pPr>
      <w:r w:rsidRPr="00DF6073">
        <w:rPr>
          <w:lang w:val="es-PE"/>
        </w:rPr>
        <w:t>Más allá de los indicadores cuantitativos, la implementación de la gamificación demostró un potencial transformador en la forma en que los trabajadores se relacionan con los contenidos de seguridad. La simulación de escenarios reales, la toma de decisiones bajo presión y la competencia saludable entre pares fortalecieron no solo el aprendizaje, sino también el sentido de responsabilidad y pertenencia de los participantes.</w:t>
      </w:r>
    </w:p>
    <w:p w:rsidR="00FB538C" w:rsidRPr="00DF6073" w:rsidRDefault="00DF6073" w:rsidP="00DF6073">
      <w:pPr>
        <w:spacing w:line="360" w:lineRule="auto"/>
        <w:rPr>
          <w:lang w:val="es-PE"/>
        </w:rPr>
      </w:pPr>
      <w:r w:rsidRPr="00DF6073">
        <w:rPr>
          <w:lang w:val="es-PE"/>
        </w:rPr>
        <w:t xml:space="preserve">En conclusión, la gamificación se presenta como una herramienta </w:t>
      </w:r>
      <w:bookmarkStart w:id="0" w:name="_GoBack"/>
      <w:bookmarkEnd w:id="0"/>
      <w:r w:rsidRPr="00DF6073">
        <w:rPr>
          <w:lang w:val="es-PE"/>
        </w:rPr>
        <w:t>más eficaz que el método tradicional para transmitir contenidos de seguridad en el sector minero. Su incorporación en programas de formación continua no solo mejora el rendimiento académico y operativo del personal, sino que también promueve una cultura organizacional orientada a la prevención, el aprendizaje colaborativo y el compromiso con la vida. Se recomienda su adopción progresiva como parte de una estrategia integral de transformación en las capacitaciones mineras del país.</w:t>
      </w:r>
    </w:p>
    <w:sectPr w:rsidR="00FB538C" w:rsidRPr="00DF60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7FF6"/>
    <w:rsid w:val="00AA1D8D"/>
    <w:rsid w:val="00B47730"/>
    <w:rsid w:val="00CB0664"/>
    <w:rsid w:val="00DF6073"/>
    <w:rsid w:val="00FB5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6B34F"/>
  <w14:defaultImageDpi w14:val="300"/>
  <w15:docId w15:val="{7DF1B930-187D-43BA-8A27-D66E02B4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6032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835F3F-2AFE-4E4A-8737-D549B82D6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590</Words>
  <Characters>3250</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Hugo Humpiri Montoya</dc:creator>
  <cp:keywords/>
  <dc:description>generated by python-docx</dc:description>
  <cp:lastModifiedBy>Fernando Hugo Humpiri Montoya</cp:lastModifiedBy>
  <cp:revision>2</cp:revision>
  <dcterms:created xsi:type="dcterms:W3CDTF">2025-05-13T16:16:00Z</dcterms:created>
  <dcterms:modified xsi:type="dcterms:W3CDTF">2025-05-13T16:16:00Z</dcterms:modified>
  <cp:category/>
</cp:coreProperties>
</file>