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BF0A" w14:textId="77777777" w:rsidR="003968AD" w:rsidRPr="003968AD" w:rsidRDefault="003968AD" w:rsidP="003968AD">
      <w:pPr>
        <w:rPr>
          <w:rFonts w:ascii="Arial" w:hAnsi="Arial" w:cs="Arial"/>
        </w:rPr>
      </w:pPr>
    </w:p>
    <w:p w14:paraId="05D78F12" w14:textId="35A5F090" w:rsidR="003968AD" w:rsidRPr="003968AD" w:rsidRDefault="003968AD" w:rsidP="003968AD">
      <w:pPr>
        <w:spacing w:after="120" w:line="240" w:lineRule="auto"/>
        <w:jc w:val="center"/>
        <w:rPr>
          <w:rFonts w:ascii="Arial" w:hAnsi="Arial" w:cs="Arial"/>
        </w:rPr>
      </w:pPr>
      <w:r w:rsidRPr="003968AD">
        <w:rPr>
          <w:rFonts w:ascii="Arial" w:hAnsi="Arial" w:cs="Arial"/>
          <w:b/>
          <w:bCs/>
        </w:rPr>
        <w:t>PERUMIN 37 Convención Minera</w:t>
      </w:r>
    </w:p>
    <w:p w14:paraId="22F53323" w14:textId="45A4015B" w:rsidR="003968AD" w:rsidRPr="003968AD" w:rsidRDefault="003968AD" w:rsidP="003968AD">
      <w:pPr>
        <w:spacing w:after="120" w:line="240" w:lineRule="auto"/>
        <w:jc w:val="center"/>
        <w:rPr>
          <w:rFonts w:ascii="Arial" w:hAnsi="Arial" w:cs="Arial"/>
        </w:rPr>
      </w:pPr>
      <w:r w:rsidRPr="003968AD">
        <w:rPr>
          <w:rFonts w:ascii="Arial" w:hAnsi="Arial" w:cs="Arial"/>
          <w:b/>
          <w:bCs/>
        </w:rPr>
        <w:t>FORO DE TECNOLOGÍA, INNOVACIÓN Y SOSTENIBILIDAD</w:t>
      </w:r>
    </w:p>
    <w:p w14:paraId="33B79717" w14:textId="3FD4D840" w:rsidR="003968AD" w:rsidRPr="003968AD" w:rsidRDefault="003968AD" w:rsidP="003968AD">
      <w:pPr>
        <w:spacing w:after="120" w:line="240" w:lineRule="auto"/>
        <w:jc w:val="center"/>
        <w:rPr>
          <w:rFonts w:ascii="Arial" w:hAnsi="Arial" w:cs="Arial"/>
        </w:rPr>
      </w:pPr>
      <w:r w:rsidRPr="003968AD">
        <w:rPr>
          <w:rFonts w:ascii="Arial" w:hAnsi="Arial" w:cs="Arial"/>
          <w:b/>
          <w:bCs/>
        </w:rPr>
        <w:t>CONVOCATORIA DE TRABAJOS TÉCNICOS</w:t>
      </w:r>
    </w:p>
    <w:p w14:paraId="0A4CEEDE" w14:textId="252C0AE0" w:rsidR="00D0503C" w:rsidRPr="003968AD" w:rsidRDefault="003968AD" w:rsidP="003968AD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3968AD">
        <w:rPr>
          <w:rFonts w:ascii="Arial" w:hAnsi="Arial" w:cs="Arial"/>
          <w:b/>
          <w:bCs/>
        </w:rPr>
        <w:t>PREMIO NACIONAL DE MINERÍA</w:t>
      </w:r>
    </w:p>
    <w:p w14:paraId="0AD7F9E3" w14:textId="7778AE90" w:rsidR="003968AD" w:rsidRDefault="003968AD" w:rsidP="003968AD">
      <w:pPr>
        <w:spacing w:after="120" w:line="240" w:lineRule="auto"/>
        <w:jc w:val="center"/>
        <w:rPr>
          <w:rFonts w:ascii="Arial" w:hAnsi="Arial" w:cs="Arial"/>
          <w:u w:val="single"/>
        </w:rPr>
      </w:pPr>
      <w:r w:rsidRPr="00B93F26">
        <w:rPr>
          <w:rFonts w:ascii="Arial" w:hAnsi="Arial" w:cs="Arial"/>
          <w:u w:val="single"/>
        </w:rPr>
        <w:t>RESUMEN DE INVESTIGACIÓN</w:t>
      </w:r>
    </w:p>
    <w:p w14:paraId="6DBD5DC1" w14:textId="77777777" w:rsidR="00CB0DF6" w:rsidRPr="00B93F26" w:rsidRDefault="00CB0DF6" w:rsidP="003968AD">
      <w:pPr>
        <w:spacing w:after="120" w:line="240" w:lineRule="auto"/>
        <w:jc w:val="center"/>
        <w:rPr>
          <w:rFonts w:ascii="Arial" w:hAnsi="Arial" w:cs="Arial"/>
          <w:u w:val="single"/>
        </w:rPr>
      </w:pPr>
    </w:p>
    <w:p w14:paraId="1A9A345C" w14:textId="0B85E4C6" w:rsidR="003968AD" w:rsidRPr="003968AD" w:rsidRDefault="003968AD" w:rsidP="00AC7571">
      <w:pPr>
        <w:tabs>
          <w:tab w:val="left" w:pos="1701"/>
        </w:tabs>
        <w:spacing w:after="120" w:line="360" w:lineRule="auto"/>
        <w:ind w:left="1985" w:hanging="1985"/>
        <w:rPr>
          <w:rFonts w:ascii="Arial" w:hAnsi="Arial" w:cs="Arial"/>
        </w:rPr>
      </w:pPr>
      <w:r w:rsidRPr="003968AD">
        <w:rPr>
          <w:rFonts w:ascii="Arial" w:hAnsi="Arial" w:cs="Arial"/>
        </w:rPr>
        <w:t>Título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: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E</w:t>
      </w:r>
      <w:r>
        <w:rPr>
          <w:rFonts w:ascii="Arial" w:hAnsi="Arial" w:cs="Arial"/>
        </w:rPr>
        <w:t>stimación del impacto económico de la implementación de estrategias de economía circular en la minería peruana</w:t>
      </w:r>
      <w:r w:rsidRPr="003968AD">
        <w:rPr>
          <w:rFonts w:ascii="Arial" w:hAnsi="Arial" w:cs="Arial"/>
        </w:rPr>
        <w:t>.</w:t>
      </w:r>
    </w:p>
    <w:p w14:paraId="28D77E6C" w14:textId="6E552381" w:rsidR="003968AD" w:rsidRPr="003968AD" w:rsidRDefault="003968AD" w:rsidP="00B93F26">
      <w:pPr>
        <w:tabs>
          <w:tab w:val="left" w:pos="1701"/>
        </w:tabs>
        <w:spacing w:after="120" w:line="240" w:lineRule="auto"/>
        <w:ind w:left="1985" w:hanging="1985"/>
        <w:rPr>
          <w:rFonts w:ascii="Arial" w:hAnsi="Arial" w:cs="Arial"/>
        </w:rPr>
      </w:pPr>
      <w:r w:rsidRPr="003968AD">
        <w:rPr>
          <w:rFonts w:ascii="Arial" w:hAnsi="Arial" w:cs="Arial"/>
        </w:rPr>
        <w:t>Tema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: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Gestión de residuos y economía circular.</w:t>
      </w:r>
    </w:p>
    <w:p w14:paraId="75D5F5A5" w14:textId="0EC1DFC3" w:rsidR="003968AD" w:rsidRPr="003968AD" w:rsidRDefault="003968AD" w:rsidP="00B93F26">
      <w:pPr>
        <w:tabs>
          <w:tab w:val="left" w:pos="1701"/>
        </w:tabs>
        <w:spacing w:after="120" w:line="240" w:lineRule="auto"/>
        <w:ind w:left="1985" w:hanging="1985"/>
        <w:rPr>
          <w:rFonts w:ascii="Arial" w:hAnsi="Arial" w:cs="Arial"/>
        </w:rPr>
      </w:pPr>
      <w:r w:rsidRPr="003968AD">
        <w:rPr>
          <w:rFonts w:ascii="Arial" w:hAnsi="Arial" w:cs="Arial"/>
        </w:rPr>
        <w:t>Categoría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: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ESG (</w:t>
      </w:r>
      <w:proofErr w:type="spellStart"/>
      <w:r w:rsidRPr="003968AD">
        <w:rPr>
          <w:rFonts w:ascii="Arial" w:hAnsi="Arial" w:cs="Arial"/>
        </w:rPr>
        <w:t>Environmental</w:t>
      </w:r>
      <w:proofErr w:type="spellEnd"/>
      <w:r w:rsidRPr="003968AD">
        <w:rPr>
          <w:rFonts w:ascii="Arial" w:hAnsi="Arial" w:cs="Arial"/>
        </w:rPr>
        <w:t xml:space="preserve">, Social, </w:t>
      </w:r>
      <w:proofErr w:type="spellStart"/>
      <w:r w:rsidRPr="003968AD">
        <w:rPr>
          <w:rFonts w:ascii="Arial" w:hAnsi="Arial" w:cs="Arial"/>
        </w:rPr>
        <w:t>Governance</w:t>
      </w:r>
      <w:proofErr w:type="spellEnd"/>
      <w:r w:rsidRPr="003968AD">
        <w:rPr>
          <w:rFonts w:ascii="Arial" w:hAnsi="Arial" w:cs="Arial"/>
        </w:rPr>
        <w:t>)</w:t>
      </w:r>
    </w:p>
    <w:p w14:paraId="0E5BD056" w14:textId="12C55450" w:rsidR="00B93F26" w:rsidRDefault="003968AD" w:rsidP="00AC7571">
      <w:pPr>
        <w:tabs>
          <w:tab w:val="left" w:pos="1701"/>
        </w:tabs>
        <w:spacing w:after="120" w:line="360" w:lineRule="auto"/>
        <w:ind w:left="1985" w:hanging="1985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3968AD">
        <w:rPr>
          <w:rFonts w:ascii="Arial" w:hAnsi="Arial" w:cs="Arial"/>
        </w:rPr>
        <w:t>utor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:</w:t>
      </w:r>
      <w:r w:rsidR="00B93F26">
        <w:rPr>
          <w:rFonts w:ascii="Arial" w:hAnsi="Arial" w:cs="Arial"/>
        </w:rPr>
        <w:tab/>
        <w:t>José Luis Ruiz Pérez, Profesor del Departamento Académico de Finanzas de la Universidad del Pacífico</w:t>
      </w:r>
    </w:p>
    <w:p w14:paraId="4D140D76" w14:textId="14AD9E7D" w:rsidR="003968AD" w:rsidRDefault="00B93F26" w:rsidP="00AC7571">
      <w:pPr>
        <w:tabs>
          <w:tab w:val="left" w:pos="1701"/>
        </w:tabs>
        <w:spacing w:after="120" w:line="360" w:lineRule="auto"/>
        <w:ind w:left="1985" w:hanging="1985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3968AD" w:rsidRPr="003968AD">
        <w:rPr>
          <w:rFonts w:ascii="Arial" w:hAnsi="Arial" w:cs="Arial"/>
        </w:rPr>
        <w:t>oautor</w:t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 xml:space="preserve">Gisella Silvana Aragón Peñaloza, </w:t>
      </w:r>
      <w:proofErr w:type="gramStart"/>
      <w:r>
        <w:rPr>
          <w:rFonts w:ascii="Arial" w:hAnsi="Arial" w:cs="Arial"/>
        </w:rPr>
        <w:t>Jefa</w:t>
      </w:r>
      <w:proofErr w:type="gramEnd"/>
      <w:r>
        <w:rPr>
          <w:rFonts w:ascii="Arial" w:hAnsi="Arial" w:cs="Arial"/>
        </w:rPr>
        <w:t xml:space="preserve"> de la Unidad de Monitoreo e Innovación de la Escuela de Gestión Pública de la Universidad del Pacífico</w:t>
      </w:r>
    </w:p>
    <w:p w14:paraId="353AEAB0" w14:textId="230DB5DF" w:rsidR="003968AD" w:rsidRDefault="003968AD" w:rsidP="00AC7571">
      <w:pPr>
        <w:tabs>
          <w:tab w:val="left" w:pos="1701"/>
        </w:tabs>
        <w:spacing w:after="120" w:line="360" w:lineRule="auto"/>
        <w:ind w:left="1985" w:hanging="1985"/>
        <w:rPr>
          <w:rFonts w:ascii="Arial" w:hAnsi="Arial" w:cs="Arial"/>
        </w:rPr>
      </w:pPr>
      <w:r w:rsidRPr="003968AD">
        <w:rPr>
          <w:rFonts w:ascii="Arial" w:hAnsi="Arial" w:cs="Arial"/>
        </w:rPr>
        <w:t>Palabras claves</w:t>
      </w:r>
      <w:r w:rsidR="00B93F26">
        <w:rPr>
          <w:rFonts w:ascii="Arial" w:hAnsi="Arial" w:cs="Arial"/>
        </w:rPr>
        <w:tab/>
      </w:r>
      <w:r w:rsidRPr="003968AD">
        <w:rPr>
          <w:rFonts w:ascii="Arial" w:hAnsi="Arial" w:cs="Arial"/>
        </w:rPr>
        <w:t>:</w:t>
      </w:r>
      <w:r w:rsidR="00B93F26">
        <w:rPr>
          <w:rFonts w:ascii="Arial" w:hAnsi="Arial" w:cs="Arial"/>
        </w:rPr>
        <w:tab/>
      </w:r>
      <w:r w:rsidR="00AC7571" w:rsidRPr="00AC7571">
        <w:rPr>
          <w:rFonts w:ascii="Arial" w:hAnsi="Arial" w:cs="Arial"/>
        </w:rPr>
        <w:t>Economía circular, minería, impacto económico, matriz insumo-producto, sostenibilidad, reciclaje de residuos mineros, eficiencia energética, desarrollo sostenible.</w:t>
      </w:r>
    </w:p>
    <w:p w14:paraId="4CA5F492" w14:textId="27898205" w:rsidR="00B93F26" w:rsidRDefault="00B93F26" w:rsidP="00B93F26">
      <w:pPr>
        <w:tabs>
          <w:tab w:val="left" w:pos="1701"/>
        </w:tabs>
        <w:spacing w:after="120" w:line="240" w:lineRule="auto"/>
        <w:ind w:left="1985" w:hanging="1985"/>
        <w:rPr>
          <w:rFonts w:ascii="Arial" w:hAnsi="Arial" w:cs="Arial"/>
        </w:rPr>
      </w:pPr>
      <w:r w:rsidRPr="00BD6CFD">
        <w:rPr>
          <w:rFonts w:ascii="Arial" w:hAnsi="Arial" w:cs="Arial"/>
          <w:u w:val="single"/>
        </w:rPr>
        <w:t>Resumen</w:t>
      </w:r>
      <w:r>
        <w:rPr>
          <w:rFonts w:ascii="Arial" w:hAnsi="Arial" w:cs="Arial"/>
        </w:rPr>
        <w:tab/>
      </w:r>
    </w:p>
    <w:p w14:paraId="3B477CAE" w14:textId="3A0CF3D8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La minería peruana, responsable del 10% del PBI nacional y 60% de las exportaciones, enfrenta desafíos ambientales y sociales derivados de su modelo lineal de "extracción-producción-desecho". Ante esto, la economía circular (EC) emerge como alternativa sostenible, promoviendo la reutilización de residuos mineros (relaves, escorias), eficiencia energética y rehabilitación productiva de sitios mineros.</w:t>
      </w:r>
    </w:p>
    <w:p w14:paraId="4086F0F5" w14:textId="77777777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Este trabajo se desarrolla en el marco de la necesidad de cuantificar los impactos económicos de transitar hacia modelos circulares, considerando:</w:t>
      </w:r>
    </w:p>
    <w:p w14:paraId="13D6C75D" w14:textId="77777777" w:rsidR="00CB0DF6" w:rsidRPr="00CB0DF6" w:rsidRDefault="00CB0DF6" w:rsidP="00CB0DF6">
      <w:pPr>
        <w:numPr>
          <w:ilvl w:val="0"/>
          <w:numId w:val="8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La dependencia de precios internacionales de minerales</w:t>
      </w:r>
    </w:p>
    <w:p w14:paraId="31AB04E4" w14:textId="77777777" w:rsidR="00CB0DF6" w:rsidRPr="00CB0DF6" w:rsidRDefault="00CB0DF6" w:rsidP="00CB0DF6">
      <w:pPr>
        <w:numPr>
          <w:ilvl w:val="0"/>
          <w:numId w:val="8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La estructura productiva interconectada (matriz insumo-producto)</w:t>
      </w:r>
    </w:p>
    <w:p w14:paraId="5510C198" w14:textId="77777777" w:rsidR="00CB0DF6" w:rsidRDefault="00CB0DF6" w:rsidP="00BD6CFD">
      <w:pPr>
        <w:numPr>
          <w:ilvl w:val="0"/>
          <w:numId w:val="8"/>
        </w:num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Los compromisos nacionales e internacionales de sostenibilidad</w:t>
      </w:r>
      <w:r>
        <w:rPr>
          <w:rFonts w:ascii="Arial" w:hAnsi="Arial" w:cs="Arial"/>
        </w:rPr>
        <w:t>.</w:t>
      </w:r>
    </w:p>
    <w:p w14:paraId="30FF0176" w14:textId="2E385F2F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 xml:space="preserve">El análisis se focaliza en escenarios de implementación gradual de </w:t>
      </w:r>
      <w:r>
        <w:rPr>
          <w:rFonts w:ascii="Arial" w:hAnsi="Arial" w:cs="Arial"/>
        </w:rPr>
        <w:t xml:space="preserve">estrategias de </w:t>
      </w:r>
      <w:r w:rsidRPr="00CB0DF6">
        <w:rPr>
          <w:rFonts w:ascii="Arial" w:hAnsi="Arial" w:cs="Arial"/>
        </w:rPr>
        <w:t>EC</w:t>
      </w:r>
      <w:r>
        <w:rPr>
          <w:rFonts w:ascii="Arial" w:hAnsi="Arial" w:cs="Arial"/>
        </w:rPr>
        <w:t xml:space="preserve"> en el sector minero</w:t>
      </w:r>
      <w:r w:rsidRPr="00CB0DF6">
        <w:rPr>
          <w:rFonts w:ascii="Arial" w:hAnsi="Arial" w:cs="Arial"/>
        </w:rPr>
        <w:t>, evaluando efectos multiplicadores en producción, empleo y valor agregado.</w:t>
      </w:r>
    </w:p>
    <w:p w14:paraId="13753B82" w14:textId="4B754F6C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lastRenderedPageBreak/>
        <w:t xml:space="preserve">El </w:t>
      </w:r>
      <w:r>
        <w:rPr>
          <w:rFonts w:ascii="Arial" w:hAnsi="Arial" w:cs="Arial"/>
        </w:rPr>
        <w:t>objetivo principal de la investigación es c</w:t>
      </w:r>
      <w:r w:rsidRPr="00CB0DF6">
        <w:rPr>
          <w:rFonts w:ascii="Arial" w:hAnsi="Arial" w:cs="Arial"/>
        </w:rPr>
        <w:t>uantificar los impactos económicos sectoriales y multisectoriales de estrategias de EC en minería mediante el modelo insumo-producto</w:t>
      </w:r>
      <w:r>
        <w:rPr>
          <w:rFonts w:ascii="Arial" w:hAnsi="Arial" w:cs="Arial"/>
        </w:rPr>
        <w:t xml:space="preserve"> de la economía peruana</w:t>
      </w:r>
      <w:r w:rsidRPr="00CB0DF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Para lograr este objetivo se ha debido </w:t>
      </w:r>
      <w:r>
        <w:rPr>
          <w:rFonts w:ascii="Arial" w:hAnsi="Arial" w:cs="Arial"/>
          <w:b/>
          <w:bCs/>
        </w:rPr>
        <w:t>i</w:t>
      </w:r>
      <w:r w:rsidRPr="00CB0DF6">
        <w:rPr>
          <w:rFonts w:ascii="Arial" w:hAnsi="Arial" w:cs="Arial"/>
        </w:rPr>
        <w:t>dentificar estrategias clave de EC aplicables a operaciones mineras</w:t>
      </w:r>
      <w:r>
        <w:rPr>
          <w:rFonts w:ascii="Arial" w:hAnsi="Arial" w:cs="Arial"/>
        </w:rPr>
        <w:t>, m</w:t>
      </w:r>
      <w:r w:rsidRPr="00CB0DF6">
        <w:rPr>
          <w:rFonts w:ascii="Arial" w:hAnsi="Arial" w:cs="Arial"/>
        </w:rPr>
        <w:t>odelar cambios en coeficientes técnicos de la matriz insumo-producto peruana</w:t>
      </w:r>
      <w:r>
        <w:rPr>
          <w:rFonts w:ascii="Arial" w:hAnsi="Arial" w:cs="Arial"/>
        </w:rPr>
        <w:t xml:space="preserve"> y s</w:t>
      </w:r>
      <w:r w:rsidRPr="00CB0DF6">
        <w:rPr>
          <w:rFonts w:ascii="Arial" w:hAnsi="Arial" w:cs="Arial"/>
        </w:rPr>
        <w:t>imular escenarios de implementación diferenciados por alcance (sector minero vs. encadenamientos) e intensidad (baja, media, alta)</w:t>
      </w:r>
      <w:r>
        <w:rPr>
          <w:rFonts w:ascii="Arial" w:hAnsi="Arial" w:cs="Arial"/>
        </w:rPr>
        <w:t>.</w:t>
      </w:r>
    </w:p>
    <w:p w14:paraId="6AE26715" w14:textId="0CA783F0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m</w:t>
      </w:r>
      <w:r w:rsidRPr="00CB0DF6">
        <w:rPr>
          <w:rFonts w:ascii="Arial" w:hAnsi="Arial" w:cs="Arial"/>
        </w:rPr>
        <w:t>etodología</w:t>
      </w:r>
      <w:r>
        <w:rPr>
          <w:rFonts w:ascii="Arial" w:hAnsi="Arial" w:cs="Arial"/>
        </w:rPr>
        <w:t xml:space="preserve"> </w:t>
      </w:r>
      <w:r w:rsidRPr="00CB0DF6">
        <w:rPr>
          <w:rFonts w:ascii="Arial" w:hAnsi="Arial" w:cs="Arial"/>
        </w:rPr>
        <w:t xml:space="preserve">emplea el </w:t>
      </w:r>
      <w:r w:rsidRPr="00CB0DF6">
        <w:rPr>
          <w:rFonts w:ascii="Arial" w:hAnsi="Arial" w:cs="Arial"/>
          <w:b/>
          <w:bCs/>
        </w:rPr>
        <w:t xml:space="preserve">modelo insumo-producto de </w:t>
      </w:r>
      <w:proofErr w:type="spellStart"/>
      <w:r w:rsidRPr="00CB0DF6">
        <w:rPr>
          <w:rFonts w:ascii="Arial" w:hAnsi="Arial" w:cs="Arial"/>
          <w:b/>
          <w:bCs/>
        </w:rPr>
        <w:t>Leontief</w:t>
      </w:r>
      <w:proofErr w:type="spellEnd"/>
      <w:r w:rsidRPr="00CB0DF6">
        <w:rPr>
          <w:rFonts w:ascii="Arial" w:hAnsi="Arial" w:cs="Arial"/>
        </w:rPr>
        <w:t xml:space="preserve"> usando la tabla oficial del </w:t>
      </w:r>
      <w:r>
        <w:rPr>
          <w:rFonts w:ascii="Arial" w:hAnsi="Arial" w:cs="Arial"/>
        </w:rPr>
        <w:t>Instituto Nacional de Estadística e Informática a precios corrientes, correspondiente al año 2023 (Cuadro de Oferta y Utilización)</w:t>
      </w:r>
      <w:r w:rsidRPr="00CB0DF6">
        <w:rPr>
          <w:rFonts w:ascii="Arial" w:hAnsi="Arial" w:cs="Arial"/>
        </w:rPr>
        <w:t>, con las siguientes adaptaciones:</w:t>
      </w:r>
    </w:p>
    <w:p w14:paraId="0A998A2B" w14:textId="77777777" w:rsidR="00CB0DF6" w:rsidRPr="00CB0DF6" w:rsidRDefault="00CB0DF6" w:rsidP="00CB0DF6">
      <w:pPr>
        <w:numPr>
          <w:ilvl w:val="0"/>
          <w:numId w:val="16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Sector minero:</w:t>
      </w:r>
    </w:p>
    <w:p w14:paraId="3F5638B6" w14:textId="77777777" w:rsidR="00CB0DF6" w:rsidRPr="00CB0DF6" w:rsidRDefault="00CB0DF6" w:rsidP="00CB0DF6">
      <w:pPr>
        <w:numPr>
          <w:ilvl w:val="1"/>
          <w:numId w:val="16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Reducción de inputs energéticos (5-15%)</w:t>
      </w:r>
    </w:p>
    <w:p w14:paraId="69CA7495" w14:textId="67BBA436" w:rsidR="00CB0DF6" w:rsidRPr="00CB0DF6" w:rsidRDefault="00CB0DF6" w:rsidP="00CB0DF6">
      <w:pPr>
        <w:numPr>
          <w:ilvl w:val="1"/>
          <w:numId w:val="16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Aumento de productividad por recirculación de materiales (3-10%)</w:t>
      </w:r>
    </w:p>
    <w:p w14:paraId="16E76980" w14:textId="77777777" w:rsidR="00CB0DF6" w:rsidRPr="00CB0DF6" w:rsidRDefault="00CB0DF6" w:rsidP="00CB0DF6">
      <w:pPr>
        <w:numPr>
          <w:ilvl w:val="0"/>
          <w:numId w:val="16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Sectores vinculados:</w:t>
      </w:r>
    </w:p>
    <w:p w14:paraId="46C70028" w14:textId="77777777" w:rsidR="00CB0DF6" w:rsidRPr="00CB0DF6" w:rsidRDefault="00CB0DF6" w:rsidP="00CB0DF6">
      <w:pPr>
        <w:numPr>
          <w:ilvl w:val="1"/>
          <w:numId w:val="16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Fabricación de maquinaria (+ requerimientos tecnológicos)</w:t>
      </w:r>
    </w:p>
    <w:p w14:paraId="5B5DE242" w14:textId="451ACF0A" w:rsidR="00CB0DF6" w:rsidRPr="00CB0DF6" w:rsidRDefault="00CB0DF6" w:rsidP="00CB0DF6">
      <w:pPr>
        <w:numPr>
          <w:ilvl w:val="1"/>
          <w:numId w:val="16"/>
        </w:numPr>
        <w:spacing w:after="120" w:line="24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Construcción (+ uso de relaves en cementos)</w:t>
      </w:r>
      <w:r w:rsidRPr="00CB0DF6">
        <w:rPr>
          <w:rFonts w:ascii="Arial" w:hAnsi="Arial" w:cs="Arial"/>
        </w:rPr>
        <w:t xml:space="preserve"> </w:t>
      </w:r>
    </w:p>
    <w:p w14:paraId="3BBDF51D" w14:textId="3B04A13C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Asimismo, se construyeron diferentes e</w:t>
      </w:r>
      <w:r w:rsidRPr="00CB0DF6">
        <w:rPr>
          <w:rFonts w:ascii="Arial" w:hAnsi="Arial" w:cs="Arial"/>
        </w:rPr>
        <w:t>scenarios</w:t>
      </w:r>
      <w:r>
        <w:rPr>
          <w:rFonts w:ascii="Arial" w:hAnsi="Arial" w:cs="Arial"/>
        </w:rPr>
        <w:t xml:space="preserve"> de aplicación de las estrategias, a los que se denominó baja, media y alta intensidad, como se muestra en la tabla a continuación</w:t>
      </w:r>
      <w:r w:rsidRPr="00CB0DF6">
        <w:rPr>
          <w:rFonts w:ascii="Arial" w:hAnsi="Arial" w:cs="Arial"/>
        </w:rPr>
        <w:t>:</w:t>
      </w:r>
    </w:p>
    <w:tbl>
      <w:tblPr>
        <w:tblStyle w:val="Tablaconcuadrcula"/>
        <w:tblW w:w="0" w:type="auto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47"/>
        <w:gridCol w:w="1842"/>
        <w:gridCol w:w="2001"/>
        <w:gridCol w:w="1793"/>
      </w:tblGrid>
      <w:tr w:rsidR="00CB0DF6" w:rsidRPr="00CB0DF6" w14:paraId="6D95F9DD" w14:textId="77777777" w:rsidTr="00CB0DF6">
        <w:trPr>
          <w:jc w:val="center"/>
        </w:trPr>
        <w:tc>
          <w:tcPr>
            <w:tcW w:w="0" w:type="auto"/>
            <w:hideMark/>
          </w:tcPr>
          <w:p w14:paraId="01712C09" w14:textId="77777777" w:rsidR="00CB0DF6" w:rsidRPr="00CB0DF6" w:rsidRDefault="00CB0DF6" w:rsidP="00CB0DF6">
            <w:pPr>
              <w:jc w:val="both"/>
              <w:rPr>
                <w:rFonts w:ascii="Arial" w:hAnsi="Arial" w:cs="Arial"/>
                <w:b/>
                <w:bCs/>
              </w:rPr>
            </w:pPr>
            <w:r w:rsidRPr="00CB0DF6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0" w:type="auto"/>
            <w:hideMark/>
          </w:tcPr>
          <w:p w14:paraId="6DB30838" w14:textId="77777777" w:rsidR="00CB0DF6" w:rsidRPr="00CB0DF6" w:rsidRDefault="00CB0DF6" w:rsidP="00CB0DF6">
            <w:pPr>
              <w:jc w:val="center"/>
              <w:rPr>
                <w:rFonts w:ascii="Arial" w:hAnsi="Arial" w:cs="Arial"/>
                <w:b/>
                <w:bCs/>
              </w:rPr>
            </w:pPr>
            <w:r w:rsidRPr="00CB0DF6">
              <w:rPr>
                <w:rFonts w:ascii="Arial" w:hAnsi="Arial" w:cs="Arial"/>
                <w:b/>
                <w:bCs/>
              </w:rPr>
              <w:t>Baja intensidad</w:t>
            </w:r>
          </w:p>
        </w:tc>
        <w:tc>
          <w:tcPr>
            <w:tcW w:w="0" w:type="auto"/>
            <w:hideMark/>
          </w:tcPr>
          <w:p w14:paraId="084F39F8" w14:textId="77777777" w:rsidR="00CB0DF6" w:rsidRPr="00CB0DF6" w:rsidRDefault="00CB0DF6" w:rsidP="00CB0DF6">
            <w:pPr>
              <w:jc w:val="center"/>
              <w:rPr>
                <w:rFonts w:ascii="Arial" w:hAnsi="Arial" w:cs="Arial"/>
                <w:b/>
                <w:bCs/>
              </w:rPr>
            </w:pPr>
            <w:r w:rsidRPr="00CB0DF6">
              <w:rPr>
                <w:rFonts w:ascii="Arial" w:hAnsi="Arial" w:cs="Arial"/>
                <w:b/>
                <w:bCs/>
              </w:rPr>
              <w:t>Media intensidad</w:t>
            </w:r>
          </w:p>
        </w:tc>
        <w:tc>
          <w:tcPr>
            <w:tcW w:w="0" w:type="auto"/>
            <w:hideMark/>
          </w:tcPr>
          <w:p w14:paraId="626F9437" w14:textId="77777777" w:rsidR="00CB0DF6" w:rsidRPr="00CB0DF6" w:rsidRDefault="00CB0DF6" w:rsidP="00CB0DF6">
            <w:pPr>
              <w:jc w:val="center"/>
              <w:rPr>
                <w:rFonts w:ascii="Arial" w:hAnsi="Arial" w:cs="Arial"/>
                <w:b/>
                <w:bCs/>
              </w:rPr>
            </w:pPr>
            <w:r w:rsidRPr="00CB0DF6">
              <w:rPr>
                <w:rFonts w:ascii="Arial" w:hAnsi="Arial" w:cs="Arial"/>
                <w:b/>
                <w:bCs/>
              </w:rPr>
              <w:t>Alta intensidad</w:t>
            </w:r>
          </w:p>
        </w:tc>
      </w:tr>
      <w:tr w:rsidR="00CB0DF6" w:rsidRPr="00CB0DF6" w14:paraId="04BDCC1C" w14:textId="77777777" w:rsidTr="00CB0DF6">
        <w:trPr>
          <w:jc w:val="center"/>
        </w:trPr>
        <w:tc>
          <w:tcPr>
            <w:tcW w:w="0" w:type="auto"/>
            <w:hideMark/>
          </w:tcPr>
          <w:p w14:paraId="2D9F851A" w14:textId="77777777" w:rsidR="00CB0DF6" w:rsidRPr="00CB0DF6" w:rsidRDefault="00CB0DF6" w:rsidP="00CB0DF6">
            <w:pPr>
              <w:jc w:val="both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Reducción agua</w:t>
            </w:r>
          </w:p>
        </w:tc>
        <w:tc>
          <w:tcPr>
            <w:tcW w:w="0" w:type="auto"/>
            <w:hideMark/>
          </w:tcPr>
          <w:p w14:paraId="5BC20CFC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5%</w:t>
            </w:r>
          </w:p>
        </w:tc>
        <w:tc>
          <w:tcPr>
            <w:tcW w:w="0" w:type="auto"/>
            <w:hideMark/>
          </w:tcPr>
          <w:p w14:paraId="3E7917E2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10%</w:t>
            </w:r>
          </w:p>
        </w:tc>
        <w:tc>
          <w:tcPr>
            <w:tcW w:w="0" w:type="auto"/>
            <w:hideMark/>
          </w:tcPr>
          <w:p w14:paraId="46960800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15%</w:t>
            </w:r>
          </w:p>
        </w:tc>
      </w:tr>
      <w:tr w:rsidR="00CB0DF6" w:rsidRPr="00CB0DF6" w14:paraId="3368E245" w14:textId="77777777" w:rsidTr="00CB0DF6">
        <w:trPr>
          <w:jc w:val="center"/>
        </w:trPr>
        <w:tc>
          <w:tcPr>
            <w:tcW w:w="0" w:type="auto"/>
            <w:hideMark/>
          </w:tcPr>
          <w:p w14:paraId="004BF510" w14:textId="77777777" w:rsidR="00CB0DF6" w:rsidRPr="00CB0DF6" w:rsidRDefault="00CB0DF6" w:rsidP="00CB0DF6">
            <w:pPr>
              <w:jc w:val="both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Reciclaje relaves</w:t>
            </w:r>
          </w:p>
        </w:tc>
        <w:tc>
          <w:tcPr>
            <w:tcW w:w="0" w:type="auto"/>
            <w:hideMark/>
          </w:tcPr>
          <w:p w14:paraId="7D0524B3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20%</w:t>
            </w:r>
          </w:p>
        </w:tc>
        <w:tc>
          <w:tcPr>
            <w:tcW w:w="0" w:type="auto"/>
            <w:hideMark/>
          </w:tcPr>
          <w:p w14:paraId="495DE894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40%</w:t>
            </w:r>
          </w:p>
        </w:tc>
        <w:tc>
          <w:tcPr>
            <w:tcW w:w="0" w:type="auto"/>
            <w:hideMark/>
          </w:tcPr>
          <w:p w14:paraId="32B0603D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60%</w:t>
            </w:r>
          </w:p>
        </w:tc>
      </w:tr>
      <w:tr w:rsidR="00CB0DF6" w:rsidRPr="00CB0DF6" w14:paraId="7B3E60AB" w14:textId="77777777" w:rsidTr="00CB0DF6">
        <w:trPr>
          <w:jc w:val="center"/>
        </w:trPr>
        <w:tc>
          <w:tcPr>
            <w:tcW w:w="0" w:type="auto"/>
            <w:hideMark/>
          </w:tcPr>
          <w:p w14:paraId="59BD504D" w14:textId="77777777" w:rsidR="00CB0DF6" w:rsidRPr="00CB0DF6" w:rsidRDefault="00CB0DF6" w:rsidP="00CB0DF6">
            <w:pPr>
              <w:jc w:val="both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Eficiencia energética</w:t>
            </w:r>
          </w:p>
        </w:tc>
        <w:tc>
          <w:tcPr>
            <w:tcW w:w="0" w:type="auto"/>
            <w:hideMark/>
          </w:tcPr>
          <w:p w14:paraId="4EBE6EA4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8%</w:t>
            </w:r>
          </w:p>
        </w:tc>
        <w:tc>
          <w:tcPr>
            <w:tcW w:w="0" w:type="auto"/>
            <w:hideMark/>
          </w:tcPr>
          <w:p w14:paraId="7AA76D28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12%</w:t>
            </w:r>
          </w:p>
        </w:tc>
        <w:tc>
          <w:tcPr>
            <w:tcW w:w="0" w:type="auto"/>
            <w:hideMark/>
          </w:tcPr>
          <w:p w14:paraId="041380BC" w14:textId="77777777" w:rsidR="00CB0DF6" w:rsidRPr="00CB0DF6" w:rsidRDefault="00CB0DF6" w:rsidP="00CB0DF6">
            <w:pPr>
              <w:jc w:val="center"/>
              <w:rPr>
                <w:rFonts w:ascii="Arial" w:hAnsi="Arial" w:cs="Arial"/>
              </w:rPr>
            </w:pPr>
            <w:r w:rsidRPr="00CB0DF6">
              <w:rPr>
                <w:rFonts w:ascii="Arial" w:hAnsi="Arial" w:cs="Arial"/>
              </w:rPr>
              <w:t>18%</w:t>
            </w:r>
          </w:p>
        </w:tc>
      </w:tr>
    </w:tbl>
    <w:p w14:paraId="4EAFE1EA" w14:textId="77777777" w:rsidR="00CB0DF6" w:rsidRDefault="00CB0DF6" w:rsidP="00CB0DF6">
      <w:pPr>
        <w:spacing w:after="120" w:line="240" w:lineRule="auto"/>
        <w:jc w:val="both"/>
        <w:rPr>
          <w:rFonts w:ascii="Arial" w:hAnsi="Arial" w:cs="Arial"/>
          <w:b/>
          <w:bCs/>
        </w:rPr>
      </w:pPr>
    </w:p>
    <w:p w14:paraId="601FB460" w14:textId="3C562D35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Como resultado de las simulaciones se obtuvo indicadores</w:t>
      </w:r>
      <w:r>
        <w:rPr>
          <w:rFonts w:ascii="Arial" w:hAnsi="Arial" w:cs="Arial"/>
        </w:rPr>
        <w:t xml:space="preserve"> de impactos directos en el sector minero: r</w:t>
      </w:r>
      <w:r w:rsidRPr="00CB0DF6">
        <w:rPr>
          <w:rFonts w:ascii="Arial" w:hAnsi="Arial" w:cs="Arial"/>
        </w:rPr>
        <w:t>educción costos operativos</w:t>
      </w:r>
      <w:r>
        <w:rPr>
          <w:rFonts w:ascii="Arial" w:hAnsi="Arial" w:cs="Arial"/>
        </w:rPr>
        <w:t xml:space="preserve"> entre </w:t>
      </w:r>
      <w:r w:rsidRPr="00CB0DF6">
        <w:rPr>
          <w:rFonts w:ascii="Arial" w:hAnsi="Arial" w:cs="Arial"/>
        </w:rPr>
        <w:t>7-</w:t>
      </w:r>
      <w:r>
        <w:rPr>
          <w:rFonts w:ascii="Arial" w:hAnsi="Arial" w:cs="Arial"/>
        </w:rPr>
        <w:t>1</w:t>
      </w:r>
      <w:r w:rsidRPr="00CB0DF6">
        <w:rPr>
          <w:rFonts w:ascii="Arial" w:hAnsi="Arial" w:cs="Arial"/>
        </w:rPr>
        <w:t>2% según intensidad</w:t>
      </w:r>
      <w:r>
        <w:rPr>
          <w:rFonts w:ascii="Arial" w:hAnsi="Arial" w:cs="Arial"/>
        </w:rPr>
        <w:t xml:space="preserve"> y a</w:t>
      </w:r>
      <w:r w:rsidRPr="00CB0DF6">
        <w:rPr>
          <w:rFonts w:ascii="Arial" w:hAnsi="Arial" w:cs="Arial"/>
        </w:rPr>
        <w:t xml:space="preserve">umento </w:t>
      </w:r>
      <w:r>
        <w:rPr>
          <w:rFonts w:ascii="Arial" w:hAnsi="Arial" w:cs="Arial"/>
        </w:rPr>
        <w:t xml:space="preserve">del </w:t>
      </w:r>
      <w:r w:rsidRPr="00CB0DF6">
        <w:rPr>
          <w:rFonts w:ascii="Arial" w:hAnsi="Arial" w:cs="Arial"/>
        </w:rPr>
        <w:t>valor agregado sectorial</w:t>
      </w:r>
      <w:r>
        <w:rPr>
          <w:rFonts w:ascii="Arial" w:hAnsi="Arial" w:cs="Arial"/>
        </w:rPr>
        <w:t xml:space="preserve"> entre 0.7 y 2.</w:t>
      </w:r>
      <w:r w:rsidRPr="00CB0DF6">
        <w:rPr>
          <w:rFonts w:ascii="Arial" w:hAnsi="Arial" w:cs="Arial"/>
        </w:rPr>
        <w:t>3% anual</w:t>
      </w:r>
      <w:r>
        <w:rPr>
          <w:rFonts w:ascii="Arial" w:hAnsi="Arial" w:cs="Arial"/>
        </w:rPr>
        <w:t>. Adicionalmente, se encontraron efectos multiplicadores en los sectores de maquinaria pesada, servicios técnicos y logística entre 0.9x y 1.4x en el escenario de alta intensidad. Asimismo</w:t>
      </w:r>
      <w:r w:rsidR="00BD6CF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se estimó una g</w:t>
      </w:r>
      <w:r w:rsidRPr="00CB0DF6">
        <w:rPr>
          <w:rFonts w:ascii="Arial" w:hAnsi="Arial" w:cs="Arial"/>
        </w:rPr>
        <w:t>eneración neta de 1</w:t>
      </w:r>
      <w:r>
        <w:rPr>
          <w:rFonts w:ascii="Arial" w:hAnsi="Arial" w:cs="Arial"/>
        </w:rPr>
        <w:t>0</w:t>
      </w:r>
      <w:r w:rsidRPr="00CB0DF6">
        <w:rPr>
          <w:rFonts w:ascii="Arial" w:hAnsi="Arial" w:cs="Arial"/>
        </w:rPr>
        <w:t>,000-</w:t>
      </w:r>
      <w:r>
        <w:rPr>
          <w:rFonts w:ascii="Arial" w:hAnsi="Arial" w:cs="Arial"/>
        </w:rPr>
        <w:t>2</w:t>
      </w:r>
      <w:r w:rsidRPr="00CB0DF6">
        <w:rPr>
          <w:rFonts w:ascii="Arial" w:hAnsi="Arial" w:cs="Arial"/>
        </w:rPr>
        <w:t>5,000 puestos en 5 años, principalmente en</w:t>
      </w:r>
      <w:r>
        <w:rPr>
          <w:rFonts w:ascii="Arial" w:hAnsi="Arial" w:cs="Arial"/>
        </w:rPr>
        <w:t xml:space="preserve"> g</w:t>
      </w:r>
      <w:r w:rsidRPr="00CB0DF6">
        <w:rPr>
          <w:rFonts w:ascii="Arial" w:hAnsi="Arial" w:cs="Arial"/>
        </w:rPr>
        <w:t xml:space="preserve">estión de residuos </w:t>
      </w:r>
      <w:r>
        <w:rPr>
          <w:rFonts w:ascii="Arial" w:hAnsi="Arial" w:cs="Arial"/>
        </w:rPr>
        <w:t xml:space="preserve">e </w:t>
      </w:r>
      <w:r w:rsidRPr="00CB0DF6">
        <w:rPr>
          <w:rFonts w:ascii="Arial" w:hAnsi="Arial" w:cs="Arial"/>
        </w:rPr>
        <w:t>I+D minero</w:t>
      </w:r>
      <w:r>
        <w:rPr>
          <w:rFonts w:ascii="Arial" w:hAnsi="Arial" w:cs="Arial"/>
        </w:rPr>
        <w:t>.</w:t>
      </w:r>
    </w:p>
    <w:p w14:paraId="63BE312A" w14:textId="2F0AB84C" w:rsid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A partir de estos resultados</w:t>
      </w:r>
      <w:r>
        <w:rPr>
          <w:rFonts w:ascii="Arial" w:hAnsi="Arial" w:cs="Arial"/>
        </w:rPr>
        <w:t xml:space="preserve"> se resalta el potencial de generación de riqueza que tiene la economía circular en la minería. Además, l</w:t>
      </w:r>
      <w:r w:rsidRPr="00CB0DF6">
        <w:rPr>
          <w:rFonts w:ascii="Arial" w:hAnsi="Arial" w:cs="Arial"/>
        </w:rPr>
        <w:t>a EC incrementa la resiliencia económica ante fluctuaciones de precios internacionales vía reducción de costos</w:t>
      </w:r>
      <w:r>
        <w:rPr>
          <w:rFonts w:ascii="Arial" w:hAnsi="Arial" w:cs="Arial"/>
        </w:rPr>
        <w:t>.</w:t>
      </w:r>
    </w:p>
    <w:p w14:paraId="40338AF5" w14:textId="04E5DDE7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Otro hallazgo importante es que l</w:t>
      </w:r>
      <w:r w:rsidRPr="00CB0DF6">
        <w:rPr>
          <w:rFonts w:ascii="Arial" w:hAnsi="Arial" w:cs="Arial"/>
        </w:rPr>
        <w:t xml:space="preserve">os mayores beneficios se obtienen con </w:t>
      </w:r>
      <w:r>
        <w:rPr>
          <w:rFonts w:ascii="Arial" w:hAnsi="Arial" w:cs="Arial"/>
        </w:rPr>
        <w:t xml:space="preserve">una </w:t>
      </w:r>
      <w:r w:rsidRPr="00CB0DF6">
        <w:rPr>
          <w:rFonts w:ascii="Arial" w:hAnsi="Arial" w:cs="Arial"/>
        </w:rPr>
        <w:t>implementación multisectorial coordinada</w:t>
      </w:r>
      <w:r>
        <w:rPr>
          <w:rFonts w:ascii="Arial" w:hAnsi="Arial" w:cs="Arial"/>
        </w:rPr>
        <w:t xml:space="preserve">. Por ello las recomendaciones que se extraen </w:t>
      </w:r>
      <w:r>
        <w:rPr>
          <w:rFonts w:ascii="Arial" w:hAnsi="Arial" w:cs="Arial"/>
        </w:rPr>
        <w:lastRenderedPageBreak/>
        <w:t>de la investigación se orientan a: (1) Construir una p</w:t>
      </w:r>
      <w:r w:rsidRPr="00CB0DF6">
        <w:rPr>
          <w:rFonts w:ascii="Arial" w:hAnsi="Arial" w:cs="Arial"/>
        </w:rPr>
        <w:t>olítica de incentivos fiscales para tecnologías circulares</w:t>
      </w:r>
      <w:r>
        <w:rPr>
          <w:rFonts w:ascii="Arial" w:hAnsi="Arial" w:cs="Arial"/>
        </w:rPr>
        <w:t>, (2) D</w:t>
      </w:r>
      <w:r w:rsidRPr="00CB0DF6">
        <w:rPr>
          <w:rFonts w:ascii="Arial" w:hAnsi="Arial" w:cs="Arial"/>
        </w:rPr>
        <w:t>esarroll</w:t>
      </w:r>
      <w:r>
        <w:rPr>
          <w:rFonts w:ascii="Arial" w:hAnsi="Arial" w:cs="Arial"/>
        </w:rPr>
        <w:t>ar</w:t>
      </w:r>
      <w:r w:rsidRPr="00CB0DF6">
        <w:rPr>
          <w:rFonts w:ascii="Arial" w:hAnsi="Arial" w:cs="Arial"/>
        </w:rPr>
        <w:t xml:space="preserve"> </w:t>
      </w:r>
      <w:proofErr w:type="spellStart"/>
      <w:r w:rsidRPr="00CB0DF6">
        <w:rPr>
          <w:rFonts w:ascii="Arial" w:hAnsi="Arial" w:cs="Arial"/>
        </w:rPr>
        <w:t>clusters</w:t>
      </w:r>
      <w:proofErr w:type="spellEnd"/>
      <w:r w:rsidRPr="00CB0DF6">
        <w:rPr>
          <w:rFonts w:ascii="Arial" w:hAnsi="Arial" w:cs="Arial"/>
        </w:rPr>
        <w:t xml:space="preserve"> minero-industriales para aprovechamiento de residuos</w:t>
      </w:r>
      <w:r>
        <w:rPr>
          <w:rFonts w:ascii="Arial" w:hAnsi="Arial" w:cs="Arial"/>
        </w:rPr>
        <w:t xml:space="preserve">, y (3) Crear mecanismos de articulación entre el sector público, la empresa y la academia </w:t>
      </w:r>
      <w:r w:rsidRPr="00CB0DF6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facilitar la investigación e implementación de nuevas estrategias de EC.</w:t>
      </w:r>
      <w:r w:rsidRPr="00CB0DF6">
        <w:rPr>
          <w:rFonts w:ascii="Arial" w:hAnsi="Arial" w:cs="Arial"/>
        </w:rPr>
        <w:t xml:space="preserve"> </w:t>
      </w:r>
    </w:p>
    <w:p w14:paraId="1466A030" w14:textId="77777777" w:rsidR="00CB0DF6" w:rsidRPr="00CB0DF6" w:rsidRDefault="00CB0DF6" w:rsidP="00BD6CFD">
      <w:pPr>
        <w:spacing w:after="120" w:line="360" w:lineRule="auto"/>
        <w:jc w:val="both"/>
        <w:rPr>
          <w:rFonts w:ascii="Arial" w:hAnsi="Arial" w:cs="Arial"/>
        </w:rPr>
      </w:pPr>
      <w:r w:rsidRPr="00CB0DF6">
        <w:rPr>
          <w:rFonts w:ascii="Arial" w:hAnsi="Arial" w:cs="Arial"/>
        </w:rPr>
        <w:t>Este modelo requiere ampliarse con análisis dinámico de cierre de brechas tecnológicas y evaluación de externalidades ambientales no contabilizadas.</w:t>
      </w:r>
    </w:p>
    <w:p w14:paraId="298F6D2F" w14:textId="77777777" w:rsidR="00B93F26" w:rsidRDefault="00B93F26" w:rsidP="00B93F26">
      <w:pPr>
        <w:spacing w:after="120" w:line="240" w:lineRule="auto"/>
        <w:jc w:val="both"/>
        <w:rPr>
          <w:rFonts w:ascii="Arial" w:hAnsi="Arial" w:cs="Arial"/>
        </w:rPr>
      </w:pPr>
    </w:p>
    <w:p w14:paraId="69B09128" w14:textId="614DB096" w:rsidR="003968AD" w:rsidRDefault="003968AD" w:rsidP="00B93F26">
      <w:pPr>
        <w:spacing w:after="120" w:line="240" w:lineRule="auto"/>
        <w:jc w:val="both"/>
        <w:rPr>
          <w:rFonts w:ascii="Arial" w:hAnsi="Arial" w:cs="Arial"/>
        </w:rPr>
      </w:pPr>
      <w:r w:rsidRPr="00AC7571">
        <w:rPr>
          <w:rFonts w:ascii="Arial" w:hAnsi="Arial" w:cs="Arial"/>
          <w:u w:val="single"/>
        </w:rPr>
        <w:t>Reseña profesional</w:t>
      </w:r>
      <w:r w:rsidR="00CB0DF6" w:rsidRPr="00AC7571">
        <w:rPr>
          <w:rFonts w:ascii="Arial" w:hAnsi="Arial" w:cs="Arial"/>
          <w:u w:val="single"/>
        </w:rPr>
        <w:t xml:space="preserve"> de</w:t>
      </w:r>
      <w:r w:rsidR="00BD6CFD" w:rsidRPr="00AC7571">
        <w:rPr>
          <w:rFonts w:ascii="Arial" w:hAnsi="Arial" w:cs="Arial"/>
          <w:u w:val="single"/>
        </w:rPr>
        <w:t>l</w:t>
      </w:r>
      <w:r w:rsidR="00CB0DF6" w:rsidRPr="00AC7571">
        <w:rPr>
          <w:rFonts w:ascii="Arial" w:hAnsi="Arial" w:cs="Arial"/>
          <w:u w:val="single"/>
        </w:rPr>
        <w:t xml:space="preserve"> autor</w:t>
      </w:r>
    </w:p>
    <w:p w14:paraId="20AA04C7" w14:textId="5602FF10" w:rsidR="00CB0DF6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Nombre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AC7571">
        <w:rPr>
          <w:rFonts w:ascii="Arial" w:hAnsi="Arial" w:cs="Arial"/>
        </w:rPr>
        <w:t>José Luis Ruiz Pérez</w:t>
      </w:r>
    </w:p>
    <w:p w14:paraId="1B674D8B" w14:textId="58B1F7EE" w:rsidR="00CB0DF6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Empresa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B0DF6">
        <w:rPr>
          <w:rFonts w:ascii="Arial" w:hAnsi="Arial" w:cs="Arial"/>
        </w:rPr>
        <w:t>Universidad del Pacífico</w:t>
      </w:r>
    </w:p>
    <w:p w14:paraId="3D85DC4C" w14:textId="66F5CEDB" w:rsidR="00CB0DF6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Cargo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B0DF6">
        <w:rPr>
          <w:rFonts w:ascii="Arial" w:hAnsi="Arial" w:cs="Arial"/>
        </w:rPr>
        <w:t>Profesor del Departamento Académico de Finanzas</w:t>
      </w:r>
    </w:p>
    <w:p w14:paraId="18D12075" w14:textId="77777777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Dirección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Pr="00BD6CFD">
        <w:rPr>
          <w:rFonts w:ascii="Arial" w:hAnsi="Arial" w:cs="Arial"/>
        </w:rPr>
        <w:t>Jirón Sánchez Cerro 2141, Jesús María, Lima</w:t>
      </w:r>
    </w:p>
    <w:p w14:paraId="410C0A2E" w14:textId="4E43401B" w:rsidR="00BD6CFD" w:rsidRP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Correo corporativo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hyperlink r:id="rId5" w:history="1">
        <w:r w:rsidRPr="00BD6CFD">
          <w:rPr>
            <w:rStyle w:val="Hipervnculo"/>
            <w:rFonts w:ascii="Arial" w:hAnsi="Arial" w:cs="Arial"/>
            <w:color w:val="auto"/>
            <w:u w:val="none"/>
          </w:rPr>
          <w:t>ruiz_JL@up.edu.pe</w:t>
        </w:r>
      </w:hyperlink>
    </w:p>
    <w:p w14:paraId="7D33BF24" w14:textId="272DB20A" w:rsidR="00BD6CFD" w:rsidRP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 w:rsidRPr="00BD6CFD">
        <w:rPr>
          <w:rFonts w:ascii="Arial" w:hAnsi="Arial" w:cs="Arial"/>
        </w:rPr>
        <w:t>Correo personal</w:t>
      </w:r>
      <w:r w:rsidRPr="00BD6CFD">
        <w:rPr>
          <w:rFonts w:ascii="Arial" w:hAnsi="Arial" w:cs="Arial"/>
        </w:rPr>
        <w:tab/>
        <w:t>:</w:t>
      </w:r>
      <w:r w:rsidRPr="00BD6CFD">
        <w:rPr>
          <w:rFonts w:ascii="Arial" w:hAnsi="Arial" w:cs="Arial"/>
        </w:rPr>
        <w:tab/>
      </w:r>
      <w:hyperlink r:id="rId6" w:history="1">
        <w:r w:rsidRPr="00BD6CFD">
          <w:rPr>
            <w:rStyle w:val="Hipervnculo"/>
            <w:rFonts w:ascii="Arial" w:hAnsi="Arial" w:cs="Arial"/>
            <w:color w:val="auto"/>
            <w:u w:val="none"/>
          </w:rPr>
          <w:t>jose.ruiz.pe@gmail.com</w:t>
        </w:r>
      </w:hyperlink>
    </w:p>
    <w:p w14:paraId="699DE734" w14:textId="77777777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Teléfono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+51 984124298</w:t>
      </w:r>
    </w:p>
    <w:p w14:paraId="7CFBB69A" w14:textId="6F81EEED" w:rsidR="00B93F26" w:rsidRPr="003968AD" w:rsidRDefault="00BD6CFD" w:rsidP="00BD6CFD">
      <w:pPr>
        <w:tabs>
          <w:tab w:val="left" w:pos="1985"/>
        </w:tabs>
        <w:spacing w:after="120" w:line="360" w:lineRule="auto"/>
        <w:ind w:left="2268" w:hanging="2268"/>
        <w:jc w:val="both"/>
        <w:rPr>
          <w:rFonts w:ascii="Arial" w:hAnsi="Arial" w:cs="Arial"/>
        </w:rPr>
      </w:pPr>
      <w:r>
        <w:rPr>
          <w:rFonts w:ascii="Arial" w:hAnsi="Arial" w:cs="Arial"/>
        </w:rPr>
        <w:t>Perfil profesional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 xml:space="preserve">Licenciado en Economía por la Universidad del Pacífico y MBA del Massachusetts </w:t>
      </w:r>
      <w:proofErr w:type="spellStart"/>
      <w:r>
        <w:rPr>
          <w:rFonts w:ascii="Arial" w:hAnsi="Arial" w:cs="Arial"/>
        </w:rPr>
        <w:t>Institute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Technology</w:t>
      </w:r>
      <w:proofErr w:type="spellEnd"/>
      <w:r>
        <w:rPr>
          <w:rFonts w:ascii="Arial" w:hAnsi="Arial" w:cs="Arial"/>
        </w:rPr>
        <w:t xml:space="preserve"> (EE.UU.). Profesional dedicado a la investigación y consultoría en Políticas Ambientales y Finanzas Sostenibles.</w:t>
      </w:r>
    </w:p>
    <w:p w14:paraId="4A44356C" w14:textId="7C7C6239" w:rsidR="00BD6CFD" w:rsidRPr="00AC7571" w:rsidRDefault="00BD6CFD" w:rsidP="00BD6CFD">
      <w:pPr>
        <w:spacing w:after="120" w:line="240" w:lineRule="auto"/>
        <w:jc w:val="both"/>
        <w:rPr>
          <w:rFonts w:ascii="Arial" w:hAnsi="Arial" w:cs="Arial"/>
          <w:u w:val="single"/>
        </w:rPr>
      </w:pPr>
      <w:r w:rsidRPr="00AC7571">
        <w:rPr>
          <w:rFonts w:ascii="Arial" w:hAnsi="Arial" w:cs="Arial"/>
          <w:u w:val="single"/>
        </w:rPr>
        <w:t>Reseña profesional de</w:t>
      </w:r>
      <w:r w:rsidRPr="00AC7571">
        <w:rPr>
          <w:rFonts w:ascii="Arial" w:hAnsi="Arial" w:cs="Arial"/>
          <w:u w:val="single"/>
        </w:rPr>
        <w:t xml:space="preserve"> </w:t>
      </w:r>
      <w:r w:rsidRPr="00AC7571">
        <w:rPr>
          <w:rFonts w:ascii="Arial" w:hAnsi="Arial" w:cs="Arial"/>
          <w:u w:val="single"/>
        </w:rPr>
        <w:t>l</w:t>
      </w:r>
      <w:r w:rsidRPr="00AC7571">
        <w:rPr>
          <w:rFonts w:ascii="Arial" w:hAnsi="Arial" w:cs="Arial"/>
          <w:u w:val="single"/>
        </w:rPr>
        <w:t>a</w:t>
      </w:r>
      <w:r w:rsidRPr="00AC7571">
        <w:rPr>
          <w:rFonts w:ascii="Arial" w:hAnsi="Arial" w:cs="Arial"/>
          <w:u w:val="single"/>
        </w:rPr>
        <w:t xml:space="preserve"> </w:t>
      </w:r>
      <w:r w:rsidRPr="00AC7571">
        <w:rPr>
          <w:rFonts w:ascii="Arial" w:hAnsi="Arial" w:cs="Arial"/>
          <w:u w:val="single"/>
        </w:rPr>
        <w:t>co</w:t>
      </w:r>
      <w:r w:rsidRPr="00AC7571">
        <w:rPr>
          <w:rFonts w:ascii="Arial" w:hAnsi="Arial" w:cs="Arial"/>
          <w:u w:val="single"/>
        </w:rPr>
        <w:t>autor</w:t>
      </w:r>
      <w:r w:rsidRPr="00AC7571">
        <w:rPr>
          <w:rFonts w:ascii="Arial" w:hAnsi="Arial" w:cs="Arial"/>
          <w:u w:val="single"/>
        </w:rPr>
        <w:t>a</w:t>
      </w:r>
    </w:p>
    <w:p w14:paraId="35C24F2B" w14:textId="536BF08E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Nombre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Gisella Silvana Aragón Peñaloza</w:t>
      </w:r>
    </w:p>
    <w:p w14:paraId="7A6403C7" w14:textId="77777777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Empresa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Universidad del Pacífico</w:t>
      </w:r>
    </w:p>
    <w:p w14:paraId="69F1DD5B" w14:textId="36F269B3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Cargo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Jefa</w:t>
      </w:r>
      <w:proofErr w:type="gramEnd"/>
      <w:r>
        <w:rPr>
          <w:rFonts w:ascii="Arial" w:hAnsi="Arial" w:cs="Arial"/>
        </w:rPr>
        <w:t xml:space="preserve"> de la Unidad de Monitoreo e Innovación de la Escuela de Gestión Pública</w:t>
      </w:r>
    </w:p>
    <w:p w14:paraId="7EC5D3D5" w14:textId="77777777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Dirección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Pr="00BD6CFD">
        <w:rPr>
          <w:rFonts w:ascii="Arial" w:hAnsi="Arial" w:cs="Arial"/>
        </w:rPr>
        <w:t>Jirón Sánchez Cerro 2141, Jesús María, Lima</w:t>
      </w:r>
    </w:p>
    <w:p w14:paraId="065C822D" w14:textId="4F2EE262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Correo corporativo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aragon_GS@up.edu.pe </w:t>
      </w:r>
    </w:p>
    <w:p w14:paraId="25FAAC20" w14:textId="13E4F34E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Correo personal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Pr="00BD6CFD">
        <w:rPr>
          <w:rFonts w:ascii="Arial" w:hAnsi="Arial" w:cs="Arial"/>
        </w:rPr>
        <w:t>gapsilvana@gmail.com</w:t>
      </w:r>
      <w:r>
        <w:rPr>
          <w:rFonts w:ascii="Arial" w:hAnsi="Arial" w:cs="Arial"/>
        </w:rPr>
        <w:t xml:space="preserve"> </w:t>
      </w:r>
    </w:p>
    <w:p w14:paraId="1CAA0ECF" w14:textId="77777777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rPr>
          <w:rFonts w:ascii="Arial" w:hAnsi="Arial" w:cs="Arial"/>
        </w:rPr>
      </w:pPr>
      <w:r>
        <w:rPr>
          <w:rFonts w:ascii="Arial" w:hAnsi="Arial" w:cs="Arial"/>
        </w:rPr>
        <w:t>Teléfono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+51 984124298</w:t>
      </w:r>
    </w:p>
    <w:p w14:paraId="4306E41B" w14:textId="64322DD6" w:rsidR="00BD6CFD" w:rsidRPr="003968AD" w:rsidRDefault="00BD6CFD" w:rsidP="00BD6CFD">
      <w:pPr>
        <w:tabs>
          <w:tab w:val="left" w:pos="1985"/>
        </w:tabs>
        <w:spacing w:after="120" w:line="360" w:lineRule="auto"/>
        <w:ind w:left="2268" w:hanging="2268"/>
        <w:jc w:val="both"/>
        <w:rPr>
          <w:rFonts w:ascii="Arial" w:hAnsi="Arial" w:cs="Arial"/>
        </w:rPr>
      </w:pPr>
      <w:r>
        <w:rPr>
          <w:rFonts w:ascii="Arial" w:hAnsi="Arial" w:cs="Arial"/>
        </w:rPr>
        <w:t>Perfil profesional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Licenciad</w:t>
      </w:r>
      <w:r>
        <w:rPr>
          <w:rFonts w:ascii="Arial" w:hAnsi="Arial" w:cs="Arial"/>
        </w:rPr>
        <w:t>a y Master</w:t>
      </w:r>
      <w:r>
        <w:rPr>
          <w:rFonts w:ascii="Arial" w:hAnsi="Arial" w:cs="Arial"/>
        </w:rPr>
        <w:t xml:space="preserve"> en Economía por la Universidad del Pacífico y M</w:t>
      </w:r>
      <w:r>
        <w:rPr>
          <w:rFonts w:ascii="Arial" w:hAnsi="Arial" w:cs="Arial"/>
        </w:rPr>
        <w:t>PA-ID</w:t>
      </w:r>
      <w:r>
        <w:rPr>
          <w:rFonts w:ascii="Arial" w:hAnsi="Arial" w:cs="Arial"/>
        </w:rPr>
        <w:t xml:space="preserve"> del </w:t>
      </w:r>
      <w:r>
        <w:rPr>
          <w:rFonts w:ascii="Arial" w:hAnsi="Arial" w:cs="Arial"/>
        </w:rPr>
        <w:t xml:space="preserve">Kennedy </w:t>
      </w:r>
      <w:proofErr w:type="spellStart"/>
      <w:r>
        <w:rPr>
          <w:rFonts w:ascii="Arial" w:hAnsi="Arial" w:cs="Arial"/>
        </w:rPr>
        <w:t>School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Government</w:t>
      </w:r>
      <w:proofErr w:type="spellEnd"/>
      <w:r>
        <w:rPr>
          <w:rFonts w:ascii="Arial" w:hAnsi="Arial" w:cs="Arial"/>
        </w:rPr>
        <w:t xml:space="preserve"> de Harvard </w:t>
      </w:r>
      <w:proofErr w:type="spellStart"/>
      <w:r>
        <w:rPr>
          <w:rFonts w:ascii="Arial" w:hAnsi="Arial" w:cs="Arial"/>
        </w:rPr>
        <w:t>University</w:t>
      </w:r>
      <w:proofErr w:type="spellEnd"/>
      <w:r>
        <w:rPr>
          <w:rFonts w:ascii="Arial" w:hAnsi="Arial" w:cs="Arial"/>
        </w:rPr>
        <w:t xml:space="preserve"> (EE.UU.). Profesional dedicad</w:t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a la investigación y consultoría en Políticas Ambientales </w:t>
      </w:r>
      <w:r>
        <w:rPr>
          <w:rFonts w:ascii="Arial" w:hAnsi="Arial" w:cs="Arial"/>
        </w:rPr>
        <w:t>e Innovación Pública</w:t>
      </w:r>
      <w:r>
        <w:rPr>
          <w:rFonts w:ascii="Arial" w:hAnsi="Arial" w:cs="Arial"/>
        </w:rPr>
        <w:t>.</w:t>
      </w:r>
    </w:p>
    <w:p w14:paraId="26C8B605" w14:textId="77777777" w:rsidR="00B93F26" w:rsidRDefault="00B93F26" w:rsidP="00BD6CFD">
      <w:pPr>
        <w:tabs>
          <w:tab w:val="left" w:pos="1985"/>
        </w:tabs>
        <w:spacing w:after="120" w:line="240" w:lineRule="auto"/>
        <w:ind w:left="2268" w:hanging="2268"/>
        <w:jc w:val="both"/>
        <w:rPr>
          <w:rFonts w:ascii="Arial" w:hAnsi="Arial" w:cs="Arial"/>
        </w:rPr>
      </w:pPr>
    </w:p>
    <w:p w14:paraId="621DB790" w14:textId="77777777" w:rsidR="00BD6CFD" w:rsidRDefault="00BD6CFD" w:rsidP="00BD6CFD">
      <w:pPr>
        <w:tabs>
          <w:tab w:val="left" w:pos="1985"/>
        </w:tabs>
        <w:spacing w:after="120" w:line="240" w:lineRule="auto"/>
        <w:ind w:left="2268" w:hanging="2268"/>
        <w:jc w:val="both"/>
        <w:rPr>
          <w:rFonts w:ascii="Arial" w:hAnsi="Arial" w:cs="Arial"/>
        </w:rPr>
      </w:pPr>
    </w:p>
    <w:sectPr w:rsidR="00BD6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70"/>
    <w:multiLevelType w:val="multilevel"/>
    <w:tmpl w:val="232E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A4C47"/>
    <w:multiLevelType w:val="multilevel"/>
    <w:tmpl w:val="02E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583A"/>
    <w:multiLevelType w:val="multilevel"/>
    <w:tmpl w:val="C636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52A14"/>
    <w:multiLevelType w:val="multilevel"/>
    <w:tmpl w:val="19E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2E30B9"/>
    <w:multiLevelType w:val="multilevel"/>
    <w:tmpl w:val="E7E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C2A68"/>
    <w:multiLevelType w:val="hybridMultilevel"/>
    <w:tmpl w:val="05CE1D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671B7"/>
    <w:multiLevelType w:val="multilevel"/>
    <w:tmpl w:val="A88E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619DB"/>
    <w:multiLevelType w:val="multilevel"/>
    <w:tmpl w:val="3CD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56560"/>
    <w:multiLevelType w:val="multilevel"/>
    <w:tmpl w:val="CF0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053301"/>
    <w:multiLevelType w:val="multilevel"/>
    <w:tmpl w:val="E11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E3E93"/>
    <w:multiLevelType w:val="multilevel"/>
    <w:tmpl w:val="9C920F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15E10BF"/>
    <w:multiLevelType w:val="multilevel"/>
    <w:tmpl w:val="21D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DF6D55"/>
    <w:multiLevelType w:val="multilevel"/>
    <w:tmpl w:val="660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267CA6"/>
    <w:multiLevelType w:val="multilevel"/>
    <w:tmpl w:val="8E4C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50F0C"/>
    <w:multiLevelType w:val="multilevel"/>
    <w:tmpl w:val="F2F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80029"/>
    <w:multiLevelType w:val="multilevel"/>
    <w:tmpl w:val="982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9311665">
    <w:abstractNumId w:val="12"/>
  </w:num>
  <w:num w:numId="2" w16cid:durableId="1677073467">
    <w:abstractNumId w:val="11"/>
  </w:num>
  <w:num w:numId="3" w16cid:durableId="1975526573">
    <w:abstractNumId w:val="6"/>
  </w:num>
  <w:num w:numId="4" w16cid:durableId="360211450">
    <w:abstractNumId w:val="8"/>
  </w:num>
  <w:num w:numId="5" w16cid:durableId="1264877483">
    <w:abstractNumId w:val="15"/>
  </w:num>
  <w:num w:numId="6" w16cid:durableId="1244224672">
    <w:abstractNumId w:val="3"/>
  </w:num>
  <w:num w:numId="7" w16cid:durableId="1834949953">
    <w:abstractNumId w:val="2"/>
  </w:num>
  <w:num w:numId="8" w16cid:durableId="693575431">
    <w:abstractNumId w:val="4"/>
  </w:num>
  <w:num w:numId="9" w16cid:durableId="2015255506">
    <w:abstractNumId w:val="1"/>
  </w:num>
  <w:num w:numId="10" w16cid:durableId="571351358">
    <w:abstractNumId w:val="10"/>
  </w:num>
  <w:num w:numId="11" w16cid:durableId="1096554072">
    <w:abstractNumId w:val="14"/>
  </w:num>
  <w:num w:numId="12" w16cid:durableId="1089422539">
    <w:abstractNumId w:val="7"/>
  </w:num>
  <w:num w:numId="13" w16cid:durableId="808865709">
    <w:abstractNumId w:val="9"/>
  </w:num>
  <w:num w:numId="14" w16cid:durableId="2091585306">
    <w:abstractNumId w:val="13"/>
  </w:num>
  <w:num w:numId="15" w16cid:durableId="1964537621">
    <w:abstractNumId w:val="0"/>
  </w:num>
  <w:num w:numId="16" w16cid:durableId="1330061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AD"/>
    <w:rsid w:val="002A1C08"/>
    <w:rsid w:val="003968AD"/>
    <w:rsid w:val="003B2961"/>
    <w:rsid w:val="00504211"/>
    <w:rsid w:val="00527E52"/>
    <w:rsid w:val="00776C79"/>
    <w:rsid w:val="00813D28"/>
    <w:rsid w:val="00A41F08"/>
    <w:rsid w:val="00AC7571"/>
    <w:rsid w:val="00B93F26"/>
    <w:rsid w:val="00BD6CFD"/>
    <w:rsid w:val="00C8326C"/>
    <w:rsid w:val="00CB0DF6"/>
    <w:rsid w:val="00D0503C"/>
    <w:rsid w:val="00E07A7F"/>
    <w:rsid w:val="00E645C0"/>
    <w:rsid w:val="00EA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1D54A"/>
  <w15:chartTrackingRefBased/>
  <w15:docId w15:val="{A0AB49C3-BAC5-4D52-8F87-5989EE61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8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8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8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8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8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8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8A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3F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3F2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B0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4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5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1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02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8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25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74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0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1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0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e.ruiz.pe@gmail.com" TargetMode="External"/><Relationship Id="rId5" Type="http://schemas.openxmlformats.org/officeDocument/2006/relationships/hyperlink" Target="mailto:ruiz_JL@up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892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Ruiz</dc:creator>
  <cp:keywords/>
  <dc:description/>
  <cp:lastModifiedBy>Jose Ruiz</cp:lastModifiedBy>
  <cp:revision>2</cp:revision>
  <dcterms:created xsi:type="dcterms:W3CDTF">2025-05-12T16:45:00Z</dcterms:created>
  <dcterms:modified xsi:type="dcterms:W3CDTF">2025-05-12T18:16:00Z</dcterms:modified>
</cp:coreProperties>
</file>