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CBFE" w14:textId="77777777" w:rsidR="0021751D" w:rsidRDefault="0021751D">
      <w:pPr>
        <w:pStyle w:val="Textoindependiente"/>
        <w:rPr>
          <w:rFonts w:ascii="Times New Roman"/>
          <w:noProof/>
          <w:sz w:val="20"/>
        </w:rPr>
      </w:pPr>
    </w:p>
    <w:p w14:paraId="07330E0C" w14:textId="3287130E" w:rsidR="006F2D57" w:rsidRDefault="00000000">
      <w:pPr>
        <w:pStyle w:val="Textoindependiente"/>
        <w:rPr>
          <w:rFonts w:ascii="Times New Roman"/>
          <w:sz w:val="20"/>
        </w:rPr>
      </w:pPr>
      <w:r>
        <w:rPr>
          <w:rFonts w:ascii="Times New Roman"/>
          <w:noProof/>
          <w:sz w:val="20"/>
        </w:rPr>
        <w:drawing>
          <wp:anchor distT="0" distB="0" distL="0" distR="0" simplePos="0" relativeHeight="487547904" behindDoc="1" locked="0" layoutInCell="1" allowOverlap="1" wp14:anchorId="1E198D40" wp14:editId="0616C4C3">
            <wp:simplePos x="0" y="0"/>
            <wp:positionH relativeFrom="page">
              <wp:posOffset>600075</wp:posOffset>
            </wp:positionH>
            <wp:positionV relativeFrom="page">
              <wp:posOffset>628650</wp:posOffset>
            </wp:positionV>
            <wp:extent cx="6370320" cy="561975"/>
            <wp:effectExtent l="0" t="0" r="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b="94124"/>
                    <a:stretch/>
                  </pic:blipFill>
                  <pic:spPr bwMode="auto">
                    <a:xfrm>
                      <a:off x="0" y="0"/>
                      <a:ext cx="6371698" cy="56209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CAEA785" w14:textId="77777777" w:rsidR="006F2D57" w:rsidRDefault="006F2D57">
      <w:pPr>
        <w:pStyle w:val="Textoindependiente"/>
        <w:rPr>
          <w:rFonts w:ascii="Times New Roman"/>
          <w:sz w:val="20"/>
        </w:rPr>
      </w:pPr>
    </w:p>
    <w:p w14:paraId="635D65E4" w14:textId="77B67D8C" w:rsidR="006F2D57" w:rsidRDefault="006F2D57">
      <w:pPr>
        <w:pStyle w:val="Textoindependiente"/>
        <w:rPr>
          <w:rFonts w:ascii="Times New Roman"/>
          <w:sz w:val="20"/>
        </w:rPr>
      </w:pPr>
    </w:p>
    <w:p w14:paraId="67F2EBE3" w14:textId="1DEBB675" w:rsidR="006F2D57" w:rsidRDefault="006F2D57" w:rsidP="0021751D">
      <w:pPr>
        <w:spacing w:before="1"/>
        <w:ind w:right="2792"/>
        <w:rPr>
          <w:rFonts w:ascii="Arial" w:hAnsi="Arial"/>
          <w:b/>
          <w:sz w:val="20"/>
        </w:rPr>
      </w:pPr>
    </w:p>
    <w:p w14:paraId="082AC21B" w14:textId="77777777" w:rsidR="00B47231" w:rsidRDefault="00B47231" w:rsidP="0021751D">
      <w:pPr>
        <w:spacing w:before="1"/>
        <w:ind w:right="2792"/>
        <w:rPr>
          <w:rFonts w:ascii="Arial" w:hAnsi="Arial"/>
          <w:b/>
          <w:sz w:val="20"/>
        </w:rPr>
      </w:pPr>
    </w:p>
    <w:p w14:paraId="202B3F57" w14:textId="77777777" w:rsidR="006F2D57" w:rsidRPr="00B44710" w:rsidRDefault="006F2D57" w:rsidP="00B44710">
      <w:pPr>
        <w:pStyle w:val="Textoindependiente"/>
        <w:spacing w:before="64"/>
        <w:jc w:val="center"/>
        <w:rPr>
          <w:rFonts w:ascii="Arial"/>
          <w:b/>
        </w:rPr>
      </w:pPr>
    </w:p>
    <w:p w14:paraId="085CD72E" w14:textId="0F240282" w:rsidR="0021751D" w:rsidRPr="00B44710" w:rsidRDefault="00B44710" w:rsidP="00B44710">
      <w:pPr>
        <w:pStyle w:val="Textoindependiente"/>
        <w:spacing w:line="360" w:lineRule="auto"/>
        <w:ind w:left="1"/>
        <w:jc w:val="center"/>
        <w:rPr>
          <w:rFonts w:ascii="Arial" w:hAnsi="Arial" w:cs="Arial"/>
          <w:b/>
          <w:sz w:val="22"/>
          <w:szCs w:val="22"/>
        </w:rPr>
      </w:pPr>
      <w:r w:rsidRPr="00B44710">
        <w:rPr>
          <w:rFonts w:ascii="Arial" w:hAnsi="Arial" w:cs="Arial"/>
          <w:b/>
          <w:sz w:val="22"/>
          <w:szCs w:val="22"/>
        </w:rPr>
        <w:t>DPE0014</w:t>
      </w:r>
      <w:r w:rsidR="00000000" w:rsidRPr="00B44710">
        <w:rPr>
          <w:rFonts w:ascii="Arial" w:hAnsi="Arial" w:cs="Arial"/>
          <w:b/>
          <w:spacing w:val="-1"/>
          <w:sz w:val="22"/>
          <w:szCs w:val="22"/>
        </w:rPr>
        <w:t xml:space="preserve"> </w:t>
      </w:r>
      <w:r w:rsidR="0021751D" w:rsidRPr="00B44710">
        <w:rPr>
          <w:rFonts w:ascii="Arial" w:hAnsi="Arial" w:cs="Arial"/>
          <w:b/>
          <w:sz w:val="22"/>
          <w:szCs w:val="22"/>
        </w:rPr>
        <w:t>Real Time Suspension Monitoring</w:t>
      </w:r>
    </w:p>
    <w:p w14:paraId="2CCCAB7E" w14:textId="77777777" w:rsidR="0021751D" w:rsidRPr="0021751D" w:rsidRDefault="0021751D" w:rsidP="0021751D">
      <w:pPr>
        <w:spacing w:before="30" w:line="360" w:lineRule="auto"/>
        <w:ind w:left="1"/>
        <w:rPr>
          <w:rFonts w:ascii="Arial" w:hAnsi="Arial" w:cs="Arial"/>
        </w:rPr>
      </w:pPr>
    </w:p>
    <w:p w14:paraId="5CFC91D9" w14:textId="36ED3BD1" w:rsidR="0021751D" w:rsidRPr="00B47231" w:rsidRDefault="0021751D" w:rsidP="00B47231">
      <w:pPr>
        <w:spacing w:before="240" w:line="360" w:lineRule="auto"/>
        <w:jc w:val="center"/>
        <w:rPr>
          <w:rFonts w:ascii="Arial" w:hAnsi="Arial" w:cs="Arial"/>
          <w:sz w:val="20"/>
          <w:szCs w:val="20"/>
        </w:rPr>
      </w:pPr>
      <w:r w:rsidRPr="00B47231">
        <w:rPr>
          <w:rFonts w:ascii="Arial" w:hAnsi="Arial" w:cs="Arial"/>
          <w:sz w:val="20"/>
          <w:szCs w:val="20"/>
        </w:rPr>
        <w:t>Alejandra Janice Torres Rojas</w:t>
      </w:r>
      <w:r w:rsidR="0076537F" w:rsidRPr="00B47231">
        <w:rPr>
          <w:rFonts w:ascii="Arial" w:hAnsi="Arial" w:cs="Arial"/>
          <w:sz w:val="20"/>
          <w:szCs w:val="20"/>
          <w:vertAlign w:val="superscript"/>
        </w:rPr>
        <w:t>*</w:t>
      </w:r>
      <w:r w:rsidR="0076537F" w:rsidRPr="00B47231">
        <w:rPr>
          <w:rFonts w:ascii="Arial" w:hAnsi="Arial" w:cs="Arial"/>
          <w:sz w:val="20"/>
          <w:szCs w:val="20"/>
        </w:rPr>
        <w:t>, Boris Chirinos Villegas</w:t>
      </w:r>
      <w:r w:rsidR="0076537F" w:rsidRPr="00B47231">
        <w:rPr>
          <w:rFonts w:ascii="Arial" w:hAnsi="Arial" w:cs="Arial"/>
          <w:sz w:val="20"/>
          <w:szCs w:val="20"/>
          <w:vertAlign w:val="superscript"/>
        </w:rPr>
        <w:t>**</w:t>
      </w:r>
    </w:p>
    <w:p w14:paraId="594580DF" w14:textId="09CCC61F" w:rsidR="0076537F" w:rsidRPr="00B47231" w:rsidRDefault="0076537F" w:rsidP="00B47231">
      <w:pPr>
        <w:spacing w:before="240"/>
        <w:jc w:val="center"/>
        <w:rPr>
          <w:rFonts w:ascii="Arial" w:hAnsi="Arial" w:cs="Arial"/>
          <w:sz w:val="20"/>
          <w:szCs w:val="20"/>
        </w:rPr>
      </w:pPr>
      <w:r w:rsidRPr="00B47231">
        <w:rPr>
          <w:rFonts w:ascii="Arial" w:hAnsi="Arial" w:cs="Arial"/>
          <w:sz w:val="20"/>
          <w:szCs w:val="20"/>
          <w:vertAlign w:val="superscript"/>
        </w:rPr>
        <w:t>*</w:t>
      </w:r>
      <w:r w:rsidRPr="00B47231">
        <w:rPr>
          <w:rFonts w:ascii="Arial" w:hAnsi="Arial" w:cs="Arial"/>
          <w:sz w:val="20"/>
          <w:szCs w:val="20"/>
        </w:rPr>
        <w:t>Komatsu Mitsui Maquinarias Perú, Ingeniero De Desarrollo, Av. Argentina 4453 – Callao, Perú, (</w:t>
      </w:r>
      <w:hyperlink r:id="rId6" w:history="1">
        <w:r w:rsidRPr="00B47231">
          <w:rPr>
            <w:rStyle w:val="Hipervnculo"/>
            <w:rFonts w:ascii="Arial" w:hAnsi="Arial" w:cs="Arial"/>
            <w:sz w:val="20"/>
            <w:szCs w:val="20"/>
          </w:rPr>
          <w:t>alejandra.torres@kmmp.com.pe</w:t>
        </w:r>
      </w:hyperlink>
      <w:r w:rsidRPr="00B47231">
        <w:rPr>
          <w:rFonts w:ascii="Arial" w:hAnsi="Arial" w:cs="Arial"/>
          <w:sz w:val="20"/>
          <w:szCs w:val="20"/>
        </w:rPr>
        <w:t>), (</w:t>
      </w:r>
      <w:hyperlink r:id="rId7" w:history="1">
        <w:r w:rsidRPr="00B47231">
          <w:rPr>
            <w:rStyle w:val="Hipervnculo"/>
            <w:rFonts w:ascii="Arial" w:hAnsi="Arial" w:cs="Arial"/>
            <w:sz w:val="20"/>
            <w:szCs w:val="20"/>
          </w:rPr>
          <w:t>janicetr20@gmail.com</w:t>
        </w:r>
      </w:hyperlink>
      <w:r w:rsidRPr="00B47231">
        <w:rPr>
          <w:rFonts w:ascii="Arial" w:hAnsi="Arial" w:cs="Arial"/>
          <w:sz w:val="20"/>
          <w:szCs w:val="20"/>
        </w:rPr>
        <w:t xml:space="preserve">), </w:t>
      </w:r>
      <w:r w:rsidR="00FF02C2" w:rsidRPr="00B47231">
        <w:rPr>
          <w:rFonts w:ascii="Arial" w:hAnsi="Arial" w:cs="Arial"/>
          <w:sz w:val="20"/>
          <w:szCs w:val="20"/>
        </w:rPr>
        <w:t>Cel</w:t>
      </w:r>
      <w:r w:rsidRPr="00B47231">
        <w:rPr>
          <w:rFonts w:ascii="Arial" w:hAnsi="Arial" w:cs="Arial"/>
          <w:sz w:val="20"/>
          <w:szCs w:val="20"/>
        </w:rPr>
        <w:t>: 950 607 017.</w:t>
      </w:r>
    </w:p>
    <w:p w14:paraId="50E88631" w14:textId="1BF2CBBF" w:rsidR="00B47231" w:rsidRPr="00B47231" w:rsidRDefault="0076537F" w:rsidP="00B47231">
      <w:pPr>
        <w:spacing w:before="240"/>
        <w:jc w:val="center"/>
        <w:rPr>
          <w:rFonts w:ascii="Arial" w:hAnsi="Arial" w:cs="Arial"/>
          <w:sz w:val="20"/>
          <w:szCs w:val="20"/>
        </w:rPr>
      </w:pPr>
      <w:r w:rsidRPr="00B47231">
        <w:rPr>
          <w:rFonts w:ascii="Arial" w:hAnsi="Arial" w:cs="Arial"/>
          <w:sz w:val="20"/>
          <w:szCs w:val="20"/>
          <w:vertAlign w:val="superscript"/>
        </w:rPr>
        <w:t>*</w:t>
      </w:r>
      <w:r w:rsidRPr="00B47231">
        <w:rPr>
          <w:rFonts w:ascii="Arial" w:hAnsi="Arial" w:cs="Arial"/>
          <w:sz w:val="20"/>
          <w:szCs w:val="20"/>
        </w:rPr>
        <w:t>Komatsu Mitsui Maquinarias Perú, Especialista En Soporte De Productos, Av. Argentina 4453 – Callao, Perú, (</w:t>
      </w:r>
      <w:hyperlink r:id="rId8" w:history="1">
        <w:r w:rsidRPr="00B47231">
          <w:rPr>
            <w:rStyle w:val="Hipervnculo"/>
            <w:rFonts w:ascii="Arial" w:hAnsi="Arial" w:cs="Arial"/>
            <w:sz w:val="20"/>
            <w:szCs w:val="20"/>
          </w:rPr>
          <w:t>boris.chirinos@kmmp.com.pe</w:t>
        </w:r>
      </w:hyperlink>
      <w:r w:rsidRPr="00B47231">
        <w:rPr>
          <w:rFonts w:ascii="Arial" w:hAnsi="Arial" w:cs="Arial"/>
          <w:sz w:val="20"/>
          <w:szCs w:val="20"/>
        </w:rPr>
        <w:t>), (</w:t>
      </w:r>
      <w:hyperlink r:id="rId9" w:history="1">
        <w:r w:rsidR="00B47231" w:rsidRPr="00B47231">
          <w:rPr>
            <w:rStyle w:val="Hipervnculo"/>
            <w:rFonts w:ascii="Arial" w:hAnsi="Arial" w:cs="Arial"/>
            <w:sz w:val="20"/>
            <w:szCs w:val="20"/>
          </w:rPr>
          <w:t>boris.chirinos.v@gmail.com</w:t>
        </w:r>
      </w:hyperlink>
      <w:r w:rsidR="00B47231" w:rsidRPr="00B47231">
        <w:rPr>
          <w:rFonts w:ascii="Arial" w:hAnsi="Arial" w:cs="Arial"/>
          <w:sz w:val="20"/>
          <w:szCs w:val="20"/>
        </w:rPr>
        <w:t>), Cel: 992 985 266.</w:t>
      </w:r>
    </w:p>
    <w:p w14:paraId="322BB075" w14:textId="2DBC95DB" w:rsidR="0076537F" w:rsidRDefault="0076537F" w:rsidP="0076537F">
      <w:pPr>
        <w:spacing w:before="240"/>
        <w:jc w:val="both"/>
      </w:pPr>
    </w:p>
    <w:p w14:paraId="719FB31C" w14:textId="77777777" w:rsidR="00B47231" w:rsidRDefault="00B47231" w:rsidP="0076537F">
      <w:pPr>
        <w:spacing w:before="240"/>
        <w:jc w:val="both"/>
      </w:pPr>
    </w:p>
    <w:p w14:paraId="27EF2E05" w14:textId="77777777" w:rsidR="00B47231" w:rsidRDefault="00B47231" w:rsidP="0076537F">
      <w:pPr>
        <w:spacing w:before="240"/>
        <w:jc w:val="both"/>
      </w:pPr>
    </w:p>
    <w:p w14:paraId="34881D79" w14:textId="77777777" w:rsidR="00B47231" w:rsidRDefault="00B47231" w:rsidP="0076537F">
      <w:pPr>
        <w:spacing w:before="240"/>
        <w:jc w:val="both"/>
      </w:pPr>
    </w:p>
    <w:p w14:paraId="6C9A876D" w14:textId="77777777" w:rsidR="00B47231" w:rsidRDefault="00B47231" w:rsidP="0076537F">
      <w:pPr>
        <w:spacing w:before="240"/>
        <w:jc w:val="both"/>
      </w:pPr>
    </w:p>
    <w:p w14:paraId="635C4B0C" w14:textId="77777777" w:rsidR="00B47231" w:rsidRDefault="00B47231" w:rsidP="0076537F">
      <w:pPr>
        <w:spacing w:before="240"/>
        <w:jc w:val="both"/>
      </w:pPr>
    </w:p>
    <w:p w14:paraId="3C24F60E" w14:textId="77777777" w:rsidR="00B47231" w:rsidRDefault="00B47231" w:rsidP="0076537F">
      <w:pPr>
        <w:spacing w:before="240"/>
        <w:jc w:val="both"/>
      </w:pPr>
    </w:p>
    <w:p w14:paraId="35249AA6" w14:textId="77777777" w:rsidR="00B47231" w:rsidRDefault="00B47231" w:rsidP="0076537F">
      <w:pPr>
        <w:spacing w:before="240"/>
        <w:jc w:val="both"/>
      </w:pPr>
    </w:p>
    <w:p w14:paraId="3561E9AB" w14:textId="77777777" w:rsidR="00B47231" w:rsidRDefault="00B47231" w:rsidP="0076537F">
      <w:pPr>
        <w:spacing w:before="240"/>
        <w:jc w:val="both"/>
      </w:pPr>
    </w:p>
    <w:p w14:paraId="3685665F" w14:textId="77777777" w:rsidR="00B47231" w:rsidRDefault="00B47231" w:rsidP="0076537F">
      <w:pPr>
        <w:spacing w:before="240"/>
        <w:jc w:val="both"/>
      </w:pPr>
    </w:p>
    <w:p w14:paraId="5AB40B3C" w14:textId="77777777" w:rsidR="00B47231" w:rsidRDefault="00B47231" w:rsidP="0076537F">
      <w:pPr>
        <w:spacing w:before="240"/>
        <w:jc w:val="both"/>
      </w:pPr>
    </w:p>
    <w:p w14:paraId="0818414A" w14:textId="77777777" w:rsidR="00B47231" w:rsidRDefault="00B47231" w:rsidP="0076537F">
      <w:pPr>
        <w:spacing w:before="240"/>
        <w:jc w:val="both"/>
      </w:pPr>
    </w:p>
    <w:p w14:paraId="3AB21DE4" w14:textId="77777777" w:rsidR="00B47231" w:rsidRDefault="00B47231" w:rsidP="0076537F">
      <w:pPr>
        <w:spacing w:before="240"/>
        <w:jc w:val="both"/>
      </w:pPr>
    </w:p>
    <w:p w14:paraId="2CAA7B17" w14:textId="77777777" w:rsidR="00B47231" w:rsidRDefault="00B47231" w:rsidP="0076537F">
      <w:pPr>
        <w:spacing w:before="240"/>
        <w:jc w:val="both"/>
      </w:pPr>
    </w:p>
    <w:p w14:paraId="0C341E65" w14:textId="77777777" w:rsidR="00B47231" w:rsidRDefault="00B47231" w:rsidP="00B47231">
      <w:pPr>
        <w:spacing w:before="240"/>
        <w:jc w:val="right"/>
      </w:pPr>
    </w:p>
    <w:p w14:paraId="43CC72BC" w14:textId="3E773ADE" w:rsidR="006F2D57" w:rsidRPr="0021751D" w:rsidRDefault="00000000" w:rsidP="00B47231">
      <w:pPr>
        <w:pStyle w:val="Textoindependiente"/>
        <w:spacing w:before="2" w:line="360" w:lineRule="auto"/>
        <w:jc w:val="right"/>
        <w:rPr>
          <w:rFonts w:ascii="Arial" w:hAnsi="Arial" w:cs="Arial"/>
          <w:sz w:val="22"/>
          <w:szCs w:val="22"/>
        </w:rPr>
      </w:pPr>
      <w:r w:rsidRPr="0021751D">
        <w:rPr>
          <w:rFonts w:ascii="Arial" w:hAnsi="Arial" w:cs="Arial"/>
          <w:b/>
          <w:sz w:val="22"/>
          <w:szCs w:val="22"/>
        </w:rPr>
        <w:t xml:space="preserve">Palabras clave: </w:t>
      </w:r>
      <w:r w:rsidR="00B47231">
        <w:rPr>
          <w:rFonts w:ascii="Arial" w:hAnsi="Arial" w:cs="Arial"/>
          <w:sz w:val="22"/>
          <w:szCs w:val="22"/>
        </w:rPr>
        <w:t>Camión minero, monitoreo de suspensiones, gemelo digital, instrumentación, condiciones de rodadura, vías.</w:t>
      </w:r>
    </w:p>
    <w:p w14:paraId="499DFF9C" w14:textId="77777777" w:rsidR="006F2D57" w:rsidRDefault="006F2D57" w:rsidP="0021751D">
      <w:pPr>
        <w:pStyle w:val="Textoindependiente"/>
        <w:spacing w:before="31" w:line="360" w:lineRule="auto"/>
        <w:rPr>
          <w:rFonts w:ascii="Arial" w:hAnsi="Arial" w:cs="Arial"/>
          <w:sz w:val="22"/>
          <w:szCs w:val="22"/>
        </w:rPr>
      </w:pPr>
    </w:p>
    <w:p w14:paraId="2B4A1701" w14:textId="77777777" w:rsidR="00B47231" w:rsidRDefault="00B47231" w:rsidP="0021751D">
      <w:pPr>
        <w:pStyle w:val="Textoindependiente"/>
        <w:spacing w:before="31" w:line="360" w:lineRule="auto"/>
        <w:rPr>
          <w:rFonts w:ascii="Arial" w:hAnsi="Arial" w:cs="Arial"/>
          <w:sz w:val="22"/>
          <w:szCs w:val="22"/>
        </w:rPr>
      </w:pPr>
    </w:p>
    <w:p w14:paraId="359E6F71" w14:textId="77777777" w:rsidR="00B47231" w:rsidRDefault="00B47231" w:rsidP="0021751D">
      <w:pPr>
        <w:pStyle w:val="Textoindependiente"/>
        <w:spacing w:before="31" w:line="360" w:lineRule="auto"/>
        <w:rPr>
          <w:rFonts w:ascii="Arial" w:hAnsi="Arial" w:cs="Arial"/>
          <w:sz w:val="22"/>
          <w:szCs w:val="22"/>
        </w:rPr>
      </w:pPr>
    </w:p>
    <w:p w14:paraId="3C2A4A1C" w14:textId="77777777" w:rsidR="00B47231" w:rsidRDefault="00B47231" w:rsidP="0021751D">
      <w:pPr>
        <w:pStyle w:val="Textoindependiente"/>
        <w:spacing w:before="31" w:line="360" w:lineRule="auto"/>
        <w:rPr>
          <w:rFonts w:ascii="Arial" w:hAnsi="Arial" w:cs="Arial"/>
          <w:sz w:val="22"/>
          <w:szCs w:val="22"/>
        </w:rPr>
      </w:pPr>
    </w:p>
    <w:p w14:paraId="230AE434" w14:textId="03FF4D1C" w:rsidR="00B47231" w:rsidRPr="00B47231" w:rsidRDefault="00B47231" w:rsidP="00B47231">
      <w:pPr>
        <w:pStyle w:val="Textoindependiente"/>
        <w:spacing w:before="31" w:line="360" w:lineRule="auto"/>
        <w:jc w:val="center"/>
        <w:rPr>
          <w:rFonts w:ascii="Arial" w:hAnsi="Arial" w:cs="Arial"/>
          <w:b/>
          <w:bCs/>
          <w:sz w:val="22"/>
          <w:szCs w:val="22"/>
        </w:rPr>
      </w:pPr>
      <w:r w:rsidRPr="00B47231">
        <w:rPr>
          <w:rFonts w:ascii="Arial" w:hAnsi="Arial" w:cs="Arial"/>
          <w:b/>
          <w:bCs/>
          <w:sz w:val="22"/>
          <w:szCs w:val="22"/>
        </w:rPr>
        <w:t>RESUMEN</w:t>
      </w:r>
    </w:p>
    <w:p w14:paraId="5AF72AB0" w14:textId="77777777" w:rsidR="00961BA2" w:rsidRPr="00961BA2" w:rsidRDefault="00961BA2" w:rsidP="00961BA2">
      <w:pPr>
        <w:pStyle w:val="Textoindependiente"/>
        <w:spacing w:line="360" w:lineRule="auto"/>
        <w:ind w:left="1" w:right="229"/>
        <w:jc w:val="both"/>
        <w:rPr>
          <w:rFonts w:ascii="Arial" w:hAnsi="Arial" w:cs="Arial"/>
          <w:sz w:val="22"/>
          <w:szCs w:val="22"/>
          <w:lang w:val="es-PE"/>
        </w:rPr>
      </w:pPr>
      <w:r w:rsidRPr="00961BA2">
        <w:rPr>
          <w:rFonts w:ascii="Arial" w:hAnsi="Arial" w:cs="Arial"/>
          <w:sz w:val="22"/>
          <w:szCs w:val="22"/>
          <w:lang w:val="es-PE"/>
        </w:rPr>
        <w:t>En Komatsu Mitsui, la innovación es un compromiso constante con nuestros clientes para ofrecer soluciones que generen valor real y sostenible en sus procesos operativos. Bajo ese enfoque se desarrolló el proyecto DPE0014 Real Time Suspension Monitoring, en el contexto de operaciones mineras de alta exigencia como la de Antamina, donde las condiciones irregulares de las vías internas afectan directamente la eficiencia del acarreo y la seguridad de los operadores. Se identificó que las zonas críticas, con alta severidad de impacto, no solo exigen mayor esfuerzo mecánico de las suspensiones, sino que también obligan a reducir la velocidad de desplazamiento de los camiones, lo que impacta negativamente en la productividad. Además, la exposición continua a vibraciones intensas representa un riesgo para la salud de los operadores, principalmente en lo relacionado a lesiones lumbares.</w:t>
      </w:r>
    </w:p>
    <w:p w14:paraId="572D8584" w14:textId="77777777" w:rsidR="00961BA2" w:rsidRPr="00961BA2" w:rsidRDefault="00961BA2" w:rsidP="00961BA2">
      <w:pPr>
        <w:pStyle w:val="Textoindependiente"/>
        <w:spacing w:line="360" w:lineRule="auto"/>
        <w:ind w:left="1" w:right="229"/>
        <w:jc w:val="both"/>
        <w:rPr>
          <w:rFonts w:ascii="Arial" w:hAnsi="Arial" w:cs="Arial"/>
          <w:sz w:val="22"/>
          <w:szCs w:val="22"/>
          <w:lang w:val="es-PE"/>
        </w:rPr>
      </w:pPr>
      <w:r w:rsidRPr="00961BA2">
        <w:rPr>
          <w:rFonts w:ascii="Arial" w:hAnsi="Arial" w:cs="Arial"/>
          <w:sz w:val="22"/>
          <w:szCs w:val="22"/>
          <w:lang w:val="es-PE"/>
        </w:rPr>
        <w:t>Ante este escenario, se planteó como objetivo desarrollar una solución capaz de monitorear en tiempo real los parámetros clave de la suspensión (presión, temperatura y desplazamiento), permitiendo no solo evaluar su desempeño mecánico, sino también generar visibilidad sobre las condiciones del terreno y su efecto en la operación.</w:t>
      </w:r>
    </w:p>
    <w:p w14:paraId="08680228" w14:textId="77777777" w:rsidR="00961BA2" w:rsidRPr="00961BA2" w:rsidRDefault="00961BA2" w:rsidP="00961BA2">
      <w:pPr>
        <w:pStyle w:val="Textoindependiente"/>
        <w:spacing w:line="360" w:lineRule="auto"/>
        <w:ind w:left="1" w:right="229"/>
        <w:jc w:val="both"/>
        <w:rPr>
          <w:rFonts w:ascii="Arial" w:hAnsi="Arial" w:cs="Arial"/>
          <w:sz w:val="22"/>
          <w:szCs w:val="22"/>
          <w:lang w:val="es-PE"/>
        </w:rPr>
      </w:pPr>
      <w:r w:rsidRPr="00961BA2">
        <w:rPr>
          <w:rFonts w:ascii="Arial" w:hAnsi="Arial" w:cs="Arial"/>
          <w:sz w:val="22"/>
          <w:szCs w:val="22"/>
          <w:lang w:val="es-PE"/>
        </w:rPr>
        <w:t>La metodología combinó la instalación de sensores de alta precisión en los componentes, el uso de plataformas digitales para la visualización de datos en campo y la creación de un gemelo digital a escala real del sistema de suspensión, el cual permitió simular con fidelidad el comportamiento dinámico bajo distintas condiciones operativas, alimentado con datos reales obtenidos en ruta.</w:t>
      </w:r>
    </w:p>
    <w:p w14:paraId="19276CE9" w14:textId="77777777" w:rsidR="00961BA2" w:rsidRPr="00961BA2" w:rsidRDefault="00961BA2" w:rsidP="00961BA2">
      <w:pPr>
        <w:pStyle w:val="Textoindependiente"/>
        <w:spacing w:line="360" w:lineRule="auto"/>
        <w:ind w:left="1" w:right="229"/>
        <w:jc w:val="both"/>
        <w:rPr>
          <w:rFonts w:ascii="Arial" w:hAnsi="Arial" w:cs="Arial"/>
          <w:sz w:val="22"/>
          <w:szCs w:val="22"/>
          <w:lang w:val="es-PE"/>
        </w:rPr>
      </w:pPr>
      <w:r w:rsidRPr="00961BA2">
        <w:rPr>
          <w:rFonts w:ascii="Arial" w:hAnsi="Arial" w:cs="Arial"/>
          <w:sz w:val="22"/>
          <w:szCs w:val="22"/>
          <w:lang w:val="es-PE"/>
        </w:rPr>
        <w:t>Como resultado, se logró identificar que más del 15 % del recorrido de los camiones se realiza sobre zonas con niveles elevados de golpeteo, y que alrededor del 35 % de los eventos de mantenimiento asociados a suspensiones están vinculados a pérdida de fluido hidráulico antes de que se complete el ciclo de vida estimado del componente, lo cual evidencia el impacto que tienen las condiciones del terreno en el deterioro prematuro de los sistemas. Estos hallazgos confirman la importancia de anticiparse a los efectos de la vía sobre la integridad del equipo y el bienestar del operador.</w:t>
      </w:r>
    </w:p>
    <w:p w14:paraId="1889D8D9" w14:textId="77777777" w:rsidR="00961BA2" w:rsidRPr="00961BA2" w:rsidRDefault="00961BA2" w:rsidP="00961BA2">
      <w:pPr>
        <w:pStyle w:val="Textoindependiente"/>
        <w:spacing w:line="360" w:lineRule="auto"/>
        <w:ind w:left="1" w:right="229"/>
        <w:jc w:val="both"/>
        <w:rPr>
          <w:rFonts w:ascii="Arial" w:hAnsi="Arial" w:cs="Arial"/>
          <w:sz w:val="22"/>
          <w:szCs w:val="22"/>
          <w:lang w:val="es-PE"/>
        </w:rPr>
      </w:pPr>
      <w:r w:rsidRPr="00961BA2">
        <w:rPr>
          <w:rFonts w:ascii="Arial" w:hAnsi="Arial" w:cs="Arial"/>
          <w:sz w:val="22"/>
          <w:szCs w:val="22"/>
          <w:lang w:val="es-PE"/>
        </w:rPr>
        <w:t>La capacidad del sistema para detectar tramos específicos con condiciones anómalas, como sobrecalentamiento o impactos excesivos, posiciona esta solución como una herramienta clave para evolucionar hacia un sistema integral de monitoreo de vías en mina, con un enfoque preventivo orientado a proteger al operador, reducir fallas mecánicas y mejorar la eficiencia del transporte. Su implementación no solo impulsa la confiabilidad de los equipos, sino que representa un paso firme hacia operaciones más seguras, inteligentes y sostenibles.</w:t>
      </w:r>
    </w:p>
    <w:p w14:paraId="1FB75862" w14:textId="77777777" w:rsidR="0051002F" w:rsidRDefault="0051002F" w:rsidP="00C45F22">
      <w:pPr>
        <w:pStyle w:val="Textoindependiente"/>
        <w:spacing w:line="360" w:lineRule="auto"/>
        <w:ind w:left="1" w:right="229"/>
        <w:jc w:val="both"/>
        <w:rPr>
          <w:rFonts w:ascii="Arial" w:hAnsi="Arial" w:cs="Arial"/>
          <w:sz w:val="22"/>
          <w:szCs w:val="22"/>
        </w:rPr>
      </w:pPr>
    </w:p>
    <w:p w14:paraId="6FAC5F6B" w14:textId="77777777" w:rsidR="0051002F" w:rsidRDefault="0051002F" w:rsidP="00C45F22">
      <w:pPr>
        <w:pStyle w:val="Textoindependiente"/>
        <w:spacing w:line="360" w:lineRule="auto"/>
        <w:ind w:left="1" w:right="229"/>
        <w:jc w:val="both"/>
        <w:rPr>
          <w:rFonts w:ascii="Arial" w:hAnsi="Arial" w:cs="Arial"/>
          <w:sz w:val="22"/>
          <w:szCs w:val="22"/>
        </w:rPr>
      </w:pPr>
    </w:p>
    <w:p w14:paraId="12E1E3E1" w14:textId="77777777" w:rsidR="0051002F" w:rsidRDefault="0051002F" w:rsidP="00C45F22">
      <w:pPr>
        <w:pStyle w:val="Textoindependiente"/>
        <w:spacing w:line="360" w:lineRule="auto"/>
        <w:ind w:left="1" w:right="229"/>
        <w:jc w:val="both"/>
        <w:rPr>
          <w:rFonts w:ascii="Arial" w:hAnsi="Arial" w:cs="Arial"/>
          <w:sz w:val="22"/>
          <w:szCs w:val="22"/>
        </w:rPr>
      </w:pPr>
    </w:p>
    <w:p w14:paraId="56586C09" w14:textId="77777777" w:rsidR="0051002F" w:rsidRDefault="0051002F" w:rsidP="00C45F22">
      <w:pPr>
        <w:pStyle w:val="Textoindependiente"/>
        <w:spacing w:line="360" w:lineRule="auto"/>
        <w:ind w:left="1" w:right="229"/>
        <w:jc w:val="both"/>
        <w:rPr>
          <w:rFonts w:ascii="Arial" w:hAnsi="Arial" w:cs="Arial"/>
          <w:sz w:val="22"/>
          <w:szCs w:val="22"/>
        </w:rPr>
      </w:pPr>
    </w:p>
    <w:p w14:paraId="34333CFB" w14:textId="77777777" w:rsidR="0051002F" w:rsidRDefault="0051002F" w:rsidP="00C45F22">
      <w:pPr>
        <w:pStyle w:val="Textoindependiente"/>
        <w:spacing w:line="360" w:lineRule="auto"/>
        <w:ind w:left="1" w:right="229"/>
        <w:jc w:val="both"/>
        <w:rPr>
          <w:rFonts w:ascii="Arial" w:hAnsi="Arial" w:cs="Arial"/>
          <w:sz w:val="22"/>
          <w:szCs w:val="22"/>
        </w:rPr>
      </w:pPr>
    </w:p>
    <w:p w14:paraId="0AB8EFB4" w14:textId="77777777" w:rsidR="0051002F" w:rsidRDefault="0051002F" w:rsidP="00C45F22">
      <w:pPr>
        <w:pStyle w:val="Textoindependiente"/>
        <w:spacing w:line="360" w:lineRule="auto"/>
        <w:ind w:left="1" w:right="229"/>
        <w:jc w:val="both"/>
        <w:rPr>
          <w:rFonts w:ascii="Arial" w:hAnsi="Arial" w:cs="Arial"/>
          <w:sz w:val="22"/>
          <w:szCs w:val="22"/>
        </w:rPr>
      </w:pPr>
    </w:p>
    <w:p w14:paraId="2258A738" w14:textId="77777777" w:rsidR="0051002F" w:rsidRDefault="0051002F" w:rsidP="00C45F22">
      <w:pPr>
        <w:pStyle w:val="Textoindependiente"/>
        <w:spacing w:line="360" w:lineRule="auto"/>
        <w:ind w:left="1" w:right="229"/>
        <w:jc w:val="both"/>
        <w:rPr>
          <w:rFonts w:ascii="Arial" w:hAnsi="Arial" w:cs="Arial"/>
          <w:sz w:val="22"/>
          <w:szCs w:val="22"/>
        </w:rPr>
      </w:pPr>
    </w:p>
    <w:p w14:paraId="16E0C711" w14:textId="77777777" w:rsidR="0051002F" w:rsidRDefault="0051002F" w:rsidP="00C45F22">
      <w:pPr>
        <w:pStyle w:val="Textoindependiente"/>
        <w:spacing w:line="360" w:lineRule="auto"/>
        <w:ind w:left="1" w:right="229"/>
        <w:jc w:val="both"/>
        <w:rPr>
          <w:rFonts w:ascii="Arial" w:hAnsi="Arial" w:cs="Arial"/>
          <w:sz w:val="22"/>
          <w:szCs w:val="22"/>
        </w:rPr>
      </w:pPr>
    </w:p>
    <w:p w14:paraId="18B294D7" w14:textId="77777777" w:rsidR="0051002F" w:rsidRDefault="0051002F" w:rsidP="00C45F22">
      <w:pPr>
        <w:pStyle w:val="Textoindependiente"/>
        <w:spacing w:line="360" w:lineRule="auto"/>
        <w:ind w:left="1" w:right="229"/>
        <w:jc w:val="both"/>
        <w:rPr>
          <w:rFonts w:ascii="Arial" w:hAnsi="Arial" w:cs="Arial"/>
          <w:sz w:val="22"/>
          <w:szCs w:val="22"/>
        </w:rPr>
      </w:pPr>
    </w:p>
    <w:p w14:paraId="4BDF43AA" w14:textId="77777777" w:rsidR="0051002F" w:rsidRDefault="0051002F" w:rsidP="00C45F22">
      <w:pPr>
        <w:pStyle w:val="Textoindependiente"/>
        <w:spacing w:line="360" w:lineRule="auto"/>
        <w:ind w:left="1" w:right="229"/>
        <w:jc w:val="both"/>
        <w:rPr>
          <w:rFonts w:ascii="Arial" w:hAnsi="Arial" w:cs="Arial"/>
          <w:sz w:val="22"/>
          <w:szCs w:val="22"/>
        </w:rPr>
      </w:pPr>
    </w:p>
    <w:p w14:paraId="0C35C07B" w14:textId="77777777" w:rsidR="0051002F" w:rsidRDefault="0051002F" w:rsidP="00C45F22">
      <w:pPr>
        <w:pStyle w:val="Textoindependiente"/>
        <w:spacing w:line="360" w:lineRule="auto"/>
        <w:ind w:left="1" w:right="229"/>
        <w:jc w:val="both"/>
        <w:rPr>
          <w:rFonts w:ascii="Arial" w:hAnsi="Arial" w:cs="Arial"/>
          <w:sz w:val="22"/>
          <w:szCs w:val="22"/>
        </w:rPr>
      </w:pPr>
    </w:p>
    <w:p w14:paraId="660B468E" w14:textId="77777777" w:rsidR="00D10830" w:rsidRDefault="00D10830" w:rsidP="00C45F22">
      <w:pPr>
        <w:pStyle w:val="Textoindependiente"/>
        <w:spacing w:line="360" w:lineRule="auto"/>
        <w:ind w:left="1" w:right="229"/>
        <w:jc w:val="both"/>
        <w:rPr>
          <w:rFonts w:ascii="Arial" w:hAnsi="Arial" w:cs="Arial"/>
          <w:sz w:val="22"/>
          <w:szCs w:val="22"/>
        </w:rPr>
      </w:pPr>
    </w:p>
    <w:p w14:paraId="1B5BF9CF" w14:textId="77777777" w:rsidR="0051002F" w:rsidRDefault="0051002F" w:rsidP="00C45F22">
      <w:pPr>
        <w:pStyle w:val="Textoindependiente"/>
        <w:spacing w:line="360" w:lineRule="auto"/>
        <w:ind w:left="1" w:right="229"/>
        <w:jc w:val="both"/>
        <w:rPr>
          <w:rFonts w:ascii="Arial" w:hAnsi="Arial" w:cs="Arial"/>
          <w:sz w:val="22"/>
          <w:szCs w:val="22"/>
        </w:rPr>
      </w:pPr>
    </w:p>
    <w:p w14:paraId="61B5C43C" w14:textId="77777777" w:rsidR="00C45F22" w:rsidRDefault="00C45F22" w:rsidP="0021751D">
      <w:pPr>
        <w:pStyle w:val="Textoindependiente"/>
        <w:spacing w:before="31" w:line="360" w:lineRule="auto"/>
        <w:rPr>
          <w:rFonts w:ascii="Arial" w:hAnsi="Arial" w:cs="Arial"/>
          <w:sz w:val="22"/>
          <w:szCs w:val="22"/>
        </w:rPr>
      </w:pPr>
    </w:p>
    <w:p w14:paraId="57774638" w14:textId="77777777" w:rsidR="00C45F22" w:rsidRPr="0021751D" w:rsidRDefault="00C45F22" w:rsidP="0021751D">
      <w:pPr>
        <w:pStyle w:val="Textoindependiente"/>
        <w:spacing w:before="31" w:line="360" w:lineRule="auto"/>
        <w:rPr>
          <w:rFonts w:ascii="Arial" w:hAnsi="Arial" w:cs="Arial"/>
          <w:sz w:val="22"/>
          <w:szCs w:val="22"/>
        </w:rPr>
      </w:pPr>
    </w:p>
    <w:p w14:paraId="75E13538" w14:textId="77777777" w:rsidR="006F2D57" w:rsidRPr="0021751D" w:rsidRDefault="00000000" w:rsidP="0021751D">
      <w:pPr>
        <w:pStyle w:val="Ttulo1"/>
        <w:spacing w:line="360" w:lineRule="auto"/>
        <w:rPr>
          <w:sz w:val="22"/>
          <w:szCs w:val="22"/>
        </w:rPr>
      </w:pPr>
      <w:r w:rsidRPr="0021751D">
        <w:rPr>
          <w:sz w:val="22"/>
          <w:szCs w:val="22"/>
        </w:rPr>
        <w:t>Reseña</w:t>
      </w:r>
      <w:r w:rsidRPr="0021751D">
        <w:rPr>
          <w:spacing w:val="-12"/>
          <w:sz w:val="22"/>
          <w:szCs w:val="22"/>
        </w:rPr>
        <w:t xml:space="preserve"> </w:t>
      </w:r>
      <w:r w:rsidRPr="0021751D">
        <w:rPr>
          <w:spacing w:val="-2"/>
          <w:sz w:val="22"/>
          <w:szCs w:val="22"/>
        </w:rPr>
        <w:t>profesional:</w:t>
      </w:r>
    </w:p>
    <w:p w14:paraId="03639A0E" w14:textId="069FED0E" w:rsidR="00D10830" w:rsidRPr="00D10830" w:rsidRDefault="00D10830" w:rsidP="00D10830">
      <w:pPr>
        <w:pStyle w:val="Textoindependiente"/>
        <w:spacing w:before="32" w:line="360" w:lineRule="auto"/>
        <w:rPr>
          <w:rFonts w:ascii="Arial" w:hAnsi="Arial" w:cs="Arial"/>
          <w:sz w:val="22"/>
          <w:szCs w:val="22"/>
          <w:lang w:val="es-PE"/>
        </w:rPr>
      </w:pPr>
      <w:r w:rsidRPr="00D10830">
        <w:rPr>
          <w:rFonts w:ascii="Arial" w:hAnsi="Arial" w:cs="Arial"/>
          <w:b/>
          <w:bCs/>
          <w:sz w:val="22"/>
          <w:szCs w:val="22"/>
          <w:lang w:val="es-PE"/>
        </w:rPr>
        <w:t>Alejandra Torres Rojas</w:t>
      </w:r>
    </w:p>
    <w:p w14:paraId="1F19BB44" w14:textId="3661FFDD" w:rsidR="00D10830" w:rsidRDefault="00D10830" w:rsidP="00D10830">
      <w:pPr>
        <w:pStyle w:val="Textoindependiente"/>
        <w:spacing w:before="32" w:line="360" w:lineRule="auto"/>
        <w:jc w:val="both"/>
        <w:rPr>
          <w:rFonts w:ascii="Arial" w:hAnsi="Arial" w:cs="Arial"/>
          <w:sz w:val="22"/>
          <w:szCs w:val="22"/>
          <w:lang w:val="es-PE"/>
        </w:rPr>
      </w:pPr>
      <w:r w:rsidRPr="00D10830">
        <w:rPr>
          <w:rFonts w:ascii="Arial" w:hAnsi="Arial" w:cs="Arial"/>
          <w:sz w:val="22"/>
          <w:szCs w:val="22"/>
          <w:lang w:val="es-PE"/>
        </w:rPr>
        <w:t>Alejandra es bachiller en Ingeniería Mecánica por la Universidad de Ingeniería y Tecnología, posicionada en el quinto superior de su promoción. Actualmente lidera proyectos estratégicos en Komatsu Mitsui Maquinarias Perú como Ingeniera de Desarrollo de Productos, donde se especializa en el análisis, rediseño y validación de soluciones técnicas para maquinaria minera en operación. Su experiencia incluye simulación por elementos finitos (FEA), diseño CAD avanzado y desarrollo de sistemas de monitoreo en tiempo real, orientados a la mejora del rendimiento operativo y la seguridad. Destaca por su enfoque en innovación aplicada, liderazgo técnico y compromiso con la mejora continua, aportando soluciones con alto impacto en eficiencia, sostenibilidad y satisfacción del cliente.</w:t>
      </w:r>
    </w:p>
    <w:p w14:paraId="6D3A5664" w14:textId="77777777" w:rsidR="00D10830" w:rsidRPr="00D10830" w:rsidRDefault="00D10830" w:rsidP="00D10830">
      <w:pPr>
        <w:pStyle w:val="Textoindependiente"/>
        <w:spacing w:before="32" w:line="360" w:lineRule="auto"/>
        <w:rPr>
          <w:rFonts w:ascii="Arial" w:hAnsi="Arial" w:cs="Arial"/>
          <w:b/>
          <w:bCs/>
          <w:sz w:val="22"/>
          <w:szCs w:val="22"/>
          <w:lang w:val="es-PE"/>
        </w:rPr>
      </w:pPr>
    </w:p>
    <w:p w14:paraId="65423B90" w14:textId="303450E0" w:rsidR="00D10830" w:rsidRPr="00D10830" w:rsidRDefault="00D10830" w:rsidP="00D10830">
      <w:pPr>
        <w:pStyle w:val="Textoindependiente"/>
        <w:spacing w:before="32" w:line="360" w:lineRule="auto"/>
        <w:rPr>
          <w:rFonts w:ascii="Arial" w:hAnsi="Arial" w:cs="Arial"/>
          <w:b/>
          <w:bCs/>
          <w:sz w:val="22"/>
          <w:szCs w:val="22"/>
          <w:lang w:val="es-PE"/>
        </w:rPr>
      </w:pPr>
      <w:r w:rsidRPr="00D10830">
        <w:rPr>
          <w:rFonts w:ascii="Arial" w:hAnsi="Arial" w:cs="Arial"/>
          <w:b/>
          <w:bCs/>
          <w:sz w:val="22"/>
          <w:szCs w:val="22"/>
          <w:lang w:val="es-PE"/>
        </w:rPr>
        <w:t>Boris Chirinos Villegas</w:t>
      </w:r>
    </w:p>
    <w:p w14:paraId="19CB0F60" w14:textId="4C44F856" w:rsidR="006F2D57" w:rsidRPr="00D10830" w:rsidRDefault="00D10830" w:rsidP="00D10830">
      <w:pPr>
        <w:pStyle w:val="Textoindependiente"/>
        <w:spacing w:before="32" w:line="360" w:lineRule="auto"/>
        <w:jc w:val="both"/>
        <w:rPr>
          <w:rFonts w:ascii="Arial" w:hAnsi="Arial" w:cs="Arial"/>
          <w:sz w:val="22"/>
          <w:szCs w:val="22"/>
          <w:lang w:val="es-PE"/>
        </w:rPr>
      </w:pPr>
      <w:r w:rsidRPr="00D10830">
        <w:rPr>
          <w:rFonts w:ascii="Arial" w:hAnsi="Arial" w:cs="Arial"/>
          <w:sz w:val="22"/>
          <w:szCs w:val="22"/>
          <w:lang w:val="es-PE"/>
        </w:rPr>
        <w:t xml:space="preserve">Boris Chirinos es Técnico Mecánico Automotriz y Técnico Mecánico de Mantenimiento con amplia trayectoria en </w:t>
      </w:r>
      <w:r>
        <w:rPr>
          <w:rFonts w:ascii="Arial" w:hAnsi="Arial" w:cs="Arial"/>
          <w:sz w:val="22"/>
          <w:szCs w:val="22"/>
          <w:lang w:val="es-PE"/>
        </w:rPr>
        <w:t>maquinaria línea amarilla</w:t>
      </w:r>
      <w:r w:rsidRPr="00D10830">
        <w:rPr>
          <w:rFonts w:ascii="Arial" w:hAnsi="Arial" w:cs="Arial"/>
          <w:sz w:val="22"/>
          <w:szCs w:val="22"/>
          <w:lang w:val="es-PE"/>
        </w:rPr>
        <w:t>, especializado en equipos Komatsu de alta capacidad. Actualmente se desempeña como Especialista Técnico de Puesta en Marcha en el área de Producto y Desarrollo Tecnológico de Komatsu, donde es responsable de la instalación, validación funcional y aseguramiento de calidad de los productos desarrollados por el área. Su experiencia de campo y profundo conocimiento técnico lo convierten en un referente clave para la integración efectiva entre diseño, operación y confiabilidad en flotas de maquinaria pesada. Destaca por su criterio técnico, enfoque en seguridad y compromiso con la excelencia operativa.</w:t>
      </w:r>
    </w:p>
    <w:sectPr w:rsidR="006F2D57" w:rsidRPr="00D10830" w:rsidSect="0076537F">
      <w:type w:val="continuous"/>
      <w:pgSz w:w="11910" w:h="16840" w:code="9"/>
      <w:pgMar w:top="1418" w:right="1418" w:bottom="1418"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C85B5A"/>
    <w:multiLevelType w:val="hybridMultilevel"/>
    <w:tmpl w:val="D07016E6"/>
    <w:lvl w:ilvl="0" w:tplc="F9C81BD0">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5D76F98E">
      <w:numFmt w:val="bullet"/>
      <w:lvlText w:val="•"/>
      <w:lvlJc w:val="left"/>
      <w:pPr>
        <w:ind w:left="1555" w:hanging="360"/>
      </w:pPr>
      <w:rPr>
        <w:rFonts w:hint="default"/>
        <w:lang w:val="es-ES" w:eastAsia="en-US" w:bidi="ar-SA"/>
      </w:rPr>
    </w:lvl>
    <w:lvl w:ilvl="2" w:tplc="56D24ACC">
      <w:numFmt w:val="bullet"/>
      <w:lvlText w:val="•"/>
      <w:lvlJc w:val="left"/>
      <w:pPr>
        <w:ind w:left="2390" w:hanging="360"/>
      </w:pPr>
      <w:rPr>
        <w:rFonts w:hint="default"/>
        <w:lang w:val="es-ES" w:eastAsia="en-US" w:bidi="ar-SA"/>
      </w:rPr>
    </w:lvl>
    <w:lvl w:ilvl="3" w:tplc="C9765BB0">
      <w:numFmt w:val="bullet"/>
      <w:lvlText w:val="•"/>
      <w:lvlJc w:val="left"/>
      <w:pPr>
        <w:ind w:left="3225" w:hanging="360"/>
      </w:pPr>
      <w:rPr>
        <w:rFonts w:hint="default"/>
        <w:lang w:val="es-ES" w:eastAsia="en-US" w:bidi="ar-SA"/>
      </w:rPr>
    </w:lvl>
    <w:lvl w:ilvl="4" w:tplc="00FABCC8">
      <w:numFmt w:val="bullet"/>
      <w:lvlText w:val="•"/>
      <w:lvlJc w:val="left"/>
      <w:pPr>
        <w:ind w:left="4060" w:hanging="360"/>
      </w:pPr>
      <w:rPr>
        <w:rFonts w:hint="default"/>
        <w:lang w:val="es-ES" w:eastAsia="en-US" w:bidi="ar-SA"/>
      </w:rPr>
    </w:lvl>
    <w:lvl w:ilvl="5" w:tplc="F6E40F7A">
      <w:numFmt w:val="bullet"/>
      <w:lvlText w:val="•"/>
      <w:lvlJc w:val="left"/>
      <w:pPr>
        <w:ind w:left="4896" w:hanging="360"/>
      </w:pPr>
      <w:rPr>
        <w:rFonts w:hint="default"/>
        <w:lang w:val="es-ES" w:eastAsia="en-US" w:bidi="ar-SA"/>
      </w:rPr>
    </w:lvl>
    <w:lvl w:ilvl="6" w:tplc="FB7AFA2C">
      <w:numFmt w:val="bullet"/>
      <w:lvlText w:val="•"/>
      <w:lvlJc w:val="left"/>
      <w:pPr>
        <w:ind w:left="5731" w:hanging="360"/>
      </w:pPr>
      <w:rPr>
        <w:rFonts w:hint="default"/>
        <w:lang w:val="es-ES" w:eastAsia="en-US" w:bidi="ar-SA"/>
      </w:rPr>
    </w:lvl>
    <w:lvl w:ilvl="7" w:tplc="EF1E10C0">
      <w:numFmt w:val="bullet"/>
      <w:lvlText w:val="•"/>
      <w:lvlJc w:val="left"/>
      <w:pPr>
        <w:ind w:left="6566" w:hanging="360"/>
      </w:pPr>
      <w:rPr>
        <w:rFonts w:hint="default"/>
        <w:lang w:val="es-ES" w:eastAsia="en-US" w:bidi="ar-SA"/>
      </w:rPr>
    </w:lvl>
    <w:lvl w:ilvl="8" w:tplc="E81895D6">
      <w:numFmt w:val="bullet"/>
      <w:lvlText w:val="•"/>
      <w:lvlJc w:val="left"/>
      <w:pPr>
        <w:ind w:left="7401" w:hanging="360"/>
      </w:pPr>
      <w:rPr>
        <w:rFonts w:hint="default"/>
        <w:lang w:val="es-ES" w:eastAsia="en-US" w:bidi="ar-SA"/>
      </w:rPr>
    </w:lvl>
  </w:abstractNum>
  <w:abstractNum w:abstractNumId="1" w15:restartNumberingAfterBreak="0">
    <w:nsid w:val="7F68029D"/>
    <w:multiLevelType w:val="hybridMultilevel"/>
    <w:tmpl w:val="C596C168"/>
    <w:lvl w:ilvl="0" w:tplc="4538F5A2">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0686C4A8">
      <w:numFmt w:val="bullet"/>
      <w:lvlText w:val="•"/>
      <w:lvlJc w:val="left"/>
      <w:pPr>
        <w:ind w:left="1555" w:hanging="360"/>
      </w:pPr>
      <w:rPr>
        <w:rFonts w:hint="default"/>
        <w:lang w:val="es-ES" w:eastAsia="en-US" w:bidi="ar-SA"/>
      </w:rPr>
    </w:lvl>
    <w:lvl w:ilvl="2" w:tplc="DCBEF5AC">
      <w:numFmt w:val="bullet"/>
      <w:lvlText w:val="•"/>
      <w:lvlJc w:val="left"/>
      <w:pPr>
        <w:ind w:left="2390" w:hanging="360"/>
      </w:pPr>
      <w:rPr>
        <w:rFonts w:hint="default"/>
        <w:lang w:val="es-ES" w:eastAsia="en-US" w:bidi="ar-SA"/>
      </w:rPr>
    </w:lvl>
    <w:lvl w:ilvl="3" w:tplc="7DE40884">
      <w:numFmt w:val="bullet"/>
      <w:lvlText w:val="•"/>
      <w:lvlJc w:val="left"/>
      <w:pPr>
        <w:ind w:left="3225" w:hanging="360"/>
      </w:pPr>
      <w:rPr>
        <w:rFonts w:hint="default"/>
        <w:lang w:val="es-ES" w:eastAsia="en-US" w:bidi="ar-SA"/>
      </w:rPr>
    </w:lvl>
    <w:lvl w:ilvl="4" w:tplc="1A8A7B56">
      <w:numFmt w:val="bullet"/>
      <w:lvlText w:val="•"/>
      <w:lvlJc w:val="left"/>
      <w:pPr>
        <w:ind w:left="4060" w:hanging="360"/>
      </w:pPr>
      <w:rPr>
        <w:rFonts w:hint="default"/>
        <w:lang w:val="es-ES" w:eastAsia="en-US" w:bidi="ar-SA"/>
      </w:rPr>
    </w:lvl>
    <w:lvl w:ilvl="5" w:tplc="21D8BF6C">
      <w:numFmt w:val="bullet"/>
      <w:lvlText w:val="•"/>
      <w:lvlJc w:val="left"/>
      <w:pPr>
        <w:ind w:left="4896" w:hanging="360"/>
      </w:pPr>
      <w:rPr>
        <w:rFonts w:hint="default"/>
        <w:lang w:val="es-ES" w:eastAsia="en-US" w:bidi="ar-SA"/>
      </w:rPr>
    </w:lvl>
    <w:lvl w:ilvl="6" w:tplc="1186A5CC">
      <w:numFmt w:val="bullet"/>
      <w:lvlText w:val="•"/>
      <w:lvlJc w:val="left"/>
      <w:pPr>
        <w:ind w:left="5731" w:hanging="360"/>
      </w:pPr>
      <w:rPr>
        <w:rFonts w:hint="default"/>
        <w:lang w:val="es-ES" w:eastAsia="en-US" w:bidi="ar-SA"/>
      </w:rPr>
    </w:lvl>
    <w:lvl w:ilvl="7" w:tplc="324E5F2C">
      <w:numFmt w:val="bullet"/>
      <w:lvlText w:val="•"/>
      <w:lvlJc w:val="left"/>
      <w:pPr>
        <w:ind w:left="6566" w:hanging="360"/>
      </w:pPr>
      <w:rPr>
        <w:rFonts w:hint="default"/>
        <w:lang w:val="es-ES" w:eastAsia="en-US" w:bidi="ar-SA"/>
      </w:rPr>
    </w:lvl>
    <w:lvl w:ilvl="8" w:tplc="8DA2E958">
      <w:numFmt w:val="bullet"/>
      <w:lvlText w:val="•"/>
      <w:lvlJc w:val="left"/>
      <w:pPr>
        <w:ind w:left="7401" w:hanging="360"/>
      </w:pPr>
      <w:rPr>
        <w:rFonts w:hint="default"/>
        <w:lang w:val="es-ES" w:eastAsia="en-US" w:bidi="ar-SA"/>
      </w:rPr>
    </w:lvl>
  </w:abstractNum>
  <w:num w:numId="1" w16cid:durableId="558369082">
    <w:abstractNumId w:val="1"/>
  </w:num>
  <w:num w:numId="2" w16cid:durableId="100297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2D57"/>
    <w:rsid w:val="00077096"/>
    <w:rsid w:val="000E475B"/>
    <w:rsid w:val="0021751D"/>
    <w:rsid w:val="0051002F"/>
    <w:rsid w:val="006F2D57"/>
    <w:rsid w:val="00713932"/>
    <w:rsid w:val="0076537F"/>
    <w:rsid w:val="00784B65"/>
    <w:rsid w:val="00846C50"/>
    <w:rsid w:val="00961BA2"/>
    <w:rsid w:val="009A0FFC"/>
    <w:rsid w:val="00A542B1"/>
    <w:rsid w:val="00A9577C"/>
    <w:rsid w:val="00B44710"/>
    <w:rsid w:val="00B47231"/>
    <w:rsid w:val="00C34164"/>
    <w:rsid w:val="00C45F22"/>
    <w:rsid w:val="00D10830"/>
    <w:rsid w:val="00DA136F"/>
    <w:rsid w:val="00FB5BE4"/>
    <w:rsid w:val="00FF02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CC88"/>
  <w15:docId w15:val="{653DFD29-5319-4961-AAA0-84D63882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Refdenotaalpie">
    <w:name w:val="footnote reference"/>
    <w:basedOn w:val="Fuentedeprrafopredeter"/>
    <w:uiPriority w:val="99"/>
    <w:semiHidden/>
    <w:unhideWhenUsed/>
    <w:rsid w:val="0021751D"/>
    <w:rPr>
      <w:vertAlign w:val="superscript"/>
    </w:rPr>
  </w:style>
  <w:style w:type="character" w:styleId="Hipervnculo">
    <w:name w:val="Hyperlink"/>
    <w:basedOn w:val="Fuentedeprrafopredeter"/>
    <w:uiPriority w:val="99"/>
    <w:unhideWhenUsed/>
    <w:rsid w:val="0076537F"/>
    <w:rPr>
      <w:color w:val="0000FF" w:themeColor="hyperlink"/>
      <w:u w:val="single"/>
    </w:rPr>
  </w:style>
  <w:style w:type="character" w:styleId="Mencinsinresolver">
    <w:name w:val="Unresolved Mention"/>
    <w:basedOn w:val="Fuentedeprrafopredeter"/>
    <w:uiPriority w:val="99"/>
    <w:semiHidden/>
    <w:unhideWhenUsed/>
    <w:rsid w:val="00765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811332">
      <w:bodyDiv w:val="1"/>
      <w:marLeft w:val="0"/>
      <w:marRight w:val="0"/>
      <w:marTop w:val="0"/>
      <w:marBottom w:val="0"/>
      <w:divBdr>
        <w:top w:val="none" w:sz="0" w:space="0" w:color="auto"/>
        <w:left w:val="none" w:sz="0" w:space="0" w:color="auto"/>
        <w:bottom w:val="none" w:sz="0" w:space="0" w:color="auto"/>
        <w:right w:val="none" w:sz="0" w:space="0" w:color="auto"/>
      </w:divBdr>
    </w:div>
    <w:div w:id="880555345">
      <w:bodyDiv w:val="1"/>
      <w:marLeft w:val="0"/>
      <w:marRight w:val="0"/>
      <w:marTop w:val="0"/>
      <w:marBottom w:val="0"/>
      <w:divBdr>
        <w:top w:val="none" w:sz="0" w:space="0" w:color="auto"/>
        <w:left w:val="none" w:sz="0" w:space="0" w:color="auto"/>
        <w:bottom w:val="none" w:sz="0" w:space="0" w:color="auto"/>
        <w:right w:val="none" w:sz="0" w:space="0" w:color="auto"/>
      </w:divBdr>
    </w:div>
    <w:div w:id="1005137071">
      <w:bodyDiv w:val="1"/>
      <w:marLeft w:val="0"/>
      <w:marRight w:val="0"/>
      <w:marTop w:val="0"/>
      <w:marBottom w:val="0"/>
      <w:divBdr>
        <w:top w:val="none" w:sz="0" w:space="0" w:color="auto"/>
        <w:left w:val="none" w:sz="0" w:space="0" w:color="auto"/>
        <w:bottom w:val="none" w:sz="0" w:space="0" w:color="auto"/>
        <w:right w:val="none" w:sz="0" w:space="0" w:color="auto"/>
      </w:divBdr>
    </w:div>
    <w:div w:id="1033114260">
      <w:bodyDiv w:val="1"/>
      <w:marLeft w:val="0"/>
      <w:marRight w:val="0"/>
      <w:marTop w:val="0"/>
      <w:marBottom w:val="0"/>
      <w:divBdr>
        <w:top w:val="none" w:sz="0" w:space="0" w:color="auto"/>
        <w:left w:val="none" w:sz="0" w:space="0" w:color="auto"/>
        <w:bottom w:val="none" w:sz="0" w:space="0" w:color="auto"/>
        <w:right w:val="none" w:sz="0" w:space="0" w:color="auto"/>
      </w:divBdr>
    </w:div>
    <w:div w:id="1377587707">
      <w:bodyDiv w:val="1"/>
      <w:marLeft w:val="0"/>
      <w:marRight w:val="0"/>
      <w:marTop w:val="0"/>
      <w:marBottom w:val="0"/>
      <w:divBdr>
        <w:top w:val="none" w:sz="0" w:space="0" w:color="auto"/>
        <w:left w:val="none" w:sz="0" w:space="0" w:color="auto"/>
        <w:bottom w:val="none" w:sz="0" w:space="0" w:color="auto"/>
        <w:right w:val="none" w:sz="0" w:space="0" w:color="auto"/>
      </w:divBdr>
    </w:div>
    <w:div w:id="1579747125">
      <w:bodyDiv w:val="1"/>
      <w:marLeft w:val="0"/>
      <w:marRight w:val="0"/>
      <w:marTop w:val="0"/>
      <w:marBottom w:val="0"/>
      <w:divBdr>
        <w:top w:val="none" w:sz="0" w:space="0" w:color="auto"/>
        <w:left w:val="none" w:sz="0" w:space="0" w:color="auto"/>
        <w:bottom w:val="none" w:sz="0" w:space="0" w:color="auto"/>
        <w:right w:val="none" w:sz="0" w:space="0" w:color="auto"/>
      </w:divBdr>
    </w:div>
    <w:div w:id="1640450038">
      <w:bodyDiv w:val="1"/>
      <w:marLeft w:val="0"/>
      <w:marRight w:val="0"/>
      <w:marTop w:val="0"/>
      <w:marBottom w:val="0"/>
      <w:divBdr>
        <w:top w:val="none" w:sz="0" w:space="0" w:color="auto"/>
        <w:left w:val="none" w:sz="0" w:space="0" w:color="auto"/>
        <w:bottom w:val="none" w:sz="0" w:space="0" w:color="auto"/>
        <w:right w:val="none" w:sz="0" w:space="0" w:color="auto"/>
      </w:divBdr>
    </w:div>
    <w:div w:id="1654525493">
      <w:bodyDiv w:val="1"/>
      <w:marLeft w:val="0"/>
      <w:marRight w:val="0"/>
      <w:marTop w:val="0"/>
      <w:marBottom w:val="0"/>
      <w:divBdr>
        <w:top w:val="none" w:sz="0" w:space="0" w:color="auto"/>
        <w:left w:val="none" w:sz="0" w:space="0" w:color="auto"/>
        <w:bottom w:val="none" w:sz="0" w:space="0" w:color="auto"/>
        <w:right w:val="none" w:sz="0" w:space="0" w:color="auto"/>
      </w:divBdr>
    </w:div>
    <w:div w:id="1664895818">
      <w:bodyDiv w:val="1"/>
      <w:marLeft w:val="0"/>
      <w:marRight w:val="0"/>
      <w:marTop w:val="0"/>
      <w:marBottom w:val="0"/>
      <w:divBdr>
        <w:top w:val="none" w:sz="0" w:space="0" w:color="auto"/>
        <w:left w:val="none" w:sz="0" w:space="0" w:color="auto"/>
        <w:bottom w:val="none" w:sz="0" w:space="0" w:color="auto"/>
        <w:right w:val="none" w:sz="0" w:space="0" w:color="auto"/>
      </w:divBdr>
    </w:div>
    <w:div w:id="208464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oris.chirinos@kmmp.com.pe" TargetMode="External"/><Relationship Id="rId3" Type="http://schemas.openxmlformats.org/officeDocument/2006/relationships/settings" Target="settings.xml"/><Relationship Id="rId7" Type="http://schemas.openxmlformats.org/officeDocument/2006/relationships/hyperlink" Target="mailto:janicetr2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jandra.torres@kmmp.com.p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oris.chirinos.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473</TotalTime>
  <Pages>3</Pages>
  <Words>791</Words>
  <Characters>4353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Alejandra Torres Rojas</cp:lastModifiedBy>
  <cp:revision>11</cp:revision>
  <dcterms:created xsi:type="dcterms:W3CDTF">2025-05-09T15:32:00Z</dcterms:created>
  <dcterms:modified xsi:type="dcterms:W3CDTF">2025-05-13T02:48:00Z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2025-05-09T00:00:00Z</vt:filetime>
  </property>
  <property fmtid="{D5CDD505-2E9C-101B-9397-08002B2CF9AE}" pid="5" name="Producer">
    <vt:lpwstr>Microsoft® Word 2019</vt:lpwstr>
  </property>
</Properties>
</file>