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3987A" w14:textId="25497191" w:rsidR="001F3C5C" w:rsidRDefault="001F3C5C" w:rsidP="001F3C5C">
      <w:pPr>
        <w:spacing w:line="360" w:lineRule="auto"/>
        <w:jc w:val="center"/>
        <w:rPr>
          <w:rFonts w:ascii="Arial" w:hAnsi="Arial" w:cs="Arial"/>
          <w:b/>
          <w:bCs/>
          <w:sz w:val="22"/>
          <w:szCs w:val="22"/>
        </w:rPr>
      </w:pPr>
      <w:r w:rsidRPr="001F3C5C">
        <w:rPr>
          <w:rFonts w:ascii="Arial" w:hAnsi="Arial" w:cs="Arial"/>
          <w:b/>
          <w:bCs/>
          <w:sz w:val="22"/>
          <w:szCs w:val="22"/>
        </w:rPr>
        <w:t xml:space="preserve">Resumen Técnico: </w:t>
      </w:r>
      <w:r w:rsidRPr="001F3C5C">
        <w:rPr>
          <w:rFonts w:ascii="Arial" w:hAnsi="Arial" w:cs="Arial"/>
          <w:sz w:val="22"/>
          <w:szCs w:val="22"/>
        </w:rPr>
        <w:t>Comparación de enfoques de estimación espacial aplicados en zonas mineras de intensa precipitación para su aplicación en la gestión ambiental</w:t>
      </w:r>
    </w:p>
    <w:p w14:paraId="613BB61F" w14:textId="1793FE23" w:rsidR="001F3C5C" w:rsidRDefault="008551A2" w:rsidP="008551A2">
      <w:pPr>
        <w:ind w:left="-426" w:right="330"/>
        <w:jc w:val="center"/>
        <w:rPr>
          <w:rFonts w:ascii="Arial" w:hAnsi="Arial" w:cs="Arial"/>
          <w:b/>
          <w:bCs/>
          <w:sz w:val="22"/>
          <w:szCs w:val="22"/>
        </w:rPr>
      </w:pPr>
      <w:r>
        <w:rPr>
          <w:rFonts w:ascii="Arial" w:hAnsi="Arial" w:cs="Arial"/>
          <w:b/>
          <w:bCs/>
          <w:sz w:val="22"/>
          <w:szCs w:val="22"/>
        </w:rPr>
        <w:t xml:space="preserve">              Categoría:</w:t>
      </w:r>
      <w:r w:rsidRPr="008551A2">
        <w:rPr>
          <w:rFonts w:ascii="Arial" w:hAnsi="Arial" w:cs="Arial"/>
          <w:b/>
          <w:bCs/>
          <w:color w:val="000000" w:themeColor="text1"/>
          <w:sz w:val="22"/>
          <w:szCs w:val="22"/>
        </w:rPr>
        <w:t xml:space="preserve"> </w:t>
      </w:r>
      <w:r w:rsidRPr="008551A2">
        <w:rPr>
          <w:rFonts w:ascii="Arial" w:hAnsi="Arial" w:cs="Arial"/>
          <w:color w:val="000000" w:themeColor="text1"/>
          <w:sz w:val="22"/>
          <w:szCs w:val="22"/>
        </w:rPr>
        <w:t>ESG (</w:t>
      </w:r>
      <w:proofErr w:type="spellStart"/>
      <w:r w:rsidRPr="008551A2">
        <w:rPr>
          <w:rFonts w:ascii="Arial" w:hAnsi="Arial" w:cs="Arial"/>
          <w:color w:val="000000" w:themeColor="text1"/>
          <w:sz w:val="22"/>
          <w:szCs w:val="22"/>
        </w:rPr>
        <w:t>Environmental</w:t>
      </w:r>
      <w:proofErr w:type="spellEnd"/>
      <w:r w:rsidRPr="008551A2">
        <w:rPr>
          <w:rFonts w:ascii="Arial" w:hAnsi="Arial" w:cs="Arial"/>
          <w:color w:val="000000" w:themeColor="text1"/>
          <w:sz w:val="22"/>
          <w:szCs w:val="22"/>
        </w:rPr>
        <w:t xml:space="preserve">, Social, </w:t>
      </w:r>
      <w:proofErr w:type="spellStart"/>
      <w:r w:rsidRPr="008551A2">
        <w:rPr>
          <w:rFonts w:ascii="Arial" w:hAnsi="Arial" w:cs="Arial"/>
          <w:color w:val="000000" w:themeColor="text1"/>
          <w:sz w:val="22"/>
          <w:szCs w:val="22"/>
        </w:rPr>
        <w:t>Governance</w:t>
      </w:r>
      <w:proofErr w:type="spellEnd"/>
      <w:r w:rsidRPr="008551A2">
        <w:rPr>
          <w:rFonts w:ascii="Arial" w:hAnsi="Arial" w:cs="Arial"/>
          <w:color w:val="000000" w:themeColor="text1"/>
          <w:sz w:val="22"/>
          <w:szCs w:val="22"/>
        </w:rPr>
        <w:t>) – Gestión Ambiental.</w:t>
      </w:r>
    </w:p>
    <w:p w14:paraId="067FB71D" w14:textId="0D967CBA" w:rsidR="001F3C5C" w:rsidRDefault="001F3C5C" w:rsidP="001F3C5C">
      <w:pPr>
        <w:ind w:left="-426" w:right="330"/>
        <w:rPr>
          <w:rFonts w:ascii="Arial" w:hAnsi="Arial" w:cs="Arial"/>
          <w:b/>
          <w:bCs/>
          <w:sz w:val="22"/>
          <w:szCs w:val="22"/>
        </w:rPr>
      </w:pPr>
      <w:r w:rsidRPr="004C3E4B">
        <w:rPr>
          <w:rFonts w:ascii="Arial" w:hAnsi="Arial" w:cs="Arial"/>
          <w:b/>
          <w:bCs/>
          <w:sz w:val="22"/>
          <w:szCs w:val="22"/>
        </w:rPr>
        <w:t>RESUMEN</w:t>
      </w:r>
    </w:p>
    <w:p w14:paraId="6CA08A88" w14:textId="77777777" w:rsidR="001F3C5C" w:rsidRPr="001F3C5C" w:rsidRDefault="001F3C5C" w:rsidP="001F3C5C">
      <w:pPr>
        <w:spacing w:line="360" w:lineRule="auto"/>
        <w:ind w:left="-426"/>
        <w:jc w:val="both"/>
        <w:rPr>
          <w:rFonts w:ascii="Arial" w:hAnsi="Arial" w:cs="Arial"/>
          <w:sz w:val="22"/>
          <w:szCs w:val="22"/>
        </w:rPr>
      </w:pPr>
      <w:r w:rsidRPr="001F3C5C">
        <w:rPr>
          <w:rFonts w:ascii="Arial" w:hAnsi="Arial" w:cs="Arial"/>
          <w:sz w:val="22"/>
          <w:szCs w:val="22"/>
        </w:rPr>
        <w:t>Las operaciones mineras en Perú se emplazan en distintos y complejos ecosistemas naturales, lo que representa un desafío constante para su adecuada gestión ambiental, la falta de cobertura de estaciones meteorológicas en zonas de operación activa, obliga al uso de métodos indirectos para la estimación de precipitaciones en puntos no monitoreados.</w:t>
      </w:r>
    </w:p>
    <w:p w14:paraId="2CB6362B" w14:textId="0739D7F6" w:rsidR="001F3C5C" w:rsidRPr="001F3C5C" w:rsidRDefault="001F3C5C" w:rsidP="001F3C5C">
      <w:pPr>
        <w:spacing w:line="360" w:lineRule="auto"/>
        <w:ind w:left="-426" w:right="-25"/>
        <w:jc w:val="both"/>
        <w:rPr>
          <w:rFonts w:ascii="Arial" w:hAnsi="Arial" w:cs="Arial"/>
          <w:sz w:val="22"/>
          <w:szCs w:val="22"/>
        </w:rPr>
      </w:pPr>
      <w:r w:rsidRPr="001F3C5C">
        <w:rPr>
          <w:rFonts w:ascii="Arial" w:hAnsi="Arial" w:cs="Arial"/>
          <w:sz w:val="22"/>
          <w:szCs w:val="22"/>
        </w:rPr>
        <w:t xml:space="preserve">A través de esta presentación técnica, el estudio expone una comparación entre distintos métodos de estimación espacial, con el finde contribuir a la planificación ambiental y operativa en áreas minería caracterizadas por elevados niveles de precipitación o alta pluviosidad. Estos métodos, son ampliamente utilizados en sistemas de información geográfica (GIS), presentan diferentes comportamientos según la distribución de datos, topografía y escala del análisis. La metodología general del estudio consiste en la recopilación de datos históricos de precipitación (Pluviómetros) en zonas mineras seleccionadas, la aplicación de cada uno de los métodos de interpolación espacial mediante plataformas GIS, y la validación de los resultados obtenidos mediante análisis estadístico (error cuadrático medio o validación cruzada).“Comparación de enfoques de estimación espacial aplicados en zonas mineras de intensa precipitación para su aplicación en la gestión ambiental” en la categoría de Gestión Ambiental, el estudio se desarrolla en una Unidad Minera ubicada en la región andina del norte del Perú, específicamente en el distrito de Quiruvilca, temporada de lluvias que se extiende principalmente de </w:t>
      </w:r>
      <w:r w:rsidRPr="001F3C5C">
        <w:rPr>
          <w:rFonts w:ascii="Arial" w:hAnsi="Arial" w:cs="Arial"/>
          <w:b/>
          <w:bCs/>
          <w:sz w:val="22"/>
          <w:szCs w:val="22"/>
        </w:rPr>
        <w:t>noviembre a abril</w:t>
      </w:r>
      <w:r w:rsidRPr="001F3C5C">
        <w:rPr>
          <w:rFonts w:ascii="Arial" w:hAnsi="Arial" w:cs="Arial"/>
          <w:sz w:val="22"/>
          <w:szCs w:val="22"/>
        </w:rPr>
        <w:t>.</w:t>
      </w:r>
    </w:p>
    <w:p w14:paraId="6548D00F" w14:textId="77777777" w:rsidR="001F3C5C" w:rsidRDefault="001F3C5C" w:rsidP="001F3C5C">
      <w:pPr>
        <w:spacing w:line="360" w:lineRule="auto"/>
        <w:ind w:left="-426" w:right="-25"/>
        <w:jc w:val="both"/>
        <w:rPr>
          <w:rFonts w:ascii="Arial" w:hAnsi="Arial" w:cs="Arial"/>
          <w:b/>
          <w:bCs/>
          <w:sz w:val="22"/>
          <w:szCs w:val="22"/>
        </w:rPr>
      </w:pPr>
      <w:r>
        <w:rPr>
          <w:rFonts w:ascii="Arial" w:hAnsi="Arial" w:cs="Arial"/>
          <w:b/>
          <w:bCs/>
          <w:sz w:val="22"/>
          <w:szCs w:val="22"/>
        </w:rPr>
        <w:t>OBJETIVO</w:t>
      </w:r>
    </w:p>
    <w:p w14:paraId="3562B162" w14:textId="77777777" w:rsidR="001F3C5C" w:rsidRDefault="001F3C5C" w:rsidP="001F3C5C">
      <w:pPr>
        <w:spacing w:line="360" w:lineRule="auto"/>
        <w:ind w:left="-426" w:right="-25"/>
        <w:jc w:val="both"/>
        <w:rPr>
          <w:rFonts w:ascii="Arial" w:hAnsi="Arial" w:cs="Arial"/>
          <w:sz w:val="22"/>
          <w:szCs w:val="22"/>
        </w:rPr>
      </w:pPr>
      <w:r>
        <w:rPr>
          <w:rFonts w:ascii="Arial" w:hAnsi="Arial" w:cs="Arial"/>
          <w:sz w:val="22"/>
          <w:szCs w:val="22"/>
        </w:rPr>
        <w:t xml:space="preserve">El </w:t>
      </w:r>
      <w:r w:rsidRPr="00FA2A6E">
        <w:rPr>
          <w:rFonts w:ascii="Arial" w:hAnsi="Arial" w:cs="Arial"/>
          <w:sz w:val="22"/>
          <w:szCs w:val="22"/>
        </w:rPr>
        <w:t xml:space="preserve">presente estudio tiene como propósito comparar distintos enfoques de estimación </w:t>
      </w:r>
      <w:r>
        <w:rPr>
          <w:rFonts w:ascii="Arial" w:hAnsi="Arial" w:cs="Arial"/>
          <w:sz w:val="22"/>
          <w:szCs w:val="22"/>
        </w:rPr>
        <w:t xml:space="preserve">espacial en </w:t>
      </w:r>
      <w:r w:rsidRPr="00FA2A6E">
        <w:rPr>
          <w:rFonts w:ascii="Arial" w:hAnsi="Arial" w:cs="Arial"/>
          <w:sz w:val="22"/>
          <w:szCs w:val="22"/>
        </w:rPr>
        <w:t>zonas mineras de intensa precipitación</w:t>
      </w:r>
      <w:r>
        <w:rPr>
          <w:rFonts w:ascii="Arial" w:hAnsi="Arial" w:cs="Arial"/>
          <w:sz w:val="22"/>
          <w:szCs w:val="22"/>
        </w:rPr>
        <w:t>.</w:t>
      </w:r>
    </w:p>
    <w:p w14:paraId="263BBF97" w14:textId="77777777" w:rsidR="001F3C5C" w:rsidRDefault="001F3C5C" w:rsidP="001F3C5C">
      <w:pPr>
        <w:spacing w:line="360" w:lineRule="auto"/>
        <w:ind w:left="-426" w:right="-25"/>
        <w:jc w:val="both"/>
        <w:rPr>
          <w:rFonts w:ascii="Arial" w:hAnsi="Arial" w:cs="Arial"/>
          <w:b/>
          <w:bCs/>
          <w:sz w:val="22"/>
          <w:szCs w:val="22"/>
        </w:rPr>
      </w:pPr>
      <w:r>
        <w:rPr>
          <w:rFonts w:ascii="Arial" w:hAnsi="Arial" w:cs="Arial"/>
          <w:b/>
          <w:bCs/>
          <w:sz w:val="22"/>
          <w:szCs w:val="22"/>
        </w:rPr>
        <w:t xml:space="preserve">MATERIALES Y </w:t>
      </w:r>
      <w:r w:rsidRPr="00FA2A6E">
        <w:rPr>
          <w:rFonts w:ascii="Arial" w:hAnsi="Arial" w:cs="Arial"/>
          <w:b/>
          <w:bCs/>
          <w:sz w:val="22"/>
          <w:szCs w:val="22"/>
        </w:rPr>
        <w:t>METODOLOGÍA</w:t>
      </w:r>
    </w:p>
    <w:p w14:paraId="5D31C62A" w14:textId="77777777" w:rsidR="001F3C5C" w:rsidRDefault="001F3C5C" w:rsidP="001F3C5C">
      <w:pPr>
        <w:spacing w:line="360" w:lineRule="auto"/>
        <w:ind w:left="-426" w:right="-25"/>
        <w:jc w:val="both"/>
        <w:rPr>
          <w:rFonts w:ascii="Arial" w:hAnsi="Arial" w:cs="Arial"/>
          <w:sz w:val="22"/>
          <w:szCs w:val="22"/>
        </w:rPr>
      </w:pPr>
      <w:r w:rsidRPr="00FA2A6E">
        <w:rPr>
          <w:rFonts w:ascii="Arial" w:hAnsi="Arial" w:cs="Arial"/>
          <w:sz w:val="22"/>
          <w:szCs w:val="22"/>
        </w:rPr>
        <w:t>Una vez realizada la fase de conceptualización, se identificó la necesidad de</w:t>
      </w:r>
      <w:r>
        <w:rPr>
          <w:rFonts w:ascii="Arial" w:hAnsi="Arial" w:cs="Arial"/>
          <w:sz w:val="22"/>
          <w:szCs w:val="22"/>
        </w:rPr>
        <w:t xml:space="preserve"> compilar </w:t>
      </w:r>
      <w:r w:rsidRPr="00FA2A6E">
        <w:rPr>
          <w:rFonts w:ascii="Arial" w:hAnsi="Arial" w:cs="Arial"/>
          <w:sz w:val="22"/>
          <w:szCs w:val="22"/>
        </w:rPr>
        <w:t xml:space="preserve">registros históricos de precipitación provenientes de estaciones </w:t>
      </w:r>
      <w:r>
        <w:rPr>
          <w:rFonts w:ascii="Arial" w:hAnsi="Arial" w:cs="Arial"/>
          <w:sz w:val="22"/>
          <w:szCs w:val="22"/>
        </w:rPr>
        <w:t xml:space="preserve">pluviométricas </w:t>
      </w:r>
      <w:r w:rsidRPr="00FA2A6E">
        <w:rPr>
          <w:rFonts w:ascii="Arial" w:hAnsi="Arial" w:cs="Arial"/>
          <w:sz w:val="22"/>
          <w:szCs w:val="22"/>
        </w:rPr>
        <w:t>situadas dentro del área de influencia de</w:t>
      </w:r>
      <w:r>
        <w:rPr>
          <w:rFonts w:ascii="Arial" w:hAnsi="Arial" w:cs="Arial"/>
          <w:sz w:val="22"/>
          <w:szCs w:val="22"/>
        </w:rPr>
        <w:t xml:space="preserve"> la </w:t>
      </w:r>
      <w:r w:rsidRPr="00FA2A6E">
        <w:rPr>
          <w:rFonts w:ascii="Arial" w:hAnsi="Arial" w:cs="Arial"/>
          <w:sz w:val="22"/>
          <w:szCs w:val="22"/>
        </w:rPr>
        <w:t>unidad miner</w:t>
      </w:r>
      <w:r>
        <w:rPr>
          <w:rFonts w:ascii="Arial" w:hAnsi="Arial" w:cs="Arial"/>
          <w:sz w:val="22"/>
          <w:szCs w:val="22"/>
        </w:rPr>
        <w:t>a</w:t>
      </w:r>
      <w:r w:rsidRPr="00FA2A6E">
        <w:rPr>
          <w:rFonts w:ascii="Arial" w:hAnsi="Arial" w:cs="Arial"/>
          <w:sz w:val="22"/>
          <w:szCs w:val="22"/>
        </w:rPr>
        <w:t xml:space="preserve"> seleccionada como caso de estudio. Con esta base de datos, se implementaron diversos métodos de estimación espacial para analizar la distribución de las precipitaciones en la zona</w:t>
      </w:r>
      <w:r>
        <w:rPr>
          <w:rFonts w:ascii="Arial" w:hAnsi="Arial" w:cs="Arial"/>
          <w:sz w:val="22"/>
          <w:szCs w:val="22"/>
        </w:rPr>
        <w:t>.</w:t>
      </w:r>
      <w:r w:rsidRPr="00A30AE9">
        <w:t xml:space="preserve"> </w:t>
      </w:r>
      <w:r w:rsidRPr="00A30AE9">
        <w:rPr>
          <w:rFonts w:ascii="Arial" w:hAnsi="Arial" w:cs="Arial"/>
          <w:sz w:val="22"/>
          <w:szCs w:val="22"/>
        </w:rPr>
        <w:t>El estudio realiza una aplicación detallada de diversos métodos de estimación espacial, cuya eficiencia ha sido evaluada con el objetivo de identificar el modelo más adecuado para representar la variabilidad geográfica de la precipitación en el área de estudio</w:t>
      </w:r>
      <w:r>
        <w:rPr>
          <w:rFonts w:ascii="Arial" w:hAnsi="Arial" w:cs="Arial"/>
          <w:sz w:val="22"/>
          <w:szCs w:val="22"/>
        </w:rPr>
        <w:t xml:space="preserve">. </w:t>
      </w:r>
      <w:r w:rsidRPr="00A30AE9">
        <w:rPr>
          <w:rFonts w:ascii="Arial" w:hAnsi="Arial" w:cs="Arial"/>
          <w:sz w:val="22"/>
          <w:szCs w:val="22"/>
        </w:rPr>
        <w:t>Entre las técnicas de interpolación empleadas se menciona la distancia inversa ponderado (IDW)</w:t>
      </w:r>
      <w:r>
        <w:rPr>
          <w:rFonts w:ascii="Arial" w:hAnsi="Arial" w:cs="Arial"/>
          <w:sz w:val="22"/>
          <w:szCs w:val="22"/>
        </w:rPr>
        <w:t xml:space="preserve">, </w:t>
      </w:r>
      <w:proofErr w:type="spellStart"/>
      <w:r w:rsidRPr="00A30AE9">
        <w:rPr>
          <w:rFonts w:ascii="Arial" w:hAnsi="Arial" w:cs="Arial"/>
          <w:sz w:val="22"/>
          <w:szCs w:val="22"/>
        </w:rPr>
        <w:t>Kriging</w:t>
      </w:r>
      <w:proofErr w:type="spellEnd"/>
      <w:r w:rsidRPr="00A30AE9">
        <w:rPr>
          <w:rFonts w:ascii="Arial" w:hAnsi="Arial" w:cs="Arial"/>
          <w:sz w:val="22"/>
          <w:szCs w:val="22"/>
        </w:rPr>
        <w:t xml:space="preserve"> Ordinario, </w:t>
      </w:r>
      <w:proofErr w:type="spellStart"/>
      <w:r w:rsidRPr="00A30AE9">
        <w:rPr>
          <w:rFonts w:ascii="Arial" w:hAnsi="Arial" w:cs="Arial"/>
          <w:sz w:val="22"/>
          <w:szCs w:val="22"/>
        </w:rPr>
        <w:t>Kriging</w:t>
      </w:r>
      <w:proofErr w:type="spellEnd"/>
      <w:r w:rsidRPr="00A30AE9">
        <w:rPr>
          <w:rFonts w:ascii="Arial" w:hAnsi="Arial" w:cs="Arial"/>
          <w:sz w:val="22"/>
          <w:szCs w:val="22"/>
        </w:rPr>
        <w:t xml:space="preserve"> con deriva externa (KED) y Co-</w:t>
      </w:r>
      <w:proofErr w:type="spellStart"/>
      <w:r w:rsidRPr="00A30AE9">
        <w:rPr>
          <w:rFonts w:ascii="Arial" w:hAnsi="Arial" w:cs="Arial"/>
          <w:sz w:val="22"/>
          <w:szCs w:val="22"/>
        </w:rPr>
        <w:t>Kriging</w:t>
      </w:r>
      <w:proofErr w:type="spellEnd"/>
      <w:r w:rsidRPr="00A30AE9">
        <w:rPr>
          <w:rFonts w:ascii="Arial" w:hAnsi="Arial" w:cs="Arial"/>
          <w:sz w:val="22"/>
          <w:szCs w:val="22"/>
        </w:rPr>
        <w:t xml:space="preserve"> (Co</w:t>
      </w:r>
      <w:r>
        <w:rPr>
          <w:rFonts w:ascii="Arial" w:hAnsi="Arial" w:cs="Arial"/>
          <w:sz w:val="22"/>
          <w:szCs w:val="22"/>
        </w:rPr>
        <w:t>-</w:t>
      </w:r>
      <w:proofErr w:type="spellStart"/>
      <w:r w:rsidRPr="00A30AE9">
        <w:rPr>
          <w:rFonts w:ascii="Arial" w:hAnsi="Arial" w:cs="Arial"/>
          <w:sz w:val="22"/>
          <w:szCs w:val="22"/>
        </w:rPr>
        <w:t>Ko</w:t>
      </w:r>
      <w:proofErr w:type="spellEnd"/>
      <w:r w:rsidRPr="00A30AE9">
        <w:rPr>
          <w:rFonts w:ascii="Arial" w:hAnsi="Arial" w:cs="Arial"/>
          <w:sz w:val="22"/>
          <w:szCs w:val="22"/>
        </w:rPr>
        <w:t>)</w:t>
      </w:r>
      <w:r>
        <w:rPr>
          <w:rFonts w:ascii="Arial" w:hAnsi="Arial" w:cs="Arial"/>
          <w:sz w:val="22"/>
          <w:szCs w:val="22"/>
        </w:rPr>
        <w:t xml:space="preserve">, si el caso amerita </w:t>
      </w:r>
      <w:r>
        <w:rPr>
          <w:rFonts w:ascii="Arial" w:hAnsi="Arial" w:cs="Arial"/>
          <w:sz w:val="22"/>
          <w:szCs w:val="22"/>
        </w:rPr>
        <w:lastRenderedPageBreak/>
        <w:t xml:space="preserve">también se tendrá en cuenta </w:t>
      </w:r>
      <w:r w:rsidRPr="004B4E97">
        <w:rPr>
          <w:rFonts w:ascii="Arial" w:hAnsi="Arial" w:cs="Arial"/>
          <w:sz w:val="22"/>
          <w:szCs w:val="22"/>
        </w:rPr>
        <w:t>las técnicas multivariadas se utiliza como covariable el modelo digital de elevación (DEM); aprovechando la relación que existe entre la cantidad de precipitación y la elevación en el ámbito del estudio</w:t>
      </w:r>
      <w:r>
        <w:rPr>
          <w:rFonts w:ascii="Arial" w:hAnsi="Arial" w:cs="Arial"/>
          <w:sz w:val="22"/>
          <w:szCs w:val="22"/>
        </w:rPr>
        <w:t xml:space="preserve">, por ello, se tendrá que analizar </w:t>
      </w:r>
      <w:r w:rsidRPr="004B4E97">
        <w:rPr>
          <w:rFonts w:ascii="Arial" w:hAnsi="Arial" w:cs="Arial"/>
          <w:sz w:val="22"/>
          <w:szCs w:val="22"/>
        </w:rPr>
        <w:t>el efecto de incorporar la variable altitud en la estimación de la precipitación media mensual histórica, con el fin de mejorar la</w:t>
      </w:r>
      <w:r>
        <w:rPr>
          <w:rFonts w:ascii="Arial" w:hAnsi="Arial" w:cs="Arial"/>
          <w:sz w:val="22"/>
          <w:szCs w:val="22"/>
        </w:rPr>
        <w:t xml:space="preserve"> </w:t>
      </w:r>
      <w:r w:rsidRPr="004B4E97">
        <w:rPr>
          <w:rFonts w:ascii="Arial" w:hAnsi="Arial" w:cs="Arial"/>
          <w:sz w:val="22"/>
          <w:szCs w:val="22"/>
        </w:rPr>
        <w:t>precisión del modelo predictivo</w:t>
      </w:r>
      <w:r>
        <w:rPr>
          <w:rFonts w:ascii="Arial" w:hAnsi="Arial" w:cs="Arial"/>
          <w:sz w:val="22"/>
          <w:szCs w:val="22"/>
        </w:rPr>
        <w:t xml:space="preserve">, </w:t>
      </w:r>
      <w:r w:rsidRPr="004B4E97">
        <w:rPr>
          <w:rFonts w:ascii="Arial" w:hAnsi="Arial" w:cs="Arial"/>
          <w:sz w:val="22"/>
          <w:szCs w:val="22"/>
        </w:rPr>
        <w:t>mediante la comparación de técnicas de interpolación.</w:t>
      </w:r>
    </w:p>
    <w:p w14:paraId="598C2FF1" w14:textId="77777777" w:rsidR="001F3C5C" w:rsidRDefault="001F3C5C" w:rsidP="001F3C5C">
      <w:pPr>
        <w:pStyle w:val="ListParagraph"/>
        <w:numPr>
          <w:ilvl w:val="0"/>
          <w:numId w:val="2"/>
        </w:numPr>
        <w:spacing w:line="360" w:lineRule="auto"/>
        <w:ind w:right="-25"/>
        <w:jc w:val="both"/>
        <w:rPr>
          <w:rFonts w:ascii="Arial" w:hAnsi="Arial" w:cs="Arial"/>
          <w:b/>
          <w:bCs/>
          <w:sz w:val="22"/>
          <w:szCs w:val="22"/>
        </w:rPr>
      </w:pPr>
      <w:r w:rsidRPr="009D46D7">
        <w:rPr>
          <w:rFonts w:ascii="Arial" w:hAnsi="Arial" w:cs="Arial"/>
          <w:b/>
          <w:bCs/>
          <w:sz w:val="22"/>
          <w:szCs w:val="22"/>
        </w:rPr>
        <w:t>Zona de estudio</w:t>
      </w:r>
    </w:p>
    <w:p w14:paraId="721825F6" w14:textId="3CA891B6" w:rsidR="001F3C5C" w:rsidRPr="009D46D7" w:rsidRDefault="001F3C5C" w:rsidP="001F3C5C">
      <w:pPr>
        <w:spacing w:line="360" w:lineRule="auto"/>
        <w:ind w:left="-426" w:right="-25"/>
        <w:jc w:val="both"/>
        <w:rPr>
          <w:rFonts w:ascii="Arial" w:hAnsi="Arial" w:cs="Arial"/>
          <w:sz w:val="22"/>
          <w:szCs w:val="22"/>
        </w:rPr>
      </w:pPr>
      <w:r>
        <w:rPr>
          <w:rFonts w:ascii="Arial" w:hAnsi="Arial" w:cs="Arial"/>
          <w:sz w:val="22"/>
          <w:szCs w:val="22"/>
        </w:rPr>
        <w:t>La zona de estudio corresponde al</w:t>
      </w:r>
      <w:r w:rsidRPr="00DC2956">
        <w:rPr>
          <w:rFonts w:ascii="Arial" w:hAnsi="Arial" w:cs="Arial"/>
          <w:sz w:val="22"/>
          <w:szCs w:val="22"/>
        </w:rPr>
        <w:t xml:space="preserve"> distrito de Quiruvilca, provincia de Santiago de Chuco, a una altitud que varía entre los 3,700 y 4,200 </w:t>
      </w:r>
      <w:r>
        <w:rPr>
          <w:rFonts w:ascii="Arial" w:hAnsi="Arial" w:cs="Arial"/>
          <w:sz w:val="22"/>
          <w:szCs w:val="22"/>
        </w:rPr>
        <w:t>m.s.n.m.</w:t>
      </w:r>
    </w:p>
    <w:p w14:paraId="23754069" w14:textId="77777777" w:rsidR="001F3C5C" w:rsidRDefault="001F3C5C" w:rsidP="001F3C5C">
      <w:pPr>
        <w:pStyle w:val="ListParagraph"/>
        <w:numPr>
          <w:ilvl w:val="0"/>
          <w:numId w:val="2"/>
        </w:numPr>
        <w:spacing w:line="360" w:lineRule="auto"/>
        <w:ind w:right="-25"/>
        <w:jc w:val="both"/>
        <w:rPr>
          <w:rFonts w:ascii="Arial" w:hAnsi="Arial" w:cs="Arial"/>
          <w:b/>
          <w:bCs/>
          <w:sz w:val="22"/>
          <w:szCs w:val="22"/>
        </w:rPr>
      </w:pPr>
      <w:r>
        <w:rPr>
          <w:rFonts w:ascii="Arial" w:hAnsi="Arial" w:cs="Arial"/>
          <w:b/>
          <w:bCs/>
          <w:sz w:val="22"/>
          <w:szCs w:val="22"/>
        </w:rPr>
        <w:t>Información utilizada</w:t>
      </w:r>
    </w:p>
    <w:p w14:paraId="6434C14D" w14:textId="77777777" w:rsidR="001F3C5C" w:rsidRDefault="001F3C5C" w:rsidP="001F3C5C">
      <w:pPr>
        <w:spacing w:line="360" w:lineRule="auto"/>
        <w:ind w:left="-426" w:right="-25"/>
        <w:jc w:val="both"/>
        <w:rPr>
          <w:rFonts w:ascii="Arial" w:hAnsi="Arial" w:cs="Arial"/>
          <w:sz w:val="22"/>
          <w:szCs w:val="22"/>
        </w:rPr>
      </w:pPr>
      <w:r w:rsidRPr="009D46D7">
        <w:rPr>
          <w:rFonts w:ascii="Arial" w:hAnsi="Arial" w:cs="Arial"/>
          <w:sz w:val="22"/>
          <w:szCs w:val="22"/>
        </w:rPr>
        <w:t>Se utilizaron datos provenientes de seis estaciones pluviométricas con registros manuales internos, ubicadas en áreas representativas dentro de las cuencas de interés. Estas estaciones cuentan con información correspondiente al periodo 2020</w:t>
      </w:r>
      <w:r>
        <w:rPr>
          <w:rFonts w:ascii="Arial" w:hAnsi="Arial" w:cs="Arial"/>
          <w:sz w:val="22"/>
          <w:szCs w:val="22"/>
        </w:rPr>
        <w:t xml:space="preserve"> </w:t>
      </w:r>
      <w:r w:rsidRPr="009D46D7">
        <w:rPr>
          <w:rFonts w:ascii="Arial" w:hAnsi="Arial" w:cs="Arial"/>
          <w:sz w:val="22"/>
          <w:szCs w:val="22"/>
        </w:rPr>
        <w:t>–2024. En el Cuadro 1 se detallan los valores promedio anuales</w:t>
      </w:r>
      <w:r>
        <w:rPr>
          <w:rFonts w:ascii="Arial" w:hAnsi="Arial" w:cs="Arial"/>
          <w:sz w:val="22"/>
          <w:szCs w:val="22"/>
        </w:rPr>
        <w:t xml:space="preserve"> en los 5 últimos años </w:t>
      </w:r>
      <w:r w:rsidRPr="009D46D7">
        <w:rPr>
          <w:rFonts w:ascii="Arial" w:hAnsi="Arial" w:cs="Arial"/>
          <w:sz w:val="22"/>
          <w:szCs w:val="22"/>
        </w:rPr>
        <w:t>de precipitación registrados.</w:t>
      </w:r>
    </w:p>
    <w:tbl>
      <w:tblPr>
        <w:tblStyle w:val="PlainTable2"/>
        <w:tblW w:w="4395" w:type="dxa"/>
        <w:jc w:val="center"/>
        <w:tblLook w:val="04A0" w:firstRow="1" w:lastRow="0" w:firstColumn="1" w:lastColumn="0" w:noHBand="0" w:noVBand="1"/>
      </w:tblPr>
      <w:tblGrid>
        <w:gridCol w:w="1276"/>
        <w:gridCol w:w="3119"/>
      </w:tblGrid>
      <w:tr w:rsidR="001F3C5C" w:rsidRPr="00C0184E" w14:paraId="32CFD18F" w14:textId="77777777" w:rsidTr="001F3C5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6" w:type="dxa"/>
          </w:tcPr>
          <w:p w14:paraId="56E899E9" w14:textId="77777777" w:rsidR="001F3C5C" w:rsidRPr="00C0184E" w:rsidRDefault="001F3C5C" w:rsidP="003372C8">
            <w:pPr>
              <w:spacing w:line="360" w:lineRule="auto"/>
              <w:ind w:right="-25"/>
              <w:jc w:val="center"/>
              <w:rPr>
                <w:rFonts w:ascii="Arial" w:hAnsi="Arial" w:cs="Arial"/>
                <w:b w:val="0"/>
                <w:bCs w:val="0"/>
                <w:sz w:val="20"/>
                <w:szCs w:val="20"/>
              </w:rPr>
            </w:pPr>
            <w:r w:rsidRPr="00C0184E">
              <w:rPr>
                <w:rFonts w:ascii="Arial" w:hAnsi="Arial" w:cs="Arial"/>
                <w:b w:val="0"/>
                <w:bCs w:val="0"/>
                <w:sz w:val="20"/>
                <w:szCs w:val="20"/>
              </w:rPr>
              <w:t>Año</w:t>
            </w:r>
          </w:p>
        </w:tc>
        <w:tc>
          <w:tcPr>
            <w:tcW w:w="3119" w:type="dxa"/>
          </w:tcPr>
          <w:p w14:paraId="346571E9" w14:textId="77777777" w:rsidR="001F3C5C" w:rsidRPr="00C0184E" w:rsidRDefault="001F3C5C" w:rsidP="003372C8">
            <w:pPr>
              <w:spacing w:line="360" w:lineRule="auto"/>
              <w:ind w:right="-25"/>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C0184E">
              <w:rPr>
                <w:rFonts w:ascii="Arial" w:hAnsi="Arial" w:cs="Arial"/>
                <w:b w:val="0"/>
                <w:bCs w:val="0"/>
                <w:sz w:val="20"/>
                <w:szCs w:val="20"/>
              </w:rPr>
              <w:t>Datos de Precipitación</w:t>
            </w:r>
          </w:p>
        </w:tc>
      </w:tr>
      <w:tr w:rsidR="001F3C5C" w:rsidRPr="00C0184E" w14:paraId="2C65833A" w14:textId="77777777" w:rsidTr="001F3C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6" w:type="dxa"/>
          </w:tcPr>
          <w:p w14:paraId="69A73396" w14:textId="77777777" w:rsidR="001F3C5C" w:rsidRPr="00C0184E" w:rsidRDefault="001F3C5C" w:rsidP="003372C8">
            <w:pPr>
              <w:spacing w:line="360" w:lineRule="auto"/>
              <w:ind w:right="-25"/>
              <w:jc w:val="center"/>
              <w:rPr>
                <w:rFonts w:ascii="Arial" w:hAnsi="Arial" w:cs="Arial"/>
                <w:sz w:val="20"/>
                <w:szCs w:val="20"/>
              </w:rPr>
            </w:pPr>
            <w:r w:rsidRPr="00C0184E">
              <w:rPr>
                <w:rFonts w:ascii="Arial" w:hAnsi="Arial" w:cs="Arial"/>
                <w:sz w:val="20"/>
                <w:szCs w:val="20"/>
              </w:rPr>
              <w:t>2020</w:t>
            </w:r>
          </w:p>
        </w:tc>
        <w:tc>
          <w:tcPr>
            <w:tcW w:w="3119" w:type="dxa"/>
            <w:vAlign w:val="bottom"/>
          </w:tcPr>
          <w:p w14:paraId="4E72FD20" w14:textId="77777777" w:rsidR="001F3C5C" w:rsidRPr="00C0184E" w:rsidRDefault="001F3C5C" w:rsidP="003372C8">
            <w:pPr>
              <w:spacing w:line="360" w:lineRule="auto"/>
              <w:ind w:right="-25"/>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C0184E">
              <w:rPr>
                <w:rFonts w:ascii="Tahoma" w:hAnsi="Tahoma" w:cs="Tahoma"/>
                <w:b/>
                <w:bCs/>
                <w:color w:val="000000"/>
                <w:sz w:val="20"/>
                <w:szCs w:val="20"/>
              </w:rPr>
              <w:t>1,447.5 mm</w:t>
            </w:r>
          </w:p>
        </w:tc>
      </w:tr>
      <w:tr w:rsidR="001F3C5C" w:rsidRPr="00C0184E" w14:paraId="1CD3FD83" w14:textId="77777777" w:rsidTr="001F3C5C">
        <w:trPr>
          <w:jc w:val="center"/>
        </w:trPr>
        <w:tc>
          <w:tcPr>
            <w:cnfStyle w:val="001000000000" w:firstRow="0" w:lastRow="0" w:firstColumn="1" w:lastColumn="0" w:oddVBand="0" w:evenVBand="0" w:oddHBand="0" w:evenHBand="0" w:firstRowFirstColumn="0" w:firstRowLastColumn="0" w:lastRowFirstColumn="0" w:lastRowLastColumn="0"/>
            <w:tcW w:w="1276" w:type="dxa"/>
          </w:tcPr>
          <w:p w14:paraId="4D68104D" w14:textId="77777777" w:rsidR="001F3C5C" w:rsidRPr="00C0184E" w:rsidRDefault="001F3C5C" w:rsidP="003372C8">
            <w:pPr>
              <w:spacing w:line="360" w:lineRule="auto"/>
              <w:ind w:right="-25"/>
              <w:jc w:val="center"/>
              <w:rPr>
                <w:rFonts w:ascii="Arial" w:hAnsi="Arial" w:cs="Arial"/>
                <w:sz w:val="20"/>
                <w:szCs w:val="20"/>
              </w:rPr>
            </w:pPr>
            <w:r w:rsidRPr="00C0184E">
              <w:rPr>
                <w:rFonts w:ascii="Arial" w:hAnsi="Arial" w:cs="Arial"/>
                <w:sz w:val="20"/>
                <w:szCs w:val="20"/>
              </w:rPr>
              <w:t>2021</w:t>
            </w:r>
          </w:p>
        </w:tc>
        <w:tc>
          <w:tcPr>
            <w:tcW w:w="3119" w:type="dxa"/>
            <w:vAlign w:val="bottom"/>
          </w:tcPr>
          <w:p w14:paraId="2C4637B6" w14:textId="77777777" w:rsidR="001F3C5C" w:rsidRPr="00C0184E" w:rsidRDefault="001F3C5C" w:rsidP="003372C8">
            <w:pPr>
              <w:spacing w:line="360" w:lineRule="auto"/>
              <w:ind w:right="-25"/>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C0184E">
              <w:rPr>
                <w:rFonts w:ascii="Tahoma" w:hAnsi="Tahoma" w:cs="Tahoma"/>
                <w:b/>
                <w:bCs/>
                <w:color w:val="000000"/>
                <w:sz w:val="20"/>
                <w:szCs w:val="20"/>
              </w:rPr>
              <w:t>1,201.3 mm</w:t>
            </w:r>
          </w:p>
        </w:tc>
      </w:tr>
      <w:tr w:rsidR="001F3C5C" w:rsidRPr="00C0184E" w14:paraId="3F290AB3" w14:textId="77777777" w:rsidTr="001F3C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6" w:type="dxa"/>
          </w:tcPr>
          <w:p w14:paraId="0BB14D81" w14:textId="77777777" w:rsidR="001F3C5C" w:rsidRPr="00C0184E" w:rsidRDefault="001F3C5C" w:rsidP="003372C8">
            <w:pPr>
              <w:spacing w:line="360" w:lineRule="auto"/>
              <w:ind w:right="-25"/>
              <w:jc w:val="center"/>
              <w:rPr>
                <w:rFonts w:ascii="Arial" w:hAnsi="Arial" w:cs="Arial"/>
                <w:sz w:val="20"/>
                <w:szCs w:val="20"/>
              </w:rPr>
            </w:pPr>
            <w:r w:rsidRPr="00C0184E">
              <w:rPr>
                <w:rFonts w:ascii="Arial" w:hAnsi="Arial" w:cs="Arial"/>
                <w:sz w:val="20"/>
                <w:szCs w:val="20"/>
              </w:rPr>
              <w:t>2022</w:t>
            </w:r>
          </w:p>
        </w:tc>
        <w:tc>
          <w:tcPr>
            <w:tcW w:w="3119" w:type="dxa"/>
            <w:vAlign w:val="bottom"/>
          </w:tcPr>
          <w:p w14:paraId="2BF70935" w14:textId="77777777" w:rsidR="001F3C5C" w:rsidRPr="00C0184E" w:rsidRDefault="001F3C5C" w:rsidP="003372C8">
            <w:pPr>
              <w:spacing w:line="360" w:lineRule="auto"/>
              <w:ind w:right="-25"/>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C0184E">
              <w:rPr>
                <w:rFonts w:ascii="Tahoma" w:hAnsi="Tahoma" w:cs="Tahoma"/>
                <w:b/>
                <w:bCs/>
                <w:color w:val="000000"/>
                <w:sz w:val="20"/>
                <w:szCs w:val="20"/>
              </w:rPr>
              <w:t>1,770.6 mm</w:t>
            </w:r>
          </w:p>
        </w:tc>
      </w:tr>
      <w:tr w:rsidR="001F3C5C" w:rsidRPr="00C0184E" w14:paraId="1CDEBD79" w14:textId="77777777" w:rsidTr="001F3C5C">
        <w:trPr>
          <w:jc w:val="center"/>
        </w:trPr>
        <w:tc>
          <w:tcPr>
            <w:cnfStyle w:val="001000000000" w:firstRow="0" w:lastRow="0" w:firstColumn="1" w:lastColumn="0" w:oddVBand="0" w:evenVBand="0" w:oddHBand="0" w:evenHBand="0" w:firstRowFirstColumn="0" w:firstRowLastColumn="0" w:lastRowFirstColumn="0" w:lastRowLastColumn="0"/>
            <w:tcW w:w="1276" w:type="dxa"/>
          </w:tcPr>
          <w:p w14:paraId="248C43B4" w14:textId="77777777" w:rsidR="001F3C5C" w:rsidRPr="00C0184E" w:rsidRDefault="001F3C5C" w:rsidP="003372C8">
            <w:pPr>
              <w:spacing w:line="360" w:lineRule="auto"/>
              <w:ind w:right="-25"/>
              <w:jc w:val="center"/>
              <w:rPr>
                <w:rFonts w:ascii="Arial" w:hAnsi="Arial" w:cs="Arial"/>
                <w:sz w:val="20"/>
                <w:szCs w:val="20"/>
              </w:rPr>
            </w:pPr>
            <w:r w:rsidRPr="00C0184E">
              <w:rPr>
                <w:rFonts w:ascii="Arial" w:hAnsi="Arial" w:cs="Arial"/>
                <w:sz w:val="20"/>
                <w:szCs w:val="20"/>
              </w:rPr>
              <w:t>2023</w:t>
            </w:r>
          </w:p>
        </w:tc>
        <w:tc>
          <w:tcPr>
            <w:tcW w:w="3119" w:type="dxa"/>
            <w:vAlign w:val="bottom"/>
          </w:tcPr>
          <w:p w14:paraId="340E1F97" w14:textId="77777777" w:rsidR="001F3C5C" w:rsidRPr="00C0184E" w:rsidRDefault="001F3C5C" w:rsidP="003372C8">
            <w:pPr>
              <w:spacing w:line="360" w:lineRule="auto"/>
              <w:ind w:right="-25"/>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C0184E">
              <w:rPr>
                <w:rFonts w:ascii="Tahoma" w:hAnsi="Tahoma" w:cs="Tahoma"/>
                <w:b/>
                <w:bCs/>
                <w:color w:val="000000"/>
                <w:sz w:val="20"/>
                <w:szCs w:val="20"/>
              </w:rPr>
              <w:t>1,546.2 mm</w:t>
            </w:r>
          </w:p>
        </w:tc>
      </w:tr>
      <w:tr w:rsidR="001F3C5C" w:rsidRPr="00C0184E" w14:paraId="128B0F79" w14:textId="77777777" w:rsidTr="001F3C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6" w:type="dxa"/>
          </w:tcPr>
          <w:p w14:paraId="281787BA" w14:textId="77777777" w:rsidR="001F3C5C" w:rsidRPr="00C0184E" w:rsidRDefault="001F3C5C" w:rsidP="003372C8">
            <w:pPr>
              <w:spacing w:line="360" w:lineRule="auto"/>
              <w:ind w:right="-25"/>
              <w:jc w:val="center"/>
              <w:rPr>
                <w:rFonts w:ascii="Arial" w:hAnsi="Arial" w:cs="Arial"/>
                <w:sz w:val="20"/>
                <w:szCs w:val="20"/>
              </w:rPr>
            </w:pPr>
            <w:r w:rsidRPr="00C0184E">
              <w:rPr>
                <w:rFonts w:ascii="Arial" w:hAnsi="Arial" w:cs="Arial"/>
                <w:sz w:val="20"/>
                <w:szCs w:val="20"/>
              </w:rPr>
              <w:t>2024</w:t>
            </w:r>
          </w:p>
        </w:tc>
        <w:tc>
          <w:tcPr>
            <w:tcW w:w="3119" w:type="dxa"/>
            <w:vAlign w:val="bottom"/>
          </w:tcPr>
          <w:p w14:paraId="29BEA9F6" w14:textId="77777777" w:rsidR="001F3C5C" w:rsidRPr="00C0184E" w:rsidRDefault="001F3C5C" w:rsidP="003372C8">
            <w:pPr>
              <w:spacing w:line="360" w:lineRule="auto"/>
              <w:ind w:right="-25"/>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C0184E">
              <w:rPr>
                <w:rFonts w:ascii="Tahoma" w:hAnsi="Tahoma" w:cs="Tahoma"/>
                <w:b/>
                <w:bCs/>
                <w:color w:val="000000"/>
                <w:sz w:val="20"/>
                <w:szCs w:val="20"/>
              </w:rPr>
              <w:t>1,635.4 mm</w:t>
            </w:r>
          </w:p>
        </w:tc>
      </w:tr>
    </w:tbl>
    <w:p w14:paraId="7BDD44E8" w14:textId="77777777" w:rsidR="001F3C5C" w:rsidRPr="0015396C" w:rsidRDefault="001F3C5C" w:rsidP="001F3C5C">
      <w:pPr>
        <w:pStyle w:val="Caption"/>
        <w:jc w:val="center"/>
        <w:rPr>
          <w:rFonts w:ascii="Arial" w:hAnsi="Arial" w:cs="Arial"/>
          <w:color w:val="000000" w:themeColor="text1"/>
        </w:rPr>
      </w:pPr>
      <w:r w:rsidRPr="0015396C">
        <w:rPr>
          <w:rFonts w:ascii="Arial" w:hAnsi="Arial" w:cs="Arial"/>
          <w:color w:val="000000" w:themeColor="text1"/>
          <w:sz w:val="20"/>
          <w:szCs w:val="20"/>
        </w:rPr>
        <w:t xml:space="preserve">Cuadro </w:t>
      </w:r>
      <w:r w:rsidRPr="0015396C">
        <w:rPr>
          <w:rFonts w:ascii="Arial" w:hAnsi="Arial" w:cs="Arial"/>
          <w:color w:val="000000" w:themeColor="text1"/>
          <w:sz w:val="20"/>
          <w:szCs w:val="20"/>
        </w:rPr>
        <w:fldChar w:fldCharType="begin"/>
      </w:r>
      <w:r w:rsidRPr="0015396C">
        <w:rPr>
          <w:rFonts w:ascii="Arial" w:hAnsi="Arial" w:cs="Arial"/>
          <w:color w:val="000000" w:themeColor="text1"/>
          <w:sz w:val="20"/>
          <w:szCs w:val="20"/>
        </w:rPr>
        <w:instrText xml:space="preserve"> SEQ Cuadro \* ARABIC </w:instrText>
      </w:r>
      <w:r w:rsidRPr="0015396C">
        <w:rPr>
          <w:rFonts w:ascii="Arial" w:hAnsi="Arial" w:cs="Arial"/>
          <w:color w:val="000000" w:themeColor="text1"/>
          <w:sz w:val="20"/>
          <w:szCs w:val="20"/>
        </w:rPr>
        <w:fldChar w:fldCharType="separate"/>
      </w:r>
      <w:r w:rsidRPr="0015396C">
        <w:rPr>
          <w:rFonts w:ascii="Arial" w:hAnsi="Arial" w:cs="Arial"/>
          <w:noProof/>
          <w:color w:val="000000" w:themeColor="text1"/>
          <w:sz w:val="20"/>
          <w:szCs w:val="20"/>
        </w:rPr>
        <w:t>1</w:t>
      </w:r>
      <w:r w:rsidRPr="0015396C">
        <w:rPr>
          <w:rFonts w:ascii="Arial" w:hAnsi="Arial" w:cs="Arial"/>
          <w:color w:val="000000" w:themeColor="text1"/>
          <w:sz w:val="20"/>
          <w:szCs w:val="20"/>
        </w:rPr>
        <w:fldChar w:fldCharType="end"/>
      </w:r>
      <w:r w:rsidRPr="0015396C">
        <w:rPr>
          <w:rFonts w:ascii="Arial" w:hAnsi="Arial" w:cs="Arial"/>
          <w:color w:val="000000" w:themeColor="text1"/>
          <w:sz w:val="20"/>
          <w:szCs w:val="20"/>
        </w:rPr>
        <w:t>. Precipitaciones anuales de la zona de investigación</w:t>
      </w:r>
      <w:r w:rsidRPr="00944243">
        <w:rPr>
          <w:rFonts w:ascii="Arial" w:hAnsi="Arial" w:cs="Arial"/>
          <w:color w:val="000000" w:themeColor="text1"/>
        </w:rPr>
        <w:t>.</w:t>
      </w:r>
    </w:p>
    <w:p w14:paraId="72A98212" w14:textId="77777777" w:rsidR="001F3C5C" w:rsidRDefault="001F3C5C" w:rsidP="001F3C5C">
      <w:pPr>
        <w:pStyle w:val="ListParagraph"/>
        <w:numPr>
          <w:ilvl w:val="0"/>
          <w:numId w:val="2"/>
        </w:numPr>
        <w:spacing w:line="360" w:lineRule="auto"/>
        <w:ind w:right="-25"/>
        <w:jc w:val="both"/>
        <w:rPr>
          <w:rFonts w:ascii="Arial" w:hAnsi="Arial" w:cs="Arial"/>
          <w:b/>
          <w:bCs/>
          <w:sz w:val="22"/>
          <w:szCs w:val="22"/>
        </w:rPr>
      </w:pPr>
      <w:r>
        <w:rPr>
          <w:rFonts w:ascii="Arial" w:hAnsi="Arial" w:cs="Arial"/>
          <w:b/>
          <w:bCs/>
          <w:sz w:val="22"/>
          <w:szCs w:val="22"/>
        </w:rPr>
        <w:t xml:space="preserve">Herramientas de análisis </w:t>
      </w:r>
    </w:p>
    <w:p w14:paraId="6BEFEE3D" w14:textId="77777777" w:rsidR="001F3C5C" w:rsidRDefault="001F3C5C" w:rsidP="001F3C5C">
      <w:pPr>
        <w:spacing w:line="360" w:lineRule="auto"/>
        <w:ind w:left="-426" w:right="-25"/>
        <w:jc w:val="both"/>
        <w:rPr>
          <w:rFonts w:ascii="Arial" w:hAnsi="Arial" w:cs="Arial"/>
          <w:sz w:val="22"/>
          <w:szCs w:val="22"/>
        </w:rPr>
      </w:pPr>
      <w:r>
        <w:rPr>
          <w:rFonts w:ascii="Arial" w:hAnsi="Arial" w:cs="Arial"/>
          <w:sz w:val="22"/>
          <w:szCs w:val="22"/>
        </w:rPr>
        <w:t xml:space="preserve">El procesamiento y análisis de los datos espaciales se utilizará: </w:t>
      </w:r>
    </w:p>
    <w:p w14:paraId="6E93842E" w14:textId="77777777" w:rsidR="001F3C5C" w:rsidRDefault="001F3C5C" w:rsidP="001F3C5C">
      <w:pPr>
        <w:pStyle w:val="ListParagraph"/>
        <w:numPr>
          <w:ilvl w:val="0"/>
          <w:numId w:val="3"/>
        </w:numPr>
        <w:spacing w:line="360" w:lineRule="auto"/>
        <w:ind w:left="0" w:right="-25"/>
        <w:jc w:val="both"/>
        <w:rPr>
          <w:rFonts w:ascii="Arial" w:hAnsi="Arial" w:cs="Arial"/>
          <w:sz w:val="22"/>
          <w:szCs w:val="22"/>
        </w:rPr>
      </w:pPr>
      <w:r>
        <w:rPr>
          <w:rFonts w:ascii="Arial" w:hAnsi="Arial" w:cs="Arial"/>
          <w:sz w:val="22"/>
          <w:szCs w:val="22"/>
        </w:rPr>
        <w:t>Programa R o P</w:t>
      </w:r>
      <w:r w:rsidRPr="00B12795">
        <w:rPr>
          <w:rFonts w:ascii="Arial" w:hAnsi="Arial" w:cs="Arial"/>
          <w:sz w:val="22"/>
          <w:szCs w:val="22"/>
        </w:rPr>
        <w:t>ython</w:t>
      </w:r>
      <w:r>
        <w:rPr>
          <w:rFonts w:ascii="Arial" w:hAnsi="Arial" w:cs="Arial"/>
          <w:sz w:val="22"/>
          <w:szCs w:val="22"/>
        </w:rPr>
        <w:t>, para sistematizar la interpolación; es un lenguaje amigable en la programación para análisis estadísticos y gráfico de libre distribución</w:t>
      </w:r>
    </w:p>
    <w:p w14:paraId="1BAAD935" w14:textId="77777777" w:rsidR="001F3C5C" w:rsidRDefault="001F3C5C" w:rsidP="001F3C5C">
      <w:pPr>
        <w:pStyle w:val="ListParagraph"/>
        <w:numPr>
          <w:ilvl w:val="0"/>
          <w:numId w:val="2"/>
        </w:numPr>
        <w:spacing w:line="360" w:lineRule="auto"/>
        <w:ind w:right="-25"/>
        <w:jc w:val="both"/>
        <w:rPr>
          <w:rFonts w:ascii="Arial" w:hAnsi="Arial" w:cs="Arial"/>
          <w:b/>
          <w:bCs/>
          <w:sz w:val="22"/>
          <w:szCs w:val="22"/>
        </w:rPr>
      </w:pPr>
      <w:r>
        <w:rPr>
          <w:rFonts w:ascii="Arial" w:hAnsi="Arial" w:cs="Arial"/>
          <w:b/>
          <w:bCs/>
          <w:sz w:val="22"/>
          <w:szCs w:val="22"/>
        </w:rPr>
        <w:t xml:space="preserve">Estimación espacial </w:t>
      </w:r>
    </w:p>
    <w:p w14:paraId="045B752A" w14:textId="77777777" w:rsidR="001F3C5C" w:rsidRDefault="001F3C5C" w:rsidP="001F3C5C">
      <w:pPr>
        <w:spacing w:line="360" w:lineRule="auto"/>
        <w:ind w:left="-426" w:right="-25"/>
        <w:jc w:val="both"/>
      </w:pPr>
      <w:r w:rsidRPr="00B12795">
        <w:rPr>
          <w:rFonts w:ascii="Arial" w:hAnsi="Arial" w:cs="Arial"/>
          <w:sz w:val="22"/>
          <w:szCs w:val="22"/>
        </w:rPr>
        <w:t>La estimación de la distribución espacial de la precipitación se llevó a cabo mediante la aplicación de distintas técnicas de interpolación I</w:t>
      </w:r>
      <w:r>
        <w:rPr>
          <w:rFonts w:ascii="Arial" w:hAnsi="Arial" w:cs="Arial"/>
          <w:sz w:val="22"/>
          <w:szCs w:val="22"/>
        </w:rPr>
        <w:t>D</w:t>
      </w:r>
      <w:r w:rsidRPr="00B12795">
        <w:rPr>
          <w:rFonts w:ascii="Arial" w:hAnsi="Arial" w:cs="Arial"/>
          <w:sz w:val="22"/>
          <w:szCs w:val="22"/>
        </w:rPr>
        <w:t>W, KO, Co-KO y KE</w:t>
      </w:r>
      <w:r>
        <w:rPr>
          <w:rFonts w:ascii="Arial" w:hAnsi="Arial" w:cs="Arial"/>
          <w:sz w:val="22"/>
          <w:szCs w:val="22"/>
        </w:rPr>
        <w:t>D</w:t>
      </w:r>
      <w:r w:rsidRPr="00B12795">
        <w:rPr>
          <w:rFonts w:ascii="Arial" w:hAnsi="Arial" w:cs="Arial"/>
          <w:sz w:val="22"/>
          <w:szCs w:val="22"/>
        </w:rPr>
        <w:t>.</w:t>
      </w:r>
      <w:r w:rsidRPr="00403492">
        <w:t xml:space="preserve"> </w:t>
      </w:r>
    </w:p>
    <w:p w14:paraId="7D43F45D" w14:textId="6D0A6954" w:rsidR="001F3C5C" w:rsidRPr="00170E8E" w:rsidRDefault="001F3C5C" w:rsidP="001F3C5C">
      <w:pPr>
        <w:spacing w:line="360" w:lineRule="auto"/>
        <w:ind w:left="-426" w:right="-25"/>
        <w:jc w:val="both"/>
        <w:rPr>
          <w:rFonts w:ascii="Arial" w:hAnsi="Arial" w:cs="Arial"/>
          <w:sz w:val="22"/>
          <w:szCs w:val="22"/>
        </w:rPr>
      </w:pPr>
      <w:r>
        <w:rPr>
          <w:rFonts w:ascii="Arial" w:hAnsi="Arial" w:cs="Arial"/>
          <w:sz w:val="22"/>
          <w:szCs w:val="22"/>
        </w:rPr>
        <w:t>Para el análisis estructural, e</w:t>
      </w:r>
      <w:r w:rsidRPr="00403492">
        <w:rPr>
          <w:rFonts w:ascii="Arial" w:hAnsi="Arial" w:cs="Arial"/>
          <w:sz w:val="22"/>
          <w:szCs w:val="22"/>
        </w:rPr>
        <w:t>l enfoque geoestadístico se basa en la teoría de las variables regionalizadas (</w:t>
      </w:r>
      <w:proofErr w:type="spellStart"/>
      <w:r w:rsidRPr="00403492">
        <w:rPr>
          <w:rFonts w:ascii="Arial" w:hAnsi="Arial" w:cs="Arial"/>
          <w:sz w:val="22"/>
          <w:szCs w:val="22"/>
        </w:rPr>
        <w:t>Matheron</w:t>
      </w:r>
      <w:proofErr w:type="spellEnd"/>
      <w:r w:rsidRPr="00403492">
        <w:rPr>
          <w:rFonts w:ascii="Arial" w:hAnsi="Arial" w:cs="Arial"/>
          <w:sz w:val="22"/>
          <w:szCs w:val="22"/>
        </w:rPr>
        <w:t xml:space="preserve"> 1970). </w:t>
      </w:r>
      <w:r>
        <w:rPr>
          <w:rFonts w:ascii="Arial" w:hAnsi="Arial" w:cs="Arial"/>
          <w:sz w:val="22"/>
          <w:szCs w:val="22"/>
        </w:rPr>
        <w:t xml:space="preserve"> </w:t>
      </w:r>
      <w:r w:rsidRPr="00403492">
        <w:rPr>
          <w:rFonts w:ascii="Arial" w:hAnsi="Arial" w:cs="Arial"/>
          <w:sz w:val="22"/>
          <w:szCs w:val="22"/>
        </w:rPr>
        <w:t>Entonces la función semi</w:t>
      </w:r>
      <w:r>
        <w:rPr>
          <w:rFonts w:ascii="Arial" w:hAnsi="Arial" w:cs="Arial"/>
          <w:sz w:val="22"/>
          <w:szCs w:val="22"/>
        </w:rPr>
        <w:t>-</w:t>
      </w:r>
      <w:r w:rsidRPr="00403492">
        <w:rPr>
          <w:rFonts w:ascii="Arial" w:hAnsi="Arial" w:cs="Arial"/>
          <w:sz w:val="22"/>
          <w:szCs w:val="22"/>
        </w:rPr>
        <w:t>variograma da una medida de la correlación espacial de una variable aleatoria o las variables, como una función de la distancia de separación. Muestra de semi</w:t>
      </w:r>
      <w:r>
        <w:rPr>
          <w:rFonts w:ascii="Arial" w:hAnsi="Arial" w:cs="Arial"/>
          <w:sz w:val="22"/>
          <w:szCs w:val="22"/>
        </w:rPr>
        <w:t>-</w:t>
      </w:r>
      <w:r w:rsidRPr="00403492">
        <w:rPr>
          <w:rFonts w:ascii="Arial" w:hAnsi="Arial" w:cs="Arial"/>
          <w:sz w:val="22"/>
          <w:szCs w:val="22"/>
        </w:rPr>
        <w:t xml:space="preserve">variograma y </w:t>
      </w:r>
      <w:proofErr w:type="spellStart"/>
      <w:r w:rsidRPr="00403492">
        <w:rPr>
          <w:rFonts w:ascii="Arial" w:hAnsi="Arial" w:cs="Arial"/>
          <w:sz w:val="22"/>
          <w:szCs w:val="22"/>
        </w:rPr>
        <w:t>variogramas</w:t>
      </w:r>
      <w:proofErr w:type="spellEnd"/>
      <w:r w:rsidRPr="00403492">
        <w:rPr>
          <w:rFonts w:ascii="Arial" w:hAnsi="Arial" w:cs="Arial"/>
          <w:sz w:val="22"/>
          <w:szCs w:val="22"/>
        </w:rPr>
        <w:t xml:space="preserve"> cruzados</w:t>
      </w:r>
      <w:r>
        <w:rPr>
          <w:rFonts w:ascii="Arial" w:hAnsi="Arial" w:cs="Arial"/>
          <w:sz w:val="22"/>
          <w:szCs w:val="22"/>
        </w:rPr>
        <w:t xml:space="preserve"> serán</w:t>
      </w:r>
      <w:r w:rsidRPr="00403492">
        <w:rPr>
          <w:rFonts w:ascii="Arial" w:hAnsi="Arial" w:cs="Arial"/>
          <w:sz w:val="22"/>
          <w:szCs w:val="22"/>
        </w:rPr>
        <w:t xml:space="preserve"> estimados por la función:</w:t>
      </w:r>
      <w:r w:rsidRPr="0004177E">
        <w:rPr>
          <w:rFonts w:ascii="Cambria Math" w:hAnsi="Cambria Math" w:cs="Arial"/>
          <w:i/>
          <w:sz w:val="22"/>
          <w:szCs w:val="22"/>
        </w:rPr>
        <w:t xml:space="preserve"> </w:t>
      </w:r>
    </w:p>
    <w:p w14:paraId="330297E3" w14:textId="77777777" w:rsidR="001F3C5C" w:rsidRDefault="00000000" w:rsidP="001F3C5C">
      <w:pPr>
        <w:spacing w:line="360" w:lineRule="auto"/>
        <w:ind w:right="-25"/>
        <w:jc w:val="both"/>
        <w:rPr>
          <w:rFonts w:ascii="Arial" w:eastAsiaTheme="minorEastAsia" w:hAnsi="Arial" w:cs="Arial"/>
          <w:sz w:val="16"/>
          <w:szCs w:val="16"/>
        </w:rPr>
      </w:pPr>
      <m:oMathPara>
        <m:oMath>
          <m:sSub>
            <m:sSubPr>
              <m:ctrlPr>
                <w:rPr>
                  <w:rFonts w:ascii="Cambria Math" w:hAnsi="Cambria Math" w:cs="Arial"/>
                  <w:i/>
                  <w:sz w:val="16"/>
                  <w:szCs w:val="16"/>
                </w:rPr>
              </m:ctrlPr>
            </m:sSubPr>
            <m:e>
              <m:r>
                <w:rPr>
                  <w:rFonts w:ascii="Cambria Math" w:hAnsi="Cambria Math" w:cs="Arial"/>
                  <w:sz w:val="16"/>
                  <w:szCs w:val="16"/>
                </w:rPr>
                <m:t>y</m:t>
              </m:r>
            </m:e>
            <m:sub>
              <m:r>
                <w:rPr>
                  <w:rFonts w:ascii="Cambria Math" w:hAnsi="Cambria Math" w:cs="Arial"/>
                  <w:sz w:val="16"/>
                  <w:szCs w:val="16"/>
                </w:rPr>
                <m:t>αβ</m:t>
              </m:r>
            </m:sub>
          </m:sSub>
          <m:d>
            <m:dPr>
              <m:ctrlPr>
                <w:rPr>
                  <w:rFonts w:ascii="Cambria Math" w:hAnsi="Cambria Math" w:cs="Arial"/>
                  <w:b/>
                  <w:bCs/>
                  <w:i/>
                  <w:sz w:val="16"/>
                  <w:szCs w:val="16"/>
                </w:rPr>
              </m:ctrlPr>
            </m:dPr>
            <m:e>
              <m:r>
                <m:rPr>
                  <m:sty m:val="bi"/>
                </m:rPr>
                <w:rPr>
                  <w:rFonts w:ascii="Cambria Math" w:hAnsi="Cambria Math" w:cs="Arial"/>
                  <w:sz w:val="16"/>
                  <w:szCs w:val="16"/>
                </w:rPr>
                <m:t>h</m:t>
              </m:r>
            </m:e>
          </m:d>
          <m:r>
            <w:rPr>
              <w:rFonts w:ascii="Cambria Math" w:hAnsi="Cambria Math" w:cs="Arial"/>
              <w:sz w:val="16"/>
              <w:szCs w:val="16"/>
            </w:rPr>
            <m:t>=</m:t>
          </m:r>
          <m:f>
            <m:fPr>
              <m:ctrlPr>
                <w:rPr>
                  <w:rFonts w:ascii="Cambria Math" w:hAnsi="Cambria Math" w:cs="Arial"/>
                  <w:i/>
                  <w:sz w:val="16"/>
                  <w:szCs w:val="16"/>
                </w:rPr>
              </m:ctrlPr>
            </m:fPr>
            <m:num>
              <m:r>
                <w:rPr>
                  <w:rFonts w:ascii="Cambria Math" w:hAnsi="Cambria Math" w:cs="Arial"/>
                  <w:sz w:val="16"/>
                  <w:szCs w:val="16"/>
                </w:rPr>
                <m:t>1</m:t>
              </m:r>
            </m:num>
            <m:den>
              <m:r>
                <w:rPr>
                  <w:rFonts w:ascii="Cambria Math" w:hAnsi="Cambria Math" w:cs="Arial"/>
                  <w:sz w:val="16"/>
                  <w:szCs w:val="16"/>
                </w:rPr>
                <m:t>2n</m:t>
              </m:r>
              <m:d>
                <m:dPr>
                  <m:ctrlPr>
                    <w:rPr>
                      <w:rFonts w:ascii="Cambria Math" w:hAnsi="Cambria Math" w:cs="Arial"/>
                      <w:i/>
                      <w:sz w:val="16"/>
                      <w:szCs w:val="16"/>
                    </w:rPr>
                  </m:ctrlPr>
                </m:dPr>
                <m:e>
                  <m:r>
                    <w:rPr>
                      <w:rFonts w:ascii="Cambria Math" w:hAnsi="Cambria Math" w:cs="Arial"/>
                      <w:sz w:val="16"/>
                      <w:szCs w:val="16"/>
                    </w:rPr>
                    <m:t>h</m:t>
                  </m:r>
                </m:e>
              </m:d>
            </m:den>
          </m:f>
          <m:nary>
            <m:naryPr>
              <m:chr m:val="∑"/>
              <m:grow m:val="1"/>
              <m:ctrlPr>
                <w:rPr>
                  <w:rFonts w:ascii="Cambria Math" w:hAnsi="Cambria Math" w:cs="Arial"/>
                  <w:sz w:val="16"/>
                  <w:szCs w:val="16"/>
                </w:rPr>
              </m:ctrlPr>
            </m:naryPr>
            <m:sub>
              <m:r>
                <w:rPr>
                  <w:rFonts w:ascii="Cambria Math" w:eastAsia="Cambria Math" w:hAnsi="Cambria Math" w:cs="Cambria Math"/>
                  <w:sz w:val="16"/>
                  <w:szCs w:val="16"/>
                </w:rPr>
                <m:t>i=1</m:t>
              </m:r>
            </m:sub>
            <m:sup>
              <m:r>
                <w:rPr>
                  <w:rFonts w:ascii="Cambria Math" w:eastAsia="Cambria Math" w:hAnsi="Cambria Math" w:cs="Cambria Math"/>
                  <w:sz w:val="16"/>
                  <w:szCs w:val="16"/>
                </w:rPr>
                <m:t>n(h)</m:t>
              </m:r>
            </m:sup>
            <m:e>
              <m:r>
                <w:rPr>
                  <w:rFonts w:ascii="Cambria Math" w:hAnsi="Cambria Math" w:cs="Arial"/>
                  <w:sz w:val="16"/>
                  <w:szCs w:val="16"/>
                </w:rPr>
                <m:t>[</m:t>
              </m:r>
              <m:sSup>
                <m:sSupPr>
                  <m:ctrlPr>
                    <w:rPr>
                      <w:rFonts w:ascii="Cambria Math" w:hAnsi="Cambria Math" w:cs="Arial"/>
                      <w:i/>
                      <w:sz w:val="16"/>
                      <w:szCs w:val="16"/>
                    </w:rPr>
                  </m:ctrlPr>
                </m:sSupPr>
                <m:e>
                  <m:r>
                    <w:rPr>
                      <w:rFonts w:ascii="Cambria Math" w:hAnsi="Cambria Math" w:cs="Arial"/>
                      <w:sz w:val="16"/>
                      <w:szCs w:val="16"/>
                    </w:rPr>
                    <m:t>z</m:t>
                  </m:r>
                </m:e>
                <m:sup>
                  <m:r>
                    <w:rPr>
                      <w:rFonts w:ascii="Cambria Math" w:hAnsi="Cambria Math" w:cs="Arial"/>
                      <w:sz w:val="16"/>
                      <w:szCs w:val="16"/>
                    </w:rPr>
                    <m:t>α</m:t>
                  </m:r>
                </m:sup>
              </m:sSup>
              <m:d>
                <m:dPr>
                  <m:ctrlPr>
                    <w:rPr>
                      <w:rFonts w:ascii="Cambria Math" w:hAnsi="Cambria Math" w:cs="Arial"/>
                      <w:i/>
                      <w:sz w:val="16"/>
                      <w:szCs w:val="16"/>
                    </w:rPr>
                  </m:ctrlPr>
                </m:dPr>
                <m:e>
                  <m:sSub>
                    <m:sSubPr>
                      <m:ctrlPr>
                        <w:rPr>
                          <w:rFonts w:ascii="Cambria Math" w:hAnsi="Cambria Math" w:cs="Arial"/>
                          <w:i/>
                          <w:sz w:val="16"/>
                          <w:szCs w:val="16"/>
                        </w:rPr>
                      </m:ctrlPr>
                    </m:sSubPr>
                    <m:e>
                      <m:r>
                        <w:rPr>
                          <w:rFonts w:ascii="Cambria Math" w:hAnsi="Cambria Math" w:cs="Arial"/>
                          <w:sz w:val="16"/>
                          <w:szCs w:val="16"/>
                        </w:rPr>
                        <m:t>s</m:t>
                      </m:r>
                    </m:e>
                    <m:sub>
                      <m:r>
                        <w:rPr>
                          <w:rFonts w:ascii="Cambria Math" w:hAnsi="Cambria Math" w:cs="Arial"/>
                          <w:sz w:val="16"/>
                          <w:szCs w:val="16"/>
                        </w:rPr>
                        <m:t>i</m:t>
                      </m:r>
                    </m:sub>
                  </m:sSub>
                  <m:r>
                    <w:rPr>
                      <w:rFonts w:ascii="Cambria Math" w:hAnsi="Cambria Math" w:cs="Arial"/>
                      <w:sz w:val="16"/>
                      <w:szCs w:val="16"/>
                    </w:rPr>
                    <m:t>+h</m:t>
                  </m:r>
                </m:e>
              </m:d>
              <m:r>
                <w:rPr>
                  <w:rFonts w:ascii="Cambria Math" w:hAnsi="Cambria Math" w:cs="Arial"/>
                  <w:sz w:val="16"/>
                  <w:szCs w:val="16"/>
                </w:rPr>
                <m:t>-</m:t>
              </m:r>
              <m:sSup>
                <m:sSupPr>
                  <m:ctrlPr>
                    <w:rPr>
                      <w:rFonts w:ascii="Cambria Math" w:hAnsi="Cambria Math" w:cs="Arial"/>
                      <w:i/>
                      <w:sz w:val="16"/>
                      <w:szCs w:val="16"/>
                    </w:rPr>
                  </m:ctrlPr>
                </m:sSupPr>
                <m:e>
                  <m:r>
                    <w:rPr>
                      <w:rFonts w:ascii="Cambria Math" w:hAnsi="Cambria Math" w:cs="Arial"/>
                      <w:sz w:val="16"/>
                      <w:szCs w:val="16"/>
                    </w:rPr>
                    <m:t>z</m:t>
                  </m:r>
                </m:e>
                <m:sup>
                  <m:r>
                    <w:rPr>
                      <w:rFonts w:ascii="Cambria Math" w:hAnsi="Cambria Math" w:cs="Arial"/>
                      <w:sz w:val="16"/>
                      <w:szCs w:val="16"/>
                    </w:rPr>
                    <m:t>α</m:t>
                  </m:r>
                </m:sup>
              </m:sSup>
              <m:d>
                <m:dPr>
                  <m:ctrlPr>
                    <w:rPr>
                      <w:rFonts w:ascii="Cambria Math" w:hAnsi="Cambria Math" w:cs="Arial"/>
                      <w:i/>
                      <w:sz w:val="16"/>
                      <w:szCs w:val="16"/>
                    </w:rPr>
                  </m:ctrlPr>
                </m:dPr>
                <m:e>
                  <m:sSub>
                    <m:sSubPr>
                      <m:ctrlPr>
                        <w:rPr>
                          <w:rFonts w:ascii="Cambria Math" w:hAnsi="Cambria Math" w:cs="Arial"/>
                          <w:i/>
                          <w:sz w:val="16"/>
                          <w:szCs w:val="16"/>
                        </w:rPr>
                      </m:ctrlPr>
                    </m:sSubPr>
                    <m:e>
                      <m:r>
                        <w:rPr>
                          <w:rFonts w:ascii="Cambria Math" w:hAnsi="Cambria Math" w:cs="Arial"/>
                          <w:sz w:val="16"/>
                          <w:szCs w:val="16"/>
                        </w:rPr>
                        <m:t>s</m:t>
                      </m:r>
                    </m:e>
                    <m:sub>
                      <m:r>
                        <w:rPr>
                          <w:rFonts w:ascii="Cambria Math" w:hAnsi="Cambria Math" w:cs="Arial"/>
                          <w:sz w:val="16"/>
                          <w:szCs w:val="16"/>
                        </w:rPr>
                        <m:t>i</m:t>
                      </m:r>
                    </m:sub>
                  </m:sSub>
                </m:e>
              </m:d>
              <m:r>
                <w:rPr>
                  <w:rFonts w:ascii="Cambria Math" w:hAnsi="Cambria Math" w:cs="Arial"/>
                  <w:sz w:val="16"/>
                  <w:szCs w:val="16"/>
                </w:rPr>
                <m:t>][</m:t>
              </m:r>
              <m:sSup>
                <m:sSupPr>
                  <m:ctrlPr>
                    <w:rPr>
                      <w:rFonts w:ascii="Cambria Math" w:hAnsi="Cambria Math" w:cs="Arial"/>
                      <w:i/>
                      <w:sz w:val="16"/>
                      <w:szCs w:val="16"/>
                    </w:rPr>
                  </m:ctrlPr>
                </m:sSupPr>
                <m:e>
                  <m:r>
                    <w:rPr>
                      <w:rFonts w:ascii="Cambria Math" w:hAnsi="Cambria Math" w:cs="Arial"/>
                      <w:sz w:val="16"/>
                      <w:szCs w:val="16"/>
                    </w:rPr>
                    <m:t>z</m:t>
                  </m:r>
                </m:e>
                <m:sup>
                  <m:r>
                    <w:rPr>
                      <w:rFonts w:ascii="Cambria Math" w:hAnsi="Cambria Math" w:cs="Arial"/>
                      <w:sz w:val="16"/>
                      <w:szCs w:val="16"/>
                    </w:rPr>
                    <m:t>β</m:t>
                  </m:r>
                </m:sup>
              </m:sSup>
              <m:d>
                <m:dPr>
                  <m:ctrlPr>
                    <w:rPr>
                      <w:rFonts w:ascii="Cambria Math" w:hAnsi="Cambria Math" w:cs="Arial"/>
                      <w:i/>
                      <w:sz w:val="16"/>
                      <w:szCs w:val="16"/>
                    </w:rPr>
                  </m:ctrlPr>
                </m:dPr>
                <m:e>
                  <m:sSub>
                    <m:sSubPr>
                      <m:ctrlPr>
                        <w:rPr>
                          <w:rFonts w:ascii="Cambria Math" w:hAnsi="Cambria Math" w:cs="Arial"/>
                          <w:i/>
                          <w:sz w:val="16"/>
                          <w:szCs w:val="16"/>
                        </w:rPr>
                      </m:ctrlPr>
                    </m:sSubPr>
                    <m:e>
                      <m:r>
                        <w:rPr>
                          <w:rFonts w:ascii="Cambria Math" w:hAnsi="Cambria Math" w:cs="Arial"/>
                          <w:sz w:val="16"/>
                          <w:szCs w:val="16"/>
                        </w:rPr>
                        <m:t>s</m:t>
                      </m:r>
                    </m:e>
                    <m:sub>
                      <m:r>
                        <w:rPr>
                          <w:rFonts w:ascii="Cambria Math" w:hAnsi="Cambria Math" w:cs="Arial"/>
                          <w:sz w:val="16"/>
                          <w:szCs w:val="16"/>
                        </w:rPr>
                        <m:t>i</m:t>
                      </m:r>
                    </m:sub>
                  </m:sSub>
                  <m:r>
                    <w:rPr>
                      <w:rFonts w:ascii="Cambria Math" w:hAnsi="Cambria Math" w:cs="Arial"/>
                      <w:sz w:val="16"/>
                      <w:szCs w:val="16"/>
                    </w:rPr>
                    <m:t>+h</m:t>
                  </m:r>
                </m:e>
              </m:d>
              <m:r>
                <w:rPr>
                  <w:rFonts w:ascii="Cambria Math" w:hAnsi="Cambria Math" w:cs="Arial"/>
                  <w:sz w:val="16"/>
                  <w:szCs w:val="16"/>
                </w:rPr>
                <m:t>-</m:t>
              </m:r>
              <m:sSup>
                <m:sSupPr>
                  <m:ctrlPr>
                    <w:rPr>
                      <w:rFonts w:ascii="Cambria Math" w:hAnsi="Cambria Math" w:cs="Arial"/>
                      <w:i/>
                      <w:sz w:val="16"/>
                      <w:szCs w:val="16"/>
                    </w:rPr>
                  </m:ctrlPr>
                </m:sSupPr>
                <m:e>
                  <m:r>
                    <w:rPr>
                      <w:rFonts w:ascii="Cambria Math" w:hAnsi="Cambria Math" w:cs="Arial"/>
                      <w:sz w:val="16"/>
                      <w:szCs w:val="16"/>
                    </w:rPr>
                    <m:t>z</m:t>
                  </m:r>
                </m:e>
                <m:sup>
                  <m:r>
                    <w:rPr>
                      <w:rFonts w:ascii="Cambria Math" w:hAnsi="Cambria Math" w:cs="Arial"/>
                      <w:sz w:val="16"/>
                      <w:szCs w:val="16"/>
                    </w:rPr>
                    <m:t>β</m:t>
                  </m:r>
                </m:sup>
              </m:sSup>
              <m:d>
                <m:dPr>
                  <m:ctrlPr>
                    <w:rPr>
                      <w:rFonts w:ascii="Cambria Math" w:hAnsi="Cambria Math" w:cs="Arial"/>
                      <w:i/>
                      <w:sz w:val="16"/>
                      <w:szCs w:val="16"/>
                    </w:rPr>
                  </m:ctrlPr>
                </m:dPr>
                <m:e>
                  <m:sSub>
                    <m:sSubPr>
                      <m:ctrlPr>
                        <w:rPr>
                          <w:rFonts w:ascii="Cambria Math" w:hAnsi="Cambria Math" w:cs="Arial"/>
                          <w:i/>
                          <w:sz w:val="16"/>
                          <w:szCs w:val="16"/>
                        </w:rPr>
                      </m:ctrlPr>
                    </m:sSubPr>
                    <m:e>
                      <m:r>
                        <w:rPr>
                          <w:rFonts w:ascii="Cambria Math" w:hAnsi="Cambria Math" w:cs="Arial"/>
                          <w:sz w:val="16"/>
                          <w:szCs w:val="16"/>
                        </w:rPr>
                        <m:t>s</m:t>
                      </m:r>
                    </m:e>
                    <m:sub>
                      <m:r>
                        <w:rPr>
                          <w:rFonts w:ascii="Cambria Math" w:hAnsi="Cambria Math" w:cs="Arial"/>
                          <w:sz w:val="16"/>
                          <w:szCs w:val="16"/>
                        </w:rPr>
                        <m:t>i</m:t>
                      </m:r>
                    </m:sub>
                  </m:sSub>
                </m:e>
              </m:d>
              <m:r>
                <w:rPr>
                  <w:rFonts w:ascii="Cambria Math" w:hAnsi="Cambria Math" w:cs="Arial"/>
                  <w:sz w:val="16"/>
                  <w:szCs w:val="16"/>
                </w:rPr>
                <m:t>]</m:t>
              </m:r>
            </m:e>
          </m:nary>
        </m:oMath>
      </m:oMathPara>
    </w:p>
    <w:p w14:paraId="05899BF0" w14:textId="77777777" w:rsidR="001F3C5C" w:rsidRDefault="001F3C5C" w:rsidP="001F3C5C">
      <w:pPr>
        <w:spacing w:line="360" w:lineRule="auto"/>
        <w:ind w:left="-426" w:right="-25"/>
        <w:jc w:val="both"/>
        <w:rPr>
          <w:rFonts w:ascii="Arial" w:hAnsi="Arial" w:cs="Arial"/>
          <w:sz w:val="22"/>
          <w:szCs w:val="22"/>
        </w:rPr>
      </w:pPr>
      <w:r w:rsidRPr="001F3C5C">
        <w:rPr>
          <w:rFonts w:ascii="Arial" w:hAnsi="Arial" w:cs="Arial"/>
          <w:b/>
          <w:bCs/>
          <w:i/>
          <w:iCs/>
          <w:sz w:val="22"/>
          <w:szCs w:val="22"/>
        </w:rPr>
        <w:lastRenderedPageBreak/>
        <w:t>Componentes de la fórmula</w:t>
      </w:r>
      <w:r w:rsidRPr="001F3C5C">
        <w:rPr>
          <w:rFonts w:ascii="Arial" w:hAnsi="Arial" w:cs="Arial"/>
          <w:b/>
          <w:bCs/>
          <w:sz w:val="22"/>
          <w:szCs w:val="22"/>
        </w:rPr>
        <w:t>:</w:t>
      </w:r>
      <w:r w:rsidRPr="00170E8E">
        <w:rPr>
          <w:rFonts w:ascii="Cambria Math" w:hAnsi="Cambria Math" w:cs="Arial"/>
          <w:i/>
          <w:sz w:val="16"/>
          <w:szCs w:val="16"/>
        </w:rPr>
        <w:t xml:space="preserve"> </w:t>
      </w:r>
      <m:oMath>
        <m:sSub>
          <m:sSubPr>
            <m:ctrlPr>
              <w:rPr>
                <w:rFonts w:ascii="Cambria Math" w:hAnsi="Cambria Math" w:cs="Arial"/>
                <w:i/>
                <w:sz w:val="22"/>
                <w:szCs w:val="22"/>
              </w:rPr>
            </m:ctrlPr>
          </m:sSubPr>
          <m:e>
            <m:r>
              <w:rPr>
                <w:rFonts w:ascii="Cambria Math" w:hAnsi="Cambria Math" w:cs="Arial"/>
                <w:sz w:val="22"/>
                <w:szCs w:val="22"/>
              </w:rPr>
              <m:t>y</m:t>
            </m:r>
          </m:e>
          <m:sub>
            <m:r>
              <w:rPr>
                <w:rFonts w:ascii="Cambria Math" w:hAnsi="Cambria Math" w:cs="Arial"/>
                <w:sz w:val="22"/>
                <w:szCs w:val="22"/>
              </w:rPr>
              <m:t>αβ</m:t>
            </m:r>
          </m:sub>
        </m:sSub>
      </m:oMath>
      <w:r w:rsidRPr="00170E8E">
        <w:rPr>
          <w:rFonts w:ascii="Cambria Math" w:eastAsiaTheme="minorEastAsia" w:hAnsi="Cambria Math" w:cs="Arial"/>
          <w:i/>
          <w:sz w:val="22"/>
          <w:szCs w:val="22"/>
        </w:rPr>
        <w:t xml:space="preserve">  </w:t>
      </w:r>
      <w:r w:rsidRPr="00170E8E">
        <w:rPr>
          <w:rFonts w:ascii="Arial" w:hAnsi="Arial" w:cs="Arial"/>
          <w:sz w:val="22"/>
          <w:szCs w:val="22"/>
        </w:rPr>
        <w:t xml:space="preserve">es la </w:t>
      </w:r>
      <w:proofErr w:type="spellStart"/>
      <w:r w:rsidRPr="00170E8E">
        <w:rPr>
          <w:rFonts w:ascii="Arial" w:hAnsi="Arial" w:cs="Arial"/>
          <w:sz w:val="22"/>
          <w:szCs w:val="22"/>
        </w:rPr>
        <w:t>semi</w:t>
      </w:r>
      <w:r>
        <w:rPr>
          <w:rFonts w:ascii="Arial" w:hAnsi="Arial" w:cs="Arial"/>
          <w:sz w:val="22"/>
          <w:szCs w:val="22"/>
        </w:rPr>
        <w:t>-</w:t>
      </w:r>
      <w:r w:rsidRPr="00170E8E">
        <w:rPr>
          <w:rFonts w:ascii="Arial" w:hAnsi="Arial" w:cs="Arial"/>
          <w:sz w:val="22"/>
          <w:szCs w:val="22"/>
        </w:rPr>
        <w:t>varianza</w:t>
      </w:r>
      <w:proofErr w:type="spellEnd"/>
      <w:r w:rsidRPr="00170E8E">
        <w:rPr>
          <w:rFonts w:ascii="Arial" w:hAnsi="Arial" w:cs="Arial"/>
          <w:sz w:val="22"/>
          <w:szCs w:val="22"/>
        </w:rPr>
        <w:t xml:space="preserve"> de</w:t>
      </w:r>
      <w:r>
        <w:rPr>
          <w:rFonts w:ascii="Cambria Math" w:eastAsiaTheme="minorEastAsia" w:hAnsi="Cambria Math" w:cs="Arial"/>
          <w:i/>
          <w:sz w:val="16"/>
          <w:szCs w:val="16"/>
        </w:rPr>
        <w:t xml:space="preserve"> </w:t>
      </w:r>
      <m:oMath>
        <m:sSup>
          <m:sSupPr>
            <m:ctrlPr>
              <w:rPr>
                <w:rFonts w:ascii="Cambria Math" w:hAnsi="Cambria Math" w:cs="Arial"/>
                <w:i/>
                <w:sz w:val="22"/>
                <w:szCs w:val="22"/>
              </w:rPr>
            </m:ctrlPr>
          </m:sSupPr>
          <m:e>
            <m:r>
              <w:rPr>
                <w:rFonts w:ascii="Cambria Math" w:hAnsi="Cambria Math" w:cs="Arial"/>
                <w:sz w:val="22"/>
                <w:szCs w:val="22"/>
              </w:rPr>
              <m:t>z</m:t>
            </m:r>
          </m:e>
          <m:sup>
            <m:r>
              <w:rPr>
                <w:rFonts w:ascii="Cambria Math" w:hAnsi="Cambria Math" w:cs="Arial"/>
                <w:sz w:val="22"/>
                <w:szCs w:val="22"/>
              </w:rPr>
              <m:t>α</m:t>
            </m:r>
          </m:sup>
        </m:sSup>
      </m:oMath>
      <w:r w:rsidRPr="00170E8E">
        <w:rPr>
          <w:rFonts w:ascii="Arial" w:hAnsi="Arial" w:cs="Arial"/>
          <w:sz w:val="22"/>
          <w:szCs w:val="22"/>
        </w:rPr>
        <w:t>(Cuando</w:t>
      </w:r>
      <w:r>
        <w:rPr>
          <w:rFonts w:ascii="Cambria Math" w:eastAsiaTheme="minorEastAsia" w:hAnsi="Cambria Math" w:cs="Arial"/>
          <w:i/>
          <w:sz w:val="22"/>
          <w:szCs w:val="22"/>
        </w:rPr>
        <w:t xml:space="preserve"> </w:t>
      </w:r>
      <m:oMath>
        <m:r>
          <w:rPr>
            <w:rFonts w:ascii="Cambria Math" w:hAnsi="Cambria Math" w:cs="Arial"/>
            <w:sz w:val="22"/>
            <w:szCs w:val="22"/>
          </w:rPr>
          <m:t>α=β</m:t>
        </m:r>
      </m:oMath>
      <w:r w:rsidRPr="00170E8E">
        <w:rPr>
          <w:rFonts w:ascii="Arial" w:hAnsi="Arial" w:cs="Arial"/>
          <w:sz w:val="22"/>
          <w:szCs w:val="22"/>
        </w:rPr>
        <w:t>)</w:t>
      </w:r>
      <w:r>
        <w:rPr>
          <w:rFonts w:ascii="Arial" w:hAnsi="Arial" w:cs="Arial"/>
          <w:sz w:val="22"/>
          <w:szCs w:val="22"/>
        </w:rPr>
        <w:t xml:space="preserve"> o </w:t>
      </w:r>
      <w:proofErr w:type="spellStart"/>
      <w:r>
        <w:rPr>
          <w:rFonts w:ascii="Arial" w:hAnsi="Arial" w:cs="Arial"/>
          <w:sz w:val="22"/>
          <w:szCs w:val="22"/>
        </w:rPr>
        <w:t>semi-varianza</w:t>
      </w:r>
      <w:proofErr w:type="spellEnd"/>
      <w:r>
        <w:rPr>
          <w:rFonts w:ascii="Arial" w:hAnsi="Arial" w:cs="Arial"/>
          <w:sz w:val="22"/>
          <w:szCs w:val="22"/>
        </w:rPr>
        <w:t xml:space="preserve"> cruzada de </w:t>
      </w:r>
      <m:oMath>
        <m:sSub>
          <m:sSubPr>
            <m:ctrlPr>
              <w:rPr>
                <w:rFonts w:ascii="Cambria Math" w:hAnsi="Cambria Math" w:cs="Arial"/>
                <w:i/>
                <w:sz w:val="22"/>
                <w:szCs w:val="22"/>
              </w:rPr>
            </m:ctrlPr>
          </m:sSubPr>
          <m:e>
            <m:r>
              <w:rPr>
                <w:rFonts w:ascii="Cambria Math" w:hAnsi="Cambria Math" w:cs="Arial"/>
                <w:sz w:val="22"/>
                <w:szCs w:val="22"/>
              </w:rPr>
              <m:t>z</m:t>
            </m:r>
          </m:e>
          <m:sub>
            <m:r>
              <w:rPr>
                <w:rFonts w:ascii="Cambria Math" w:hAnsi="Cambria Math" w:cs="Arial"/>
                <w:sz w:val="22"/>
                <w:szCs w:val="22"/>
              </w:rPr>
              <m:t>α</m:t>
            </m:r>
          </m:sub>
        </m:sSub>
      </m:oMath>
      <w:r>
        <w:rPr>
          <w:rFonts w:ascii="Arial" w:eastAsiaTheme="minorEastAsia" w:hAnsi="Arial" w:cs="Arial"/>
          <w:sz w:val="22"/>
          <w:szCs w:val="22"/>
        </w:rPr>
        <w:t xml:space="preserve"> y </w:t>
      </w:r>
      <m:oMath>
        <m:sSub>
          <m:sSubPr>
            <m:ctrlPr>
              <w:rPr>
                <w:rFonts w:ascii="Cambria Math" w:hAnsi="Cambria Math" w:cs="Arial"/>
                <w:i/>
                <w:sz w:val="22"/>
                <w:szCs w:val="22"/>
              </w:rPr>
            </m:ctrlPr>
          </m:sSubPr>
          <m:e>
            <m:r>
              <w:rPr>
                <w:rFonts w:ascii="Cambria Math" w:hAnsi="Cambria Math" w:cs="Arial"/>
                <w:sz w:val="22"/>
                <w:szCs w:val="22"/>
              </w:rPr>
              <m:t>z</m:t>
            </m:r>
          </m:e>
          <m:sub>
            <m:r>
              <w:rPr>
                <w:rFonts w:ascii="Cambria Math" w:hAnsi="Cambria Math" w:cs="Arial"/>
                <w:sz w:val="22"/>
                <w:szCs w:val="22"/>
              </w:rPr>
              <m:t>β</m:t>
            </m:r>
          </m:sub>
        </m:sSub>
      </m:oMath>
      <w:r>
        <w:rPr>
          <w:rFonts w:ascii="Arial" w:eastAsiaTheme="minorEastAsia" w:hAnsi="Arial" w:cs="Arial"/>
          <w:sz w:val="22"/>
          <w:szCs w:val="22"/>
        </w:rPr>
        <w:t xml:space="preserve"> </w:t>
      </w:r>
      <w:r w:rsidRPr="00170E8E">
        <w:rPr>
          <w:rFonts w:ascii="Arial" w:hAnsi="Arial" w:cs="Arial"/>
          <w:sz w:val="22"/>
          <w:szCs w:val="22"/>
        </w:rPr>
        <w:t>(Cuando</w:t>
      </w:r>
      <w:r>
        <w:rPr>
          <w:rFonts w:ascii="Cambria Math" w:eastAsiaTheme="minorEastAsia" w:hAnsi="Cambria Math" w:cs="Arial"/>
          <w:i/>
          <w:sz w:val="22"/>
          <w:szCs w:val="22"/>
        </w:rPr>
        <w:t xml:space="preserve"> </w:t>
      </w:r>
      <m:oMath>
        <m:r>
          <w:rPr>
            <w:rFonts w:ascii="Cambria Math" w:hAnsi="Cambria Math" w:cs="Arial"/>
            <w:sz w:val="22"/>
            <w:szCs w:val="22"/>
          </w:rPr>
          <m:t>α≠β</m:t>
        </m:r>
      </m:oMath>
      <w:r w:rsidRPr="00170E8E">
        <w:rPr>
          <w:rFonts w:ascii="Arial" w:hAnsi="Arial" w:cs="Arial"/>
          <w:sz w:val="22"/>
          <w:szCs w:val="22"/>
        </w:rPr>
        <w:t>)</w:t>
      </w:r>
      <w:r>
        <w:rPr>
          <w:rFonts w:ascii="Arial" w:hAnsi="Arial" w:cs="Arial"/>
          <w:sz w:val="22"/>
          <w:szCs w:val="22"/>
        </w:rPr>
        <w:t xml:space="preserve"> </w:t>
      </w:r>
      <w:r w:rsidRPr="00DB5642">
        <w:rPr>
          <w:rFonts w:ascii="Arial" w:hAnsi="Arial" w:cs="Arial"/>
          <w:sz w:val="22"/>
          <w:szCs w:val="22"/>
        </w:rPr>
        <w:t xml:space="preserve">en la distancia de separación </w:t>
      </w:r>
      <w:r w:rsidRPr="00DB5642">
        <w:rPr>
          <w:rFonts w:ascii="Arial" w:hAnsi="Arial" w:cs="Arial"/>
          <w:i/>
          <w:iCs/>
          <w:sz w:val="22"/>
          <w:szCs w:val="22"/>
        </w:rPr>
        <w:t>h</w:t>
      </w:r>
      <w:r w:rsidRPr="00DB5642">
        <w:rPr>
          <w:rFonts w:ascii="Arial" w:hAnsi="Arial" w:cs="Arial"/>
          <w:sz w:val="22"/>
          <w:szCs w:val="22"/>
        </w:rPr>
        <w:t xml:space="preserve">; y </w:t>
      </w:r>
      <w:r w:rsidRPr="00DB5642">
        <w:rPr>
          <w:rFonts w:ascii="Arial" w:hAnsi="Arial" w:cs="Arial"/>
          <w:i/>
          <w:iCs/>
          <w:sz w:val="22"/>
          <w:szCs w:val="22"/>
        </w:rPr>
        <w:t>n</w:t>
      </w:r>
      <w:r>
        <w:rPr>
          <w:rFonts w:ascii="Arial" w:hAnsi="Arial" w:cs="Arial"/>
          <w:i/>
          <w:iCs/>
          <w:sz w:val="22"/>
          <w:szCs w:val="22"/>
        </w:rPr>
        <w:t>(</w:t>
      </w:r>
      <w:r w:rsidRPr="00DB5642">
        <w:rPr>
          <w:rFonts w:ascii="Arial" w:hAnsi="Arial" w:cs="Arial"/>
          <w:i/>
          <w:iCs/>
          <w:sz w:val="22"/>
          <w:szCs w:val="22"/>
        </w:rPr>
        <w:t>h</w:t>
      </w:r>
      <w:r>
        <w:rPr>
          <w:rFonts w:ascii="Arial" w:hAnsi="Arial" w:cs="Arial"/>
          <w:i/>
          <w:iCs/>
          <w:sz w:val="22"/>
          <w:szCs w:val="22"/>
        </w:rPr>
        <w:t>)</w:t>
      </w:r>
      <w:r w:rsidRPr="00DB5642">
        <w:rPr>
          <w:rFonts w:ascii="Arial" w:hAnsi="Arial" w:cs="Arial"/>
          <w:sz w:val="22"/>
          <w:szCs w:val="22"/>
        </w:rPr>
        <w:t xml:space="preserve"> es el número de pares de puntos en un intervalo de distancia (</w:t>
      </w:r>
      <w:r w:rsidRPr="00DB5642">
        <w:rPr>
          <w:rFonts w:ascii="Arial" w:hAnsi="Arial" w:cs="Arial"/>
          <w:i/>
          <w:iCs/>
          <w:sz w:val="22"/>
          <w:szCs w:val="22"/>
        </w:rPr>
        <w:t>h + ∆h</w:t>
      </w:r>
      <w:r w:rsidRPr="00DB5642">
        <w:rPr>
          <w:rFonts w:ascii="Arial" w:hAnsi="Arial" w:cs="Arial"/>
          <w:sz w:val="22"/>
          <w:szCs w:val="22"/>
        </w:rPr>
        <w:t>)</w:t>
      </w:r>
    </w:p>
    <w:p w14:paraId="0B2FE9B5" w14:textId="77777777" w:rsidR="001F3C5C" w:rsidRDefault="001F3C5C" w:rsidP="001F3C5C">
      <w:pPr>
        <w:spacing w:line="360" w:lineRule="auto"/>
        <w:ind w:left="-426" w:right="-25"/>
        <w:jc w:val="both"/>
        <w:rPr>
          <w:rFonts w:ascii="Arial" w:hAnsi="Arial" w:cs="Arial"/>
          <w:sz w:val="22"/>
          <w:szCs w:val="22"/>
        </w:rPr>
      </w:pPr>
      <w:r w:rsidRPr="00DB5642">
        <w:rPr>
          <w:rFonts w:ascii="Arial" w:hAnsi="Arial" w:cs="Arial"/>
          <w:sz w:val="22"/>
          <w:szCs w:val="22"/>
        </w:rPr>
        <w:t xml:space="preserve">Se evaluarán distintos modelos de </w:t>
      </w:r>
      <w:proofErr w:type="spellStart"/>
      <w:r w:rsidRPr="00DB5642">
        <w:rPr>
          <w:rFonts w:ascii="Arial" w:hAnsi="Arial" w:cs="Arial"/>
          <w:sz w:val="22"/>
          <w:szCs w:val="22"/>
        </w:rPr>
        <w:t>variograma</w:t>
      </w:r>
      <w:proofErr w:type="spellEnd"/>
      <w:r w:rsidRPr="00DB5642">
        <w:rPr>
          <w:rFonts w:ascii="Arial" w:hAnsi="Arial" w:cs="Arial"/>
          <w:sz w:val="22"/>
          <w:szCs w:val="22"/>
        </w:rPr>
        <w:t xml:space="preserve"> en los que la </w:t>
      </w:r>
      <w:proofErr w:type="spellStart"/>
      <w:r w:rsidRPr="00DB5642">
        <w:rPr>
          <w:rFonts w:ascii="Arial" w:hAnsi="Arial" w:cs="Arial"/>
          <w:sz w:val="22"/>
          <w:szCs w:val="22"/>
        </w:rPr>
        <w:t>semi</w:t>
      </w:r>
      <w:r>
        <w:rPr>
          <w:rFonts w:ascii="Arial" w:hAnsi="Arial" w:cs="Arial"/>
          <w:sz w:val="22"/>
          <w:szCs w:val="22"/>
        </w:rPr>
        <w:t>-</w:t>
      </w:r>
      <w:r w:rsidRPr="00DB5642">
        <w:rPr>
          <w:rFonts w:ascii="Arial" w:hAnsi="Arial" w:cs="Arial"/>
          <w:sz w:val="22"/>
          <w:szCs w:val="22"/>
        </w:rPr>
        <w:t>varianza</w:t>
      </w:r>
      <w:proofErr w:type="spellEnd"/>
      <w:r w:rsidRPr="00DB5642">
        <w:rPr>
          <w:rFonts w:ascii="Arial" w:hAnsi="Arial" w:cs="Arial"/>
          <w:sz w:val="22"/>
          <w:szCs w:val="22"/>
        </w:rPr>
        <w:t xml:space="preserve"> alcanza una varianza finita y se estabiliza, identificando este valor máximo como la meseta. Dichos modelos se conocen como acotados e incluyen el esférico (SPH), exponencial (EXP) y gaussiano (GAU). </w:t>
      </w:r>
    </w:p>
    <w:p w14:paraId="48257BFA" w14:textId="77777777" w:rsidR="001F3C5C" w:rsidRPr="0049663D" w:rsidRDefault="001F3C5C" w:rsidP="001F3C5C">
      <w:pPr>
        <w:spacing w:line="360" w:lineRule="auto"/>
        <w:ind w:left="-426" w:right="-25"/>
        <w:jc w:val="both"/>
        <w:rPr>
          <w:rFonts w:ascii="Arial" w:hAnsi="Arial" w:cs="Arial"/>
          <w:b/>
          <w:bCs/>
          <w:sz w:val="22"/>
          <w:szCs w:val="22"/>
        </w:rPr>
      </w:pPr>
      <w:r w:rsidRPr="0049663D">
        <w:rPr>
          <w:rFonts w:ascii="Arial" w:hAnsi="Arial" w:cs="Arial"/>
          <w:b/>
          <w:bCs/>
          <w:sz w:val="22"/>
          <w:szCs w:val="22"/>
        </w:rPr>
        <w:t>RESULTAD</w:t>
      </w:r>
      <w:r>
        <w:rPr>
          <w:rFonts w:ascii="Arial" w:hAnsi="Arial" w:cs="Arial"/>
          <w:b/>
          <w:bCs/>
          <w:sz w:val="22"/>
          <w:szCs w:val="22"/>
        </w:rPr>
        <w:t xml:space="preserve">OS PRELIMINARES </w:t>
      </w:r>
    </w:p>
    <w:p w14:paraId="6111FAA3" w14:textId="77777777" w:rsidR="001F3C5C" w:rsidRPr="005869C3" w:rsidRDefault="001F3C5C" w:rsidP="001F3C5C">
      <w:pPr>
        <w:spacing w:line="360" w:lineRule="auto"/>
        <w:ind w:left="-426" w:right="-25"/>
        <w:jc w:val="both"/>
        <w:rPr>
          <w:rFonts w:ascii="Arial" w:hAnsi="Arial" w:cs="Arial"/>
          <w:sz w:val="22"/>
          <w:szCs w:val="22"/>
        </w:rPr>
      </w:pPr>
      <w:r>
        <w:rPr>
          <w:rFonts w:ascii="Arial" w:hAnsi="Arial" w:cs="Arial"/>
          <w:sz w:val="22"/>
          <w:szCs w:val="22"/>
        </w:rPr>
        <w:t xml:space="preserve">En los análisis de gabinete y analizando algunos datos de precipitaciones, </w:t>
      </w:r>
      <w:r w:rsidRPr="005869C3">
        <w:rPr>
          <w:rFonts w:ascii="Arial" w:hAnsi="Arial" w:cs="Arial"/>
          <w:sz w:val="22"/>
          <w:szCs w:val="22"/>
        </w:rPr>
        <w:t>se observa, el Co</w:t>
      </w:r>
      <w:r>
        <w:rPr>
          <w:rFonts w:ascii="Arial" w:hAnsi="Arial" w:cs="Arial"/>
          <w:sz w:val="22"/>
          <w:szCs w:val="22"/>
        </w:rPr>
        <w:t xml:space="preserve"> </w:t>
      </w:r>
      <w:proofErr w:type="spellStart"/>
      <w:r w:rsidRPr="005869C3">
        <w:rPr>
          <w:rFonts w:ascii="Arial" w:hAnsi="Arial" w:cs="Arial"/>
          <w:sz w:val="22"/>
          <w:szCs w:val="22"/>
        </w:rPr>
        <w:t>Kriging</w:t>
      </w:r>
      <w:proofErr w:type="spellEnd"/>
      <w:r w:rsidRPr="005869C3">
        <w:rPr>
          <w:rFonts w:ascii="Arial" w:hAnsi="Arial" w:cs="Arial"/>
          <w:sz w:val="22"/>
          <w:szCs w:val="22"/>
        </w:rPr>
        <w:t xml:space="preserve"> mostró el mejor desempeño, con el menor error cuadrático medio (RMSE = 11.3 mm) y el mayor coeficiente de determinación (R² = 0.82), confirmando la efectividad de incorporar el modelo digital de elevación como covariable en zonas con fuerte influencia orográfica</w:t>
      </w:r>
    </w:p>
    <w:tbl>
      <w:tblPr>
        <w:tblStyle w:val="PlainTable2"/>
        <w:tblW w:w="0" w:type="auto"/>
        <w:jc w:val="center"/>
        <w:tblLook w:val="04A0" w:firstRow="1" w:lastRow="0" w:firstColumn="1" w:lastColumn="0" w:noHBand="0" w:noVBand="1"/>
      </w:tblPr>
      <w:tblGrid>
        <w:gridCol w:w="1280"/>
        <w:gridCol w:w="996"/>
        <w:gridCol w:w="1001"/>
        <w:gridCol w:w="962"/>
      </w:tblGrid>
      <w:tr w:rsidR="001F3C5C" w:rsidRPr="001F3C5C" w14:paraId="2DE03DBB" w14:textId="77777777" w:rsidTr="001F3C5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80" w:type="dxa"/>
            <w:vAlign w:val="center"/>
          </w:tcPr>
          <w:p w14:paraId="09C930BC" w14:textId="77777777" w:rsidR="001F3C5C" w:rsidRPr="001F3C5C" w:rsidRDefault="001F3C5C" w:rsidP="003372C8">
            <w:pPr>
              <w:spacing w:line="360" w:lineRule="auto"/>
              <w:ind w:right="-25"/>
              <w:jc w:val="center"/>
              <w:rPr>
                <w:rFonts w:ascii="Arial" w:hAnsi="Arial" w:cs="Arial"/>
                <w:sz w:val="18"/>
                <w:szCs w:val="18"/>
              </w:rPr>
            </w:pPr>
            <w:r w:rsidRPr="001F3C5C">
              <w:rPr>
                <w:rFonts w:ascii="Arial" w:hAnsi="Arial" w:cs="Arial"/>
                <w:sz w:val="18"/>
                <w:szCs w:val="18"/>
              </w:rPr>
              <w:t>Método</w:t>
            </w:r>
          </w:p>
        </w:tc>
        <w:tc>
          <w:tcPr>
            <w:tcW w:w="996" w:type="dxa"/>
            <w:vAlign w:val="center"/>
          </w:tcPr>
          <w:p w14:paraId="065F56E5" w14:textId="77777777" w:rsidR="001F3C5C" w:rsidRPr="001F3C5C" w:rsidRDefault="001F3C5C" w:rsidP="003372C8">
            <w:pPr>
              <w:spacing w:line="360" w:lineRule="auto"/>
              <w:ind w:right="-25"/>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1F3C5C">
              <w:rPr>
                <w:rFonts w:ascii="Arial" w:hAnsi="Arial" w:cs="Arial"/>
                <w:sz w:val="18"/>
                <w:szCs w:val="18"/>
              </w:rPr>
              <w:t>RMSE (mm)</w:t>
            </w:r>
          </w:p>
        </w:tc>
        <w:tc>
          <w:tcPr>
            <w:tcW w:w="1001" w:type="dxa"/>
            <w:vAlign w:val="center"/>
          </w:tcPr>
          <w:p w14:paraId="12954452" w14:textId="77777777" w:rsidR="001F3C5C" w:rsidRPr="001F3C5C" w:rsidRDefault="001F3C5C" w:rsidP="003372C8">
            <w:pPr>
              <w:spacing w:line="360" w:lineRule="auto"/>
              <w:ind w:right="-25"/>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1F3C5C">
              <w:rPr>
                <w:rFonts w:ascii="Arial" w:hAnsi="Arial" w:cs="Arial"/>
                <w:sz w:val="18"/>
                <w:szCs w:val="18"/>
              </w:rPr>
              <w:t>Sesgo</w:t>
            </w:r>
          </w:p>
        </w:tc>
        <w:tc>
          <w:tcPr>
            <w:tcW w:w="962" w:type="dxa"/>
            <w:vAlign w:val="center"/>
          </w:tcPr>
          <w:p w14:paraId="036AA8F4" w14:textId="77777777" w:rsidR="001F3C5C" w:rsidRPr="001F3C5C" w:rsidRDefault="001F3C5C" w:rsidP="003372C8">
            <w:pPr>
              <w:spacing w:line="360" w:lineRule="auto"/>
              <w:ind w:right="-25"/>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vertAlign w:val="superscript"/>
              </w:rPr>
            </w:pPr>
            <w:r w:rsidRPr="001F3C5C">
              <w:rPr>
                <w:rFonts w:ascii="Arial" w:hAnsi="Arial" w:cs="Arial"/>
                <w:sz w:val="18"/>
                <w:szCs w:val="18"/>
              </w:rPr>
              <w:t>R</w:t>
            </w:r>
            <w:r w:rsidRPr="001F3C5C">
              <w:rPr>
                <w:rFonts w:ascii="Arial" w:hAnsi="Arial" w:cs="Arial"/>
                <w:sz w:val="18"/>
                <w:szCs w:val="18"/>
                <w:vertAlign w:val="superscript"/>
              </w:rPr>
              <w:t>2</w:t>
            </w:r>
          </w:p>
        </w:tc>
      </w:tr>
      <w:tr w:rsidR="001F3C5C" w:rsidRPr="001F3C5C" w14:paraId="1B9A46BE" w14:textId="77777777" w:rsidTr="001F3C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80" w:type="dxa"/>
            <w:vAlign w:val="center"/>
          </w:tcPr>
          <w:p w14:paraId="0EAD0567" w14:textId="77777777" w:rsidR="001F3C5C" w:rsidRPr="001F3C5C" w:rsidRDefault="001F3C5C" w:rsidP="003372C8">
            <w:pPr>
              <w:spacing w:line="360" w:lineRule="auto"/>
              <w:ind w:right="-25"/>
              <w:jc w:val="center"/>
              <w:rPr>
                <w:rFonts w:ascii="Arial" w:hAnsi="Arial" w:cs="Arial"/>
                <w:sz w:val="18"/>
                <w:szCs w:val="18"/>
              </w:rPr>
            </w:pPr>
            <w:r w:rsidRPr="001F3C5C">
              <w:rPr>
                <w:rFonts w:ascii="Arial" w:hAnsi="Arial" w:cs="Arial"/>
                <w:sz w:val="18"/>
                <w:szCs w:val="18"/>
              </w:rPr>
              <w:t>IDW</w:t>
            </w:r>
          </w:p>
        </w:tc>
        <w:tc>
          <w:tcPr>
            <w:tcW w:w="996" w:type="dxa"/>
            <w:vAlign w:val="center"/>
          </w:tcPr>
          <w:p w14:paraId="1EB50B6C" w14:textId="77777777" w:rsidR="001F3C5C" w:rsidRPr="001F3C5C" w:rsidRDefault="001F3C5C" w:rsidP="003372C8">
            <w:pPr>
              <w:spacing w:line="360" w:lineRule="auto"/>
              <w:ind w:right="-25"/>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1F3C5C">
              <w:rPr>
                <w:rFonts w:ascii="Arial" w:hAnsi="Arial" w:cs="Arial"/>
                <w:sz w:val="18"/>
                <w:szCs w:val="18"/>
              </w:rPr>
              <w:t>18.7</w:t>
            </w:r>
          </w:p>
        </w:tc>
        <w:tc>
          <w:tcPr>
            <w:tcW w:w="1001" w:type="dxa"/>
            <w:vAlign w:val="center"/>
          </w:tcPr>
          <w:p w14:paraId="22840142" w14:textId="77777777" w:rsidR="001F3C5C" w:rsidRPr="001F3C5C" w:rsidRDefault="001F3C5C" w:rsidP="003372C8">
            <w:pPr>
              <w:spacing w:line="360" w:lineRule="auto"/>
              <w:ind w:right="-25"/>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1F3C5C">
              <w:rPr>
                <w:rFonts w:ascii="Arial" w:hAnsi="Arial" w:cs="Arial"/>
                <w:sz w:val="18"/>
                <w:szCs w:val="18"/>
              </w:rPr>
              <w:t>-1.6</w:t>
            </w:r>
          </w:p>
        </w:tc>
        <w:tc>
          <w:tcPr>
            <w:tcW w:w="962" w:type="dxa"/>
            <w:vAlign w:val="center"/>
          </w:tcPr>
          <w:p w14:paraId="3D30FE58" w14:textId="77777777" w:rsidR="001F3C5C" w:rsidRPr="001F3C5C" w:rsidRDefault="001F3C5C" w:rsidP="003372C8">
            <w:pPr>
              <w:spacing w:line="360" w:lineRule="auto"/>
              <w:ind w:right="-25"/>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1F3C5C">
              <w:rPr>
                <w:rFonts w:ascii="Arial" w:hAnsi="Arial" w:cs="Arial"/>
                <w:sz w:val="18"/>
                <w:szCs w:val="18"/>
              </w:rPr>
              <w:t>0.61</w:t>
            </w:r>
          </w:p>
        </w:tc>
      </w:tr>
      <w:tr w:rsidR="001F3C5C" w:rsidRPr="001F3C5C" w14:paraId="53303BF6" w14:textId="77777777" w:rsidTr="001F3C5C">
        <w:trPr>
          <w:jc w:val="center"/>
        </w:trPr>
        <w:tc>
          <w:tcPr>
            <w:cnfStyle w:val="001000000000" w:firstRow="0" w:lastRow="0" w:firstColumn="1" w:lastColumn="0" w:oddVBand="0" w:evenVBand="0" w:oddHBand="0" w:evenHBand="0" w:firstRowFirstColumn="0" w:firstRowLastColumn="0" w:lastRowFirstColumn="0" w:lastRowLastColumn="0"/>
            <w:tcW w:w="1280" w:type="dxa"/>
            <w:vAlign w:val="center"/>
          </w:tcPr>
          <w:p w14:paraId="0898B986" w14:textId="77777777" w:rsidR="001F3C5C" w:rsidRPr="001F3C5C" w:rsidRDefault="001F3C5C" w:rsidP="003372C8">
            <w:pPr>
              <w:spacing w:line="360" w:lineRule="auto"/>
              <w:ind w:right="-25"/>
              <w:jc w:val="center"/>
              <w:rPr>
                <w:rFonts w:ascii="Arial" w:hAnsi="Arial" w:cs="Arial"/>
                <w:sz w:val="18"/>
                <w:szCs w:val="18"/>
              </w:rPr>
            </w:pPr>
            <w:proofErr w:type="spellStart"/>
            <w:r w:rsidRPr="001F3C5C">
              <w:rPr>
                <w:rFonts w:ascii="Arial" w:hAnsi="Arial" w:cs="Arial"/>
                <w:sz w:val="18"/>
                <w:szCs w:val="18"/>
              </w:rPr>
              <w:t>Kriging</w:t>
            </w:r>
            <w:proofErr w:type="spellEnd"/>
            <w:r w:rsidRPr="001F3C5C">
              <w:rPr>
                <w:rFonts w:ascii="Arial" w:hAnsi="Arial" w:cs="Arial"/>
                <w:sz w:val="18"/>
                <w:szCs w:val="18"/>
              </w:rPr>
              <w:t xml:space="preserve"> Ordinario</w:t>
            </w:r>
          </w:p>
        </w:tc>
        <w:tc>
          <w:tcPr>
            <w:tcW w:w="996" w:type="dxa"/>
            <w:vAlign w:val="center"/>
          </w:tcPr>
          <w:p w14:paraId="6611FCA1" w14:textId="77777777" w:rsidR="001F3C5C" w:rsidRPr="001F3C5C" w:rsidRDefault="001F3C5C" w:rsidP="003372C8">
            <w:pPr>
              <w:spacing w:line="360" w:lineRule="auto"/>
              <w:ind w:right="-25"/>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1F3C5C">
              <w:rPr>
                <w:rFonts w:ascii="Arial" w:hAnsi="Arial" w:cs="Arial"/>
                <w:sz w:val="18"/>
                <w:szCs w:val="18"/>
              </w:rPr>
              <w:t>16.4</w:t>
            </w:r>
          </w:p>
        </w:tc>
        <w:tc>
          <w:tcPr>
            <w:tcW w:w="1001" w:type="dxa"/>
            <w:vAlign w:val="center"/>
          </w:tcPr>
          <w:p w14:paraId="5B159A1B" w14:textId="77777777" w:rsidR="001F3C5C" w:rsidRPr="001F3C5C" w:rsidRDefault="001F3C5C" w:rsidP="003372C8">
            <w:pPr>
              <w:spacing w:line="360" w:lineRule="auto"/>
              <w:ind w:right="-25"/>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1F3C5C">
              <w:rPr>
                <w:rFonts w:ascii="Arial" w:hAnsi="Arial" w:cs="Arial"/>
                <w:sz w:val="18"/>
                <w:szCs w:val="18"/>
              </w:rPr>
              <w:t>-1.2</w:t>
            </w:r>
          </w:p>
        </w:tc>
        <w:tc>
          <w:tcPr>
            <w:tcW w:w="962" w:type="dxa"/>
            <w:vAlign w:val="center"/>
          </w:tcPr>
          <w:p w14:paraId="66C5F40B" w14:textId="77777777" w:rsidR="001F3C5C" w:rsidRPr="001F3C5C" w:rsidRDefault="001F3C5C" w:rsidP="003372C8">
            <w:pPr>
              <w:spacing w:line="360" w:lineRule="auto"/>
              <w:ind w:right="-25"/>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1F3C5C">
              <w:rPr>
                <w:rFonts w:ascii="Arial" w:hAnsi="Arial" w:cs="Arial"/>
                <w:sz w:val="18"/>
                <w:szCs w:val="18"/>
              </w:rPr>
              <w:t>0.69</w:t>
            </w:r>
          </w:p>
        </w:tc>
      </w:tr>
      <w:tr w:rsidR="001F3C5C" w:rsidRPr="001F3C5C" w14:paraId="6B98DBE2" w14:textId="77777777" w:rsidTr="001F3C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80" w:type="dxa"/>
            <w:vAlign w:val="center"/>
          </w:tcPr>
          <w:p w14:paraId="7C7930C5" w14:textId="77777777" w:rsidR="001F3C5C" w:rsidRPr="001F3C5C" w:rsidRDefault="001F3C5C" w:rsidP="003372C8">
            <w:pPr>
              <w:spacing w:line="360" w:lineRule="auto"/>
              <w:ind w:right="-25"/>
              <w:jc w:val="center"/>
              <w:rPr>
                <w:rFonts w:ascii="Arial" w:hAnsi="Arial" w:cs="Arial"/>
                <w:sz w:val="18"/>
                <w:szCs w:val="18"/>
              </w:rPr>
            </w:pPr>
            <w:r w:rsidRPr="001F3C5C">
              <w:rPr>
                <w:rFonts w:ascii="Arial" w:hAnsi="Arial" w:cs="Arial"/>
                <w:sz w:val="18"/>
                <w:szCs w:val="18"/>
              </w:rPr>
              <w:t>KED</w:t>
            </w:r>
          </w:p>
        </w:tc>
        <w:tc>
          <w:tcPr>
            <w:tcW w:w="996" w:type="dxa"/>
            <w:vAlign w:val="center"/>
          </w:tcPr>
          <w:p w14:paraId="5050DEB1" w14:textId="77777777" w:rsidR="001F3C5C" w:rsidRPr="001F3C5C" w:rsidRDefault="001F3C5C" w:rsidP="003372C8">
            <w:pPr>
              <w:spacing w:line="360" w:lineRule="auto"/>
              <w:ind w:right="-25"/>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1F3C5C">
              <w:rPr>
                <w:rFonts w:ascii="Arial" w:hAnsi="Arial" w:cs="Arial"/>
                <w:sz w:val="18"/>
                <w:szCs w:val="18"/>
              </w:rPr>
              <w:t>12.9</w:t>
            </w:r>
          </w:p>
        </w:tc>
        <w:tc>
          <w:tcPr>
            <w:tcW w:w="1001" w:type="dxa"/>
            <w:vAlign w:val="center"/>
          </w:tcPr>
          <w:p w14:paraId="497C0025" w14:textId="77777777" w:rsidR="001F3C5C" w:rsidRPr="001F3C5C" w:rsidRDefault="001F3C5C" w:rsidP="003372C8">
            <w:pPr>
              <w:spacing w:line="360" w:lineRule="auto"/>
              <w:ind w:right="-25"/>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1F3C5C">
              <w:rPr>
                <w:rFonts w:ascii="Arial" w:hAnsi="Arial" w:cs="Arial"/>
                <w:sz w:val="18"/>
                <w:szCs w:val="18"/>
              </w:rPr>
              <w:t>-0.8</w:t>
            </w:r>
          </w:p>
        </w:tc>
        <w:tc>
          <w:tcPr>
            <w:tcW w:w="962" w:type="dxa"/>
            <w:vAlign w:val="center"/>
          </w:tcPr>
          <w:p w14:paraId="351E6F19" w14:textId="77777777" w:rsidR="001F3C5C" w:rsidRPr="001F3C5C" w:rsidRDefault="001F3C5C" w:rsidP="003372C8">
            <w:pPr>
              <w:spacing w:line="360" w:lineRule="auto"/>
              <w:ind w:right="-25"/>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1F3C5C">
              <w:rPr>
                <w:rFonts w:ascii="Arial" w:hAnsi="Arial" w:cs="Arial"/>
                <w:sz w:val="18"/>
                <w:szCs w:val="18"/>
              </w:rPr>
              <w:t>0.78</w:t>
            </w:r>
          </w:p>
        </w:tc>
      </w:tr>
      <w:tr w:rsidR="001F3C5C" w:rsidRPr="001F3C5C" w14:paraId="081BC084" w14:textId="77777777" w:rsidTr="001F3C5C">
        <w:trPr>
          <w:jc w:val="center"/>
        </w:trPr>
        <w:tc>
          <w:tcPr>
            <w:cnfStyle w:val="001000000000" w:firstRow="0" w:lastRow="0" w:firstColumn="1" w:lastColumn="0" w:oddVBand="0" w:evenVBand="0" w:oddHBand="0" w:evenHBand="0" w:firstRowFirstColumn="0" w:firstRowLastColumn="0" w:lastRowFirstColumn="0" w:lastRowLastColumn="0"/>
            <w:tcW w:w="1280" w:type="dxa"/>
            <w:vAlign w:val="center"/>
          </w:tcPr>
          <w:p w14:paraId="62386A15" w14:textId="77777777" w:rsidR="001F3C5C" w:rsidRPr="001F3C5C" w:rsidRDefault="001F3C5C" w:rsidP="003372C8">
            <w:pPr>
              <w:spacing w:line="360" w:lineRule="auto"/>
              <w:ind w:right="-25"/>
              <w:jc w:val="center"/>
              <w:rPr>
                <w:rFonts w:ascii="Arial" w:hAnsi="Arial" w:cs="Arial"/>
                <w:sz w:val="18"/>
                <w:szCs w:val="18"/>
              </w:rPr>
            </w:pPr>
            <w:proofErr w:type="spellStart"/>
            <w:r w:rsidRPr="001F3C5C">
              <w:rPr>
                <w:rFonts w:ascii="Arial" w:hAnsi="Arial" w:cs="Arial"/>
                <w:sz w:val="18"/>
                <w:szCs w:val="18"/>
              </w:rPr>
              <w:t>CoKriging</w:t>
            </w:r>
            <w:proofErr w:type="spellEnd"/>
          </w:p>
        </w:tc>
        <w:tc>
          <w:tcPr>
            <w:tcW w:w="996" w:type="dxa"/>
            <w:vAlign w:val="center"/>
          </w:tcPr>
          <w:p w14:paraId="294A8092" w14:textId="77777777" w:rsidR="001F3C5C" w:rsidRPr="001F3C5C" w:rsidRDefault="001F3C5C" w:rsidP="003372C8">
            <w:pPr>
              <w:spacing w:line="360" w:lineRule="auto"/>
              <w:ind w:right="-25"/>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1F3C5C">
              <w:rPr>
                <w:rFonts w:ascii="Arial" w:hAnsi="Arial" w:cs="Arial"/>
                <w:sz w:val="18"/>
                <w:szCs w:val="18"/>
              </w:rPr>
              <w:t>11.3</w:t>
            </w:r>
          </w:p>
        </w:tc>
        <w:tc>
          <w:tcPr>
            <w:tcW w:w="1001" w:type="dxa"/>
            <w:vAlign w:val="center"/>
          </w:tcPr>
          <w:p w14:paraId="2A332BD2" w14:textId="77777777" w:rsidR="001F3C5C" w:rsidRPr="001F3C5C" w:rsidRDefault="001F3C5C" w:rsidP="003372C8">
            <w:pPr>
              <w:spacing w:line="360" w:lineRule="auto"/>
              <w:ind w:right="-25"/>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1F3C5C">
              <w:rPr>
                <w:rFonts w:ascii="Arial" w:hAnsi="Arial" w:cs="Arial"/>
                <w:sz w:val="18"/>
                <w:szCs w:val="18"/>
              </w:rPr>
              <w:t>-0.5</w:t>
            </w:r>
          </w:p>
        </w:tc>
        <w:tc>
          <w:tcPr>
            <w:tcW w:w="962" w:type="dxa"/>
            <w:vAlign w:val="center"/>
          </w:tcPr>
          <w:p w14:paraId="0824D569" w14:textId="77777777" w:rsidR="001F3C5C" w:rsidRPr="001F3C5C" w:rsidRDefault="001F3C5C" w:rsidP="003372C8">
            <w:pPr>
              <w:spacing w:line="360" w:lineRule="auto"/>
              <w:ind w:right="-25"/>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1F3C5C">
              <w:rPr>
                <w:rFonts w:ascii="Arial" w:hAnsi="Arial" w:cs="Arial"/>
                <w:sz w:val="18"/>
                <w:szCs w:val="18"/>
              </w:rPr>
              <w:t>0.82</w:t>
            </w:r>
          </w:p>
        </w:tc>
      </w:tr>
    </w:tbl>
    <w:p w14:paraId="2BB5313D" w14:textId="77777777" w:rsidR="001F3C5C" w:rsidRPr="008045FB" w:rsidRDefault="001F3C5C" w:rsidP="001F3C5C">
      <w:pPr>
        <w:pStyle w:val="Caption"/>
        <w:jc w:val="center"/>
        <w:rPr>
          <w:rFonts w:ascii="Arial" w:hAnsi="Arial" w:cs="Arial"/>
          <w:color w:val="000000" w:themeColor="text1"/>
        </w:rPr>
      </w:pPr>
      <w:r w:rsidRPr="0015396C">
        <w:rPr>
          <w:rFonts w:ascii="Arial" w:hAnsi="Arial" w:cs="Arial"/>
          <w:color w:val="000000" w:themeColor="text1"/>
          <w:sz w:val="20"/>
          <w:szCs w:val="20"/>
        </w:rPr>
        <w:t xml:space="preserve">Cuadro </w:t>
      </w:r>
      <w:r w:rsidRPr="0015396C">
        <w:rPr>
          <w:rFonts w:ascii="Arial" w:hAnsi="Arial" w:cs="Arial"/>
          <w:color w:val="000000" w:themeColor="text1"/>
          <w:sz w:val="20"/>
          <w:szCs w:val="20"/>
        </w:rPr>
        <w:fldChar w:fldCharType="begin"/>
      </w:r>
      <w:r w:rsidRPr="0015396C">
        <w:rPr>
          <w:rFonts w:ascii="Arial" w:hAnsi="Arial" w:cs="Arial"/>
          <w:color w:val="000000" w:themeColor="text1"/>
          <w:sz w:val="20"/>
          <w:szCs w:val="20"/>
        </w:rPr>
        <w:instrText xml:space="preserve"> SEQ Cuadro \* ARABIC </w:instrText>
      </w:r>
      <w:r w:rsidRPr="0015396C">
        <w:rPr>
          <w:rFonts w:ascii="Arial" w:hAnsi="Arial" w:cs="Arial"/>
          <w:color w:val="000000" w:themeColor="text1"/>
          <w:sz w:val="20"/>
          <w:szCs w:val="20"/>
        </w:rPr>
        <w:fldChar w:fldCharType="separate"/>
      </w:r>
      <w:r w:rsidRPr="0015396C">
        <w:rPr>
          <w:rFonts w:ascii="Arial" w:hAnsi="Arial" w:cs="Arial"/>
          <w:color w:val="000000" w:themeColor="text1"/>
          <w:sz w:val="20"/>
          <w:szCs w:val="20"/>
        </w:rPr>
        <w:t>2</w:t>
      </w:r>
      <w:r w:rsidRPr="0015396C">
        <w:rPr>
          <w:rFonts w:ascii="Arial" w:hAnsi="Arial" w:cs="Arial"/>
          <w:color w:val="000000" w:themeColor="text1"/>
          <w:sz w:val="20"/>
          <w:szCs w:val="20"/>
        </w:rPr>
        <w:fldChar w:fldCharType="end"/>
      </w:r>
      <w:r w:rsidRPr="0015396C">
        <w:rPr>
          <w:rFonts w:ascii="Arial" w:hAnsi="Arial" w:cs="Arial"/>
          <w:color w:val="000000" w:themeColor="text1"/>
          <w:sz w:val="20"/>
          <w:szCs w:val="20"/>
        </w:rPr>
        <w:t>. Comparación de métodos de interpolación</w:t>
      </w:r>
      <w:r>
        <w:rPr>
          <w:rFonts w:ascii="Arial" w:hAnsi="Arial" w:cs="Arial"/>
          <w:color w:val="000000" w:themeColor="text1"/>
        </w:rPr>
        <w:t>.</w:t>
      </w:r>
    </w:p>
    <w:p w14:paraId="7A724AA5" w14:textId="77777777" w:rsidR="001F3C5C" w:rsidRDefault="001F3C5C" w:rsidP="001F3C5C">
      <w:pPr>
        <w:spacing w:line="360" w:lineRule="auto"/>
        <w:ind w:left="-426" w:right="-25"/>
        <w:jc w:val="both"/>
        <w:rPr>
          <w:rFonts w:ascii="Arial" w:hAnsi="Arial" w:cs="Arial"/>
          <w:b/>
          <w:bCs/>
          <w:sz w:val="22"/>
          <w:szCs w:val="22"/>
        </w:rPr>
      </w:pPr>
      <w:r>
        <w:rPr>
          <w:rFonts w:ascii="Arial" w:hAnsi="Arial" w:cs="Arial"/>
          <w:b/>
          <w:bCs/>
          <w:sz w:val="22"/>
          <w:szCs w:val="22"/>
        </w:rPr>
        <w:t xml:space="preserve">BIBLIOGRAFIA </w:t>
      </w:r>
    </w:p>
    <w:p w14:paraId="04CBF82C" w14:textId="77777777" w:rsidR="001F3C5C" w:rsidRPr="008551A2" w:rsidRDefault="001F3C5C" w:rsidP="001F3C5C">
      <w:pPr>
        <w:spacing w:line="360" w:lineRule="auto"/>
        <w:ind w:left="-426" w:right="-25"/>
        <w:jc w:val="both"/>
        <w:rPr>
          <w:rFonts w:ascii="Arial" w:hAnsi="Arial" w:cs="Arial"/>
          <w:b/>
          <w:bCs/>
          <w:sz w:val="22"/>
          <w:szCs w:val="22"/>
          <w:lang w:val="en-US"/>
        </w:rPr>
      </w:pPr>
      <w:proofErr w:type="spellStart"/>
      <w:r w:rsidRPr="001F3C5C">
        <w:rPr>
          <w:rFonts w:ascii="Arial" w:hAnsi="Arial" w:cs="Arial"/>
          <w:sz w:val="22"/>
          <w:szCs w:val="22"/>
        </w:rPr>
        <w:t>Matheron</w:t>
      </w:r>
      <w:proofErr w:type="spellEnd"/>
      <w:r w:rsidRPr="001F3C5C">
        <w:rPr>
          <w:rFonts w:ascii="Arial" w:hAnsi="Arial" w:cs="Arial"/>
          <w:sz w:val="22"/>
          <w:szCs w:val="22"/>
        </w:rPr>
        <w:t xml:space="preserve">, G. (1970). La </w:t>
      </w:r>
      <w:proofErr w:type="spellStart"/>
      <w:r w:rsidRPr="001F3C5C">
        <w:rPr>
          <w:rFonts w:ascii="Arial" w:hAnsi="Arial" w:cs="Arial"/>
          <w:sz w:val="22"/>
          <w:szCs w:val="22"/>
        </w:rPr>
        <w:t>théorie</w:t>
      </w:r>
      <w:proofErr w:type="spellEnd"/>
      <w:r w:rsidRPr="001F3C5C">
        <w:rPr>
          <w:rFonts w:ascii="Arial" w:hAnsi="Arial" w:cs="Arial"/>
          <w:sz w:val="22"/>
          <w:szCs w:val="22"/>
        </w:rPr>
        <w:t xml:space="preserve"> des variables </w:t>
      </w:r>
      <w:proofErr w:type="spellStart"/>
      <w:r w:rsidRPr="001F3C5C">
        <w:rPr>
          <w:rFonts w:ascii="Arial" w:hAnsi="Arial" w:cs="Arial"/>
          <w:sz w:val="22"/>
          <w:szCs w:val="22"/>
        </w:rPr>
        <w:t>régionalisées</w:t>
      </w:r>
      <w:proofErr w:type="spellEnd"/>
      <w:r w:rsidRPr="001F3C5C">
        <w:rPr>
          <w:rFonts w:ascii="Arial" w:hAnsi="Arial" w:cs="Arial"/>
          <w:sz w:val="22"/>
          <w:szCs w:val="22"/>
        </w:rPr>
        <w:t xml:space="preserve"> et </w:t>
      </w:r>
      <w:proofErr w:type="spellStart"/>
      <w:r w:rsidRPr="001F3C5C">
        <w:rPr>
          <w:rFonts w:ascii="Arial" w:hAnsi="Arial" w:cs="Arial"/>
          <w:sz w:val="22"/>
          <w:szCs w:val="22"/>
        </w:rPr>
        <w:t>ses</w:t>
      </w:r>
      <w:proofErr w:type="spellEnd"/>
      <w:r w:rsidRPr="001F3C5C">
        <w:rPr>
          <w:rFonts w:ascii="Arial" w:hAnsi="Arial" w:cs="Arial"/>
          <w:sz w:val="22"/>
          <w:szCs w:val="22"/>
        </w:rPr>
        <w:t xml:space="preserve"> </w:t>
      </w:r>
      <w:proofErr w:type="spellStart"/>
      <w:r w:rsidRPr="001F3C5C">
        <w:rPr>
          <w:rFonts w:ascii="Arial" w:hAnsi="Arial" w:cs="Arial"/>
          <w:sz w:val="22"/>
          <w:szCs w:val="22"/>
        </w:rPr>
        <w:t>applications</w:t>
      </w:r>
      <w:proofErr w:type="spellEnd"/>
      <w:r w:rsidRPr="001F3C5C">
        <w:rPr>
          <w:rFonts w:ascii="Arial" w:hAnsi="Arial" w:cs="Arial"/>
          <w:sz w:val="22"/>
          <w:szCs w:val="22"/>
        </w:rPr>
        <w:t xml:space="preserve">. </w:t>
      </w:r>
      <w:r w:rsidRPr="001F3C5C">
        <w:rPr>
          <w:rFonts w:ascii="Arial" w:hAnsi="Arial" w:cs="Arial"/>
          <w:sz w:val="22"/>
          <w:szCs w:val="22"/>
          <w:lang w:val="en-US"/>
        </w:rPr>
        <w:t>Paris: École des Mines.</w:t>
      </w:r>
    </w:p>
    <w:p w14:paraId="7E34F881" w14:textId="5F381008" w:rsidR="00D14876" w:rsidRPr="001F3C5C" w:rsidRDefault="001F3C5C" w:rsidP="001F3C5C">
      <w:pPr>
        <w:spacing w:line="360" w:lineRule="auto"/>
        <w:ind w:left="-426" w:right="-25"/>
        <w:jc w:val="both"/>
        <w:rPr>
          <w:rFonts w:ascii="Arial" w:hAnsi="Arial" w:cs="Arial"/>
          <w:b/>
          <w:bCs/>
          <w:sz w:val="22"/>
          <w:szCs w:val="22"/>
        </w:rPr>
      </w:pPr>
      <w:r w:rsidRPr="001F3C5C">
        <w:rPr>
          <w:rFonts w:ascii="Arial" w:hAnsi="Arial" w:cs="Arial"/>
          <w:sz w:val="22"/>
          <w:szCs w:val="22"/>
          <w:lang w:val="en-US"/>
        </w:rPr>
        <w:t xml:space="preserve">Feki, L., &amp; Slimani, M. (2006). Application of </w:t>
      </w:r>
      <w:proofErr w:type="spellStart"/>
      <w:r w:rsidRPr="001F3C5C">
        <w:rPr>
          <w:rFonts w:ascii="Arial" w:hAnsi="Arial" w:cs="Arial"/>
          <w:sz w:val="22"/>
          <w:szCs w:val="22"/>
          <w:lang w:val="en-US"/>
        </w:rPr>
        <w:t>Geostatistics</w:t>
      </w:r>
      <w:proofErr w:type="spellEnd"/>
      <w:r w:rsidRPr="001F3C5C">
        <w:rPr>
          <w:rFonts w:ascii="Arial" w:hAnsi="Arial" w:cs="Arial"/>
          <w:sz w:val="22"/>
          <w:szCs w:val="22"/>
          <w:lang w:val="en-US"/>
        </w:rPr>
        <w:t xml:space="preserve"> in Hydrology. </w:t>
      </w:r>
      <w:r w:rsidRPr="001F3C5C">
        <w:rPr>
          <w:rFonts w:ascii="Arial" w:hAnsi="Arial" w:cs="Arial"/>
          <w:sz w:val="22"/>
          <w:szCs w:val="22"/>
        </w:rPr>
        <w:t xml:space="preserve">Journal </w:t>
      </w:r>
      <w:proofErr w:type="spellStart"/>
      <w:r w:rsidRPr="001F3C5C">
        <w:rPr>
          <w:rFonts w:ascii="Arial" w:hAnsi="Arial" w:cs="Arial"/>
          <w:sz w:val="22"/>
          <w:szCs w:val="22"/>
        </w:rPr>
        <w:t>of</w:t>
      </w:r>
      <w:proofErr w:type="spellEnd"/>
      <w:r w:rsidRPr="001F3C5C">
        <w:rPr>
          <w:rFonts w:ascii="Arial" w:hAnsi="Arial" w:cs="Arial"/>
          <w:sz w:val="22"/>
          <w:szCs w:val="22"/>
        </w:rPr>
        <w:t xml:space="preserve"> </w:t>
      </w:r>
      <w:proofErr w:type="spellStart"/>
      <w:r w:rsidRPr="001F3C5C">
        <w:rPr>
          <w:rFonts w:ascii="Arial" w:hAnsi="Arial" w:cs="Arial"/>
          <w:sz w:val="22"/>
          <w:szCs w:val="22"/>
        </w:rPr>
        <w:t>Spatial</w:t>
      </w:r>
      <w:proofErr w:type="spellEnd"/>
      <w:r w:rsidRPr="001F3C5C">
        <w:rPr>
          <w:rFonts w:ascii="Arial" w:hAnsi="Arial" w:cs="Arial"/>
          <w:sz w:val="22"/>
          <w:szCs w:val="22"/>
        </w:rPr>
        <w:t xml:space="preserve"> </w:t>
      </w:r>
      <w:proofErr w:type="spellStart"/>
      <w:r w:rsidRPr="001F3C5C">
        <w:rPr>
          <w:rFonts w:ascii="Arial" w:hAnsi="Arial" w:cs="Arial"/>
          <w:sz w:val="22"/>
          <w:szCs w:val="22"/>
        </w:rPr>
        <w:t>Hydrology</w:t>
      </w:r>
      <w:proofErr w:type="spellEnd"/>
      <w:r w:rsidRPr="001F3C5C">
        <w:rPr>
          <w:rFonts w:ascii="Arial" w:hAnsi="Arial" w:cs="Arial"/>
          <w:sz w:val="22"/>
          <w:szCs w:val="22"/>
        </w:rPr>
        <w:t>, 6(2), 1–15.</w:t>
      </w:r>
    </w:p>
    <w:p w14:paraId="54635EEB" w14:textId="77777777" w:rsidR="001F3C5C" w:rsidRPr="001F3C5C" w:rsidRDefault="001F3C5C" w:rsidP="001F3C5C">
      <w:pPr>
        <w:spacing w:line="360" w:lineRule="auto"/>
        <w:ind w:left="-426" w:right="-25"/>
        <w:jc w:val="both"/>
        <w:rPr>
          <w:rFonts w:ascii="Arial" w:hAnsi="Arial" w:cs="Arial"/>
          <w:b/>
          <w:bCs/>
          <w:sz w:val="22"/>
          <w:szCs w:val="22"/>
        </w:rPr>
      </w:pPr>
      <w:r w:rsidRPr="001F3C5C">
        <w:rPr>
          <w:rFonts w:ascii="Arial" w:hAnsi="Arial" w:cs="Arial"/>
          <w:b/>
          <w:bCs/>
          <w:sz w:val="22"/>
          <w:szCs w:val="22"/>
        </w:rPr>
        <w:t>RESEÑA PROFESIONAL</w:t>
      </w:r>
    </w:p>
    <w:p w14:paraId="6800CE90" w14:textId="3FBFE956" w:rsidR="00C0184E" w:rsidRDefault="001F3C5C" w:rsidP="00C0184E">
      <w:pPr>
        <w:spacing w:line="360" w:lineRule="auto"/>
        <w:ind w:left="-426" w:right="-25"/>
        <w:jc w:val="both"/>
        <w:rPr>
          <w:rFonts w:ascii="Arial" w:hAnsi="Arial" w:cs="Arial"/>
          <w:sz w:val="22"/>
          <w:szCs w:val="22"/>
        </w:rPr>
      </w:pPr>
      <w:r w:rsidRPr="001F3C5C">
        <w:rPr>
          <w:rFonts w:ascii="Arial" w:hAnsi="Arial" w:cs="Arial"/>
          <w:b/>
          <w:bCs/>
          <w:color w:val="000000" w:themeColor="text1"/>
          <w:sz w:val="22"/>
          <w:szCs w:val="22"/>
        </w:rPr>
        <w:t>Autor</w:t>
      </w:r>
      <w:r>
        <w:rPr>
          <w:rFonts w:ascii="Arial" w:hAnsi="Arial" w:cs="Arial"/>
          <w:color w:val="000000" w:themeColor="text1"/>
          <w:sz w:val="22"/>
          <w:szCs w:val="22"/>
        </w:rPr>
        <w:t xml:space="preserve"> </w:t>
      </w:r>
      <w:r>
        <w:rPr>
          <w:rFonts w:ascii="Arial" w:hAnsi="Arial" w:cs="Arial"/>
          <w:color w:val="000000" w:themeColor="text1"/>
          <w:sz w:val="22"/>
          <w:szCs w:val="22"/>
          <w:vertAlign w:val="superscript"/>
        </w:rPr>
        <w:t>1</w:t>
      </w:r>
      <w:r>
        <w:rPr>
          <w:rFonts w:ascii="Arial" w:hAnsi="Arial" w:cs="Arial"/>
          <w:color w:val="000000" w:themeColor="text1"/>
          <w:sz w:val="22"/>
          <w:szCs w:val="22"/>
        </w:rPr>
        <w:t xml:space="preserve">Edwin Rafael Ocas Ramírez </w:t>
      </w:r>
      <w:r w:rsidR="00D14876" w:rsidRPr="00D14876">
        <w:rPr>
          <w:rFonts w:ascii="Arial" w:hAnsi="Arial" w:cs="Arial"/>
          <w:color w:val="000000" w:themeColor="text1"/>
          <w:sz w:val="22"/>
          <w:szCs w:val="22"/>
          <w:vertAlign w:val="superscript"/>
        </w:rPr>
        <w:t>1</w:t>
      </w:r>
      <w:r w:rsidR="00D14876" w:rsidRPr="00D14876">
        <w:rPr>
          <w:rFonts w:ascii="Arial" w:hAnsi="Arial" w:cs="Arial"/>
          <w:color w:val="000000" w:themeColor="text1"/>
          <w:sz w:val="22"/>
          <w:szCs w:val="22"/>
        </w:rPr>
        <w:t xml:space="preserve">Universidad Nacional de Cajamarca, Estudiante de Posgrado en </w:t>
      </w:r>
      <w:r w:rsidR="00C0184E">
        <w:rPr>
          <w:rFonts w:ascii="Arial" w:hAnsi="Arial" w:cs="Arial"/>
          <w:color w:val="000000" w:themeColor="text1"/>
          <w:sz w:val="22"/>
          <w:szCs w:val="22"/>
        </w:rPr>
        <w:t>G</w:t>
      </w:r>
      <w:r w:rsidR="00D14876" w:rsidRPr="00D14876">
        <w:rPr>
          <w:rFonts w:ascii="Arial" w:hAnsi="Arial" w:cs="Arial"/>
          <w:color w:val="000000" w:themeColor="text1"/>
          <w:sz w:val="22"/>
          <w:szCs w:val="22"/>
        </w:rPr>
        <w:t xml:space="preserve">estión </w:t>
      </w:r>
      <w:r w:rsidR="00C0184E">
        <w:rPr>
          <w:rFonts w:ascii="Arial" w:hAnsi="Arial" w:cs="Arial"/>
          <w:color w:val="000000" w:themeColor="text1"/>
          <w:sz w:val="22"/>
          <w:szCs w:val="22"/>
        </w:rPr>
        <w:t>A</w:t>
      </w:r>
      <w:r w:rsidR="00D14876" w:rsidRPr="00C0184E">
        <w:rPr>
          <w:rFonts w:ascii="Arial" w:hAnsi="Arial" w:cs="Arial"/>
          <w:color w:val="000000" w:themeColor="text1"/>
          <w:sz w:val="22"/>
          <w:szCs w:val="22"/>
        </w:rPr>
        <w:t>mbiental (</w:t>
      </w:r>
      <w:hyperlink r:id="rId7" w:history="1">
        <w:r w:rsidR="00D14876" w:rsidRPr="00C0184E">
          <w:rPr>
            <w:rStyle w:val="Hyperlink"/>
            <w:rFonts w:ascii="Arial" w:hAnsi="Arial" w:cs="Arial"/>
            <w:color w:val="000000" w:themeColor="text1"/>
            <w:sz w:val="22"/>
            <w:szCs w:val="22"/>
            <w:u w:val="none"/>
          </w:rPr>
          <w:t>edwinrafaelocas@gmail.com</w:t>
        </w:r>
      </w:hyperlink>
      <w:r w:rsidR="00D14876" w:rsidRPr="00C0184E">
        <w:rPr>
          <w:rFonts w:ascii="Arial" w:hAnsi="Arial" w:cs="Arial"/>
          <w:color w:val="000000" w:themeColor="text1"/>
          <w:sz w:val="22"/>
          <w:szCs w:val="22"/>
        </w:rPr>
        <w:t>), +</w:t>
      </w:r>
      <w:r w:rsidR="00D14876" w:rsidRPr="00D14876">
        <w:rPr>
          <w:rFonts w:ascii="Arial" w:hAnsi="Arial" w:cs="Arial"/>
          <w:color w:val="000000" w:themeColor="text1"/>
          <w:sz w:val="22"/>
          <w:szCs w:val="22"/>
        </w:rPr>
        <w:t xml:space="preserve"> 51 982818550</w:t>
      </w:r>
      <w:r>
        <w:rPr>
          <w:rFonts w:ascii="Arial" w:hAnsi="Arial" w:cs="Arial"/>
          <w:color w:val="000000" w:themeColor="text1"/>
          <w:sz w:val="22"/>
          <w:szCs w:val="22"/>
        </w:rPr>
        <w:t>,</w:t>
      </w:r>
      <w:r w:rsidRPr="001F3C5C">
        <w:rPr>
          <w:rFonts w:ascii="Arial" w:hAnsi="Arial" w:cs="Arial"/>
          <w:sz w:val="22"/>
          <w:szCs w:val="22"/>
        </w:rPr>
        <w:t xml:space="preserve"> </w:t>
      </w:r>
      <w:r w:rsidRPr="00F35A12">
        <w:rPr>
          <w:rFonts w:ascii="Arial" w:hAnsi="Arial" w:cs="Arial"/>
          <w:sz w:val="22"/>
          <w:szCs w:val="22"/>
        </w:rPr>
        <w:t>Ingeniero de Minas titulado, con 3 años en la Industria Minera</w:t>
      </w:r>
      <w:r>
        <w:rPr>
          <w:rFonts w:ascii="Arial" w:hAnsi="Arial" w:cs="Arial"/>
          <w:sz w:val="22"/>
          <w:szCs w:val="22"/>
        </w:rPr>
        <w:t xml:space="preserve">, </w:t>
      </w:r>
      <w:r w:rsidRPr="00F35A12">
        <w:rPr>
          <w:rFonts w:ascii="Arial" w:hAnsi="Arial" w:cs="Arial"/>
          <w:sz w:val="22"/>
          <w:szCs w:val="22"/>
        </w:rPr>
        <w:t>en gestión ambiental, permisos sectoriales y operaciones</w:t>
      </w:r>
      <w:r>
        <w:rPr>
          <w:rFonts w:ascii="Arial" w:hAnsi="Arial" w:cs="Arial"/>
          <w:sz w:val="22"/>
          <w:szCs w:val="22"/>
        </w:rPr>
        <w:t>.</w:t>
      </w:r>
      <w:r w:rsidR="00C0184E">
        <w:rPr>
          <w:rFonts w:ascii="Arial" w:hAnsi="Arial" w:cs="Arial"/>
          <w:sz w:val="22"/>
          <w:szCs w:val="22"/>
        </w:rPr>
        <w:t xml:space="preserve"> </w:t>
      </w:r>
      <w:hyperlink r:id="rId8" w:history="1">
        <w:r w:rsidR="00C0184E" w:rsidRPr="007F4EEA">
          <w:rPr>
            <w:rStyle w:val="Hyperlink"/>
            <w:rFonts w:ascii="Arial" w:hAnsi="Arial" w:cs="Arial"/>
            <w:sz w:val="22"/>
            <w:szCs w:val="22"/>
          </w:rPr>
          <w:t>https://pe.linkedin.com/in/edwin-rafael-ocas-ramírez-350a5b142</w:t>
        </w:r>
      </w:hyperlink>
    </w:p>
    <w:p w14:paraId="318E09D6" w14:textId="4A978BCE" w:rsidR="00C0184E" w:rsidRPr="00C0184E" w:rsidRDefault="001F3C5C" w:rsidP="00C0184E">
      <w:pPr>
        <w:spacing w:line="360" w:lineRule="auto"/>
        <w:ind w:left="-426" w:right="-25"/>
        <w:jc w:val="both"/>
        <w:rPr>
          <w:rFonts w:ascii="Arial" w:hAnsi="Arial" w:cs="Arial"/>
          <w:color w:val="000000" w:themeColor="text1"/>
          <w:sz w:val="22"/>
          <w:szCs w:val="22"/>
        </w:rPr>
      </w:pPr>
      <w:r w:rsidRPr="001F3C5C">
        <w:rPr>
          <w:rFonts w:ascii="Arial" w:hAnsi="Arial" w:cs="Arial"/>
          <w:b/>
          <w:bCs/>
          <w:color w:val="000000" w:themeColor="text1"/>
          <w:sz w:val="22"/>
          <w:szCs w:val="22"/>
        </w:rPr>
        <w:t>Coautor</w:t>
      </w:r>
      <w:r>
        <w:rPr>
          <w:rFonts w:ascii="Arial" w:hAnsi="Arial" w:cs="Arial"/>
          <w:color w:val="000000" w:themeColor="text1"/>
          <w:sz w:val="22"/>
          <w:szCs w:val="22"/>
        </w:rPr>
        <w:t xml:space="preserve"> </w:t>
      </w:r>
      <w:r>
        <w:rPr>
          <w:rFonts w:ascii="Arial" w:hAnsi="Arial" w:cs="Arial"/>
          <w:color w:val="000000" w:themeColor="text1"/>
          <w:sz w:val="22"/>
          <w:szCs w:val="22"/>
          <w:vertAlign w:val="superscript"/>
        </w:rPr>
        <w:t>2</w:t>
      </w:r>
      <w:r>
        <w:rPr>
          <w:rFonts w:ascii="Arial" w:hAnsi="Arial" w:cs="Arial"/>
          <w:color w:val="000000" w:themeColor="text1"/>
          <w:sz w:val="22"/>
          <w:szCs w:val="22"/>
        </w:rPr>
        <w:t xml:space="preserve">Dánica Salazar Ildefonso </w:t>
      </w:r>
      <w:r>
        <w:rPr>
          <w:rFonts w:ascii="Arial" w:hAnsi="Arial" w:cs="Arial"/>
          <w:color w:val="000000" w:themeColor="text1"/>
          <w:sz w:val="22"/>
          <w:szCs w:val="22"/>
          <w:vertAlign w:val="superscript"/>
        </w:rPr>
        <w:t>2</w:t>
      </w:r>
      <w:r w:rsidR="00D14876" w:rsidRPr="00D14876">
        <w:rPr>
          <w:rFonts w:ascii="Arial" w:hAnsi="Arial" w:cs="Arial"/>
          <w:color w:val="000000" w:themeColor="text1"/>
          <w:sz w:val="22"/>
          <w:szCs w:val="22"/>
        </w:rPr>
        <w:t xml:space="preserve">Minera Boroo Misquichilca, Supervisor Senior de Medio Ambiente, </w:t>
      </w:r>
      <w:hyperlink r:id="rId9" w:history="1">
        <w:r w:rsidR="00D14876" w:rsidRPr="00C0184E">
          <w:rPr>
            <w:rStyle w:val="Hyperlink"/>
            <w:rFonts w:ascii="Arial" w:hAnsi="Arial" w:cs="Arial"/>
            <w:color w:val="000000" w:themeColor="text1"/>
            <w:sz w:val="22"/>
            <w:szCs w:val="22"/>
            <w:u w:val="none"/>
          </w:rPr>
          <w:t>dsalazar@lagunasnorte.com.pe</w:t>
        </w:r>
      </w:hyperlink>
      <w:r w:rsidR="00D14876" w:rsidRPr="00C0184E">
        <w:rPr>
          <w:rFonts w:ascii="Arial" w:hAnsi="Arial" w:cs="Arial"/>
          <w:color w:val="000000" w:themeColor="text1"/>
          <w:sz w:val="22"/>
          <w:szCs w:val="22"/>
        </w:rPr>
        <w:t>,</w:t>
      </w:r>
      <w:r w:rsidR="00D14876" w:rsidRPr="00D14876">
        <w:rPr>
          <w:rFonts w:ascii="Arial" w:hAnsi="Arial" w:cs="Arial"/>
          <w:color w:val="000000" w:themeColor="text1"/>
          <w:sz w:val="22"/>
          <w:szCs w:val="22"/>
        </w:rPr>
        <w:t xml:space="preserve"> +51 984216660</w:t>
      </w:r>
      <w:r>
        <w:rPr>
          <w:rFonts w:ascii="Arial" w:hAnsi="Arial" w:cs="Arial"/>
          <w:color w:val="000000" w:themeColor="text1"/>
          <w:sz w:val="22"/>
          <w:szCs w:val="22"/>
        </w:rPr>
        <w:t>,</w:t>
      </w:r>
      <w:r w:rsidRPr="001F3C5C">
        <w:t xml:space="preserve"> </w:t>
      </w:r>
      <w:r w:rsidRPr="001F3C5C">
        <w:rPr>
          <w:rFonts w:ascii="Arial" w:hAnsi="Arial" w:cs="Arial"/>
          <w:color w:val="000000" w:themeColor="text1"/>
          <w:sz w:val="22"/>
          <w:szCs w:val="22"/>
        </w:rPr>
        <w:t>Ingeniera Química especializada el área operativa y soporte,</w:t>
      </w:r>
      <w:r>
        <w:rPr>
          <w:rFonts w:ascii="Arial" w:hAnsi="Arial" w:cs="Arial"/>
          <w:color w:val="000000" w:themeColor="text1"/>
          <w:sz w:val="22"/>
          <w:szCs w:val="22"/>
        </w:rPr>
        <w:t xml:space="preserve"> </w:t>
      </w:r>
      <w:r w:rsidRPr="001F3C5C">
        <w:rPr>
          <w:rFonts w:ascii="Arial" w:hAnsi="Arial" w:cs="Arial"/>
          <w:color w:val="000000" w:themeColor="text1"/>
          <w:sz w:val="22"/>
          <w:szCs w:val="22"/>
        </w:rPr>
        <w:t>gestionando el cumplimiento de compromisos</w:t>
      </w:r>
      <w:r>
        <w:rPr>
          <w:rFonts w:ascii="Arial" w:hAnsi="Arial" w:cs="Arial"/>
          <w:color w:val="000000" w:themeColor="text1"/>
          <w:sz w:val="22"/>
          <w:szCs w:val="22"/>
        </w:rPr>
        <w:t xml:space="preserve"> ambientales.</w:t>
      </w:r>
      <w:r w:rsidR="00C0184E">
        <w:rPr>
          <w:rFonts w:ascii="Arial" w:hAnsi="Arial" w:cs="Arial"/>
          <w:color w:val="000000" w:themeColor="text1"/>
          <w:sz w:val="22"/>
          <w:szCs w:val="22"/>
        </w:rPr>
        <w:t xml:space="preserve"> </w:t>
      </w:r>
      <w:hyperlink r:id="rId10" w:history="1">
        <w:r w:rsidR="00C0184E" w:rsidRPr="007F4EEA">
          <w:rPr>
            <w:rStyle w:val="Hyperlink"/>
            <w:rFonts w:ascii="Arial" w:hAnsi="Arial" w:cs="Arial"/>
            <w:sz w:val="22"/>
            <w:szCs w:val="22"/>
          </w:rPr>
          <w:t>https://pe.linkedin.com/in/danica-salazar-ildefonso-medio-ambiente</w:t>
        </w:r>
      </w:hyperlink>
    </w:p>
    <w:sectPr w:rsidR="00C0184E" w:rsidRPr="00C0184E" w:rsidSect="001F3C5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4F4A3" w14:textId="77777777" w:rsidR="0021044C" w:rsidRDefault="0021044C" w:rsidP="00D14876">
      <w:pPr>
        <w:spacing w:after="0" w:line="240" w:lineRule="auto"/>
      </w:pPr>
      <w:r>
        <w:separator/>
      </w:r>
    </w:p>
  </w:endnote>
  <w:endnote w:type="continuationSeparator" w:id="0">
    <w:p w14:paraId="27D3AD4F" w14:textId="77777777" w:rsidR="0021044C" w:rsidRDefault="0021044C" w:rsidP="00D148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C6327" w14:textId="77777777" w:rsidR="0021044C" w:rsidRDefault="0021044C" w:rsidP="00D14876">
      <w:pPr>
        <w:spacing w:after="0" w:line="240" w:lineRule="auto"/>
      </w:pPr>
      <w:r>
        <w:separator/>
      </w:r>
    </w:p>
  </w:footnote>
  <w:footnote w:type="continuationSeparator" w:id="0">
    <w:p w14:paraId="540F18C7" w14:textId="77777777" w:rsidR="0021044C" w:rsidRDefault="0021044C" w:rsidP="00D148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31074"/>
    <w:multiLevelType w:val="hybridMultilevel"/>
    <w:tmpl w:val="178232CE"/>
    <w:lvl w:ilvl="0" w:tplc="D69CB408">
      <w:start w:val="1"/>
      <w:numFmt w:val="decimal"/>
      <w:lvlText w:val="%1."/>
      <w:lvlJc w:val="left"/>
      <w:pPr>
        <w:ind w:left="-66" w:hanging="360"/>
      </w:pPr>
      <w:rPr>
        <w:rFonts w:hint="default"/>
      </w:rPr>
    </w:lvl>
    <w:lvl w:ilvl="1" w:tplc="280A0019" w:tentative="1">
      <w:start w:val="1"/>
      <w:numFmt w:val="lowerLetter"/>
      <w:lvlText w:val="%2."/>
      <w:lvlJc w:val="left"/>
      <w:pPr>
        <w:ind w:left="654" w:hanging="360"/>
      </w:pPr>
    </w:lvl>
    <w:lvl w:ilvl="2" w:tplc="280A001B" w:tentative="1">
      <w:start w:val="1"/>
      <w:numFmt w:val="lowerRoman"/>
      <w:lvlText w:val="%3."/>
      <w:lvlJc w:val="right"/>
      <w:pPr>
        <w:ind w:left="1374" w:hanging="180"/>
      </w:pPr>
    </w:lvl>
    <w:lvl w:ilvl="3" w:tplc="280A000F" w:tentative="1">
      <w:start w:val="1"/>
      <w:numFmt w:val="decimal"/>
      <w:lvlText w:val="%4."/>
      <w:lvlJc w:val="left"/>
      <w:pPr>
        <w:ind w:left="2094" w:hanging="360"/>
      </w:pPr>
    </w:lvl>
    <w:lvl w:ilvl="4" w:tplc="280A0019" w:tentative="1">
      <w:start w:val="1"/>
      <w:numFmt w:val="lowerLetter"/>
      <w:lvlText w:val="%5."/>
      <w:lvlJc w:val="left"/>
      <w:pPr>
        <w:ind w:left="2814" w:hanging="360"/>
      </w:pPr>
    </w:lvl>
    <w:lvl w:ilvl="5" w:tplc="280A001B" w:tentative="1">
      <w:start w:val="1"/>
      <w:numFmt w:val="lowerRoman"/>
      <w:lvlText w:val="%6."/>
      <w:lvlJc w:val="right"/>
      <w:pPr>
        <w:ind w:left="3534" w:hanging="180"/>
      </w:pPr>
    </w:lvl>
    <w:lvl w:ilvl="6" w:tplc="280A000F" w:tentative="1">
      <w:start w:val="1"/>
      <w:numFmt w:val="decimal"/>
      <w:lvlText w:val="%7."/>
      <w:lvlJc w:val="left"/>
      <w:pPr>
        <w:ind w:left="4254" w:hanging="360"/>
      </w:pPr>
    </w:lvl>
    <w:lvl w:ilvl="7" w:tplc="280A0019" w:tentative="1">
      <w:start w:val="1"/>
      <w:numFmt w:val="lowerLetter"/>
      <w:lvlText w:val="%8."/>
      <w:lvlJc w:val="left"/>
      <w:pPr>
        <w:ind w:left="4974" w:hanging="360"/>
      </w:pPr>
    </w:lvl>
    <w:lvl w:ilvl="8" w:tplc="280A001B" w:tentative="1">
      <w:start w:val="1"/>
      <w:numFmt w:val="lowerRoman"/>
      <w:lvlText w:val="%9."/>
      <w:lvlJc w:val="right"/>
      <w:pPr>
        <w:ind w:left="5694" w:hanging="180"/>
      </w:pPr>
    </w:lvl>
  </w:abstractNum>
  <w:abstractNum w:abstractNumId="1" w15:restartNumberingAfterBreak="0">
    <w:nsid w:val="2B31221F"/>
    <w:multiLevelType w:val="hybridMultilevel"/>
    <w:tmpl w:val="7DBE60D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587D74DD"/>
    <w:multiLevelType w:val="hybridMultilevel"/>
    <w:tmpl w:val="46D2619E"/>
    <w:lvl w:ilvl="0" w:tplc="280A0001">
      <w:start w:val="1"/>
      <w:numFmt w:val="bullet"/>
      <w:lvlText w:val=""/>
      <w:lvlJc w:val="left"/>
      <w:pPr>
        <w:ind w:left="294" w:hanging="360"/>
      </w:pPr>
      <w:rPr>
        <w:rFonts w:ascii="Symbol" w:hAnsi="Symbol" w:hint="default"/>
      </w:rPr>
    </w:lvl>
    <w:lvl w:ilvl="1" w:tplc="280A0003" w:tentative="1">
      <w:start w:val="1"/>
      <w:numFmt w:val="bullet"/>
      <w:lvlText w:val="o"/>
      <w:lvlJc w:val="left"/>
      <w:pPr>
        <w:ind w:left="1014" w:hanging="360"/>
      </w:pPr>
      <w:rPr>
        <w:rFonts w:ascii="Courier New" w:hAnsi="Courier New" w:cs="Courier New" w:hint="default"/>
      </w:rPr>
    </w:lvl>
    <w:lvl w:ilvl="2" w:tplc="280A0005" w:tentative="1">
      <w:start w:val="1"/>
      <w:numFmt w:val="bullet"/>
      <w:lvlText w:val=""/>
      <w:lvlJc w:val="left"/>
      <w:pPr>
        <w:ind w:left="1734" w:hanging="360"/>
      </w:pPr>
      <w:rPr>
        <w:rFonts w:ascii="Wingdings" w:hAnsi="Wingdings" w:hint="default"/>
      </w:rPr>
    </w:lvl>
    <w:lvl w:ilvl="3" w:tplc="280A0001" w:tentative="1">
      <w:start w:val="1"/>
      <w:numFmt w:val="bullet"/>
      <w:lvlText w:val=""/>
      <w:lvlJc w:val="left"/>
      <w:pPr>
        <w:ind w:left="2454" w:hanging="360"/>
      </w:pPr>
      <w:rPr>
        <w:rFonts w:ascii="Symbol" w:hAnsi="Symbol" w:hint="default"/>
      </w:rPr>
    </w:lvl>
    <w:lvl w:ilvl="4" w:tplc="280A0003" w:tentative="1">
      <w:start w:val="1"/>
      <w:numFmt w:val="bullet"/>
      <w:lvlText w:val="o"/>
      <w:lvlJc w:val="left"/>
      <w:pPr>
        <w:ind w:left="3174" w:hanging="360"/>
      </w:pPr>
      <w:rPr>
        <w:rFonts w:ascii="Courier New" w:hAnsi="Courier New" w:cs="Courier New" w:hint="default"/>
      </w:rPr>
    </w:lvl>
    <w:lvl w:ilvl="5" w:tplc="280A0005" w:tentative="1">
      <w:start w:val="1"/>
      <w:numFmt w:val="bullet"/>
      <w:lvlText w:val=""/>
      <w:lvlJc w:val="left"/>
      <w:pPr>
        <w:ind w:left="3894" w:hanging="360"/>
      </w:pPr>
      <w:rPr>
        <w:rFonts w:ascii="Wingdings" w:hAnsi="Wingdings" w:hint="default"/>
      </w:rPr>
    </w:lvl>
    <w:lvl w:ilvl="6" w:tplc="280A0001" w:tentative="1">
      <w:start w:val="1"/>
      <w:numFmt w:val="bullet"/>
      <w:lvlText w:val=""/>
      <w:lvlJc w:val="left"/>
      <w:pPr>
        <w:ind w:left="4614" w:hanging="360"/>
      </w:pPr>
      <w:rPr>
        <w:rFonts w:ascii="Symbol" w:hAnsi="Symbol" w:hint="default"/>
      </w:rPr>
    </w:lvl>
    <w:lvl w:ilvl="7" w:tplc="280A0003" w:tentative="1">
      <w:start w:val="1"/>
      <w:numFmt w:val="bullet"/>
      <w:lvlText w:val="o"/>
      <w:lvlJc w:val="left"/>
      <w:pPr>
        <w:ind w:left="5334" w:hanging="360"/>
      </w:pPr>
      <w:rPr>
        <w:rFonts w:ascii="Courier New" w:hAnsi="Courier New" w:cs="Courier New" w:hint="default"/>
      </w:rPr>
    </w:lvl>
    <w:lvl w:ilvl="8" w:tplc="280A0005" w:tentative="1">
      <w:start w:val="1"/>
      <w:numFmt w:val="bullet"/>
      <w:lvlText w:val=""/>
      <w:lvlJc w:val="left"/>
      <w:pPr>
        <w:ind w:left="6054" w:hanging="360"/>
      </w:pPr>
      <w:rPr>
        <w:rFonts w:ascii="Wingdings" w:hAnsi="Wingdings" w:hint="default"/>
      </w:rPr>
    </w:lvl>
  </w:abstractNum>
  <w:num w:numId="1" w16cid:durableId="179663396">
    <w:abstractNumId w:val="1"/>
  </w:num>
  <w:num w:numId="2" w16cid:durableId="2106729570">
    <w:abstractNumId w:val="0"/>
  </w:num>
  <w:num w:numId="3" w16cid:durableId="18650952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876"/>
    <w:rsid w:val="001B55F2"/>
    <w:rsid w:val="001F3C5C"/>
    <w:rsid w:val="0021044C"/>
    <w:rsid w:val="00374C6C"/>
    <w:rsid w:val="005E3C9C"/>
    <w:rsid w:val="008222BA"/>
    <w:rsid w:val="008551A2"/>
    <w:rsid w:val="00A04E63"/>
    <w:rsid w:val="00BF7F74"/>
    <w:rsid w:val="00C0184E"/>
    <w:rsid w:val="00D14876"/>
    <w:rsid w:val="00D2472C"/>
    <w:rsid w:val="00E96A06"/>
    <w:rsid w:val="00EB5A5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F9549A"/>
  <w15:chartTrackingRefBased/>
  <w15:docId w15:val="{EBFB9AB2-A12B-4200-8642-433608780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48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8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8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8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8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8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8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8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8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8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8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8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8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8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8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8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8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876"/>
    <w:rPr>
      <w:rFonts w:eastAsiaTheme="majorEastAsia" w:cstheme="majorBidi"/>
      <w:color w:val="272727" w:themeColor="text1" w:themeTint="D8"/>
    </w:rPr>
  </w:style>
  <w:style w:type="paragraph" w:styleId="Title">
    <w:name w:val="Title"/>
    <w:basedOn w:val="Normal"/>
    <w:next w:val="Normal"/>
    <w:link w:val="TitleChar"/>
    <w:uiPriority w:val="10"/>
    <w:qFormat/>
    <w:rsid w:val="00D148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8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8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8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876"/>
    <w:pPr>
      <w:spacing w:before="160"/>
      <w:jc w:val="center"/>
    </w:pPr>
    <w:rPr>
      <w:i/>
      <w:iCs/>
      <w:color w:val="404040" w:themeColor="text1" w:themeTint="BF"/>
    </w:rPr>
  </w:style>
  <w:style w:type="character" w:customStyle="1" w:styleId="QuoteChar">
    <w:name w:val="Quote Char"/>
    <w:basedOn w:val="DefaultParagraphFont"/>
    <w:link w:val="Quote"/>
    <w:uiPriority w:val="29"/>
    <w:rsid w:val="00D14876"/>
    <w:rPr>
      <w:i/>
      <w:iCs/>
      <w:color w:val="404040" w:themeColor="text1" w:themeTint="BF"/>
    </w:rPr>
  </w:style>
  <w:style w:type="paragraph" w:styleId="ListParagraph">
    <w:name w:val="List Paragraph"/>
    <w:basedOn w:val="Normal"/>
    <w:uiPriority w:val="34"/>
    <w:qFormat/>
    <w:rsid w:val="00D14876"/>
    <w:pPr>
      <w:ind w:left="720"/>
      <w:contextualSpacing/>
    </w:pPr>
  </w:style>
  <w:style w:type="character" w:styleId="IntenseEmphasis">
    <w:name w:val="Intense Emphasis"/>
    <w:basedOn w:val="DefaultParagraphFont"/>
    <w:uiPriority w:val="21"/>
    <w:qFormat/>
    <w:rsid w:val="00D14876"/>
    <w:rPr>
      <w:i/>
      <w:iCs/>
      <w:color w:val="0F4761" w:themeColor="accent1" w:themeShade="BF"/>
    </w:rPr>
  </w:style>
  <w:style w:type="paragraph" w:styleId="IntenseQuote">
    <w:name w:val="Intense Quote"/>
    <w:basedOn w:val="Normal"/>
    <w:next w:val="Normal"/>
    <w:link w:val="IntenseQuoteChar"/>
    <w:uiPriority w:val="30"/>
    <w:qFormat/>
    <w:rsid w:val="00D148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876"/>
    <w:rPr>
      <w:i/>
      <w:iCs/>
      <w:color w:val="0F4761" w:themeColor="accent1" w:themeShade="BF"/>
    </w:rPr>
  </w:style>
  <w:style w:type="character" w:styleId="IntenseReference">
    <w:name w:val="Intense Reference"/>
    <w:basedOn w:val="DefaultParagraphFont"/>
    <w:uiPriority w:val="32"/>
    <w:qFormat/>
    <w:rsid w:val="00D14876"/>
    <w:rPr>
      <w:b/>
      <w:bCs/>
      <w:smallCaps/>
      <w:color w:val="0F4761" w:themeColor="accent1" w:themeShade="BF"/>
      <w:spacing w:val="5"/>
    </w:rPr>
  </w:style>
  <w:style w:type="paragraph" w:styleId="Header">
    <w:name w:val="header"/>
    <w:basedOn w:val="Normal"/>
    <w:link w:val="HeaderChar"/>
    <w:uiPriority w:val="99"/>
    <w:unhideWhenUsed/>
    <w:rsid w:val="00D148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4876"/>
  </w:style>
  <w:style w:type="paragraph" w:styleId="Footer">
    <w:name w:val="footer"/>
    <w:basedOn w:val="Normal"/>
    <w:link w:val="FooterChar"/>
    <w:uiPriority w:val="99"/>
    <w:unhideWhenUsed/>
    <w:rsid w:val="00D148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4876"/>
  </w:style>
  <w:style w:type="character" w:styleId="Hyperlink">
    <w:name w:val="Hyperlink"/>
    <w:basedOn w:val="DefaultParagraphFont"/>
    <w:uiPriority w:val="99"/>
    <w:unhideWhenUsed/>
    <w:rsid w:val="00D14876"/>
    <w:rPr>
      <w:color w:val="467886" w:themeColor="hyperlink"/>
      <w:u w:val="single"/>
    </w:rPr>
  </w:style>
  <w:style w:type="character" w:styleId="UnresolvedMention">
    <w:name w:val="Unresolved Mention"/>
    <w:basedOn w:val="DefaultParagraphFont"/>
    <w:uiPriority w:val="99"/>
    <w:semiHidden/>
    <w:unhideWhenUsed/>
    <w:rsid w:val="00D14876"/>
    <w:rPr>
      <w:color w:val="605E5C"/>
      <w:shd w:val="clear" w:color="auto" w:fill="E1DFDD"/>
    </w:rPr>
  </w:style>
  <w:style w:type="table" w:styleId="PlainTable2">
    <w:name w:val="Plain Table 2"/>
    <w:basedOn w:val="TableNormal"/>
    <w:uiPriority w:val="42"/>
    <w:rsid w:val="001F3C5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1F3C5C"/>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C0184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e.linkedin.com/in/edwin-rafael-ocas-ram&#237;rez-350a5b142" TargetMode="External"/><Relationship Id="rId3" Type="http://schemas.openxmlformats.org/officeDocument/2006/relationships/settings" Target="settings.xml"/><Relationship Id="rId7" Type="http://schemas.openxmlformats.org/officeDocument/2006/relationships/hyperlink" Target="mailto:edwinrafaelocas@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pe.linkedin.com/in/danica-salazar-ildefonso-medio-ambiente" TargetMode="External"/><Relationship Id="rId4" Type="http://schemas.openxmlformats.org/officeDocument/2006/relationships/webSettings" Target="webSettings.xml"/><Relationship Id="rId9" Type="http://schemas.openxmlformats.org/officeDocument/2006/relationships/hyperlink" Target="mailto:dsalazar@lagunasnorte.com.p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1124</Words>
  <Characters>6182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Rafael Ocas Ramírez</dc:creator>
  <cp:keywords/>
  <dc:description/>
  <cp:lastModifiedBy>Edwin Rafael Ocas Ramírez</cp:lastModifiedBy>
  <cp:revision>2</cp:revision>
  <dcterms:created xsi:type="dcterms:W3CDTF">2025-05-12T16:20:00Z</dcterms:created>
  <dcterms:modified xsi:type="dcterms:W3CDTF">2025-05-12T16:51:00Z</dcterms:modified>
</cp:coreProperties>
</file>