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21B8" w14:textId="368222E6" w:rsidR="00CC10A4" w:rsidRPr="00CC10A4" w:rsidRDefault="00CC10A4" w:rsidP="00CC10A4">
      <w:pPr>
        <w:spacing w:line="360" w:lineRule="auto"/>
        <w:rPr>
          <w:sz w:val="22"/>
          <w:szCs w:val="22"/>
          <w:lang w:val="en-US"/>
        </w:rPr>
      </w:pPr>
      <w:r w:rsidRPr="00CC10A4">
        <w:rPr>
          <w:b/>
          <w:bCs/>
          <w:sz w:val="22"/>
          <w:szCs w:val="22"/>
          <w:lang w:val="en-US"/>
        </w:rPr>
        <w:t>Title:</w:t>
      </w:r>
      <w:r w:rsidR="00A01456">
        <w:rPr>
          <w:b/>
          <w:bCs/>
          <w:sz w:val="22"/>
          <w:szCs w:val="22"/>
          <w:lang w:val="en-US"/>
        </w:rPr>
        <w:t xml:space="preserve"> </w:t>
      </w:r>
      <w:r w:rsidRPr="00CC10A4">
        <w:rPr>
          <w:sz w:val="22"/>
          <w:szCs w:val="22"/>
          <w:lang w:val="en-US"/>
        </w:rPr>
        <w:t>Efficien</w:t>
      </w:r>
      <w:r w:rsidR="00C031E8">
        <w:rPr>
          <w:sz w:val="22"/>
          <w:szCs w:val="22"/>
          <w:lang w:val="en-US"/>
        </w:rPr>
        <w:t>cy</w:t>
      </w:r>
      <w:r w:rsidRPr="00CC10A4">
        <w:rPr>
          <w:sz w:val="22"/>
          <w:szCs w:val="22"/>
          <w:lang w:val="en-US"/>
        </w:rPr>
        <w:t xml:space="preserve"> </w:t>
      </w:r>
      <w:r w:rsidR="00C031E8">
        <w:rPr>
          <w:sz w:val="22"/>
          <w:szCs w:val="22"/>
          <w:lang w:val="en-US"/>
        </w:rPr>
        <w:t>Developments in Cone Crushers Design</w:t>
      </w:r>
      <w:r w:rsidRPr="00CC10A4">
        <w:rPr>
          <w:sz w:val="22"/>
          <w:szCs w:val="22"/>
          <w:lang w:val="en-US"/>
        </w:rPr>
        <w:t>: The New Nordberg® HP800e and HP900e</w:t>
      </w:r>
    </w:p>
    <w:p w14:paraId="459DD7E6" w14:textId="77777777" w:rsidR="00CC10A4" w:rsidRPr="00CC10A4" w:rsidRDefault="00CC10A4" w:rsidP="00CC10A4">
      <w:pPr>
        <w:spacing w:line="360" w:lineRule="auto"/>
        <w:rPr>
          <w:b/>
          <w:bCs/>
          <w:sz w:val="22"/>
          <w:szCs w:val="22"/>
          <w:lang w:val="en-US"/>
        </w:rPr>
      </w:pPr>
    </w:p>
    <w:p w14:paraId="4FC08DA6" w14:textId="3A937289" w:rsidR="00CC10A4" w:rsidRPr="00CC10A4" w:rsidRDefault="00CC10A4" w:rsidP="00CC10A4">
      <w:pPr>
        <w:spacing w:line="360" w:lineRule="auto"/>
        <w:rPr>
          <w:b/>
          <w:bCs/>
          <w:sz w:val="22"/>
          <w:szCs w:val="22"/>
          <w:lang w:val="en-US"/>
        </w:rPr>
      </w:pPr>
      <w:r w:rsidRPr="00CC10A4">
        <w:rPr>
          <w:b/>
          <w:bCs/>
          <w:sz w:val="22"/>
          <w:szCs w:val="22"/>
          <w:lang w:val="en-US"/>
        </w:rPr>
        <w:t>Category:</w:t>
      </w:r>
    </w:p>
    <w:p w14:paraId="2906F22C" w14:textId="77777777" w:rsidR="00CC10A4" w:rsidRPr="00CC10A4" w:rsidRDefault="00CC10A4" w:rsidP="00CC10A4">
      <w:pPr>
        <w:spacing w:line="360" w:lineRule="auto"/>
        <w:rPr>
          <w:sz w:val="22"/>
          <w:szCs w:val="22"/>
          <w:lang w:val="en-US"/>
        </w:rPr>
      </w:pPr>
      <w:r w:rsidRPr="00CC10A4">
        <w:rPr>
          <w:sz w:val="22"/>
          <w:szCs w:val="22"/>
          <w:lang w:val="en-US"/>
        </w:rPr>
        <w:t>Mineral Processing and Extractive Metallurgy</w:t>
      </w:r>
    </w:p>
    <w:p w14:paraId="188B6C6E" w14:textId="77777777" w:rsidR="00CC10A4" w:rsidRPr="00CC10A4" w:rsidRDefault="00CC10A4" w:rsidP="00CC10A4">
      <w:pPr>
        <w:spacing w:line="360" w:lineRule="auto"/>
        <w:rPr>
          <w:b/>
          <w:bCs/>
          <w:sz w:val="22"/>
          <w:szCs w:val="22"/>
          <w:lang w:val="en-US"/>
        </w:rPr>
      </w:pPr>
    </w:p>
    <w:p w14:paraId="0A8545CC" w14:textId="53705C22" w:rsidR="00CC10A4" w:rsidRPr="00CC10A4" w:rsidRDefault="00CC10A4" w:rsidP="00CC10A4">
      <w:pPr>
        <w:spacing w:line="360" w:lineRule="auto"/>
        <w:rPr>
          <w:b/>
          <w:bCs/>
          <w:sz w:val="22"/>
          <w:szCs w:val="22"/>
          <w:lang w:val="en-US"/>
        </w:rPr>
      </w:pPr>
      <w:r w:rsidRPr="00CC10A4">
        <w:rPr>
          <w:b/>
          <w:bCs/>
          <w:sz w:val="22"/>
          <w:szCs w:val="22"/>
          <w:lang w:val="en-US"/>
        </w:rPr>
        <w:t>Topic:</w:t>
      </w:r>
    </w:p>
    <w:p w14:paraId="35D36559" w14:textId="77777777" w:rsidR="00CC10A4" w:rsidRPr="00CC10A4" w:rsidRDefault="00CC10A4" w:rsidP="00CC10A4">
      <w:pPr>
        <w:spacing w:line="360" w:lineRule="auto"/>
        <w:rPr>
          <w:sz w:val="22"/>
          <w:szCs w:val="22"/>
          <w:lang w:val="en-US"/>
        </w:rPr>
      </w:pPr>
      <w:r w:rsidRPr="00CC10A4">
        <w:rPr>
          <w:sz w:val="22"/>
          <w:szCs w:val="22"/>
          <w:lang w:val="en-US"/>
        </w:rPr>
        <w:t>Size reduction in crushing and grinding and energy savings</w:t>
      </w:r>
    </w:p>
    <w:p w14:paraId="139D4593" w14:textId="77777777" w:rsidR="00CC10A4" w:rsidRPr="00D0061E" w:rsidRDefault="00CC10A4" w:rsidP="00CC10A4">
      <w:pPr>
        <w:spacing w:line="360" w:lineRule="auto"/>
        <w:rPr>
          <w:b/>
          <w:bCs/>
          <w:sz w:val="22"/>
          <w:szCs w:val="22"/>
          <w:lang w:val="en-US"/>
        </w:rPr>
      </w:pPr>
    </w:p>
    <w:p w14:paraId="09E3D0B1" w14:textId="37CB76E7" w:rsidR="00CC10A4" w:rsidRPr="00CC10A4" w:rsidRDefault="00CC10A4" w:rsidP="00CC10A4">
      <w:pPr>
        <w:spacing w:line="360" w:lineRule="auto"/>
        <w:rPr>
          <w:b/>
          <w:bCs/>
          <w:sz w:val="22"/>
          <w:szCs w:val="22"/>
          <w:lang w:val="en-US"/>
        </w:rPr>
      </w:pPr>
      <w:bookmarkStart w:id="0" w:name="_Hlk197936483"/>
      <w:r w:rsidRPr="00CC10A4">
        <w:rPr>
          <w:b/>
          <w:bCs/>
          <w:sz w:val="22"/>
          <w:szCs w:val="22"/>
          <w:lang w:val="en-US"/>
        </w:rPr>
        <w:t>Author and Co-authors:</w:t>
      </w:r>
    </w:p>
    <w:bookmarkEnd w:id="0"/>
    <w:p w14:paraId="4307C7D9" w14:textId="30D3CB1B" w:rsidR="00A01456" w:rsidRDefault="00A01456" w:rsidP="00CC10A4">
      <w:pPr>
        <w:spacing w:line="360" w:lineRule="auto"/>
        <w:rPr>
          <w:sz w:val="22"/>
          <w:szCs w:val="22"/>
          <w:lang w:val="en-US"/>
        </w:rPr>
      </w:pPr>
      <w:r w:rsidRPr="00A01456">
        <w:rPr>
          <w:b/>
          <w:bCs/>
          <w:sz w:val="22"/>
          <w:szCs w:val="22"/>
          <w:lang w:val="en-US"/>
        </w:rPr>
        <w:t>Aut</w:t>
      </w:r>
      <w:r>
        <w:rPr>
          <w:b/>
          <w:bCs/>
          <w:sz w:val="22"/>
          <w:szCs w:val="22"/>
          <w:lang w:val="en-US"/>
        </w:rPr>
        <w:t>h</w:t>
      </w:r>
      <w:r w:rsidRPr="00A01456">
        <w:rPr>
          <w:b/>
          <w:bCs/>
          <w:sz w:val="22"/>
          <w:szCs w:val="22"/>
          <w:lang w:val="en-US"/>
        </w:rPr>
        <w:t>or</w:t>
      </w:r>
      <w:r>
        <w:rPr>
          <w:sz w:val="22"/>
          <w:szCs w:val="22"/>
          <w:lang w:val="en-US"/>
        </w:rPr>
        <w:t xml:space="preserve">: </w:t>
      </w:r>
      <w:r w:rsidR="00CC10A4" w:rsidRPr="00CC10A4">
        <w:rPr>
          <w:sz w:val="22"/>
          <w:szCs w:val="22"/>
          <w:lang w:val="en-US"/>
        </w:rPr>
        <w:t>Vinícius Vilela</w:t>
      </w:r>
    </w:p>
    <w:p w14:paraId="7B4E90D9" w14:textId="64A7FE27" w:rsidR="00A01456" w:rsidRDefault="00A01456" w:rsidP="00CC10A4">
      <w:pPr>
        <w:spacing w:line="360" w:lineRule="auto"/>
        <w:rPr>
          <w:sz w:val="22"/>
          <w:szCs w:val="22"/>
          <w:lang w:val="en-US"/>
        </w:rPr>
      </w:pPr>
      <w:r w:rsidRPr="00A01456">
        <w:rPr>
          <w:b/>
          <w:bCs/>
          <w:sz w:val="22"/>
          <w:szCs w:val="22"/>
          <w:lang w:val="en-US"/>
        </w:rPr>
        <w:t>Company</w:t>
      </w:r>
      <w:r>
        <w:rPr>
          <w:sz w:val="22"/>
          <w:szCs w:val="22"/>
          <w:lang w:val="en-US"/>
        </w:rPr>
        <w:t xml:space="preserve">: </w:t>
      </w:r>
      <w:r w:rsidR="00CC10A4" w:rsidRPr="00CC10A4">
        <w:rPr>
          <w:sz w:val="22"/>
          <w:szCs w:val="22"/>
          <w:lang w:val="en-US"/>
        </w:rPr>
        <w:t>Metso</w:t>
      </w:r>
    </w:p>
    <w:p w14:paraId="6F632724" w14:textId="7C9ABA06" w:rsidR="00A01456" w:rsidRDefault="00A01456" w:rsidP="00CC10A4">
      <w:pPr>
        <w:spacing w:line="360" w:lineRule="auto"/>
        <w:rPr>
          <w:sz w:val="22"/>
          <w:szCs w:val="22"/>
          <w:lang w:val="en-US"/>
        </w:rPr>
      </w:pPr>
      <w:r w:rsidRPr="00A01456">
        <w:rPr>
          <w:b/>
          <w:bCs/>
          <w:sz w:val="22"/>
          <w:szCs w:val="22"/>
          <w:lang w:val="en-US"/>
        </w:rPr>
        <w:t>Position</w:t>
      </w:r>
      <w:r>
        <w:rPr>
          <w:sz w:val="22"/>
          <w:szCs w:val="22"/>
          <w:lang w:val="en-US"/>
        </w:rPr>
        <w:t xml:space="preserve">: </w:t>
      </w:r>
      <w:r w:rsidR="00CC10A4" w:rsidRPr="00CC10A4">
        <w:rPr>
          <w:sz w:val="22"/>
          <w:szCs w:val="22"/>
          <w:lang w:val="en-US"/>
        </w:rPr>
        <w:t>Vice President</w:t>
      </w:r>
      <w:r w:rsidR="00FA41D4">
        <w:rPr>
          <w:sz w:val="22"/>
          <w:szCs w:val="22"/>
          <w:lang w:val="en-US"/>
        </w:rPr>
        <w:t>,</w:t>
      </w:r>
      <w:r w:rsidR="00CC10A4" w:rsidRPr="00FA41D4">
        <w:rPr>
          <w:sz w:val="22"/>
          <w:szCs w:val="22"/>
          <w:lang w:val="en-US"/>
        </w:rPr>
        <w:t xml:space="preserve"> Mining Crushers</w:t>
      </w:r>
    </w:p>
    <w:p w14:paraId="1673D3E4" w14:textId="4D0D60A3" w:rsidR="00A01456" w:rsidRDefault="00A01456" w:rsidP="00CC10A4">
      <w:pPr>
        <w:spacing w:line="360" w:lineRule="auto"/>
        <w:rPr>
          <w:sz w:val="22"/>
          <w:szCs w:val="22"/>
          <w:lang w:val="en-US"/>
        </w:rPr>
      </w:pPr>
      <w:r w:rsidRPr="00A01456">
        <w:rPr>
          <w:b/>
          <w:bCs/>
          <w:sz w:val="22"/>
          <w:szCs w:val="22"/>
          <w:lang w:val="en-US"/>
        </w:rPr>
        <w:t>Address</w:t>
      </w:r>
      <w:r>
        <w:rPr>
          <w:sz w:val="22"/>
          <w:szCs w:val="22"/>
          <w:lang w:val="en-US"/>
        </w:rPr>
        <w:t>: Brookfield, United States</w:t>
      </w:r>
    </w:p>
    <w:p w14:paraId="62313653" w14:textId="6B5FD632" w:rsidR="007847A2" w:rsidRDefault="007847A2" w:rsidP="00CC10A4">
      <w:pPr>
        <w:spacing w:line="360" w:lineRule="auto"/>
        <w:rPr>
          <w:sz w:val="22"/>
          <w:szCs w:val="22"/>
          <w:lang w:val="en-US"/>
        </w:rPr>
      </w:pPr>
      <w:r w:rsidRPr="007847A2">
        <w:rPr>
          <w:b/>
          <w:bCs/>
          <w:sz w:val="22"/>
          <w:szCs w:val="22"/>
          <w:lang w:val="en-US"/>
        </w:rPr>
        <w:t>Mail</w:t>
      </w:r>
      <w:r>
        <w:rPr>
          <w:sz w:val="22"/>
          <w:szCs w:val="22"/>
          <w:lang w:val="en-US"/>
        </w:rPr>
        <w:t xml:space="preserve">: </w:t>
      </w:r>
      <w:r w:rsidR="00F668A3" w:rsidRPr="00F668A3">
        <w:rPr>
          <w:sz w:val="22"/>
          <w:szCs w:val="22"/>
          <w:lang w:val="en-US"/>
        </w:rPr>
        <w:t>vinicius.vilela@metso.com</w:t>
      </w:r>
    </w:p>
    <w:p w14:paraId="4178EFBE" w14:textId="40A42640" w:rsidR="00A01456" w:rsidRDefault="00132EC7" w:rsidP="00CC10A4">
      <w:pPr>
        <w:spacing w:line="360" w:lineRule="auto"/>
        <w:rPr>
          <w:sz w:val="22"/>
          <w:szCs w:val="22"/>
          <w:lang w:val="en-US"/>
        </w:rPr>
      </w:pPr>
      <w:bookmarkStart w:id="1" w:name="_Hlk197936470"/>
      <w:r w:rsidRPr="00132EC7">
        <w:rPr>
          <w:b/>
          <w:bCs/>
          <w:sz w:val="22"/>
          <w:szCs w:val="22"/>
          <w:lang w:val="en-US"/>
        </w:rPr>
        <w:t xml:space="preserve">Brief </w:t>
      </w:r>
      <w:r>
        <w:rPr>
          <w:b/>
          <w:bCs/>
          <w:sz w:val="22"/>
          <w:szCs w:val="22"/>
          <w:lang w:val="en-US"/>
        </w:rPr>
        <w:t>professional summary</w:t>
      </w:r>
      <w:r>
        <w:rPr>
          <w:sz w:val="22"/>
          <w:szCs w:val="22"/>
          <w:lang w:val="en-US"/>
        </w:rPr>
        <w:t>:</w:t>
      </w:r>
      <w:r w:rsidR="007847A2">
        <w:rPr>
          <w:sz w:val="22"/>
          <w:szCs w:val="22"/>
          <w:lang w:val="en-US"/>
        </w:rPr>
        <w:t xml:space="preserve"> </w:t>
      </w:r>
    </w:p>
    <w:bookmarkEnd w:id="1"/>
    <w:p w14:paraId="20BF5A49" w14:textId="4F3C11E9" w:rsidR="00132EC7" w:rsidRDefault="00800CAC" w:rsidP="00CC10A4">
      <w:pPr>
        <w:spacing w:line="360" w:lineRule="auto"/>
        <w:rPr>
          <w:sz w:val="22"/>
          <w:szCs w:val="22"/>
          <w:lang w:val="en-US"/>
        </w:rPr>
      </w:pPr>
      <w:r w:rsidRPr="00800CAC">
        <w:rPr>
          <w:sz w:val="22"/>
          <w:szCs w:val="22"/>
        </w:rPr>
        <w:t>Vinicius is currently Vice President of Mining Crushers at Metso, where he leads a team of engineers focused on the research and development of high-capacity crushing equipment. He is a Mechanical Engineer with extensive experience in mineral processing, team leadership, and execution of large-scale projects across multiple global regions.</w:t>
      </w:r>
    </w:p>
    <w:p w14:paraId="37384F3C" w14:textId="7DC79A27" w:rsidR="00A01456" w:rsidRDefault="00A01456" w:rsidP="00CC10A4">
      <w:pPr>
        <w:spacing w:line="360" w:lineRule="auto"/>
        <w:rPr>
          <w:sz w:val="22"/>
          <w:szCs w:val="22"/>
          <w:lang w:val="en-US"/>
        </w:rPr>
      </w:pPr>
    </w:p>
    <w:p w14:paraId="0F565794" w14:textId="0D407C52" w:rsidR="00A01456" w:rsidRDefault="00A01456" w:rsidP="00A01456">
      <w:pPr>
        <w:spacing w:line="360" w:lineRule="auto"/>
        <w:rPr>
          <w:sz w:val="22"/>
          <w:szCs w:val="22"/>
          <w:lang w:val="en-US"/>
        </w:rPr>
      </w:pPr>
      <w:r w:rsidRPr="00A01456">
        <w:rPr>
          <w:b/>
          <w:bCs/>
          <w:sz w:val="22"/>
          <w:szCs w:val="22"/>
          <w:lang w:val="en-US"/>
        </w:rPr>
        <w:t>Aut</w:t>
      </w:r>
      <w:r>
        <w:rPr>
          <w:b/>
          <w:bCs/>
          <w:sz w:val="22"/>
          <w:szCs w:val="22"/>
          <w:lang w:val="en-US"/>
        </w:rPr>
        <w:t>h</w:t>
      </w:r>
      <w:r w:rsidRPr="00A01456">
        <w:rPr>
          <w:b/>
          <w:bCs/>
          <w:sz w:val="22"/>
          <w:szCs w:val="22"/>
          <w:lang w:val="en-US"/>
        </w:rPr>
        <w:t>or</w:t>
      </w:r>
      <w:r>
        <w:rPr>
          <w:sz w:val="22"/>
          <w:szCs w:val="22"/>
          <w:lang w:val="en-US"/>
        </w:rPr>
        <w:t xml:space="preserve">: </w:t>
      </w:r>
      <w:r w:rsidRPr="00FA41D4">
        <w:rPr>
          <w:sz w:val="22"/>
          <w:szCs w:val="22"/>
          <w:lang w:val="en-US"/>
        </w:rPr>
        <w:t>Nicolas Gallay</w:t>
      </w:r>
    </w:p>
    <w:p w14:paraId="7E6A85FB" w14:textId="77777777" w:rsidR="00A01456" w:rsidRDefault="00A01456" w:rsidP="00A01456">
      <w:pPr>
        <w:spacing w:line="360" w:lineRule="auto"/>
        <w:rPr>
          <w:sz w:val="22"/>
          <w:szCs w:val="22"/>
          <w:lang w:val="en-US"/>
        </w:rPr>
      </w:pPr>
      <w:r w:rsidRPr="00A01456">
        <w:rPr>
          <w:b/>
          <w:bCs/>
          <w:sz w:val="22"/>
          <w:szCs w:val="22"/>
          <w:lang w:val="en-US"/>
        </w:rPr>
        <w:t>Company</w:t>
      </w:r>
      <w:r>
        <w:rPr>
          <w:sz w:val="22"/>
          <w:szCs w:val="22"/>
          <w:lang w:val="en-US"/>
        </w:rPr>
        <w:t xml:space="preserve">: </w:t>
      </w:r>
      <w:r w:rsidRPr="00CC10A4">
        <w:rPr>
          <w:sz w:val="22"/>
          <w:szCs w:val="22"/>
          <w:lang w:val="en-US"/>
        </w:rPr>
        <w:t>Metso</w:t>
      </w:r>
    </w:p>
    <w:p w14:paraId="57A2D762" w14:textId="69448377" w:rsidR="00A01456" w:rsidRDefault="00A01456" w:rsidP="00A01456">
      <w:pPr>
        <w:spacing w:line="360" w:lineRule="auto"/>
        <w:rPr>
          <w:sz w:val="22"/>
          <w:szCs w:val="22"/>
          <w:lang w:val="en-US"/>
        </w:rPr>
      </w:pPr>
      <w:r w:rsidRPr="00A01456">
        <w:rPr>
          <w:b/>
          <w:bCs/>
          <w:sz w:val="22"/>
          <w:szCs w:val="22"/>
          <w:lang w:val="en-US"/>
        </w:rPr>
        <w:t>Position</w:t>
      </w:r>
      <w:r>
        <w:rPr>
          <w:sz w:val="22"/>
          <w:szCs w:val="22"/>
          <w:lang w:val="en-US"/>
        </w:rPr>
        <w:t xml:space="preserve">: </w:t>
      </w:r>
      <w:r w:rsidRPr="00A01456">
        <w:rPr>
          <w:sz w:val="22"/>
          <w:szCs w:val="22"/>
          <w:lang w:val="en-US"/>
        </w:rPr>
        <w:t>Director, Gyratory and Large Cone Crushers</w:t>
      </w:r>
    </w:p>
    <w:p w14:paraId="1D2DA558" w14:textId="77777777" w:rsidR="00A01456" w:rsidRDefault="00A01456" w:rsidP="00A01456">
      <w:pPr>
        <w:spacing w:line="360" w:lineRule="auto"/>
        <w:rPr>
          <w:sz w:val="22"/>
          <w:szCs w:val="22"/>
          <w:lang w:val="en-US"/>
        </w:rPr>
      </w:pPr>
      <w:r w:rsidRPr="00A01456">
        <w:rPr>
          <w:b/>
          <w:bCs/>
          <w:sz w:val="22"/>
          <w:szCs w:val="22"/>
          <w:lang w:val="en-US"/>
        </w:rPr>
        <w:t>Address</w:t>
      </w:r>
      <w:r>
        <w:rPr>
          <w:sz w:val="22"/>
          <w:szCs w:val="22"/>
          <w:lang w:val="en-US"/>
        </w:rPr>
        <w:t>: Brookfield, United States</w:t>
      </w:r>
    </w:p>
    <w:p w14:paraId="2698F7D7" w14:textId="51FBAD78" w:rsidR="007847A2" w:rsidRDefault="007847A2" w:rsidP="00A01456">
      <w:pPr>
        <w:spacing w:line="360" w:lineRule="auto"/>
        <w:rPr>
          <w:sz w:val="22"/>
          <w:szCs w:val="22"/>
          <w:lang w:val="en-US"/>
        </w:rPr>
      </w:pPr>
      <w:r w:rsidRPr="007847A2">
        <w:rPr>
          <w:b/>
          <w:bCs/>
          <w:sz w:val="22"/>
          <w:szCs w:val="22"/>
          <w:lang w:val="en-US"/>
        </w:rPr>
        <w:t>Mail</w:t>
      </w:r>
      <w:r>
        <w:rPr>
          <w:sz w:val="22"/>
          <w:szCs w:val="22"/>
          <w:lang w:val="en-US"/>
        </w:rPr>
        <w:t xml:space="preserve">: </w:t>
      </w:r>
      <w:r w:rsidR="00D524C1" w:rsidRPr="00D524C1">
        <w:rPr>
          <w:sz w:val="22"/>
          <w:szCs w:val="22"/>
          <w:lang w:val="en-US"/>
        </w:rPr>
        <w:t>nicolas.gallay@metso.com</w:t>
      </w:r>
    </w:p>
    <w:p w14:paraId="05F96F6A" w14:textId="1646B95C" w:rsidR="00132EC7" w:rsidRDefault="00132EC7" w:rsidP="00132EC7">
      <w:pPr>
        <w:spacing w:line="360" w:lineRule="auto"/>
        <w:rPr>
          <w:sz w:val="22"/>
          <w:szCs w:val="22"/>
          <w:lang w:val="en-US"/>
        </w:rPr>
      </w:pPr>
      <w:r w:rsidRPr="00132EC7">
        <w:rPr>
          <w:b/>
          <w:bCs/>
          <w:sz w:val="22"/>
          <w:szCs w:val="22"/>
          <w:lang w:val="en-US"/>
        </w:rPr>
        <w:t xml:space="preserve">Brief </w:t>
      </w:r>
      <w:r>
        <w:rPr>
          <w:b/>
          <w:bCs/>
          <w:sz w:val="22"/>
          <w:szCs w:val="22"/>
          <w:lang w:val="en-US"/>
        </w:rPr>
        <w:t>professional summary</w:t>
      </w:r>
      <w:r>
        <w:rPr>
          <w:sz w:val="22"/>
          <w:szCs w:val="22"/>
          <w:lang w:val="en-US"/>
        </w:rPr>
        <w:t>:</w:t>
      </w:r>
    </w:p>
    <w:p w14:paraId="1A277128" w14:textId="035B865D" w:rsidR="00132EC7" w:rsidRDefault="009B0F55" w:rsidP="00132EC7">
      <w:pPr>
        <w:spacing w:line="360" w:lineRule="auto"/>
        <w:rPr>
          <w:sz w:val="22"/>
          <w:szCs w:val="22"/>
          <w:lang w:val="en-US"/>
        </w:rPr>
      </w:pPr>
      <w:r w:rsidRPr="009B0F55">
        <w:rPr>
          <w:sz w:val="22"/>
          <w:szCs w:val="22"/>
        </w:rPr>
        <w:t>Nicolas is today Director of Mining Crushers at Metso and act as product manager for primary gyratory crushers and large cone crushers. He has an extensible  understanding of the crushing technology in aggregate and mining industries with more than 25 years with Metso crushers.</w:t>
      </w:r>
    </w:p>
    <w:p w14:paraId="1F01C3D0" w14:textId="2DB5EC55" w:rsidR="00CC10A4" w:rsidRPr="00FA41D4" w:rsidRDefault="00CC10A4" w:rsidP="00CC10A4">
      <w:pPr>
        <w:spacing w:line="360" w:lineRule="auto"/>
        <w:rPr>
          <w:b/>
          <w:bCs/>
          <w:sz w:val="22"/>
          <w:szCs w:val="22"/>
          <w:lang w:val="en-US"/>
        </w:rPr>
      </w:pPr>
      <w:r w:rsidRPr="00CC10A4">
        <w:rPr>
          <w:sz w:val="22"/>
          <w:szCs w:val="22"/>
          <w:lang w:val="en-US"/>
        </w:rPr>
        <w:br/>
      </w:r>
    </w:p>
    <w:p w14:paraId="6E4ED479" w14:textId="1382E116" w:rsidR="00CC10A4" w:rsidRPr="00CC10A4" w:rsidRDefault="00CC10A4" w:rsidP="00CC10A4">
      <w:pPr>
        <w:spacing w:line="360" w:lineRule="auto"/>
        <w:rPr>
          <w:b/>
          <w:bCs/>
          <w:sz w:val="22"/>
          <w:szCs w:val="22"/>
          <w:lang w:val="en-US"/>
        </w:rPr>
      </w:pPr>
      <w:r w:rsidRPr="00CC10A4">
        <w:rPr>
          <w:b/>
          <w:bCs/>
          <w:sz w:val="22"/>
          <w:szCs w:val="22"/>
          <w:lang w:val="en-US"/>
        </w:rPr>
        <w:t>Key Words:</w:t>
      </w:r>
    </w:p>
    <w:p w14:paraId="613A14D9" w14:textId="1DE7F64A" w:rsidR="00CC10A4" w:rsidRPr="00CC10A4" w:rsidRDefault="00CC10A4" w:rsidP="00CC10A4">
      <w:pPr>
        <w:spacing w:line="360" w:lineRule="auto"/>
        <w:rPr>
          <w:sz w:val="22"/>
          <w:szCs w:val="22"/>
          <w:lang w:val="en-US"/>
        </w:rPr>
      </w:pPr>
      <w:r w:rsidRPr="00CC10A4">
        <w:rPr>
          <w:sz w:val="22"/>
          <w:szCs w:val="22"/>
          <w:lang w:val="en-US"/>
        </w:rPr>
        <w:t xml:space="preserve">energy efficiency, cone crusher, comminution, crushing technology, mining innovation, </w:t>
      </w:r>
      <w:r w:rsidR="00D0061E">
        <w:rPr>
          <w:sz w:val="22"/>
          <w:szCs w:val="22"/>
          <w:lang w:val="en-US"/>
        </w:rPr>
        <w:t>crushing optimization</w:t>
      </w:r>
    </w:p>
    <w:p w14:paraId="0C3EC272" w14:textId="2966CDD6" w:rsidR="00CC10A4" w:rsidRPr="00CC10A4" w:rsidRDefault="00CC10A4" w:rsidP="00CC10A4">
      <w:pPr>
        <w:spacing w:line="360" w:lineRule="auto"/>
        <w:rPr>
          <w:sz w:val="22"/>
          <w:szCs w:val="22"/>
          <w:lang w:val="en-US"/>
        </w:rPr>
      </w:pPr>
    </w:p>
    <w:p w14:paraId="0EE94994" w14:textId="77777777" w:rsidR="00A01456" w:rsidRDefault="00A01456" w:rsidP="00D0061E">
      <w:pPr>
        <w:spacing w:line="360" w:lineRule="auto"/>
        <w:rPr>
          <w:b/>
          <w:bCs/>
          <w:sz w:val="22"/>
          <w:szCs w:val="22"/>
          <w:lang w:val="en-US"/>
        </w:rPr>
      </w:pPr>
    </w:p>
    <w:p w14:paraId="013C365A" w14:textId="77777777" w:rsidR="00A01456" w:rsidRDefault="00A01456" w:rsidP="00A01456">
      <w:pPr>
        <w:spacing w:line="360" w:lineRule="auto"/>
        <w:jc w:val="both"/>
        <w:rPr>
          <w:b/>
          <w:bCs/>
          <w:sz w:val="22"/>
          <w:szCs w:val="22"/>
          <w:lang w:val="en-US"/>
        </w:rPr>
      </w:pPr>
    </w:p>
    <w:p w14:paraId="7F188585" w14:textId="15A9CBB3" w:rsidR="00A01456" w:rsidRPr="00A27097" w:rsidRDefault="00A01456" w:rsidP="00A01456">
      <w:pPr>
        <w:spacing w:line="360" w:lineRule="auto"/>
        <w:jc w:val="both"/>
        <w:rPr>
          <w:b/>
          <w:bCs/>
          <w:sz w:val="22"/>
          <w:szCs w:val="22"/>
          <w:lang w:val="en-US"/>
        </w:rPr>
      </w:pPr>
      <w:r w:rsidRPr="00A27097">
        <w:rPr>
          <w:b/>
          <w:bCs/>
          <w:sz w:val="22"/>
          <w:szCs w:val="22"/>
          <w:lang w:val="en-US"/>
        </w:rPr>
        <w:lastRenderedPageBreak/>
        <w:t>T</w:t>
      </w:r>
      <w:r>
        <w:rPr>
          <w:b/>
          <w:bCs/>
          <w:sz w:val="22"/>
          <w:szCs w:val="22"/>
          <w:lang w:val="en-US"/>
        </w:rPr>
        <w:t>itle</w:t>
      </w:r>
      <w:r w:rsidRPr="00A27097">
        <w:rPr>
          <w:b/>
          <w:bCs/>
          <w:sz w:val="22"/>
          <w:szCs w:val="22"/>
          <w:lang w:val="en-US"/>
        </w:rPr>
        <w:t>:</w:t>
      </w:r>
      <w:r w:rsidRPr="00A27097">
        <w:rPr>
          <w:lang w:val="en-US"/>
        </w:rPr>
        <w:t xml:space="preserve"> </w:t>
      </w:r>
      <w:r w:rsidRPr="00A01456">
        <w:rPr>
          <w:b/>
          <w:bCs/>
          <w:sz w:val="22"/>
          <w:szCs w:val="22"/>
          <w:lang w:val="en-US"/>
        </w:rPr>
        <w:t>Efficiency Developments in Cone Crushers Design: The New Nordberg® HP800e and HP900e</w:t>
      </w:r>
    </w:p>
    <w:p w14:paraId="6AC72BA9" w14:textId="77777777" w:rsidR="00A01456" w:rsidRPr="00A27097" w:rsidRDefault="00A01456" w:rsidP="00A01456">
      <w:pPr>
        <w:spacing w:line="360" w:lineRule="auto"/>
        <w:jc w:val="both"/>
        <w:rPr>
          <w:b/>
          <w:bCs/>
          <w:sz w:val="22"/>
          <w:szCs w:val="22"/>
          <w:lang w:val="en-US"/>
        </w:rPr>
      </w:pPr>
    </w:p>
    <w:p w14:paraId="75E2E568" w14:textId="77777777" w:rsidR="00A01456" w:rsidRDefault="00A01456" w:rsidP="00A01456">
      <w:pPr>
        <w:spacing w:line="360" w:lineRule="auto"/>
        <w:jc w:val="both"/>
        <w:rPr>
          <w:b/>
          <w:bCs/>
          <w:sz w:val="22"/>
          <w:szCs w:val="22"/>
          <w:lang w:val="en-US"/>
        </w:rPr>
      </w:pPr>
      <w:r w:rsidRPr="006A70B9">
        <w:rPr>
          <w:b/>
          <w:bCs/>
          <w:sz w:val="22"/>
          <w:szCs w:val="22"/>
          <w:lang w:val="en-US"/>
        </w:rPr>
        <w:t xml:space="preserve">ABSTRACT </w:t>
      </w:r>
    </w:p>
    <w:p w14:paraId="0757B526" w14:textId="77777777" w:rsidR="00A01456" w:rsidRPr="006A70B9" w:rsidRDefault="00A01456" w:rsidP="00A01456">
      <w:pPr>
        <w:spacing w:line="360" w:lineRule="auto"/>
        <w:jc w:val="both"/>
        <w:rPr>
          <w:b/>
          <w:bCs/>
          <w:sz w:val="22"/>
          <w:szCs w:val="22"/>
          <w:lang w:val="en-US"/>
        </w:rPr>
      </w:pPr>
    </w:p>
    <w:p w14:paraId="4F9B0123" w14:textId="77777777" w:rsidR="00D0061E" w:rsidRPr="00A01456" w:rsidRDefault="00D0061E" w:rsidP="00A01456">
      <w:pPr>
        <w:spacing w:line="360" w:lineRule="auto"/>
        <w:jc w:val="both"/>
        <w:rPr>
          <w:sz w:val="22"/>
          <w:szCs w:val="22"/>
          <w:lang w:val="en-AU"/>
        </w:rPr>
      </w:pPr>
      <w:r w:rsidRPr="00A01456">
        <w:rPr>
          <w:sz w:val="22"/>
          <w:szCs w:val="22"/>
          <w:lang w:val="en-AU"/>
        </w:rPr>
        <w:t>Comminution processes are among the most energy-intensive stages in mineral processing, accounting for a substantial share of total energy consumption in mining. As the industry pursues improved sustainability and cost efficiency, equipment innovations that enhance energy performance and process reliability have become increasingly relevant. The Nordberg® HP800e and HP900e cone crushers build on the established HP series platform, incorporating design updates and digital integration to address these challenges.</w:t>
      </w:r>
    </w:p>
    <w:p w14:paraId="5302B43C" w14:textId="5356705B" w:rsidR="00D0061E" w:rsidRPr="00A01456" w:rsidRDefault="00D0061E" w:rsidP="00A01456">
      <w:pPr>
        <w:spacing w:line="360" w:lineRule="auto"/>
        <w:jc w:val="both"/>
        <w:rPr>
          <w:sz w:val="22"/>
          <w:szCs w:val="22"/>
          <w:lang w:val="en-AU"/>
        </w:rPr>
      </w:pPr>
    </w:p>
    <w:p w14:paraId="29C94B39" w14:textId="77777777" w:rsidR="00D0061E" w:rsidRPr="00A01456" w:rsidRDefault="00D0061E" w:rsidP="00A01456">
      <w:pPr>
        <w:spacing w:line="360" w:lineRule="auto"/>
        <w:jc w:val="both"/>
        <w:rPr>
          <w:sz w:val="22"/>
          <w:szCs w:val="22"/>
          <w:lang w:val="en-AU"/>
        </w:rPr>
      </w:pPr>
      <w:r w:rsidRPr="00A01456">
        <w:rPr>
          <w:sz w:val="22"/>
          <w:szCs w:val="22"/>
          <w:lang w:val="en-AU"/>
        </w:rPr>
        <w:t>This work presents the engineering developments behind the HP800e and HP900e crushers, focusing on their impact on energy usage, throughput efficiency, maintainability, and automation capabilities in crushing applications.</w:t>
      </w:r>
    </w:p>
    <w:p w14:paraId="30D5AFF6" w14:textId="77777777" w:rsidR="00A01456" w:rsidRDefault="00A01456" w:rsidP="00A01456">
      <w:pPr>
        <w:spacing w:line="360" w:lineRule="auto"/>
        <w:jc w:val="both"/>
        <w:rPr>
          <w:sz w:val="22"/>
          <w:szCs w:val="22"/>
          <w:lang w:val="en-AU"/>
        </w:rPr>
      </w:pPr>
    </w:p>
    <w:p w14:paraId="570CE7F5" w14:textId="362126AE" w:rsidR="00D0061E" w:rsidRPr="00A01456" w:rsidRDefault="00D0061E" w:rsidP="00A01456">
      <w:pPr>
        <w:spacing w:line="360" w:lineRule="auto"/>
        <w:jc w:val="both"/>
        <w:rPr>
          <w:sz w:val="22"/>
          <w:szCs w:val="22"/>
          <w:lang w:val="en-AU"/>
        </w:rPr>
      </w:pPr>
      <w:r w:rsidRPr="00A01456">
        <w:rPr>
          <w:sz w:val="22"/>
          <w:szCs w:val="22"/>
          <w:lang w:val="en-AU"/>
        </w:rPr>
        <w:t>The analysis compares key performance indicators of the HP800e and HP900e with those of previous HP models and comparable machines in the same class. Metrics considered include installed power, specific energy consumption (kWh/t), capacity (tph), downtime for wear component replacement, and startup installation time. Initial field results are also considered to support the technical evaluation.</w:t>
      </w:r>
    </w:p>
    <w:p w14:paraId="252B9086" w14:textId="77777777" w:rsidR="00D0061E" w:rsidRPr="00A01456" w:rsidRDefault="00D0061E" w:rsidP="00A01456">
      <w:pPr>
        <w:spacing w:line="360" w:lineRule="auto"/>
        <w:jc w:val="both"/>
        <w:rPr>
          <w:sz w:val="22"/>
          <w:szCs w:val="22"/>
          <w:lang w:val="en-AU"/>
        </w:rPr>
      </w:pPr>
    </w:p>
    <w:p w14:paraId="21796B4B" w14:textId="3E8EFF9E" w:rsidR="00D0061E" w:rsidRPr="00A01456" w:rsidRDefault="00D0061E" w:rsidP="00A01456">
      <w:pPr>
        <w:spacing w:line="360" w:lineRule="auto"/>
        <w:jc w:val="both"/>
        <w:rPr>
          <w:sz w:val="22"/>
          <w:szCs w:val="22"/>
          <w:lang w:val="en-AU"/>
        </w:rPr>
      </w:pPr>
      <w:r w:rsidRPr="00A01456">
        <w:rPr>
          <w:sz w:val="22"/>
          <w:szCs w:val="22"/>
          <w:lang w:val="en-AU"/>
        </w:rPr>
        <w:t>Preliminary results indicate improved crushing efficiency, with higher throughput capacity and reduction ratio under similar operating conditions. Design updates such as increased crushing force and pivot point, new crushing chambers, improved protection, and top-service access contribute to operational reliability and reduced maintenance downtime. Factory pre-assembly and pre-wired auxiliary systems have also enabled shorter installation periods. The integration of the MCP automation system supports consistent operation and improved control.</w:t>
      </w:r>
    </w:p>
    <w:p w14:paraId="4A15DEC8" w14:textId="77777777" w:rsidR="00D0061E" w:rsidRPr="00A01456" w:rsidRDefault="00D0061E" w:rsidP="00A01456">
      <w:pPr>
        <w:spacing w:line="360" w:lineRule="auto"/>
        <w:jc w:val="both"/>
        <w:rPr>
          <w:sz w:val="22"/>
          <w:szCs w:val="22"/>
          <w:lang w:val="en-AU"/>
        </w:rPr>
      </w:pPr>
    </w:p>
    <w:p w14:paraId="5BBDECE2" w14:textId="3A82EBA0" w:rsidR="004C594F" w:rsidRPr="00A01456" w:rsidRDefault="00D0061E" w:rsidP="00A01456">
      <w:pPr>
        <w:spacing w:line="360" w:lineRule="auto"/>
        <w:jc w:val="both"/>
        <w:rPr>
          <w:sz w:val="22"/>
          <w:szCs w:val="22"/>
          <w:lang w:val="en-AU"/>
        </w:rPr>
      </w:pPr>
      <w:r w:rsidRPr="00A01456">
        <w:rPr>
          <w:sz w:val="22"/>
          <w:szCs w:val="22"/>
          <w:lang w:val="en-AU"/>
        </w:rPr>
        <w:t>The Nordberg® HP800e and HP900e introduce a range of engineering improvements targeting increased capacity, energy efficiency, throughput consistency, and serviceability in cone crushing. These developments support efforts to reduce operational energy intensity and increase equipment availability. When applied appropriately, the new designs offer measurable process improvements and serve as a foundation for further digital optimization in comminution circuits.</w:t>
      </w:r>
    </w:p>
    <w:sectPr w:rsidR="004C594F" w:rsidRPr="00A01456" w:rsidSect="00CC10A4">
      <w:pgSz w:w="11906" w:h="16838" w:code="9"/>
      <w:pgMar w:top="1134" w:right="1134" w:bottom="1134" w:left="1418" w:header="527"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BD6F2" w14:textId="77777777" w:rsidR="00CC10A4" w:rsidRDefault="00CC10A4" w:rsidP="00114A69">
      <w:pPr>
        <w:spacing w:line="240" w:lineRule="auto"/>
      </w:pPr>
      <w:r>
        <w:separator/>
      </w:r>
    </w:p>
  </w:endnote>
  <w:endnote w:type="continuationSeparator" w:id="0">
    <w:p w14:paraId="44678E44" w14:textId="77777777" w:rsidR="00CC10A4" w:rsidRDefault="00CC10A4" w:rsidP="00114A69">
      <w:pPr>
        <w:spacing w:line="240" w:lineRule="auto"/>
      </w:pPr>
      <w:r>
        <w:continuationSeparator/>
      </w:r>
    </w:p>
  </w:endnote>
  <w:endnote w:type="continuationNotice" w:id="1">
    <w:p w14:paraId="23183709" w14:textId="77777777" w:rsidR="009B0F55" w:rsidRDefault="009B0F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D8A6" w14:textId="77777777" w:rsidR="00CC10A4" w:rsidRDefault="00CC10A4" w:rsidP="00114A69">
      <w:pPr>
        <w:spacing w:line="240" w:lineRule="auto"/>
      </w:pPr>
      <w:r>
        <w:separator/>
      </w:r>
    </w:p>
  </w:footnote>
  <w:footnote w:type="continuationSeparator" w:id="0">
    <w:p w14:paraId="4B1CB4A3" w14:textId="77777777" w:rsidR="00CC10A4" w:rsidRDefault="00CC10A4" w:rsidP="00114A69">
      <w:pPr>
        <w:spacing w:line="240" w:lineRule="auto"/>
      </w:pPr>
      <w:r>
        <w:continuationSeparator/>
      </w:r>
    </w:p>
  </w:footnote>
  <w:footnote w:type="continuationNotice" w:id="1">
    <w:p w14:paraId="66AE8CD8" w14:textId="77777777" w:rsidR="009B0F55" w:rsidRDefault="009B0F5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2E9D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9DEC0D5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3E6D83"/>
    <w:multiLevelType w:val="multilevel"/>
    <w:tmpl w:val="DF265C4E"/>
    <w:styleLink w:val="M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3" w15:restartNumberingAfterBreak="0">
    <w:nsid w:val="2BFB7EEF"/>
    <w:multiLevelType w:val="multilevel"/>
    <w:tmpl w:val="9A204758"/>
    <w:numStyleLink w:val="MONumbering"/>
  </w:abstractNum>
  <w:abstractNum w:abstractNumId="4" w15:restartNumberingAfterBreak="0">
    <w:nsid w:val="2E581316"/>
    <w:multiLevelType w:val="multilevel"/>
    <w:tmpl w:val="E9BA1472"/>
    <w:styleLink w:val="Metsobullets"/>
    <w:lvl w:ilvl="0">
      <w:start w:val="1"/>
      <w:numFmt w:val="bullet"/>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5" w15:restartNumberingAfterBreak="0">
    <w:nsid w:val="50F51959"/>
    <w:multiLevelType w:val="multilevel"/>
    <w:tmpl w:val="6186B066"/>
    <w:lvl w:ilvl="0">
      <w:start w:val="1"/>
      <w:numFmt w:val="decimal"/>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6" w15:restartNumberingAfterBreak="0">
    <w:nsid w:val="532C0E45"/>
    <w:multiLevelType w:val="multilevel"/>
    <w:tmpl w:val="04AE007A"/>
    <w:lvl w:ilvl="0">
      <w:start w:val="1"/>
      <w:numFmt w:val="decimal"/>
      <w:lvlText w:val="%1."/>
      <w:lvlJc w:val="left"/>
      <w:pPr>
        <w:ind w:left="1304" w:hanging="453"/>
      </w:pPr>
      <w:rPr>
        <w:rFonts w:hint="default"/>
      </w:rPr>
    </w:lvl>
    <w:lvl w:ilvl="1">
      <w:start w:val="1"/>
      <w:numFmt w:val="bullet"/>
      <w:lvlText w:val="•"/>
      <w:lvlJc w:val="left"/>
      <w:pPr>
        <w:ind w:left="1928" w:hanging="453"/>
      </w:pPr>
      <w:rPr>
        <w:rFonts w:ascii="Arial" w:hAnsi="Arial" w:hint="default"/>
        <w:b/>
        <w:i w:val="0"/>
        <w:sz w:val="24"/>
      </w:rPr>
    </w:lvl>
    <w:lvl w:ilvl="2">
      <w:start w:val="1"/>
      <w:numFmt w:val="bullet"/>
      <w:lvlText w:val="–"/>
      <w:lvlJc w:val="left"/>
      <w:pPr>
        <w:ind w:left="2552" w:hanging="453"/>
      </w:pPr>
      <w:rPr>
        <w:rFonts w:ascii="Arial" w:hAnsi="Arial" w:hint="default"/>
        <w:b/>
        <w:i w:val="0"/>
        <w:sz w:val="24"/>
      </w:rPr>
    </w:lvl>
    <w:lvl w:ilvl="3">
      <w:start w:val="1"/>
      <w:numFmt w:val="bullet"/>
      <w:lvlText w:val="•"/>
      <w:lvlJc w:val="left"/>
      <w:pPr>
        <w:ind w:left="3176" w:hanging="453"/>
      </w:pPr>
      <w:rPr>
        <w:rFonts w:ascii="Arial" w:hAnsi="Arial" w:hint="default"/>
        <w:b/>
        <w:i w:val="0"/>
        <w:sz w:val="20"/>
      </w:rPr>
    </w:lvl>
    <w:lvl w:ilvl="4">
      <w:start w:val="1"/>
      <w:numFmt w:val="bullet"/>
      <w:lvlText w:val="•"/>
      <w:lvlJc w:val="left"/>
      <w:pPr>
        <w:ind w:left="3800" w:hanging="453"/>
      </w:pPr>
      <w:rPr>
        <w:rFonts w:ascii="Arial" w:hAnsi="Arial" w:hint="default"/>
        <w:b/>
        <w:i w:val="0"/>
        <w:sz w:val="20"/>
      </w:rPr>
    </w:lvl>
    <w:lvl w:ilvl="5">
      <w:start w:val="1"/>
      <w:numFmt w:val="bullet"/>
      <w:lvlText w:val="•"/>
      <w:lvlJc w:val="left"/>
      <w:pPr>
        <w:ind w:left="4424" w:hanging="453"/>
      </w:pPr>
      <w:rPr>
        <w:rFonts w:ascii="Arial" w:hAnsi="Arial" w:hint="default"/>
        <w:b/>
        <w:i w:val="0"/>
        <w:sz w:val="20"/>
      </w:rPr>
    </w:lvl>
    <w:lvl w:ilvl="6">
      <w:start w:val="1"/>
      <w:numFmt w:val="bullet"/>
      <w:lvlText w:val="•"/>
      <w:lvlJc w:val="left"/>
      <w:pPr>
        <w:ind w:left="5048" w:hanging="453"/>
      </w:pPr>
      <w:rPr>
        <w:rFonts w:ascii="Arial" w:hAnsi="Arial" w:hint="default"/>
        <w:b/>
        <w:i w:val="0"/>
        <w:sz w:val="20"/>
      </w:rPr>
    </w:lvl>
    <w:lvl w:ilvl="7">
      <w:start w:val="1"/>
      <w:numFmt w:val="bullet"/>
      <w:lvlText w:val="•"/>
      <w:lvlJc w:val="left"/>
      <w:pPr>
        <w:ind w:left="5672" w:hanging="453"/>
      </w:pPr>
      <w:rPr>
        <w:rFonts w:ascii="Arial" w:hAnsi="Arial" w:hint="default"/>
        <w:b/>
        <w:i w:val="0"/>
        <w:sz w:val="20"/>
      </w:rPr>
    </w:lvl>
    <w:lvl w:ilvl="8">
      <w:start w:val="1"/>
      <w:numFmt w:val="bullet"/>
      <w:lvlText w:val="•"/>
      <w:lvlJc w:val="left"/>
      <w:pPr>
        <w:ind w:left="6296" w:hanging="453"/>
      </w:pPr>
      <w:rPr>
        <w:rFonts w:ascii="Arial" w:hAnsi="Arial" w:hint="default"/>
        <w:b/>
        <w:i w:val="0"/>
        <w:sz w:val="20"/>
      </w:rPr>
    </w:lvl>
  </w:abstractNum>
  <w:abstractNum w:abstractNumId="7" w15:restartNumberingAfterBreak="0">
    <w:nsid w:val="56AC4BDA"/>
    <w:multiLevelType w:val="multilevel"/>
    <w:tmpl w:val="9A204758"/>
    <w:styleLink w:val="M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8" w15:restartNumberingAfterBreak="0">
    <w:nsid w:val="5D0A207A"/>
    <w:multiLevelType w:val="multilevel"/>
    <w:tmpl w:val="DF265C4E"/>
    <w:numStyleLink w:val="MObullets"/>
  </w:abstractNum>
  <w:abstractNum w:abstractNumId="9" w15:restartNumberingAfterBreak="0">
    <w:nsid w:val="7A6D6CF0"/>
    <w:multiLevelType w:val="multilevel"/>
    <w:tmpl w:val="B82E51F2"/>
    <w:lvl w:ilvl="0">
      <w:start w:val="1"/>
      <w:numFmt w:val="bullet"/>
      <w:lvlText w:val="•"/>
      <w:lvlJc w:val="left"/>
      <w:pPr>
        <w:ind w:left="1304" w:hanging="170"/>
      </w:pPr>
      <w:rPr>
        <w:rFonts w:ascii="Arial" w:hAnsi="Arial" w:hint="default"/>
        <w:b/>
        <w:i w:val="0"/>
        <w:sz w:val="24"/>
      </w:rPr>
    </w:lvl>
    <w:lvl w:ilvl="1">
      <w:start w:val="1"/>
      <w:numFmt w:val="bullet"/>
      <w:lvlText w:val="–"/>
      <w:lvlJc w:val="left"/>
      <w:pPr>
        <w:ind w:left="1531" w:hanging="170"/>
      </w:pPr>
      <w:rPr>
        <w:rFonts w:ascii="Arial" w:hAnsi="Arial" w:hint="default"/>
        <w:b/>
        <w:i w:val="0"/>
        <w:sz w:val="24"/>
      </w:rPr>
    </w:lvl>
    <w:lvl w:ilvl="2">
      <w:start w:val="1"/>
      <w:numFmt w:val="bullet"/>
      <w:lvlText w:val="•"/>
      <w:lvlJc w:val="left"/>
      <w:pPr>
        <w:ind w:left="1758" w:hanging="170"/>
      </w:pPr>
      <w:rPr>
        <w:rFonts w:ascii="Arial" w:hAnsi="Arial" w:hint="default"/>
        <w:b/>
        <w:i w:val="0"/>
        <w:sz w:val="20"/>
      </w:rPr>
    </w:lvl>
    <w:lvl w:ilvl="3">
      <w:start w:val="1"/>
      <w:numFmt w:val="bullet"/>
      <w:lvlText w:val="•"/>
      <w:lvlJc w:val="left"/>
      <w:pPr>
        <w:ind w:left="1985" w:hanging="170"/>
      </w:pPr>
      <w:rPr>
        <w:rFonts w:ascii="Arial" w:hAnsi="Arial" w:hint="default"/>
        <w:b/>
        <w:i w:val="0"/>
        <w:sz w:val="20"/>
      </w:rPr>
    </w:lvl>
    <w:lvl w:ilvl="4">
      <w:start w:val="1"/>
      <w:numFmt w:val="bullet"/>
      <w:lvlText w:val="•"/>
      <w:lvlJc w:val="left"/>
      <w:pPr>
        <w:ind w:left="2212" w:hanging="170"/>
      </w:pPr>
      <w:rPr>
        <w:rFonts w:ascii="Arial" w:hAnsi="Arial" w:hint="default"/>
        <w:b/>
        <w:i w:val="0"/>
        <w:sz w:val="20"/>
      </w:rPr>
    </w:lvl>
    <w:lvl w:ilvl="5">
      <w:start w:val="1"/>
      <w:numFmt w:val="bullet"/>
      <w:lvlText w:val="•"/>
      <w:lvlJc w:val="left"/>
      <w:pPr>
        <w:ind w:left="2439" w:hanging="170"/>
      </w:pPr>
      <w:rPr>
        <w:rFonts w:ascii="Arial" w:hAnsi="Arial" w:hint="default"/>
        <w:b/>
        <w:i w:val="0"/>
        <w:sz w:val="20"/>
      </w:rPr>
    </w:lvl>
    <w:lvl w:ilvl="6">
      <w:start w:val="1"/>
      <w:numFmt w:val="bullet"/>
      <w:lvlText w:val="•"/>
      <w:lvlJc w:val="left"/>
      <w:pPr>
        <w:ind w:left="2666" w:hanging="170"/>
      </w:pPr>
      <w:rPr>
        <w:rFonts w:ascii="Arial" w:hAnsi="Arial" w:hint="default"/>
        <w:b/>
        <w:i w:val="0"/>
        <w:sz w:val="20"/>
      </w:rPr>
    </w:lvl>
    <w:lvl w:ilvl="7">
      <w:start w:val="1"/>
      <w:numFmt w:val="bullet"/>
      <w:lvlText w:val="•"/>
      <w:lvlJc w:val="left"/>
      <w:pPr>
        <w:ind w:left="2893" w:hanging="170"/>
      </w:pPr>
      <w:rPr>
        <w:rFonts w:ascii="Arial" w:hAnsi="Arial" w:hint="default"/>
        <w:b/>
        <w:i w:val="0"/>
        <w:sz w:val="20"/>
      </w:rPr>
    </w:lvl>
    <w:lvl w:ilvl="8">
      <w:start w:val="1"/>
      <w:numFmt w:val="bullet"/>
      <w:lvlText w:val="•"/>
      <w:lvlJc w:val="left"/>
      <w:pPr>
        <w:ind w:left="3120" w:hanging="170"/>
      </w:pPr>
      <w:rPr>
        <w:rFonts w:ascii="Arial" w:hAnsi="Arial" w:hint="default"/>
        <w:b/>
        <w:i w:val="0"/>
        <w:sz w:val="20"/>
      </w:rPr>
    </w:lvl>
  </w:abstractNum>
  <w:num w:numId="1" w16cid:durableId="1870604776">
    <w:abstractNumId w:val="1"/>
  </w:num>
  <w:num w:numId="2" w16cid:durableId="237910217">
    <w:abstractNumId w:val="4"/>
  </w:num>
  <w:num w:numId="3" w16cid:durableId="840853271">
    <w:abstractNumId w:val="0"/>
  </w:num>
  <w:num w:numId="4" w16cid:durableId="1007564284">
    <w:abstractNumId w:val="5"/>
  </w:num>
  <w:num w:numId="5" w16cid:durableId="128012141">
    <w:abstractNumId w:val="4"/>
  </w:num>
  <w:num w:numId="6" w16cid:durableId="2072849896">
    <w:abstractNumId w:val="7"/>
  </w:num>
  <w:num w:numId="7" w16cid:durableId="1122572462">
    <w:abstractNumId w:val="9"/>
  </w:num>
  <w:num w:numId="8" w16cid:durableId="890842253">
    <w:abstractNumId w:val="6"/>
  </w:num>
  <w:num w:numId="9" w16cid:durableId="778985379">
    <w:abstractNumId w:val="2"/>
  </w:num>
  <w:num w:numId="10" w16cid:durableId="340619960">
    <w:abstractNumId w:val="7"/>
  </w:num>
  <w:num w:numId="11" w16cid:durableId="82528712">
    <w:abstractNumId w:val="8"/>
  </w:num>
  <w:num w:numId="12" w16cid:durableId="1287588791">
    <w:abstractNumId w:val="3"/>
  </w:num>
  <w:num w:numId="13" w16cid:durableId="1751855062">
    <w:abstractNumId w:val="2"/>
  </w:num>
  <w:num w:numId="14" w16cid:durableId="2035955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A4"/>
    <w:rsid w:val="0003671C"/>
    <w:rsid w:val="00104D0C"/>
    <w:rsid w:val="00114A69"/>
    <w:rsid w:val="00132EC7"/>
    <w:rsid w:val="00153DA1"/>
    <w:rsid w:val="002F32DA"/>
    <w:rsid w:val="0031378D"/>
    <w:rsid w:val="00335133"/>
    <w:rsid w:val="00346929"/>
    <w:rsid w:val="00362CD8"/>
    <w:rsid w:val="00364F9C"/>
    <w:rsid w:val="00386003"/>
    <w:rsid w:val="003D20F2"/>
    <w:rsid w:val="003F0BB3"/>
    <w:rsid w:val="00415D38"/>
    <w:rsid w:val="004C594F"/>
    <w:rsid w:val="004E7B62"/>
    <w:rsid w:val="00562A81"/>
    <w:rsid w:val="005A2140"/>
    <w:rsid w:val="006D4DCE"/>
    <w:rsid w:val="007847A2"/>
    <w:rsid w:val="007C2ECD"/>
    <w:rsid w:val="00800CAC"/>
    <w:rsid w:val="008302FC"/>
    <w:rsid w:val="008D4A47"/>
    <w:rsid w:val="008E2B0A"/>
    <w:rsid w:val="00920104"/>
    <w:rsid w:val="00925BB5"/>
    <w:rsid w:val="0096573A"/>
    <w:rsid w:val="009B0F55"/>
    <w:rsid w:val="009E7558"/>
    <w:rsid w:val="00A01456"/>
    <w:rsid w:val="00A03F0A"/>
    <w:rsid w:val="00A234B0"/>
    <w:rsid w:val="00A35F77"/>
    <w:rsid w:val="00A5024F"/>
    <w:rsid w:val="00C031E8"/>
    <w:rsid w:val="00C91577"/>
    <w:rsid w:val="00CC10A4"/>
    <w:rsid w:val="00CC46A9"/>
    <w:rsid w:val="00CF1D86"/>
    <w:rsid w:val="00D0061E"/>
    <w:rsid w:val="00D45B7C"/>
    <w:rsid w:val="00D524C1"/>
    <w:rsid w:val="00D673B8"/>
    <w:rsid w:val="00DB1780"/>
    <w:rsid w:val="00F502EB"/>
    <w:rsid w:val="00F668A3"/>
    <w:rsid w:val="00F72298"/>
    <w:rsid w:val="00FA41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F1DB"/>
  <w15:chartTrackingRefBased/>
  <w15:docId w15:val="{49676FB6-1604-4A4E-BB78-2341FB34A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45B7C"/>
    <w:pPr>
      <w:spacing w:after="0" w:line="264" w:lineRule="auto"/>
    </w:pPr>
    <w:rPr>
      <w:sz w:val="20"/>
      <w:szCs w:val="24"/>
    </w:rPr>
  </w:style>
  <w:style w:type="paragraph" w:styleId="Heading1">
    <w:name w:val="heading 1"/>
    <w:basedOn w:val="NoSpacing"/>
    <w:next w:val="NoSpacing"/>
    <w:link w:val="Heading1Char"/>
    <w:uiPriority w:val="9"/>
    <w:qFormat/>
    <w:rsid w:val="00D45B7C"/>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D45B7C"/>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D45B7C"/>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D45B7C"/>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D45B7C"/>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45B7C"/>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45B7C"/>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45B7C"/>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45B7C"/>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5B7C"/>
    <w:rPr>
      <w:rFonts w:ascii="Tahoma" w:hAnsi="Tahoma" w:cs="Tahoma"/>
      <w:sz w:val="16"/>
      <w:szCs w:val="16"/>
    </w:rPr>
  </w:style>
  <w:style w:type="character" w:customStyle="1" w:styleId="BalloonTextChar">
    <w:name w:val="Balloon Text Char"/>
    <w:basedOn w:val="DefaultParagraphFont"/>
    <w:link w:val="BalloonText"/>
    <w:uiPriority w:val="99"/>
    <w:semiHidden/>
    <w:rsid w:val="00D45B7C"/>
    <w:rPr>
      <w:rFonts w:ascii="Tahoma" w:hAnsi="Tahoma" w:cs="Tahoma"/>
      <w:sz w:val="16"/>
      <w:szCs w:val="16"/>
    </w:rPr>
  </w:style>
  <w:style w:type="paragraph" w:styleId="BodyText">
    <w:name w:val="Body Text"/>
    <w:basedOn w:val="Normal"/>
    <w:next w:val="BodyText2"/>
    <w:link w:val="BodyTextChar"/>
    <w:uiPriority w:val="99"/>
    <w:semiHidden/>
    <w:rsid w:val="00D45B7C"/>
  </w:style>
  <w:style w:type="character" w:customStyle="1" w:styleId="BodyTextChar">
    <w:name w:val="Body Text Char"/>
    <w:basedOn w:val="DefaultParagraphFont"/>
    <w:link w:val="BodyText"/>
    <w:uiPriority w:val="99"/>
    <w:semiHidden/>
    <w:rsid w:val="00D45B7C"/>
    <w:rPr>
      <w:sz w:val="20"/>
      <w:szCs w:val="24"/>
    </w:rPr>
  </w:style>
  <w:style w:type="paragraph" w:styleId="BodyText2">
    <w:name w:val="Body Text 2"/>
    <w:basedOn w:val="Normal"/>
    <w:link w:val="BodyText2Char"/>
    <w:uiPriority w:val="99"/>
    <w:semiHidden/>
    <w:rsid w:val="00D45B7C"/>
    <w:pPr>
      <w:ind w:firstLine="170"/>
    </w:pPr>
  </w:style>
  <w:style w:type="character" w:customStyle="1" w:styleId="BodyText2Char">
    <w:name w:val="Body Text 2 Char"/>
    <w:basedOn w:val="DefaultParagraphFont"/>
    <w:link w:val="BodyText2"/>
    <w:uiPriority w:val="99"/>
    <w:semiHidden/>
    <w:rsid w:val="00D45B7C"/>
    <w:rPr>
      <w:sz w:val="20"/>
      <w:szCs w:val="24"/>
    </w:rPr>
  </w:style>
  <w:style w:type="paragraph" w:styleId="NoSpacing">
    <w:name w:val="No Spacing"/>
    <w:link w:val="NoSpacingChar"/>
    <w:uiPriority w:val="1"/>
    <w:qFormat/>
    <w:rsid w:val="00D45B7C"/>
    <w:pPr>
      <w:spacing w:after="0" w:line="264" w:lineRule="auto"/>
    </w:pPr>
    <w:rPr>
      <w:sz w:val="20"/>
      <w:szCs w:val="24"/>
    </w:rPr>
  </w:style>
  <w:style w:type="character" w:customStyle="1" w:styleId="NoSpacingChar">
    <w:name w:val="No Spacing Char"/>
    <w:basedOn w:val="DefaultParagraphFont"/>
    <w:link w:val="NoSpacing"/>
    <w:uiPriority w:val="1"/>
    <w:rsid w:val="00D45B7C"/>
    <w:rPr>
      <w:sz w:val="20"/>
      <w:szCs w:val="24"/>
    </w:rPr>
  </w:style>
  <w:style w:type="paragraph" w:styleId="Footer">
    <w:name w:val="footer"/>
    <w:link w:val="FooterChar"/>
    <w:uiPriority w:val="99"/>
    <w:rsid w:val="00D45B7C"/>
    <w:pPr>
      <w:spacing w:after="0" w:line="240" w:lineRule="auto"/>
    </w:pPr>
    <w:rPr>
      <w:color w:val="6E6C70"/>
      <w:sz w:val="16"/>
      <w:szCs w:val="24"/>
    </w:rPr>
  </w:style>
  <w:style w:type="character" w:customStyle="1" w:styleId="FooterChar">
    <w:name w:val="Footer Char"/>
    <w:basedOn w:val="DefaultParagraphFont"/>
    <w:link w:val="Footer"/>
    <w:uiPriority w:val="99"/>
    <w:rsid w:val="00D45B7C"/>
    <w:rPr>
      <w:color w:val="6E6C70"/>
      <w:sz w:val="16"/>
      <w:szCs w:val="24"/>
    </w:rPr>
  </w:style>
  <w:style w:type="paragraph" w:styleId="Header">
    <w:name w:val="header"/>
    <w:basedOn w:val="Normal"/>
    <w:link w:val="HeaderChar"/>
    <w:rsid w:val="00D45B7C"/>
    <w:rPr>
      <w:sz w:val="16"/>
    </w:rPr>
  </w:style>
  <w:style w:type="character" w:customStyle="1" w:styleId="HeaderChar">
    <w:name w:val="Header Char"/>
    <w:basedOn w:val="DefaultParagraphFont"/>
    <w:link w:val="Header"/>
    <w:rsid w:val="00D45B7C"/>
    <w:rPr>
      <w:sz w:val="16"/>
      <w:szCs w:val="24"/>
    </w:rPr>
  </w:style>
  <w:style w:type="character" w:customStyle="1" w:styleId="Heading1Char">
    <w:name w:val="Heading 1 Char"/>
    <w:basedOn w:val="DefaultParagraphFont"/>
    <w:link w:val="Heading1"/>
    <w:uiPriority w:val="9"/>
    <w:rsid w:val="00D45B7C"/>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D45B7C"/>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rsid w:val="00D45B7C"/>
    <w:rPr>
      <w:rFonts w:asciiTheme="majorHAnsi" w:eastAsiaTheme="majorEastAsia" w:hAnsiTheme="majorHAnsi" w:cstheme="majorBidi"/>
      <w:b/>
      <w:bCs/>
      <w:sz w:val="20"/>
      <w:szCs w:val="24"/>
    </w:rPr>
  </w:style>
  <w:style w:type="character" w:customStyle="1" w:styleId="Heading4Char">
    <w:name w:val="Heading 4 Char"/>
    <w:basedOn w:val="DefaultParagraphFont"/>
    <w:link w:val="Heading4"/>
    <w:uiPriority w:val="9"/>
    <w:rsid w:val="00D45B7C"/>
    <w:rPr>
      <w:rFonts w:asciiTheme="majorHAnsi" w:eastAsiaTheme="majorEastAsia" w:hAnsiTheme="majorHAnsi" w:cstheme="majorBidi"/>
      <w:bCs/>
      <w:iCs/>
      <w:sz w:val="20"/>
      <w:szCs w:val="24"/>
    </w:rPr>
  </w:style>
  <w:style w:type="character" w:customStyle="1" w:styleId="Heading5Char">
    <w:name w:val="Heading 5 Char"/>
    <w:basedOn w:val="DefaultParagraphFont"/>
    <w:link w:val="Heading5"/>
    <w:uiPriority w:val="9"/>
    <w:semiHidden/>
    <w:rsid w:val="00D45B7C"/>
    <w:rPr>
      <w:rFonts w:asciiTheme="majorHAnsi" w:eastAsiaTheme="majorEastAsia" w:hAnsiTheme="majorHAnsi" w:cstheme="majorBidi"/>
      <w:sz w:val="20"/>
      <w:szCs w:val="24"/>
    </w:rPr>
  </w:style>
  <w:style w:type="character" w:customStyle="1" w:styleId="Heading6Char">
    <w:name w:val="Heading 6 Char"/>
    <w:basedOn w:val="DefaultParagraphFont"/>
    <w:link w:val="Heading6"/>
    <w:uiPriority w:val="9"/>
    <w:semiHidden/>
    <w:rsid w:val="00D45B7C"/>
    <w:rPr>
      <w:rFonts w:asciiTheme="majorHAnsi" w:eastAsiaTheme="majorEastAsia" w:hAnsiTheme="majorHAnsi" w:cstheme="majorBidi"/>
      <w:iCs/>
      <w:sz w:val="20"/>
      <w:szCs w:val="24"/>
    </w:rPr>
  </w:style>
  <w:style w:type="character" w:customStyle="1" w:styleId="Heading7Char">
    <w:name w:val="Heading 7 Char"/>
    <w:basedOn w:val="DefaultParagraphFont"/>
    <w:link w:val="Heading7"/>
    <w:uiPriority w:val="9"/>
    <w:semiHidden/>
    <w:rsid w:val="00D45B7C"/>
    <w:rPr>
      <w:rFonts w:asciiTheme="majorHAnsi" w:eastAsiaTheme="majorEastAsia" w:hAnsiTheme="majorHAnsi" w:cstheme="majorBidi"/>
      <w:iCs/>
      <w:sz w:val="20"/>
      <w:szCs w:val="24"/>
    </w:rPr>
  </w:style>
  <w:style w:type="character" w:customStyle="1" w:styleId="Heading8Char">
    <w:name w:val="Heading 8 Char"/>
    <w:basedOn w:val="DefaultParagraphFont"/>
    <w:link w:val="Heading8"/>
    <w:uiPriority w:val="9"/>
    <w:semiHidden/>
    <w:rsid w:val="00D45B7C"/>
    <w:rPr>
      <w:rFonts w:asciiTheme="majorHAnsi" w:eastAsiaTheme="majorEastAsia" w:hAnsiTheme="majorHAnsi" w:cstheme="majorBidi"/>
      <w:sz w:val="20"/>
      <w:szCs w:val="24"/>
    </w:rPr>
  </w:style>
  <w:style w:type="character" w:customStyle="1" w:styleId="Heading9Char">
    <w:name w:val="Heading 9 Char"/>
    <w:basedOn w:val="DefaultParagraphFont"/>
    <w:link w:val="Heading9"/>
    <w:uiPriority w:val="9"/>
    <w:semiHidden/>
    <w:rsid w:val="00D45B7C"/>
    <w:rPr>
      <w:rFonts w:asciiTheme="majorHAnsi" w:eastAsiaTheme="majorEastAsia" w:hAnsiTheme="majorHAnsi" w:cstheme="majorBidi"/>
      <w:iCs/>
      <w:sz w:val="20"/>
      <w:szCs w:val="24"/>
    </w:rPr>
  </w:style>
  <w:style w:type="character" w:styleId="Hyperlink">
    <w:name w:val="Hyperlink"/>
    <w:basedOn w:val="DefaultParagraphFont"/>
    <w:uiPriority w:val="99"/>
    <w:unhideWhenUsed/>
    <w:rsid w:val="00D45B7C"/>
    <w:rPr>
      <w:color w:val="4E2098" w:themeColor="hyperlink"/>
      <w:u w:val="single"/>
    </w:rPr>
  </w:style>
  <w:style w:type="paragraph" w:styleId="ListBullet">
    <w:name w:val="List Bullet"/>
    <w:basedOn w:val="Normal"/>
    <w:uiPriority w:val="2"/>
    <w:qFormat/>
    <w:rsid w:val="00D45B7C"/>
    <w:pPr>
      <w:numPr>
        <w:numId w:val="13"/>
      </w:numPr>
      <w:contextualSpacing/>
    </w:pPr>
  </w:style>
  <w:style w:type="paragraph" w:styleId="ListNumber">
    <w:name w:val="List Number"/>
    <w:basedOn w:val="Normal"/>
    <w:uiPriority w:val="3"/>
    <w:qFormat/>
    <w:rsid w:val="00D45B7C"/>
    <w:pPr>
      <w:numPr>
        <w:numId w:val="14"/>
      </w:numPr>
      <w:contextualSpacing/>
    </w:pPr>
  </w:style>
  <w:style w:type="numbering" w:customStyle="1" w:styleId="Metsobullets">
    <w:name w:val="Metso bullets"/>
    <w:uiPriority w:val="99"/>
    <w:rsid w:val="005A2140"/>
    <w:pPr>
      <w:numPr>
        <w:numId w:val="2"/>
      </w:numPr>
    </w:pPr>
  </w:style>
  <w:style w:type="numbering" w:customStyle="1" w:styleId="MetsoNumbering">
    <w:name w:val="Metso Numbering"/>
    <w:uiPriority w:val="99"/>
    <w:rsid w:val="005A2140"/>
  </w:style>
  <w:style w:type="table" w:customStyle="1" w:styleId="MetsoTable">
    <w:name w:val="Metso Table"/>
    <w:basedOn w:val="TableNormal"/>
    <w:uiPriority w:val="99"/>
    <w:qFormat/>
    <w:rsid w:val="004C594F"/>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5E57"/>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styleId="PageNumber">
    <w:name w:val="page number"/>
    <w:basedOn w:val="DefaultParagraphFont"/>
    <w:uiPriority w:val="99"/>
    <w:rsid w:val="00D45B7C"/>
    <w:rPr>
      <w:rFonts w:asciiTheme="minorHAnsi" w:hAnsiTheme="minorHAnsi"/>
      <w:sz w:val="24"/>
    </w:rPr>
  </w:style>
  <w:style w:type="character" w:styleId="PlaceholderText">
    <w:name w:val="Placeholder Text"/>
    <w:basedOn w:val="DefaultParagraphFont"/>
    <w:uiPriority w:val="99"/>
    <w:rsid w:val="00D45B7C"/>
    <w:rPr>
      <w:color w:val="auto"/>
    </w:rPr>
  </w:style>
  <w:style w:type="paragraph" w:styleId="Subtitle">
    <w:name w:val="Subtitle"/>
    <w:basedOn w:val="NoSpacing"/>
    <w:next w:val="Normal"/>
    <w:link w:val="SubtitleChar"/>
    <w:uiPriority w:val="11"/>
    <w:rsid w:val="00D45B7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rsid w:val="00D45B7C"/>
    <w:rPr>
      <w:rFonts w:asciiTheme="majorHAnsi" w:eastAsiaTheme="majorEastAsia" w:hAnsiTheme="majorHAnsi" w:cstheme="majorBidi"/>
      <w:b/>
      <w:iCs/>
      <w:sz w:val="20"/>
      <w:szCs w:val="24"/>
    </w:rPr>
  </w:style>
  <w:style w:type="table" w:styleId="TableGrid">
    <w:name w:val="Table Grid"/>
    <w:basedOn w:val="TableNormal"/>
    <w:uiPriority w:val="1"/>
    <w:rsid w:val="00D45B7C"/>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Spacing"/>
    <w:next w:val="NoSpacing"/>
    <w:link w:val="TitleChar"/>
    <w:uiPriority w:val="5"/>
    <w:qFormat/>
    <w:rsid w:val="00D45B7C"/>
    <w:pPr>
      <w:spacing w:after="240"/>
      <w:contextualSpacing/>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5"/>
    <w:rsid w:val="00D45B7C"/>
    <w:rPr>
      <w:rFonts w:asciiTheme="majorHAnsi" w:eastAsiaTheme="majorEastAsia" w:hAnsiTheme="majorHAnsi" w:cstheme="majorBidi"/>
      <w:b/>
      <w:sz w:val="24"/>
      <w:szCs w:val="52"/>
    </w:rPr>
  </w:style>
  <w:style w:type="paragraph" w:styleId="TOAHeading">
    <w:name w:val="toa heading"/>
    <w:basedOn w:val="Normal"/>
    <w:next w:val="Normal"/>
    <w:uiPriority w:val="99"/>
    <w:semiHidden/>
    <w:unhideWhenUsed/>
    <w:rsid w:val="00D45B7C"/>
    <w:pPr>
      <w:spacing w:before="120"/>
    </w:pPr>
    <w:rPr>
      <w:rFonts w:asciiTheme="majorHAnsi" w:eastAsiaTheme="majorEastAsia" w:hAnsiTheme="majorHAnsi" w:cstheme="majorBidi"/>
      <w:b/>
      <w:bCs/>
      <w:color w:val="EB2814" w:themeColor="text2"/>
    </w:rPr>
  </w:style>
  <w:style w:type="paragraph" w:styleId="TOC1">
    <w:name w:val="toc 1"/>
    <w:basedOn w:val="NoSpacing"/>
    <w:next w:val="NoSpacing"/>
    <w:autoRedefine/>
    <w:uiPriority w:val="39"/>
    <w:unhideWhenUsed/>
    <w:rsid w:val="00D45B7C"/>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D45B7C"/>
    <w:pPr>
      <w:tabs>
        <w:tab w:val="right" w:pos="9356"/>
      </w:tabs>
      <w:spacing w:line="240" w:lineRule="auto"/>
      <w:ind w:left="227"/>
    </w:pPr>
  </w:style>
  <w:style w:type="paragraph" w:styleId="TOC3">
    <w:name w:val="toc 3"/>
    <w:basedOn w:val="NoSpacing"/>
    <w:next w:val="NoSpacing"/>
    <w:autoRedefine/>
    <w:uiPriority w:val="39"/>
    <w:unhideWhenUsed/>
    <w:rsid w:val="00D45B7C"/>
    <w:pPr>
      <w:tabs>
        <w:tab w:val="right" w:pos="9356"/>
      </w:tabs>
      <w:spacing w:line="240" w:lineRule="auto"/>
      <w:ind w:left="454"/>
    </w:pPr>
  </w:style>
  <w:style w:type="paragraph" w:styleId="TOC4">
    <w:name w:val="toc 4"/>
    <w:basedOn w:val="Normal"/>
    <w:next w:val="Normal"/>
    <w:autoRedefine/>
    <w:uiPriority w:val="39"/>
    <w:semiHidden/>
    <w:unhideWhenUsed/>
    <w:rsid w:val="00D45B7C"/>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D45B7C"/>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D45B7C"/>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D45B7C"/>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D45B7C"/>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D45B7C"/>
    <w:pPr>
      <w:tabs>
        <w:tab w:val="right" w:pos="9356"/>
      </w:tabs>
      <w:spacing w:after="140" w:line="240" w:lineRule="auto"/>
      <w:ind w:left="1814"/>
    </w:pPr>
    <w:rPr>
      <w:sz w:val="24"/>
    </w:rPr>
  </w:style>
  <w:style w:type="paragraph" w:styleId="TOCHeading">
    <w:name w:val="TOC Heading"/>
    <w:basedOn w:val="NoSpacing"/>
    <w:next w:val="NoSpacing"/>
    <w:uiPriority w:val="39"/>
    <w:unhideWhenUsed/>
    <w:rsid w:val="00D45B7C"/>
    <w:pPr>
      <w:spacing w:before="240" w:line="240" w:lineRule="auto"/>
    </w:pPr>
    <w:rPr>
      <w:b/>
      <w:sz w:val="28"/>
      <w:lang w:val="en-US"/>
    </w:rPr>
  </w:style>
  <w:style w:type="numbering" w:customStyle="1" w:styleId="MObullets">
    <w:name w:val="MO bullets"/>
    <w:uiPriority w:val="99"/>
    <w:rsid w:val="00D45B7C"/>
    <w:pPr>
      <w:numPr>
        <w:numId w:val="9"/>
      </w:numPr>
    </w:pPr>
  </w:style>
  <w:style w:type="numbering" w:customStyle="1" w:styleId="MONumbering">
    <w:name w:val="MO Numbering"/>
    <w:uiPriority w:val="99"/>
    <w:rsid w:val="00D45B7C"/>
    <w:pPr>
      <w:numPr>
        <w:numId w:val="6"/>
      </w:numPr>
    </w:pPr>
  </w:style>
  <w:style w:type="table" w:customStyle="1" w:styleId="MetsoOutotecTable">
    <w:name w:val="Metso Outotec Table"/>
    <w:basedOn w:val="TableNormal"/>
    <w:uiPriority w:val="99"/>
    <w:qFormat/>
    <w:rsid w:val="00D45B7C"/>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paragraph" w:styleId="Quote">
    <w:name w:val="Quote"/>
    <w:basedOn w:val="Normal"/>
    <w:next w:val="Normal"/>
    <w:link w:val="QuoteChar"/>
    <w:uiPriority w:val="29"/>
    <w:semiHidden/>
    <w:qFormat/>
    <w:rsid w:val="00CC10A4"/>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CC10A4"/>
    <w:rPr>
      <w:i/>
      <w:iCs/>
      <w:color w:val="404040" w:themeColor="text1" w:themeTint="BF"/>
      <w:sz w:val="20"/>
      <w:szCs w:val="24"/>
    </w:rPr>
  </w:style>
  <w:style w:type="paragraph" w:styleId="ListParagraph">
    <w:name w:val="List Paragraph"/>
    <w:basedOn w:val="Normal"/>
    <w:uiPriority w:val="34"/>
    <w:semiHidden/>
    <w:qFormat/>
    <w:rsid w:val="00CC10A4"/>
    <w:pPr>
      <w:ind w:left="720"/>
      <w:contextualSpacing/>
    </w:pPr>
  </w:style>
  <w:style w:type="character" w:styleId="IntenseEmphasis">
    <w:name w:val="Intense Emphasis"/>
    <w:basedOn w:val="DefaultParagraphFont"/>
    <w:uiPriority w:val="21"/>
    <w:semiHidden/>
    <w:qFormat/>
    <w:rsid w:val="00CC10A4"/>
    <w:rPr>
      <w:i/>
      <w:iCs/>
      <w:color w:val="000000" w:themeColor="accent1" w:themeShade="BF"/>
    </w:rPr>
  </w:style>
  <w:style w:type="paragraph" w:styleId="IntenseQuote">
    <w:name w:val="Intense Quote"/>
    <w:basedOn w:val="Normal"/>
    <w:next w:val="Normal"/>
    <w:link w:val="IntenseQuoteChar"/>
    <w:uiPriority w:val="30"/>
    <w:semiHidden/>
    <w:qFormat/>
    <w:rsid w:val="00CC10A4"/>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semiHidden/>
    <w:rsid w:val="00CC10A4"/>
    <w:rPr>
      <w:i/>
      <w:iCs/>
      <w:color w:val="000000" w:themeColor="accent1" w:themeShade="BF"/>
      <w:sz w:val="20"/>
      <w:szCs w:val="24"/>
    </w:rPr>
  </w:style>
  <w:style w:type="character" w:styleId="IntenseReference">
    <w:name w:val="Intense Reference"/>
    <w:basedOn w:val="DefaultParagraphFont"/>
    <w:uiPriority w:val="32"/>
    <w:semiHidden/>
    <w:qFormat/>
    <w:rsid w:val="00CC10A4"/>
    <w:rPr>
      <w:b/>
      <w:bCs/>
      <w:smallCaps/>
      <w:color w:val="0000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430662">
      <w:bodyDiv w:val="1"/>
      <w:marLeft w:val="0"/>
      <w:marRight w:val="0"/>
      <w:marTop w:val="0"/>
      <w:marBottom w:val="0"/>
      <w:divBdr>
        <w:top w:val="none" w:sz="0" w:space="0" w:color="auto"/>
        <w:left w:val="none" w:sz="0" w:space="0" w:color="auto"/>
        <w:bottom w:val="none" w:sz="0" w:space="0" w:color="auto"/>
        <w:right w:val="none" w:sz="0" w:space="0" w:color="auto"/>
      </w:divBdr>
    </w:div>
    <w:div w:id="1138910544">
      <w:bodyDiv w:val="1"/>
      <w:marLeft w:val="0"/>
      <w:marRight w:val="0"/>
      <w:marTop w:val="0"/>
      <w:marBottom w:val="0"/>
      <w:divBdr>
        <w:top w:val="none" w:sz="0" w:space="0" w:color="auto"/>
        <w:left w:val="none" w:sz="0" w:space="0" w:color="auto"/>
        <w:bottom w:val="none" w:sz="0" w:space="0" w:color="auto"/>
        <w:right w:val="none" w:sz="0" w:space="0" w:color="auto"/>
      </w:divBdr>
    </w:div>
    <w:div w:id="1718773125">
      <w:bodyDiv w:val="1"/>
      <w:marLeft w:val="0"/>
      <w:marRight w:val="0"/>
      <w:marTop w:val="0"/>
      <w:marBottom w:val="0"/>
      <w:divBdr>
        <w:top w:val="none" w:sz="0" w:space="0" w:color="auto"/>
        <w:left w:val="none" w:sz="0" w:space="0" w:color="auto"/>
        <w:bottom w:val="none" w:sz="0" w:space="0" w:color="auto"/>
        <w:right w:val="none" w:sz="0" w:space="0" w:color="auto"/>
      </w:divBdr>
    </w:div>
    <w:div w:id="1873371965">
      <w:bodyDiv w:val="1"/>
      <w:marLeft w:val="0"/>
      <w:marRight w:val="0"/>
      <w:marTop w:val="0"/>
      <w:marBottom w:val="0"/>
      <w:divBdr>
        <w:top w:val="none" w:sz="0" w:space="0" w:color="auto"/>
        <w:left w:val="none" w:sz="0" w:space="0" w:color="auto"/>
        <w:bottom w:val="none" w:sz="0" w:space="0" w:color="auto"/>
        <w:right w:val="none" w:sz="0" w:space="0" w:color="auto"/>
      </w:divBdr>
    </w:div>
    <w:div w:id="1952006662">
      <w:bodyDiv w:val="1"/>
      <w:marLeft w:val="0"/>
      <w:marRight w:val="0"/>
      <w:marTop w:val="0"/>
      <w:marBottom w:val="0"/>
      <w:divBdr>
        <w:top w:val="none" w:sz="0" w:space="0" w:color="auto"/>
        <w:left w:val="none" w:sz="0" w:space="0" w:color="auto"/>
        <w:bottom w:val="none" w:sz="0" w:space="0" w:color="auto"/>
        <w:right w:val="none" w:sz="0" w:space="0" w:color="auto"/>
      </w:divBdr>
    </w:div>
    <w:div w:id="204370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etso">
  <a:themeElements>
    <a:clrScheme name="Metso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id="{09F6C36E-FF66-43DE-B327-1FC7C1DFE8A7}" vid="{4D45564D-5A06-47A1-BF1F-90DF17922351}"/>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554</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Metso:Outotec</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Vilela</dc:creator>
  <cp:keywords/>
  <dc:description/>
  <cp:lastModifiedBy>EXT Patricio Samanez</cp:lastModifiedBy>
  <cp:revision>9</cp:revision>
  <dcterms:created xsi:type="dcterms:W3CDTF">2025-05-12T14:57:00Z</dcterms:created>
  <dcterms:modified xsi:type="dcterms:W3CDTF">2025-05-12T16:18:00Z</dcterms:modified>
</cp:coreProperties>
</file>