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A0749" w14:textId="0716748D" w:rsidR="009B3816" w:rsidRPr="003513B7" w:rsidRDefault="009B3816" w:rsidP="00BB5E2D">
      <w:pPr>
        <w:spacing w:line="360" w:lineRule="auto"/>
        <w:rPr>
          <w:rFonts w:ascii="Arial" w:hAnsi="Arial" w:cs="Arial"/>
          <w:bCs/>
          <w:iCs/>
          <w:lang w:val="pt-BR"/>
        </w:rPr>
      </w:pPr>
      <w:r w:rsidRPr="003513B7">
        <w:rPr>
          <w:rFonts w:ascii="Arial" w:hAnsi="Arial" w:cs="Arial"/>
          <w:bCs/>
          <w:i/>
          <w:lang w:val="pt-BR"/>
        </w:rPr>
        <w:t>Autor 1: Alexander Quinto</w:t>
      </w:r>
      <w:r w:rsidRPr="003513B7">
        <w:rPr>
          <w:rFonts w:ascii="Arial" w:hAnsi="Arial" w:cs="Arial"/>
          <w:bCs/>
          <w:iCs/>
          <w:lang w:val="pt-BR"/>
        </w:rPr>
        <w:t xml:space="preserve"> / Marcobre / Superintendente</w:t>
      </w:r>
      <w:r w:rsidR="00C94C3D" w:rsidRPr="003513B7">
        <w:rPr>
          <w:rFonts w:ascii="Arial" w:hAnsi="Arial" w:cs="Arial"/>
          <w:bCs/>
          <w:iCs/>
          <w:lang w:val="pt-BR"/>
        </w:rPr>
        <w:t xml:space="preserve"> de</w:t>
      </w:r>
      <w:r w:rsidRPr="003513B7">
        <w:rPr>
          <w:rFonts w:ascii="Arial" w:hAnsi="Arial" w:cs="Arial"/>
          <w:bCs/>
          <w:iCs/>
          <w:lang w:val="pt-BR"/>
        </w:rPr>
        <w:t xml:space="preserve"> Planeamiento</w:t>
      </w:r>
      <w:r w:rsidR="00501ECC" w:rsidRPr="003513B7">
        <w:rPr>
          <w:rFonts w:ascii="Arial" w:hAnsi="Arial" w:cs="Arial"/>
          <w:bCs/>
          <w:iCs/>
          <w:lang w:val="pt-BR"/>
        </w:rPr>
        <w:t xml:space="preserve"> Mina</w:t>
      </w:r>
      <w:r w:rsidRPr="003513B7">
        <w:rPr>
          <w:rFonts w:ascii="Arial" w:hAnsi="Arial" w:cs="Arial"/>
          <w:bCs/>
          <w:iCs/>
          <w:lang w:val="pt-BR"/>
        </w:rPr>
        <w:t xml:space="preserve"> </w:t>
      </w:r>
    </w:p>
    <w:p w14:paraId="30B65E0D" w14:textId="02D38BCB" w:rsidR="009B3816" w:rsidRPr="003513B7" w:rsidRDefault="009B3816" w:rsidP="00BB5E2D">
      <w:pPr>
        <w:spacing w:line="360" w:lineRule="auto"/>
        <w:rPr>
          <w:rFonts w:ascii="Arial" w:hAnsi="Arial" w:cs="Arial"/>
          <w:bCs/>
          <w:iCs/>
          <w:lang w:val="pt-BR"/>
        </w:rPr>
      </w:pPr>
      <w:r w:rsidRPr="003513B7">
        <w:rPr>
          <w:rFonts w:ascii="Arial" w:hAnsi="Arial" w:cs="Arial"/>
          <w:lang w:val="pt-BR"/>
        </w:rPr>
        <w:t>alexander.quintofr@marcobre.com</w:t>
      </w:r>
      <w:hyperlink r:id="rId11" w:history="1"/>
      <w:proofErr w:type="gramStart"/>
      <w:r w:rsidRPr="003513B7">
        <w:rPr>
          <w:rFonts w:ascii="Arial" w:hAnsi="Arial" w:cs="Arial"/>
          <w:lang w:val="pt-BR"/>
        </w:rPr>
        <w:t>/</w:t>
      </w:r>
      <w:r w:rsidRPr="003513B7">
        <w:rPr>
          <w:rFonts w:ascii="Arial" w:hAnsi="Arial" w:cs="Arial"/>
          <w:bCs/>
          <w:iCs/>
          <w:lang w:val="pt-BR"/>
        </w:rPr>
        <w:t xml:space="preserve">  +</w:t>
      </w:r>
      <w:proofErr w:type="gramEnd"/>
      <w:r w:rsidRPr="003513B7">
        <w:rPr>
          <w:rFonts w:ascii="Arial" w:hAnsi="Arial" w:cs="Arial"/>
          <w:bCs/>
          <w:iCs/>
          <w:lang w:val="pt-BR"/>
        </w:rPr>
        <w:t>519</w:t>
      </w:r>
      <w:r w:rsidR="00F378D5" w:rsidRPr="003513B7">
        <w:rPr>
          <w:rFonts w:ascii="Arial" w:hAnsi="Arial" w:cs="Arial"/>
          <w:bCs/>
          <w:iCs/>
          <w:lang w:val="pt-BR"/>
        </w:rPr>
        <w:t>87108061</w:t>
      </w:r>
    </w:p>
    <w:p w14:paraId="259A70CF" w14:textId="27FBD217" w:rsidR="0050322E" w:rsidRPr="003513B7" w:rsidRDefault="00855155" w:rsidP="00855155">
      <w:pPr>
        <w:spacing w:line="240" w:lineRule="auto"/>
        <w:jc w:val="both"/>
        <w:rPr>
          <w:rFonts w:ascii="Arial" w:hAnsi="Arial" w:cs="Arial"/>
          <w:i/>
          <w:iCs/>
          <w:lang w:val="es-PE"/>
        </w:rPr>
      </w:pPr>
      <w:r w:rsidRPr="003513B7">
        <w:rPr>
          <w:rFonts w:ascii="Arial" w:hAnsi="Arial" w:cs="Arial"/>
          <w:i/>
          <w:iCs/>
          <w:lang w:val="es-PE"/>
        </w:rPr>
        <w:t>Ingeniero de Minas con más de 20 años de experiencia en planificación, operación y desarrollo de proyectos mineros. Ha desempeñado funciones clave en reconocidas compañías como Barrick, Las Bambas, Chinalco, Minsur y Marcobre, contribuyendo significativamente en la optimización de procesos, gestión de operaciones y ejecución de proyectos estratégicos en minería a tajo abierto</w:t>
      </w:r>
      <w:r w:rsidR="000F675E" w:rsidRPr="003513B7">
        <w:rPr>
          <w:rFonts w:ascii="Arial" w:hAnsi="Arial" w:cs="Arial"/>
          <w:i/>
          <w:iCs/>
          <w:lang w:val="es-PE"/>
        </w:rPr>
        <w:t>.</w:t>
      </w:r>
    </w:p>
    <w:p w14:paraId="53163DDF" w14:textId="77777777" w:rsidR="000F675E" w:rsidRPr="003513B7" w:rsidRDefault="000F675E" w:rsidP="00855155">
      <w:pPr>
        <w:spacing w:line="240" w:lineRule="auto"/>
        <w:jc w:val="both"/>
        <w:rPr>
          <w:rFonts w:ascii="Arial" w:hAnsi="Arial" w:cs="Arial"/>
          <w:i/>
          <w:iCs/>
          <w:lang w:val="es-PE"/>
        </w:rPr>
      </w:pPr>
    </w:p>
    <w:p w14:paraId="6384ACD5" w14:textId="22D23334" w:rsidR="004067A5" w:rsidRPr="003513B7" w:rsidRDefault="004067A5" w:rsidP="004067A5">
      <w:pPr>
        <w:spacing w:line="360" w:lineRule="auto"/>
        <w:rPr>
          <w:rFonts w:ascii="Arial" w:hAnsi="Arial" w:cs="Arial"/>
          <w:bCs/>
          <w:i/>
          <w:lang w:val="pt-BR"/>
        </w:rPr>
      </w:pPr>
      <w:r w:rsidRPr="003513B7">
        <w:rPr>
          <w:rFonts w:ascii="Arial" w:hAnsi="Arial" w:cs="Arial"/>
          <w:bCs/>
          <w:i/>
          <w:lang w:val="pt-BR"/>
        </w:rPr>
        <w:t xml:space="preserve">Autor </w:t>
      </w:r>
      <w:r w:rsidR="001D69CA" w:rsidRPr="003513B7">
        <w:rPr>
          <w:rFonts w:ascii="Arial" w:hAnsi="Arial" w:cs="Arial"/>
          <w:bCs/>
          <w:i/>
          <w:lang w:val="pt-BR"/>
        </w:rPr>
        <w:t>2</w:t>
      </w:r>
      <w:r w:rsidRPr="003513B7">
        <w:rPr>
          <w:rFonts w:ascii="Arial" w:hAnsi="Arial" w:cs="Arial"/>
          <w:bCs/>
          <w:i/>
          <w:lang w:val="pt-BR"/>
        </w:rPr>
        <w:t xml:space="preserve">: </w:t>
      </w:r>
      <w:proofErr w:type="spellStart"/>
      <w:r w:rsidRPr="003513B7">
        <w:rPr>
          <w:rFonts w:ascii="Arial" w:hAnsi="Arial" w:cs="Arial"/>
          <w:bCs/>
          <w:i/>
          <w:lang w:val="pt-BR"/>
        </w:rPr>
        <w:t>Estefany</w:t>
      </w:r>
      <w:proofErr w:type="spellEnd"/>
      <w:r w:rsidRPr="003513B7">
        <w:rPr>
          <w:rFonts w:ascii="Arial" w:hAnsi="Arial" w:cs="Arial"/>
          <w:bCs/>
          <w:i/>
          <w:lang w:val="pt-BR"/>
        </w:rPr>
        <w:t xml:space="preserve"> </w:t>
      </w:r>
      <w:proofErr w:type="spellStart"/>
      <w:r w:rsidRPr="003513B7">
        <w:rPr>
          <w:rFonts w:ascii="Arial" w:hAnsi="Arial" w:cs="Arial"/>
          <w:bCs/>
          <w:i/>
          <w:lang w:val="pt-BR"/>
        </w:rPr>
        <w:t>T</w:t>
      </w:r>
      <w:r w:rsidR="001D69CA" w:rsidRPr="003513B7">
        <w:rPr>
          <w:rFonts w:ascii="Arial" w:hAnsi="Arial" w:cs="Arial"/>
          <w:bCs/>
          <w:i/>
          <w:lang w:val="pt-BR"/>
        </w:rPr>
        <w:t>á</w:t>
      </w:r>
      <w:r w:rsidRPr="003513B7">
        <w:rPr>
          <w:rFonts w:ascii="Arial" w:hAnsi="Arial" w:cs="Arial"/>
          <w:bCs/>
          <w:i/>
          <w:lang w:val="pt-BR"/>
        </w:rPr>
        <w:t>vara</w:t>
      </w:r>
      <w:proofErr w:type="spellEnd"/>
      <w:r w:rsidRPr="003513B7">
        <w:rPr>
          <w:rFonts w:ascii="Arial" w:hAnsi="Arial" w:cs="Arial"/>
          <w:b/>
          <w:i/>
          <w:lang w:val="pt-BR"/>
        </w:rPr>
        <w:t xml:space="preserve"> </w:t>
      </w:r>
      <w:r w:rsidRPr="003513B7">
        <w:rPr>
          <w:rFonts w:ascii="Arial" w:hAnsi="Arial" w:cs="Arial"/>
          <w:bCs/>
          <w:i/>
          <w:lang w:val="pt-BR"/>
        </w:rPr>
        <w:t xml:space="preserve">/ </w:t>
      </w:r>
      <w:proofErr w:type="spellStart"/>
      <w:r w:rsidRPr="003513B7">
        <w:rPr>
          <w:rFonts w:ascii="Arial" w:hAnsi="Arial" w:cs="Arial"/>
          <w:bCs/>
          <w:i/>
          <w:lang w:val="pt-BR"/>
        </w:rPr>
        <w:t>Orica</w:t>
      </w:r>
      <w:proofErr w:type="spellEnd"/>
      <w:r w:rsidRPr="003513B7">
        <w:rPr>
          <w:rFonts w:ascii="Arial" w:hAnsi="Arial" w:cs="Arial"/>
          <w:bCs/>
          <w:i/>
          <w:lang w:val="pt-BR"/>
        </w:rPr>
        <w:t xml:space="preserve"> / </w:t>
      </w:r>
      <w:proofErr w:type="spellStart"/>
      <w:r w:rsidRPr="003513B7">
        <w:rPr>
          <w:rFonts w:ascii="Arial" w:hAnsi="Arial" w:cs="Arial"/>
          <w:bCs/>
          <w:i/>
          <w:lang w:val="pt-BR"/>
        </w:rPr>
        <w:t>OREPro</w:t>
      </w:r>
      <w:proofErr w:type="spellEnd"/>
      <w:r w:rsidRPr="003513B7">
        <w:rPr>
          <w:rFonts w:ascii="Arial" w:hAnsi="Arial" w:cs="Arial"/>
          <w:bCs/>
          <w:i/>
          <w:lang w:val="pt-BR"/>
        </w:rPr>
        <w:t xml:space="preserve"> </w:t>
      </w:r>
      <w:proofErr w:type="spellStart"/>
      <w:r w:rsidRPr="003513B7">
        <w:rPr>
          <w:rFonts w:ascii="Arial" w:hAnsi="Arial" w:cs="Arial"/>
          <w:bCs/>
          <w:i/>
          <w:lang w:val="pt-BR"/>
        </w:rPr>
        <w:t>Specialist</w:t>
      </w:r>
      <w:proofErr w:type="spellEnd"/>
      <w:r w:rsidRPr="003513B7">
        <w:rPr>
          <w:rFonts w:ascii="Arial" w:hAnsi="Arial" w:cs="Arial"/>
          <w:bCs/>
          <w:i/>
          <w:lang w:val="pt-BR"/>
        </w:rPr>
        <w:t xml:space="preserve"> LATAM</w:t>
      </w:r>
    </w:p>
    <w:p w14:paraId="73E74410" w14:textId="77777777" w:rsidR="004067A5" w:rsidRPr="003513B7" w:rsidRDefault="004067A5" w:rsidP="004067A5">
      <w:pPr>
        <w:spacing w:line="240" w:lineRule="auto"/>
        <w:rPr>
          <w:rFonts w:ascii="Arial" w:hAnsi="Arial" w:cs="Arial"/>
          <w:b/>
          <w:i/>
          <w:lang w:val="pt-BR"/>
        </w:rPr>
      </w:pPr>
      <w:r w:rsidRPr="003513B7">
        <w:rPr>
          <w:rFonts w:ascii="Arial" w:hAnsi="Arial" w:cs="Arial"/>
          <w:bCs/>
          <w:lang w:val="pt-BR"/>
        </w:rPr>
        <w:t xml:space="preserve">estefany.tavara@orica.com / estefany.tavara@gmail.com </w:t>
      </w:r>
      <w:r w:rsidRPr="003513B7">
        <w:rPr>
          <w:rFonts w:ascii="Arial" w:hAnsi="Arial" w:cs="Arial"/>
          <w:b/>
          <w:lang w:val="pt-BR"/>
        </w:rPr>
        <w:t xml:space="preserve">  </w:t>
      </w:r>
      <w:r w:rsidRPr="003513B7">
        <w:rPr>
          <w:rFonts w:ascii="Arial" w:hAnsi="Arial" w:cs="Arial"/>
          <w:bCs/>
          <w:lang w:val="pt-BR"/>
        </w:rPr>
        <w:t>+51989873146</w:t>
      </w:r>
    </w:p>
    <w:p w14:paraId="0A2B0E1B" w14:textId="756EF4FD" w:rsidR="004067A5" w:rsidRPr="003513B7" w:rsidRDefault="004067A5" w:rsidP="004067A5">
      <w:pPr>
        <w:spacing w:line="240" w:lineRule="auto"/>
        <w:jc w:val="both"/>
        <w:rPr>
          <w:rFonts w:ascii="Arial" w:hAnsi="Arial" w:cs="Arial"/>
          <w:i/>
          <w:iCs/>
          <w:lang w:val="es-PE"/>
        </w:rPr>
      </w:pPr>
      <w:r w:rsidRPr="003513B7">
        <w:rPr>
          <w:rFonts w:ascii="Arial" w:hAnsi="Arial" w:cs="Arial"/>
          <w:i/>
          <w:iCs/>
          <w:lang w:val="es-PE"/>
        </w:rPr>
        <w:t xml:space="preserve">Ingeniera Geóloga de la Universidad Nacional Mayor de San Marcos, Perú, con 12 años de experiencia profesional en los rubros minero de hidrocarburos. Actualmente se desempeña como Especialista de Soluciones Digitales en Orica Perú, dando soporte a las implementaciones y el uso operativo de la tecnología </w:t>
      </w:r>
      <w:proofErr w:type="spellStart"/>
      <w:r w:rsidRPr="003513B7">
        <w:rPr>
          <w:rFonts w:ascii="Arial" w:hAnsi="Arial" w:cs="Arial"/>
          <w:i/>
          <w:iCs/>
          <w:lang w:val="es-PE"/>
        </w:rPr>
        <w:t>OREPro</w:t>
      </w:r>
      <w:r w:rsidRPr="003513B7">
        <w:rPr>
          <w:rFonts w:ascii="Arial" w:hAnsi="Arial" w:cs="Arial"/>
          <w:i/>
          <w:iCs/>
          <w:vertAlign w:val="superscript"/>
          <w:lang w:val="es-PE"/>
        </w:rPr>
        <w:t>TM</w:t>
      </w:r>
      <w:proofErr w:type="spellEnd"/>
      <w:r w:rsidRPr="003513B7">
        <w:rPr>
          <w:rFonts w:ascii="Arial" w:hAnsi="Arial" w:cs="Arial"/>
          <w:i/>
          <w:iCs/>
          <w:lang w:val="es-PE"/>
        </w:rPr>
        <w:t>.</w:t>
      </w:r>
    </w:p>
    <w:p w14:paraId="0FD21A3F" w14:textId="77777777" w:rsidR="001D69CA" w:rsidRPr="003513B7" w:rsidRDefault="001D69CA" w:rsidP="00BB5E2D">
      <w:pPr>
        <w:spacing w:line="360" w:lineRule="auto"/>
        <w:rPr>
          <w:rFonts w:ascii="Arial" w:hAnsi="Arial" w:cs="Arial"/>
          <w:b/>
          <w:iCs/>
          <w:sz w:val="20"/>
          <w:szCs w:val="20"/>
          <w:lang w:val="es-PE"/>
        </w:rPr>
      </w:pPr>
    </w:p>
    <w:p w14:paraId="0BB6DC54" w14:textId="7503048A" w:rsidR="009B3816" w:rsidRPr="004067A5" w:rsidRDefault="004067A5" w:rsidP="00BB5E2D">
      <w:pPr>
        <w:spacing w:line="360" w:lineRule="auto"/>
        <w:rPr>
          <w:rFonts w:ascii="Arial" w:hAnsi="Arial" w:cs="Arial"/>
          <w:b/>
          <w:iCs/>
          <w:lang w:val="es-PE"/>
        </w:rPr>
      </w:pPr>
      <w:r w:rsidRPr="004067A5">
        <w:rPr>
          <w:rFonts w:ascii="Arial" w:hAnsi="Arial" w:cs="Arial"/>
          <w:b/>
          <w:iCs/>
          <w:lang w:val="es-PE"/>
        </w:rPr>
        <w:t>Título</w:t>
      </w:r>
      <w:r w:rsidR="00161231" w:rsidRPr="004067A5">
        <w:rPr>
          <w:rFonts w:ascii="Arial" w:hAnsi="Arial" w:cs="Arial"/>
          <w:b/>
          <w:iCs/>
          <w:lang w:val="es-PE"/>
        </w:rPr>
        <w:t xml:space="preserve">: </w:t>
      </w:r>
      <w:r w:rsidR="00B561E4" w:rsidRPr="004067A5">
        <w:rPr>
          <w:rFonts w:ascii="Arial" w:hAnsi="Arial" w:cs="Arial"/>
          <w:b/>
          <w:iCs/>
          <w:lang w:val="es-PE"/>
        </w:rPr>
        <w:t xml:space="preserve">Reducción de la dilución </w:t>
      </w:r>
      <w:r w:rsidR="008A0796" w:rsidRPr="004067A5">
        <w:rPr>
          <w:rFonts w:ascii="Arial" w:hAnsi="Arial" w:cs="Arial"/>
          <w:b/>
          <w:iCs/>
          <w:lang w:val="es-PE"/>
        </w:rPr>
        <w:t>mediante el uso de algoritmos que modelan el desplazamiento de la voladura</w:t>
      </w:r>
    </w:p>
    <w:p w14:paraId="3AE61AD7" w14:textId="460EC3D8" w:rsidR="0052251A" w:rsidRPr="00BB5E2D" w:rsidRDefault="0052251A" w:rsidP="00BB5E2D">
      <w:pPr>
        <w:spacing w:line="360" w:lineRule="auto"/>
        <w:jc w:val="both"/>
        <w:rPr>
          <w:rFonts w:ascii="Arial" w:hAnsi="Arial" w:cs="Arial"/>
          <w:bCs/>
          <w:iCs/>
          <w:lang w:val="es-PE"/>
        </w:rPr>
      </w:pPr>
      <w:r w:rsidRPr="00BB5E2D">
        <w:rPr>
          <w:rFonts w:ascii="Arial" w:hAnsi="Arial" w:cs="Arial"/>
          <w:bCs/>
          <w:iCs/>
          <w:lang w:val="es-PE"/>
        </w:rPr>
        <w:t xml:space="preserve">El presente trabajo tiene como objetivo describir los logros alcanzados en la reducción de la dilución en la operación minera a tajo abierto Mina Justa, ubicada en el distrito de San Juan de Marcona, departamento de Ica, en el sur del Perú. Mina Justa es operada por Marcobre, una empresa minera dedicada a la producción de cobre que forma parte del Grupo Breca y </w:t>
      </w:r>
      <w:proofErr w:type="spellStart"/>
      <w:r w:rsidRPr="00BB5E2D">
        <w:rPr>
          <w:rFonts w:ascii="Arial" w:hAnsi="Arial" w:cs="Arial"/>
          <w:bCs/>
          <w:iCs/>
          <w:lang w:val="es-PE"/>
        </w:rPr>
        <w:t>Alxar</w:t>
      </w:r>
      <w:proofErr w:type="spellEnd"/>
      <w:r w:rsidRPr="00BB5E2D">
        <w:rPr>
          <w:rFonts w:ascii="Arial" w:hAnsi="Arial" w:cs="Arial"/>
          <w:bCs/>
          <w:iCs/>
          <w:lang w:val="es-PE"/>
        </w:rPr>
        <w:t>.</w:t>
      </w:r>
    </w:p>
    <w:p w14:paraId="78229FF9" w14:textId="28A089A4" w:rsidR="001D2729" w:rsidRPr="00BB5E2D" w:rsidRDefault="001D2729" w:rsidP="00BB5E2D">
      <w:pPr>
        <w:spacing w:line="360" w:lineRule="auto"/>
        <w:jc w:val="both"/>
        <w:rPr>
          <w:rFonts w:ascii="Arial" w:hAnsi="Arial" w:cs="Arial"/>
          <w:bCs/>
          <w:iCs/>
          <w:lang w:val="es-ES"/>
        </w:rPr>
      </w:pPr>
      <w:r w:rsidRPr="00685F20">
        <w:rPr>
          <w:rFonts w:ascii="Arial" w:hAnsi="Arial" w:cs="Arial"/>
          <w:b/>
          <w:iCs/>
          <w:lang w:val="es-ES"/>
        </w:rPr>
        <w:t>Contexto</w:t>
      </w:r>
      <w:r w:rsidRPr="00BB5E2D">
        <w:rPr>
          <w:rFonts w:ascii="Arial" w:hAnsi="Arial" w:cs="Arial"/>
          <w:bCs/>
          <w:iCs/>
          <w:lang w:val="es-ES"/>
        </w:rPr>
        <w:t>:</w:t>
      </w:r>
    </w:p>
    <w:p w14:paraId="2694E648" w14:textId="67DFDCFA" w:rsidR="00F02CAC" w:rsidRDefault="001D2729" w:rsidP="00BB5E2D">
      <w:pPr>
        <w:spacing w:line="360" w:lineRule="auto"/>
        <w:jc w:val="both"/>
        <w:rPr>
          <w:rFonts w:ascii="Arial" w:hAnsi="Arial" w:cs="Arial"/>
          <w:bCs/>
          <w:iCs/>
          <w:lang w:val="es-ES"/>
        </w:rPr>
      </w:pPr>
      <w:r w:rsidRPr="00BB5E2D">
        <w:rPr>
          <w:rFonts w:ascii="Arial" w:hAnsi="Arial" w:cs="Arial"/>
          <w:bCs/>
          <w:iCs/>
          <w:lang w:val="es-ES"/>
        </w:rPr>
        <w:t xml:space="preserve">El control de ley es el proceso de asignar o delimitar de manera </w:t>
      </w:r>
      <w:r w:rsidR="00974BE3" w:rsidRPr="00BB5E2D">
        <w:rPr>
          <w:rFonts w:ascii="Arial" w:hAnsi="Arial" w:cs="Arial"/>
          <w:bCs/>
          <w:iCs/>
          <w:lang w:val="es-ES"/>
        </w:rPr>
        <w:t>óptima</w:t>
      </w:r>
      <w:r w:rsidRPr="00BB5E2D">
        <w:rPr>
          <w:rFonts w:ascii="Arial" w:hAnsi="Arial" w:cs="Arial"/>
          <w:bCs/>
          <w:iCs/>
          <w:lang w:val="es-ES"/>
        </w:rPr>
        <w:t xml:space="preserve"> a que destino será enviado el material extraído. El escenario ideal implicaría </w:t>
      </w:r>
      <w:r w:rsidR="00FD6279" w:rsidRPr="00BB5E2D">
        <w:rPr>
          <w:rFonts w:ascii="Arial" w:hAnsi="Arial" w:cs="Arial"/>
          <w:bCs/>
          <w:iCs/>
          <w:lang w:val="es-ES"/>
        </w:rPr>
        <w:t xml:space="preserve">enviar solo </w:t>
      </w:r>
      <w:r w:rsidRPr="00BB5E2D">
        <w:rPr>
          <w:rFonts w:ascii="Arial" w:hAnsi="Arial" w:cs="Arial"/>
          <w:bCs/>
          <w:iCs/>
          <w:lang w:val="es-ES"/>
        </w:rPr>
        <w:t>mineral por encima de la ley de corte a la planta</w:t>
      </w:r>
      <w:r w:rsidR="00FD6279" w:rsidRPr="00BB5E2D">
        <w:rPr>
          <w:rFonts w:ascii="Arial" w:hAnsi="Arial" w:cs="Arial"/>
          <w:bCs/>
          <w:iCs/>
          <w:lang w:val="es-ES"/>
        </w:rPr>
        <w:t xml:space="preserve"> de procesamiento y enviar el material estéril al botadero; es bien conocido que este escenario ideal es difícil de alcanzar debido a diversos factores tales como factores operativos (ancho de la pala, unidad mínima de minado), </w:t>
      </w:r>
      <w:r w:rsidR="00C637C3" w:rsidRPr="00BB5E2D">
        <w:rPr>
          <w:rFonts w:ascii="Arial" w:hAnsi="Arial" w:cs="Arial"/>
          <w:bCs/>
          <w:iCs/>
          <w:lang w:val="es-ES"/>
        </w:rPr>
        <w:t xml:space="preserve">proceso de </w:t>
      </w:r>
      <w:r w:rsidR="00FD6279" w:rsidRPr="00BB5E2D">
        <w:rPr>
          <w:rFonts w:ascii="Arial" w:hAnsi="Arial" w:cs="Arial"/>
          <w:bCs/>
          <w:iCs/>
          <w:lang w:val="es-ES"/>
        </w:rPr>
        <w:t xml:space="preserve">voladura, etc. </w:t>
      </w:r>
      <w:r w:rsidR="00770266" w:rsidRPr="00BB5E2D">
        <w:rPr>
          <w:rFonts w:ascii="Arial" w:hAnsi="Arial" w:cs="Arial"/>
          <w:bCs/>
          <w:iCs/>
          <w:lang w:val="es-ES"/>
        </w:rPr>
        <w:t>El presente trabajo se centra en la dilución y la pérdida mineral generadas durante el proceso de voladura. La voladura, un proceso fisicoquímico que utiliza explosivos para fragmentar la roca, provoca un desplazamiento violento y complejo del material. Como consecuencia, se vuelve un desafío para los equipos de operación y planificación determinar con precisión la ubicación del mineral en el escenario post</w:t>
      </w:r>
      <w:r w:rsidR="00776BDD">
        <w:rPr>
          <w:rFonts w:ascii="Arial" w:hAnsi="Arial" w:cs="Arial"/>
          <w:bCs/>
          <w:iCs/>
          <w:lang w:val="es-ES"/>
        </w:rPr>
        <w:t xml:space="preserve">erior a la </w:t>
      </w:r>
      <w:r w:rsidR="00770266" w:rsidRPr="00BB5E2D">
        <w:rPr>
          <w:rFonts w:ascii="Arial" w:hAnsi="Arial" w:cs="Arial"/>
          <w:bCs/>
          <w:iCs/>
          <w:lang w:val="es-ES"/>
        </w:rPr>
        <w:t xml:space="preserve">voladura. La metodología tradicional de delimitación de polígonos de </w:t>
      </w:r>
      <w:r w:rsidR="00770266" w:rsidRPr="00BB5E2D">
        <w:rPr>
          <w:rFonts w:ascii="Arial" w:hAnsi="Arial" w:cs="Arial"/>
          <w:bCs/>
          <w:iCs/>
          <w:lang w:val="es-ES"/>
        </w:rPr>
        <w:lastRenderedPageBreak/>
        <w:t>minado no considera estos desplazamientos, lo que conlleva a niveles de dilución y pérdida mineral superiores a los esperados.</w:t>
      </w:r>
      <w:r w:rsidR="00776BDD">
        <w:rPr>
          <w:rFonts w:ascii="Arial" w:hAnsi="Arial" w:cs="Arial"/>
          <w:bCs/>
          <w:iCs/>
          <w:lang w:val="es-ES"/>
        </w:rPr>
        <w:t xml:space="preserve"> </w:t>
      </w:r>
    </w:p>
    <w:p w14:paraId="5955560E" w14:textId="11272A78" w:rsidR="00770266" w:rsidRDefault="008D2414" w:rsidP="00BB5E2D">
      <w:pPr>
        <w:spacing w:line="360" w:lineRule="auto"/>
        <w:jc w:val="both"/>
        <w:rPr>
          <w:rFonts w:ascii="Arial" w:hAnsi="Arial" w:cs="Arial"/>
          <w:bCs/>
          <w:iCs/>
          <w:lang w:val="es-ES"/>
        </w:rPr>
      </w:pPr>
      <w:r>
        <w:rPr>
          <w:rFonts w:ascii="Arial" w:hAnsi="Arial" w:cs="Arial"/>
          <w:bCs/>
          <w:iCs/>
          <w:lang w:val="es-ES"/>
        </w:rPr>
        <w:t xml:space="preserve">Una de las técnicas más utilizadas </w:t>
      </w:r>
      <w:r w:rsidR="00635CBE">
        <w:rPr>
          <w:rFonts w:ascii="Arial" w:hAnsi="Arial" w:cs="Arial"/>
          <w:bCs/>
          <w:iCs/>
          <w:lang w:val="es-ES"/>
        </w:rPr>
        <w:t xml:space="preserve">en el rubro </w:t>
      </w:r>
      <w:r>
        <w:rPr>
          <w:rFonts w:ascii="Arial" w:hAnsi="Arial" w:cs="Arial"/>
          <w:bCs/>
          <w:iCs/>
          <w:lang w:val="es-ES"/>
        </w:rPr>
        <w:t xml:space="preserve">para detectar posibles desvíos </w:t>
      </w:r>
      <w:r w:rsidR="00635CBE">
        <w:rPr>
          <w:rFonts w:ascii="Arial" w:hAnsi="Arial" w:cs="Arial"/>
          <w:bCs/>
          <w:iCs/>
          <w:lang w:val="es-ES"/>
        </w:rPr>
        <w:t>entre lo planificado y lo ejecutado es la reconciliación</w:t>
      </w:r>
      <w:r w:rsidR="000947BC">
        <w:rPr>
          <w:rFonts w:ascii="Arial" w:hAnsi="Arial" w:cs="Arial"/>
          <w:bCs/>
          <w:iCs/>
          <w:lang w:val="es-ES"/>
        </w:rPr>
        <w:t xml:space="preserve">, </w:t>
      </w:r>
      <w:r w:rsidR="00AB14B7">
        <w:rPr>
          <w:rFonts w:ascii="Arial" w:hAnsi="Arial" w:cs="Arial"/>
          <w:bCs/>
          <w:iCs/>
          <w:lang w:val="es-ES"/>
        </w:rPr>
        <w:t>esta comparación de datos en las diferentes etapas del proceso puede realizarse mediante el uso de ratios o factores: F1, F2 y F3 (H M Parker, 2012)</w:t>
      </w:r>
    </w:p>
    <w:p w14:paraId="3198374E" w14:textId="1C1C1C16" w:rsidR="00776BDD" w:rsidRPr="004C7866" w:rsidRDefault="00776BDD" w:rsidP="00BB5E2D">
      <w:pPr>
        <w:spacing w:line="360" w:lineRule="auto"/>
        <w:jc w:val="both"/>
        <w:rPr>
          <w:rFonts w:ascii="Arial" w:hAnsi="Arial" w:cs="Arial"/>
          <w:bCs/>
          <w:iCs/>
          <w:lang w:val="es-ES"/>
        </w:rPr>
      </w:pPr>
      <w:r w:rsidRPr="00776BDD">
        <w:rPr>
          <w:rFonts w:ascii="Arial" w:hAnsi="Arial" w:cs="Arial"/>
          <w:bCs/>
          <w:iCs/>
          <w:lang w:val="es-ES"/>
        </w:rPr>
        <w:t xml:space="preserve">El factor F2 </w:t>
      </w:r>
      <w:r w:rsidR="00AB14B7">
        <w:rPr>
          <w:rFonts w:ascii="Arial" w:hAnsi="Arial" w:cs="Arial"/>
          <w:bCs/>
          <w:iCs/>
          <w:lang w:val="es-ES"/>
        </w:rPr>
        <w:t>es la comparación entre el</w:t>
      </w:r>
      <w:r w:rsidRPr="00776BDD">
        <w:rPr>
          <w:rFonts w:ascii="Arial" w:hAnsi="Arial" w:cs="Arial"/>
          <w:bCs/>
          <w:iCs/>
          <w:lang w:val="es-ES"/>
        </w:rPr>
        <w:t xml:space="preserve"> tonelaje, la ley y el contenido metálico </w:t>
      </w:r>
      <w:r w:rsidR="003D6CF6">
        <w:rPr>
          <w:rFonts w:ascii="Arial" w:hAnsi="Arial" w:cs="Arial"/>
          <w:bCs/>
          <w:iCs/>
          <w:lang w:val="es-ES"/>
        </w:rPr>
        <w:t>entregados por el control de ley (modelo corto plazo) versus e</w:t>
      </w:r>
      <w:r w:rsidR="003D6CF6" w:rsidRPr="00776BDD">
        <w:rPr>
          <w:rFonts w:ascii="Arial" w:hAnsi="Arial" w:cs="Arial"/>
          <w:bCs/>
          <w:iCs/>
          <w:lang w:val="es-ES"/>
        </w:rPr>
        <w:t xml:space="preserve">l tonelaje, la ley y el contenido metálico </w:t>
      </w:r>
      <w:r w:rsidRPr="00776BDD">
        <w:rPr>
          <w:rFonts w:ascii="Arial" w:hAnsi="Arial" w:cs="Arial"/>
          <w:bCs/>
          <w:iCs/>
          <w:lang w:val="es-ES"/>
        </w:rPr>
        <w:t>recibidos en la planta</w:t>
      </w:r>
      <w:r w:rsidR="003D6CF6">
        <w:rPr>
          <w:rFonts w:ascii="Arial" w:hAnsi="Arial" w:cs="Arial"/>
          <w:bCs/>
          <w:iCs/>
          <w:lang w:val="es-ES"/>
        </w:rPr>
        <w:t>. En 2012, H M Parker señaló que “</w:t>
      </w:r>
      <w:r w:rsidRPr="00776BDD">
        <w:rPr>
          <w:rFonts w:ascii="Arial" w:hAnsi="Arial" w:cs="Arial"/>
          <w:bCs/>
          <w:iCs/>
          <w:lang w:val="es-ES"/>
        </w:rPr>
        <w:t>La reconciliación debe ser una parte implícita del proceso minero, y los objetivos de reconciliación deben ser un indicador clave de rendimiento (KPI) para minas bien gestionadas.”</w:t>
      </w:r>
    </w:p>
    <w:p w14:paraId="17C9C2A1" w14:textId="77777777" w:rsidR="000C341F" w:rsidRPr="00685F20" w:rsidRDefault="000C341F" w:rsidP="00BB5E2D">
      <w:pPr>
        <w:spacing w:line="360" w:lineRule="auto"/>
        <w:jc w:val="both"/>
        <w:rPr>
          <w:rFonts w:ascii="Arial" w:hAnsi="Arial" w:cs="Arial"/>
          <w:b/>
          <w:bCs/>
          <w:iCs/>
          <w:lang w:val="es-PE"/>
        </w:rPr>
      </w:pPr>
      <w:r w:rsidRPr="00685F20">
        <w:rPr>
          <w:rFonts w:ascii="Arial" w:hAnsi="Arial" w:cs="Arial"/>
          <w:b/>
          <w:bCs/>
          <w:iCs/>
          <w:lang w:val="es-PE"/>
        </w:rPr>
        <w:t xml:space="preserve">Objetivo </w:t>
      </w:r>
    </w:p>
    <w:p w14:paraId="0A7D4848" w14:textId="61B3F18B" w:rsidR="009B3816" w:rsidRPr="00BB5E2D" w:rsidRDefault="000C341F" w:rsidP="00BB5E2D">
      <w:pPr>
        <w:spacing w:line="360" w:lineRule="auto"/>
        <w:jc w:val="both"/>
        <w:rPr>
          <w:rFonts w:ascii="Arial" w:hAnsi="Arial" w:cs="Arial"/>
          <w:iCs/>
          <w:lang w:val="es-PE"/>
        </w:rPr>
      </w:pPr>
      <w:r>
        <w:rPr>
          <w:rFonts w:ascii="Arial" w:hAnsi="Arial" w:cs="Arial"/>
          <w:iCs/>
          <w:lang w:val="es-PE"/>
        </w:rPr>
        <w:t xml:space="preserve">Mejorar y estabilizar el factor F2 mediante la implementación de </w:t>
      </w:r>
      <w:r w:rsidR="00E530BE">
        <w:rPr>
          <w:rFonts w:ascii="Arial" w:hAnsi="Arial" w:cs="Arial"/>
          <w:iCs/>
          <w:lang w:val="es-PE"/>
        </w:rPr>
        <w:t>un software</w:t>
      </w:r>
      <w:r>
        <w:rPr>
          <w:rFonts w:ascii="Arial" w:hAnsi="Arial" w:cs="Arial"/>
          <w:iCs/>
          <w:lang w:val="es-PE"/>
        </w:rPr>
        <w:t xml:space="preserve"> que modela el desplazamiento de material ocasionado por la voladura.</w:t>
      </w:r>
    </w:p>
    <w:p w14:paraId="4B557AB6" w14:textId="77777777" w:rsidR="000C341F" w:rsidRPr="00685F20" w:rsidRDefault="000C341F" w:rsidP="00457A33">
      <w:pPr>
        <w:spacing w:line="360" w:lineRule="auto"/>
        <w:jc w:val="both"/>
        <w:rPr>
          <w:rFonts w:ascii="Arial" w:hAnsi="Arial" w:cs="Arial"/>
          <w:b/>
          <w:bCs/>
          <w:iCs/>
          <w:lang w:val="es-PE"/>
        </w:rPr>
      </w:pPr>
      <w:r w:rsidRPr="00685F20">
        <w:rPr>
          <w:rFonts w:ascii="Arial" w:hAnsi="Arial" w:cs="Arial"/>
          <w:b/>
          <w:bCs/>
          <w:iCs/>
          <w:lang w:val="es-PE"/>
        </w:rPr>
        <w:t>Metodología</w:t>
      </w:r>
    </w:p>
    <w:p w14:paraId="7F8FAEDD" w14:textId="7FD632E7" w:rsidR="00945036" w:rsidRDefault="00E530BE" w:rsidP="00457A33">
      <w:pPr>
        <w:spacing w:line="360" w:lineRule="auto"/>
        <w:jc w:val="both"/>
        <w:rPr>
          <w:rFonts w:ascii="Arial" w:hAnsi="Arial" w:cs="Arial"/>
          <w:iCs/>
          <w:lang w:val="es-PE"/>
        </w:rPr>
      </w:pPr>
      <w:r>
        <w:rPr>
          <w:rFonts w:ascii="Arial" w:hAnsi="Arial" w:cs="Arial"/>
          <w:iCs/>
          <w:lang w:val="es-PE"/>
        </w:rPr>
        <w:t xml:space="preserve">Mediante el uso de un algoritmo sofisticado, este software, convierte </w:t>
      </w:r>
      <w:r w:rsidR="004C4ECE" w:rsidRPr="00BB5E2D">
        <w:rPr>
          <w:rFonts w:ascii="Arial" w:hAnsi="Arial" w:cs="Arial"/>
          <w:iCs/>
          <w:lang w:val="es-PE"/>
        </w:rPr>
        <w:t xml:space="preserve">el modelo </w:t>
      </w:r>
      <w:r w:rsidR="00AD64E5" w:rsidRPr="00BB5E2D">
        <w:rPr>
          <w:rFonts w:ascii="Arial" w:hAnsi="Arial" w:cs="Arial"/>
          <w:iCs/>
          <w:lang w:val="es-PE"/>
        </w:rPr>
        <w:t xml:space="preserve">de bloques </w:t>
      </w:r>
      <w:r w:rsidR="004C4ECE" w:rsidRPr="00BB5E2D">
        <w:rPr>
          <w:rFonts w:ascii="Arial" w:hAnsi="Arial" w:cs="Arial"/>
          <w:iCs/>
          <w:lang w:val="es-PE"/>
        </w:rPr>
        <w:t xml:space="preserve">corto plazo </w:t>
      </w:r>
      <w:r w:rsidR="00887377" w:rsidRPr="00BB5E2D">
        <w:rPr>
          <w:rFonts w:ascii="Arial" w:hAnsi="Arial" w:cs="Arial"/>
          <w:iCs/>
          <w:lang w:val="es-PE"/>
        </w:rPr>
        <w:t xml:space="preserve">in situ en un modelo </w:t>
      </w:r>
      <w:r w:rsidR="00AD64E5" w:rsidRPr="00BB5E2D">
        <w:rPr>
          <w:rFonts w:ascii="Arial" w:hAnsi="Arial" w:cs="Arial"/>
          <w:iCs/>
          <w:lang w:val="es-PE"/>
        </w:rPr>
        <w:t xml:space="preserve">de bloques </w:t>
      </w:r>
      <w:r w:rsidR="00887377" w:rsidRPr="00BB5E2D">
        <w:rPr>
          <w:rFonts w:ascii="Arial" w:hAnsi="Arial" w:cs="Arial"/>
          <w:iCs/>
          <w:lang w:val="es-PE"/>
        </w:rPr>
        <w:t>post</w:t>
      </w:r>
      <w:r>
        <w:rPr>
          <w:rFonts w:ascii="Arial" w:hAnsi="Arial" w:cs="Arial"/>
          <w:iCs/>
          <w:lang w:val="es-PE"/>
        </w:rPr>
        <w:t>erior a la</w:t>
      </w:r>
      <w:r w:rsidR="00887377" w:rsidRPr="00BB5E2D">
        <w:rPr>
          <w:rFonts w:ascii="Arial" w:hAnsi="Arial" w:cs="Arial"/>
          <w:iCs/>
          <w:lang w:val="es-PE"/>
        </w:rPr>
        <w:t xml:space="preserve"> voladura</w:t>
      </w:r>
      <w:r w:rsidR="000E0AAC">
        <w:rPr>
          <w:rFonts w:ascii="Arial" w:hAnsi="Arial" w:cs="Arial"/>
          <w:iCs/>
          <w:lang w:val="es-PE"/>
        </w:rPr>
        <w:t xml:space="preserve"> (modelo desplazado en 3D). En</w:t>
      </w:r>
      <w:r w:rsidR="00887377" w:rsidRPr="00BB5E2D">
        <w:rPr>
          <w:rFonts w:ascii="Arial" w:hAnsi="Arial" w:cs="Arial"/>
          <w:iCs/>
          <w:lang w:val="es-PE"/>
        </w:rPr>
        <w:t xml:space="preserve"> base a esta nueva realidad</w:t>
      </w:r>
      <w:r w:rsidR="000E0AAC">
        <w:rPr>
          <w:rFonts w:ascii="Arial" w:hAnsi="Arial" w:cs="Arial"/>
          <w:iCs/>
          <w:lang w:val="es-PE"/>
        </w:rPr>
        <w:t>,</w:t>
      </w:r>
      <w:r w:rsidR="00887377" w:rsidRPr="00BB5E2D">
        <w:rPr>
          <w:rFonts w:ascii="Arial" w:hAnsi="Arial" w:cs="Arial"/>
          <w:iCs/>
          <w:lang w:val="es-PE"/>
        </w:rPr>
        <w:t xml:space="preserve"> </w:t>
      </w:r>
      <w:r w:rsidR="000E0AAC">
        <w:rPr>
          <w:rFonts w:ascii="Arial" w:hAnsi="Arial" w:cs="Arial"/>
          <w:iCs/>
          <w:lang w:val="es-PE"/>
        </w:rPr>
        <w:t>genera</w:t>
      </w:r>
      <w:r w:rsidR="00887377" w:rsidRPr="00BB5E2D">
        <w:rPr>
          <w:rFonts w:ascii="Arial" w:hAnsi="Arial" w:cs="Arial"/>
          <w:iCs/>
          <w:lang w:val="es-PE"/>
        </w:rPr>
        <w:t xml:space="preserve"> polígonos de minado</w:t>
      </w:r>
      <w:r w:rsidR="000E0AAC">
        <w:rPr>
          <w:rFonts w:ascii="Arial" w:hAnsi="Arial" w:cs="Arial"/>
          <w:iCs/>
          <w:lang w:val="es-PE"/>
        </w:rPr>
        <w:t xml:space="preserve"> optimizados</w:t>
      </w:r>
      <w:r>
        <w:rPr>
          <w:rFonts w:ascii="Arial" w:hAnsi="Arial" w:cs="Arial"/>
          <w:iCs/>
          <w:lang w:val="es-PE"/>
        </w:rPr>
        <w:t xml:space="preserve">, teniendo en cuenta aspectos que anteriormente no eran considerados, tales como: </w:t>
      </w:r>
      <w:r w:rsidR="000E0AAC">
        <w:rPr>
          <w:rFonts w:ascii="Arial" w:hAnsi="Arial" w:cs="Arial"/>
          <w:iCs/>
          <w:lang w:val="es-PE"/>
        </w:rPr>
        <w:t xml:space="preserve">efecto de la voladura en el desplazamiento y con qué dirección y </w:t>
      </w:r>
      <w:r>
        <w:rPr>
          <w:rFonts w:ascii="Arial" w:hAnsi="Arial" w:cs="Arial"/>
          <w:iCs/>
          <w:lang w:val="es-PE"/>
        </w:rPr>
        <w:t>ángulo de minado</w:t>
      </w:r>
      <w:r w:rsidR="000E0AAC">
        <w:rPr>
          <w:rFonts w:ascii="Arial" w:hAnsi="Arial" w:cs="Arial"/>
          <w:iCs/>
          <w:lang w:val="es-PE"/>
        </w:rPr>
        <w:t xml:space="preserve"> será extraído el material.</w:t>
      </w:r>
      <w:r w:rsidR="00DF4CD0">
        <w:rPr>
          <w:rFonts w:ascii="Arial" w:hAnsi="Arial" w:cs="Arial"/>
          <w:iCs/>
          <w:lang w:val="es-PE"/>
        </w:rPr>
        <w:t xml:space="preserve"> </w:t>
      </w:r>
      <w:r w:rsidR="00613C95">
        <w:rPr>
          <w:rFonts w:ascii="Arial" w:hAnsi="Arial" w:cs="Arial"/>
          <w:iCs/>
          <w:lang w:val="es-PE"/>
        </w:rPr>
        <w:t xml:space="preserve">Actualmente todos los proyectos de voladura son procesados en el software y el minado se realiza de acuerdo con los resultados generados. El método utilizado para evaluar la eficacia de </w:t>
      </w:r>
      <w:r w:rsidR="00A31B20">
        <w:rPr>
          <w:rFonts w:ascii="Arial" w:hAnsi="Arial" w:cs="Arial"/>
          <w:iCs/>
          <w:lang w:val="es-PE"/>
        </w:rPr>
        <w:t>la</w:t>
      </w:r>
      <w:r w:rsidR="00613C95">
        <w:rPr>
          <w:rFonts w:ascii="Arial" w:hAnsi="Arial" w:cs="Arial"/>
          <w:iCs/>
          <w:lang w:val="es-PE"/>
        </w:rPr>
        <w:t xml:space="preserve"> tecnología </w:t>
      </w:r>
      <w:r w:rsidR="00A31B20">
        <w:rPr>
          <w:rFonts w:ascii="Arial" w:hAnsi="Arial" w:cs="Arial"/>
          <w:iCs/>
          <w:lang w:val="es-PE"/>
        </w:rPr>
        <w:t xml:space="preserve">implementada </w:t>
      </w:r>
      <w:r w:rsidR="00613C95">
        <w:rPr>
          <w:rFonts w:ascii="Arial" w:hAnsi="Arial" w:cs="Arial"/>
          <w:iCs/>
          <w:lang w:val="es-PE"/>
        </w:rPr>
        <w:t>ha sido monitorear la evolución del factor F2 de manera mensual.</w:t>
      </w:r>
    </w:p>
    <w:p w14:paraId="52F35B0A" w14:textId="6FBA4414" w:rsidR="00296004" w:rsidRPr="00685F20" w:rsidRDefault="00296004" w:rsidP="00457A33">
      <w:pPr>
        <w:spacing w:line="360" w:lineRule="auto"/>
        <w:jc w:val="both"/>
        <w:rPr>
          <w:rFonts w:ascii="Arial" w:hAnsi="Arial" w:cs="Arial"/>
          <w:b/>
          <w:bCs/>
          <w:iCs/>
          <w:lang w:val="es-PE"/>
        </w:rPr>
      </w:pPr>
      <w:r w:rsidRPr="00685F20">
        <w:rPr>
          <w:rFonts w:ascii="Arial" w:hAnsi="Arial" w:cs="Arial"/>
          <w:b/>
          <w:bCs/>
          <w:iCs/>
          <w:lang w:val="es-PE"/>
        </w:rPr>
        <w:t>Resultados</w:t>
      </w:r>
    </w:p>
    <w:p w14:paraId="4D64271B" w14:textId="7B13AD72" w:rsidR="00945036" w:rsidRPr="00BB5E2D" w:rsidRDefault="00945036" w:rsidP="00BB5E2D">
      <w:pPr>
        <w:spacing w:line="360" w:lineRule="auto"/>
        <w:jc w:val="both"/>
        <w:rPr>
          <w:rFonts w:ascii="Arial" w:hAnsi="Arial" w:cs="Arial"/>
          <w:bCs/>
          <w:iCs/>
          <w:lang w:val="es-ES"/>
        </w:rPr>
      </w:pPr>
      <w:r w:rsidRPr="00193FE0">
        <w:rPr>
          <w:rFonts w:ascii="Arial" w:hAnsi="Arial" w:cs="Arial"/>
          <w:bCs/>
          <w:iCs/>
          <w:lang w:val="es-ES"/>
        </w:rPr>
        <w:t>Análisis del Indicador F2</w:t>
      </w:r>
      <w:r w:rsidR="00296004" w:rsidRPr="00296004">
        <w:rPr>
          <w:rFonts w:ascii="Arial" w:hAnsi="Arial" w:cs="Arial"/>
          <w:bCs/>
          <w:iCs/>
          <w:lang w:val="es-ES"/>
        </w:rPr>
        <w:t>:</w:t>
      </w:r>
      <w:r w:rsidR="00296004">
        <w:rPr>
          <w:rFonts w:ascii="Arial" w:hAnsi="Arial" w:cs="Arial"/>
          <w:bCs/>
          <w:iCs/>
          <w:lang w:val="es-ES"/>
        </w:rPr>
        <w:t xml:space="preserve"> </w:t>
      </w:r>
      <w:r w:rsidRPr="00BB5E2D">
        <w:rPr>
          <w:rFonts w:ascii="Arial" w:hAnsi="Arial" w:cs="Arial"/>
          <w:bCs/>
          <w:iCs/>
          <w:lang w:val="es-ES"/>
        </w:rPr>
        <w:t xml:space="preserve">El gráfico mensual del indicador F2 durante el año 2024 muestra la evolución del cumplimiento entre el modelo de </w:t>
      </w:r>
      <w:r w:rsidR="00296004">
        <w:rPr>
          <w:rFonts w:ascii="Arial" w:hAnsi="Arial" w:cs="Arial"/>
          <w:bCs/>
          <w:iCs/>
          <w:lang w:val="es-ES"/>
        </w:rPr>
        <w:t>control de ley (grade control)</w:t>
      </w:r>
      <w:r w:rsidRPr="00BB5E2D">
        <w:rPr>
          <w:rFonts w:ascii="Arial" w:hAnsi="Arial" w:cs="Arial"/>
          <w:bCs/>
          <w:iCs/>
          <w:lang w:val="es-ES"/>
        </w:rPr>
        <w:t xml:space="preserve"> y lo realmente alimentado a planta, con especial énfasis en el impacto de la implementación </w:t>
      </w:r>
      <w:r w:rsidR="00296004">
        <w:rPr>
          <w:rFonts w:ascii="Arial" w:hAnsi="Arial" w:cs="Arial"/>
          <w:bCs/>
          <w:iCs/>
          <w:lang w:val="es-ES"/>
        </w:rPr>
        <w:t xml:space="preserve">del software </w:t>
      </w:r>
      <w:proofErr w:type="spellStart"/>
      <w:r w:rsidR="00296004">
        <w:rPr>
          <w:rFonts w:ascii="Arial" w:hAnsi="Arial" w:cs="Arial"/>
          <w:bCs/>
          <w:iCs/>
          <w:lang w:val="es-ES"/>
        </w:rPr>
        <w:t>OREPro</w:t>
      </w:r>
      <w:r w:rsidR="00296004" w:rsidRPr="00296004">
        <w:rPr>
          <w:rFonts w:ascii="Arial" w:hAnsi="Arial" w:cs="Arial"/>
          <w:bCs/>
          <w:iCs/>
          <w:vertAlign w:val="superscript"/>
          <w:lang w:val="es-ES"/>
        </w:rPr>
        <w:t>TM</w:t>
      </w:r>
      <w:proofErr w:type="spellEnd"/>
      <w:r w:rsidR="00296004">
        <w:rPr>
          <w:rFonts w:ascii="Arial" w:hAnsi="Arial" w:cs="Arial"/>
          <w:bCs/>
          <w:iCs/>
          <w:lang w:val="es-ES"/>
        </w:rPr>
        <w:t xml:space="preserve"> 3D</w:t>
      </w:r>
      <w:r w:rsidRPr="00BB5E2D">
        <w:rPr>
          <w:rFonts w:ascii="Arial" w:hAnsi="Arial" w:cs="Arial"/>
          <w:bCs/>
          <w:iCs/>
          <w:lang w:val="es-ES"/>
        </w:rPr>
        <w:t>.</w:t>
      </w:r>
    </w:p>
    <w:p w14:paraId="38961081" w14:textId="785D407A" w:rsidR="00945036" w:rsidRPr="00BB5E2D" w:rsidRDefault="00945036" w:rsidP="00457A33">
      <w:pPr>
        <w:spacing w:line="360" w:lineRule="auto"/>
        <w:jc w:val="center"/>
        <w:rPr>
          <w:rFonts w:ascii="Arial" w:hAnsi="Arial" w:cs="Arial"/>
          <w:bCs/>
          <w:iCs/>
          <w:lang w:val="es-ES"/>
        </w:rPr>
      </w:pPr>
      <w:r w:rsidRPr="00BB5E2D">
        <w:rPr>
          <w:rFonts w:ascii="Arial" w:hAnsi="Arial" w:cs="Arial"/>
          <w:noProof/>
          <w14:ligatures w14:val="standardContextual"/>
        </w:rPr>
        <w:lastRenderedPageBreak/>
        <w:drawing>
          <wp:inline distT="0" distB="0" distL="0" distR="0" wp14:anchorId="2C7F8886" wp14:editId="1BFA31D0">
            <wp:extent cx="4735490" cy="1537970"/>
            <wp:effectExtent l="19050" t="19050" r="27305" b="24130"/>
            <wp:docPr id="58444515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445158" name="Imagen 1" descr="Interfaz de usuario gráfica, Texto, Aplicación&#10;&#10;El contenido generado por IA puede ser incorrecto."/>
                    <pic:cNvPicPr/>
                  </pic:nvPicPr>
                  <pic:blipFill>
                    <a:blip r:embed="rId12"/>
                    <a:stretch>
                      <a:fillRect/>
                    </a:stretch>
                  </pic:blipFill>
                  <pic:spPr>
                    <a:xfrm>
                      <a:off x="0" y="0"/>
                      <a:ext cx="4763662" cy="1547119"/>
                    </a:xfrm>
                    <a:prstGeom prst="rect">
                      <a:avLst/>
                    </a:prstGeom>
                    <a:ln>
                      <a:solidFill>
                        <a:schemeClr val="tx1"/>
                      </a:solidFill>
                    </a:ln>
                  </pic:spPr>
                </pic:pic>
              </a:graphicData>
            </a:graphic>
          </wp:inline>
        </w:drawing>
      </w:r>
    </w:p>
    <w:p w14:paraId="3B597A6C" w14:textId="77777777" w:rsidR="003513B7" w:rsidRDefault="003513B7" w:rsidP="00BB5E2D">
      <w:pPr>
        <w:tabs>
          <w:tab w:val="num" w:pos="720"/>
        </w:tabs>
        <w:spacing w:line="360" w:lineRule="auto"/>
        <w:jc w:val="both"/>
        <w:rPr>
          <w:rFonts w:ascii="Arial" w:hAnsi="Arial" w:cs="Arial"/>
          <w:bCs/>
          <w:iCs/>
          <w:lang w:val="es-ES"/>
        </w:rPr>
      </w:pPr>
    </w:p>
    <w:p w14:paraId="40F0B3C0" w14:textId="6855B6FA" w:rsidR="00945036" w:rsidRPr="00BB5E2D" w:rsidRDefault="00945036" w:rsidP="00BB5E2D">
      <w:pPr>
        <w:tabs>
          <w:tab w:val="num" w:pos="720"/>
        </w:tabs>
        <w:spacing w:line="360" w:lineRule="auto"/>
        <w:jc w:val="both"/>
        <w:rPr>
          <w:rFonts w:ascii="Arial" w:hAnsi="Arial" w:cs="Arial"/>
          <w:bCs/>
          <w:iCs/>
          <w:lang w:val="es-ES"/>
        </w:rPr>
      </w:pPr>
      <w:r w:rsidRPr="00BB5E2D">
        <w:rPr>
          <w:rFonts w:ascii="Arial" w:hAnsi="Arial" w:cs="Arial"/>
          <w:bCs/>
          <w:iCs/>
          <w:lang w:val="es-ES"/>
        </w:rPr>
        <w:t xml:space="preserve">Implementación </w:t>
      </w:r>
      <w:proofErr w:type="spellStart"/>
      <w:r w:rsidR="00193FE0">
        <w:rPr>
          <w:rFonts w:ascii="Arial" w:hAnsi="Arial" w:cs="Arial"/>
          <w:bCs/>
          <w:iCs/>
          <w:lang w:val="es-ES"/>
        </w:rPr>
        <w:t>OREPro</w:t>
      </w:r>
      <w:r w:rsidR="00193FE0" w:rsidRPr="00296004">
        <w:rPr>
          <w:rFonts w:ascii="Arial" w:hAnsi="Arial" w:cs="Arial"/>
          <w:bCs/>
          <w:iCs/>
          <w:vertAlign w:val="superscript"/>
          <w:lang w:val="es-ES"/>
        </w:rPr>
        <w:t>TM</w:t>
      </w:r>
      <w:proofErr w:type="spellEnd"/>
      <w:r w:rsidR="00193FE0">
        <w:rPr>
          <w:rFonts w:ascii="Arial" w:hAnsi="Arial" w:cs="Arial"/>
          <w:bCs/>
          <w:iCs/>
          <w:lang w:val="es-ES"/>
        </w:rPr>
        <w:t xml:space="preserve"> 3D </w:t>
      </w:r>
      <w:r w:rsidRPr="00BB5E2D">
        <w:rPr>
          <w:rFonts w:ascii="Arial" w:hAnsi="Arial" w:cs="Arial"/>
          <w:bCs/>
          <w:iCs/>
          <w:lang w:val="es-ES"/>
        </w:rPr>
        <w:t>(</w:t>
      </w:r>
      <w:r w:rsidR="00776BDD">
        <w:rPr>
          <w:rFonts w:ascii="Arial" w:hAnsi="Arial" w:cs="Arial"/>
          <w:bCs/>
          <w:iCs/>
          <w:lang w:val="es-ES"/>
        </w:rPr>
        <w:t>e</w:t>
      </w:r>
      <w:r w:rsidRPr="00BB5E2D">
        <w:rPr>
          <w:rFonts w:ascii="Arial" w:hAnsi="Arial" w:cs="Arial"/>
          <w:bCs/>
          <w:iCs/>
          <w:lang w:val="es-ES"/>
        </w:rPr>
        <w:t>ne</w:t>
      </w:r>
      <w:r w:rsidR="00776BDD">
        <w:rPr>
          <w:rFonts w:ascii="Arial" w:hAnsi="Arial" w:cs="Arial"/>
          <w:bCs/>
          <w:iCs/>
          <w:lang w:val="es-ES"/>
        </w:rPr>
        <w:t>ro</w:t>
      </w:r>
      <w:r w:rsidRPr="00BB5E2D">
        <w:rPr>
          <w:rFonts w:ascii="Arial" w:hAnsi="Arial" w:cs="Arial"/>
          <w:bCs/>
          <w:iCs/>
          <w:lang w:val="es-ES"/>
        </w:rPr>
        <w:t xml:space="preserve"> – </w:t>
      </w:r>
      <w:r w:rsidR="00776BDD">
        <w:rPr>
          <w:rFonts w:ascii="Arial" w:hAnsi="Arial" w:cs="Arial"/>
          <w:bCs/>
          <w:iCs/>
          <w:lang w:val="es-ES"/>
        </w:rPr>
        <w:t>m</w:t>
      </w:r>
      <w:r w:rsidRPr="00BB5E2D">
        <w:rPr>
          <w:rFonts w:ascii="Arial" w:hAnsi="Arial" w:cs="Arial"/>
          <w:bCs/>
          <w:iCs/>
          <w:lang w:val="es-ES"/>
        </w:rPr>
        <w:t>ar</w:t>
      </w:r>
      <w:r w:rsidR="00776BDD">
        <w:rPr>
          <w:rFonts w:ascii="Arial" w:hAnsi="Arial" w:cs="Arial"/>
          <w:bCs/>
          <w:iCs/>
          <w:lang w:val="es-ES"/>
        </w:rPr>
        <w:t>zo</w:t>
      </w:r>
      <w:r w:rsidRPr="00BB5E2D">
        <w:rPr>
          <w:rFonts w:ascii="Arial" w:hAnsi="Arial" w:cs="Arial"/>
          <w:bCs/>
          <w:iCs/>
          <w:lang w:val="es-ES"/>
        </w:rPr>
        <w:t>):</w:t>
      </w:r>
      <w:r w:rsidR="00296004">
        <w:rPr>
          <w:rFonts w:ascii="Arial" w:hAnsi="Arial" w:cs="Arial"/>
          <w:bCs/>
          <w:iCs/>
          <w:lang w:val="es-ES"/>
        </w:rPr>
        <w:t xml:space="preserve"> </w:t>
      </w:r>
      <w:r w:rsidRPr="00BB5E2D">
        <w:rPr>
          <w:rFonts w:ascii="Arial" w:hAnsi="Arial" w:cs="Arial"/>
          <w:bCs/>
          <w:iCs/>
          <w:lang w:val="es-ES"/>
        </w:rPr>
        <w:t>Se observa alta variabilidad, con valores de F2 entre 91.0% y 95.5%, reflejando ajustes propios de la puesta en marcha de la herramienta.</w:t>
      </w:r>
    </w:p>
    <w:p w14:paraId="356AB2F9" w14:textId="1707AE2B" w:rsidR="00945036" w:rsidRPr="00BB5E2D" w:rsidRDefault="00296004" w:rsidP="00BB5E2D">
      <w:pPr>
        <w:tabs>
          <w:tab w:val="num" w:pos="720"/>
        </w:tabs>
        <w:spacing w:line="360" w:lineRule="auto"/>
        <w:jc w:val="both"/>
        <w:rPr>
          <w:rFonts w:ascii="Arial" w:hAnsi="Arial" w:cs="Arial"/>
          <w:bCs/>
          <w:iCs/>
          <w:lang w:val="es-ES"/>
        </w:rPr>
      </w:pPr>
      <w:r>
        <w:rPr>
          <w:rFonts w:ascii="Arial" w:hAnsi="Arial" w:cs="Arial"/>
          <w:bCs/>
          <w:iCs/>
          <w:lang w:val="es-ES"/>
        </w:rPr>
        <w:t>Uso p</w:t>
      </w:r>
      <w:r w:rsidR="00945036" w:rsidRPr="00BB5E2D">
        <w:rPr>
          <w:rFonts w:ascii="Arial" w:hAnsi="Arial" w:cs="Arial"/>
          <w:bCs/>
          <w:iCs/>
          <w:lang w:val="es-ES"/>
        </w:rPr>
        <w:t xml:space="preserve">ermanente </w:t>
      </w:r>
      <w:proofErr w:type="spellStart"/>
      <w:r w:rsidR="00193FE0">
        <w:rPr>
          <w:rFonts w:ascii="Arial" w:hAnsi="Arial" w:cs="Arial"/>
          <w:bCs/>
          <w:iCs/>
          <w:lang w:val="es-ES"/>
        </w:rPr>
        <w:t>OREPro</w:t>
      </w:r>
      <w:r w:rsidR="00193FE0" w:rsidRPr="00296004">
        <w:rPr>
          <w:rFonts w:ascii="Arial" w:hAnsi="Arial" w:cs="Arial"/>
          <w:bCs/>
          <w:iCs/>
          <w:vertAlign w:val="superscript"/>
          <w:lang w:val="es-ES"/>
        </w:rPr>
        <w:t>TM</w:t>
      </w:r>
      <w:proofErr w:type="spellEnd"/>
      <w:r w:rsidR="00193FE0">
        <w:rPr>
          <w:rFonts w:ascii="Arial" w:hAnsi="Arial" w:cs="Arial"/>
          <w:bCs/>
          <w:iCs/>
          <w:lang w:val="es-ES"/>
        </w:rPr>
        <w:t xml:space="preserve"> </w:t>
      </w:r>
      <w:r w:rsidR="00F7132A">
        <w:rPr>
          <w:rFonts w:ascii="Arial" w:hAnsi="Arial" w:cs="Arial"/>
          <w:bCs/>
          <w:iCs/>
          <w:lang w:val="es-ES"/>
        </w:rPr>
        <w:t xml:space="preserve">3D </w:t>
      </w:r>
      <w:r w:rsidR="00945036" w:rsidRPr="00BB5E2D">
        <w:rPr>
          <w:rFonts w:ascii="Arial" w:hAnsi="Arial" w:cs="Arial"/>
          <w:bCs/>
          <w:iCs/>
          <w:lang w:val="es-ES"/>
        </w:rPr>
        <w:t>(</w:t>
      </w:r>
      <w:r w:rsidR="00193FE0">
        <w:rPr>
          <w:rFonts w:ascii="Arial" w:hAnsi="Arial" w:cs="Arial"/>
          <w:bCs/>
          <w:iCs/>
          <w:lang w:val="es-ES"/>
        </w:rPr>
        <w:t>a partir de abril</w:t>
      </w:r>
      <w:r w:rsidR="00945036" w:rsidRPr="00BB5E2D">
        <w:rPr>
          <w:rFonts w:ascii="Arial" w:hAnsi="Arial" w:cs="Arial"/>
          <w:bCs/>
          <w:iCs/>
          <w:lang w:val="es-ES"/>
        </w:rPr>
        <w:t>):</w:t>
      </w:r>
      <w:r>
        <w:rPr>
          <w:rFonts w:ascii="Arial" w:hAnsi="Arial" w:cs="Arial"/>
          <w:bCs/>
          <w:iCs/>
          <w:lang w:val="es-ES"/>
        </w:rPr>
        <w:t xml:space="preserve"> </w:t>
      </w:r>
      <w:r w:rsidR="00193FE0">
        <w:rPr>
          <w:rFonts w:ascii="Arial" w:hAnsi="Arial" w:cs="Arial"/>
          <w:bCs/>
          <w:iCs/>
          <w:lang w:val="es-ES"/>
        </w:rPr>
        <w:t>Se</w:t>
      </w:r>
      <w:r w:rsidR="00945036" w:rsidRPr="00BB5E2D">
        <w:rPr>
          <w:rFonts w:ascii="Arial" w:hAnsi="Arial" w:cs="Arial"/>
          <w:bCs/>
          <w:iCs/>
          <w:lang w:val="es-ES"/>
        </w:rPr>
        <w:t xml:space="preserve"> consolida una mejora sostenida en el indicador</w:t>
      </w:r>
      <w:r w:rsidR="00F7132A">
        <w:rPr>
          <w:rFonts w:ascii="Arial" w:hAnsi="Arial" w:cs="Arial"/>
          <w:bCs/>
          <w:iCs/>
          <w:lang w:val="es-ES"/>
        </w:rPr>
        <w:t xml:space="preserve"> F2</w:t>
      </w:r>
      <w:r w:rsidR="00945036" w:rsidRPr="00BB5E2D">
        <w:rPr>
          <w:rFonts w:ascii="Arial" w:hAnsi="Arial" w:cs="Arial"/>
          <w:bCs/>
          <w:iCs/>
          <w:lang w:val="es-ES"/>
        </w:rPr>
        <w:t>, alcanzando valores cercanos o superiores al 97%</w:t>
      </w:r>
      <w:r w:rsidR="00F7132A">
        <w:rPr>
          <w:rFonts w:ascii="Arial" w:hAnsi="Arial" w:cs="Arial"/>
          <w:bCs/>
          <w:iCs/>
          <w:lang w:val="es-ES"/>
        </w:rPr>
        <w:t>.</w:t>
      </w:r>
      <w:r w:rsidR="00945036" w:rsidRPr="00BB5E2D">
        <w:rPr>
          <w:rFonts w:ascii="Arial" w:hAnsi="Arial" w:cs="Arial"/>
          <w:bCs/>
          <w:iCs/>
          <w:lang w:val="es-ES"/>
        </w:rPr>
        <w:t xml:space="preserve"> </w:t>
      </w:r>
      <w:r w:rsidR="00F7132A">
        <w:rPr>
          <w:rFonts w:ascii="Arial" w:hAnsi="Arial" w:cs="Arial"/>
          <w:bCs/>
          <w:iCs/>
          <w:lang w:val="es-ES"/>
        </w:rPr>
        <w:t>Destaca e</w:t>
      </w:r>
      <w:r w:rsidR="00945036" w:rsidRPr="00BB5E2D">
        <w:rPr>
          <w:rFonts w:ascii="Arial" w:hAnsi="Arial" w:cs="Arial"/>
          <w:bCs/>
          <w:iCs/>
          <w:lang w:val="es-ES"/>
        </w:rPr>
        <w:t xml:space="preserve">l comportamiento entre abril y diciembre </w:t>
      </w:r>
      <w:r w:rsidR="00F7132A">
        <w:rPr>
          <w:rFonts w:ascii="Arial" w:hAnsi="Arial" w:cs="Arial"/>
          <w:bCs/>
          <w:iCs/>
          <w:lang w:val="es-ES"/>
        </w:rPr>
        <w:t xml:space="preserve">ya que </w:t>
      </w:r>
      <w:r w:rsidR="00945036" w:rsidRPr="00BB5E2D">
        <w:rPr>
          <w:rFonts w:ascii="Arial" w:hAnsi="Arial" w:cs="Arial"/>
          <w:bCs/>
          <w:iCs/>
          <w:lang w:val="es-ES"/>
        </w:rPr>
        <w:t xml:space="preserve">muestra una tendencia positiva hacia esa meta, confirmando la efectividad </w:t>
      </w:r>
      <w:r w:rsidR="00F7132A">
        <w:rPr>
          <w:rFonts w:ascii="Arial" w:hAnsi="Arial" w:cs="Arial"/>
          <w:bCs/>
          <w:iCs/>
          <w:lang w:val="es-ES"/>
        </w:rPr>
        <w:t>del software</w:t>
      </w:r>
      <w:r w:rsidR="00945036" w:rsidRPr="00BB5E2D">
        <w:rPr>
          <w:rFonts w:ascii="Arial" w:hAnsi="Arial" w:cs="Arial"/>
          <w:bCs/>
          <w:iCs/>
          <w:lang w:val="es-ES"/>
        </w:rPr>
        <w:t xml:space="preserve"> como herramienta de estabilización y control.</w:t>
      </w:r>
    </w:p>
    <w:p w14:paraId="4E2518AE" w14:textId="77777777" w:rsidR="00C61D60" w:rsidRPr="00685F20" w:rsidRDefault="00C61D60" w:rsidP="00BB5E2D">
      <w:pPr>
        <w:spacing w:line="360" w:lineRule="auto"/>
        <w:jc w:val="both"/>
        <w:rPr>
          <w:rFonts w:ascii="Arial" w:hAnsi="Arial" w:cs="Arial"/>
          <w:b/>
          <w:bCs/>
          <w:iCs/>
          <w:lang w:val="es-PE"/>
        </w:rPr>
      </w:pPr>
      <w:r w:rsidRPr="00685F20">
        <w:rPr>
          <w:rFonts w:ascii="Arial" w:hAnsi="Arial" w:cs="Arial"/>
          <w:b/>
          <w:bCs/>
          <w:iCs/>
          <w:lang w:val="es-PE"/>
        </w:rPr>
        <w:t>Conclusiones</w:t>
      </w:r>
    </w:p>
    <w:p w14:paraId="0030AC19" w14:textId="61D0518E" w:rsidR="00C61D60" w:rsidRPr="00BB5E2D" w:rsidRDefault="00C61D60" w:rsidP="00BB5E2D">
      <w:pPr>
        <w:numPr>
          <w:ilvl w:val="0"/>
          <w:numId w:val="4"/>
        </w:numPr>
        <w:spacing w:line="360" w:lineRule="auto"/>
        <w:jc w:val="both"/>
        <w:rPr>
          <w:rFonts w:ascii="Arial" w:hAnsi="Arial" w:cs="Arial"/>
          <w:iCs/>
          <w:lang w:val="es-PE"/>
        </w:rPr>
      </w:pPr>
      <w:r w:rsidRPr="00CF4027">
        <w:rPr>
          <w:rFonts w:ascii="Arial" w:hAnsi="Arial" w:cs="Arial"/>
          <w:iCs/>
          <w:lang w:val="es-PE"/>
        </w:rPr>
        <w:t>Reducción efectiva de la dilución:</w:t>
      </w:r>
      <w:r w:rsidRPr="00BB5E2D">
        <w:rPr>
          <w:rFonts w:ascii="Arial" w:hAnsi="Arial" w:cs="Arial"/>
          <w:iCs/>
          <w:lang w:val="es-PE"/>
        </w:rPr>
        <w:t xml:space="preserve"> </w:t>
      </w:r>
      <w:r w:rsidR="00CF4027">
        <w:rPr>
          <w:rFonts w:ascii="Arial" w:hAnsi="Arial" w:cs="Arial"/>
          <w:iCs/>
          <w:lang w:val="es-PE"/>
        </w:rPr>
        <w:t>Desde su</w:t>
      </w:r>
      <w:r w:rsidRPr="00BB5E2D">
        <w:rPr>
          <w:rFonts w:ascii="Arial" w:hAnsi="Arial" w:cs="Arial"/>
          <w:iCs/>
          <w:lang w:val="es-PE"/>
        </w:rPr>
        <w:t xml:space="preserve"> implementación</w:t>
      </w:r>
      <w:r w:rsidR="00CF4027">
        <w:rPr>
          <w:rFonts w:ascii="Arial" w:hAnsi="Arial" w:cs="Arial"/>
          <w:iCs/>
          <w:lang w:val="es-PE"/>
        </w:rPr>
        <w:t>,</w:t>
      </w:r>
      <w:r w:rsidRPr="00BB5E2D">
        <w:rPr>
          <w:rFonts w:ascii="Arial" w:hAnsi="Arial" w:cs="Arial"/>
          <w:iCs/>
          <w:lang w:val="es-PE"/>
        </w:rPr>
        <w:t xml:space="preserve"> </w:t>
      </w:r>
      <w:r w:rsidR="00C83220">
        <w:rPr>
          <w:rFonts w:ascii="Arial" w:hAnsi="Arial" w:cs="Arial"/>
          <w:iCs/>
          <w:lang w:val="es-PE"/>
        </w:rPr>
        <w:t>el software</w:t>
      </w:r>
      <w:r w:rsidRPr="00BB5E2D">
        <w:rPr>
          <w:rFonts w:ascii="Arial" w:hAnsi="Arial" w:cs="Arial"/>
          <w:iCs/>
          <w:lang w:val="es-PE"/>
        </w:rPr>
        <w:t xml:space="preserve"> ha demostrado ser una solución eficaz para reducir la dilución</w:t>
      </w:r>
      <w:r w:rsidR="00CF4027">
        <w:rPr>
          <w:rFonts w:ascii="Arial" w:hAnsi="Arial" w:cs="Arial"/>
          <w:iCs/>
          <w:lang w:val="es-PE"/>
        </w:rPr>
        <w:t>.</w:t>
      </w:r>
    </w:p>
    <w:p w14:paraId="6646E93C" w14:textId="3BD3D35A" w:rsidR="00C61D60" w:rsidRPr="00BB5E2D" w:rsidRDefault="00C61D60" w:rsidP="00BB5E2D">
      <w:pPr>
        <w:numPr>
          <w:ilvl w:val="0"/>
          <w:numId w:val="4"/>
        </w:numPr>
        <w:spacing w:line="360" w:lineRule="auto"/>
        <w:jc w:val="both"/>
        <w:rPr>
          <w:rFonts w:ascii="Arial" w:hAnsi="Arial" w:cs="Arial"/>
          <w:iCs/>
          <w:lang w:val="es-PE"/>
        </w:rPr>
      </w:pPr>
      <w:r w:rsidRPr="00CF4027">
        <w:rPr>
          <w:rFonts w:ascii="Arial" w:hAnsi="Arial" w:cs="Arial"/>
          <w:iCs/>
          <w:lang w:val="es-PE"/>
        </w:rPr>
        <w:t>Optimización del control de ley (</w:t>
      </w:r>
      <w:r w:rsidR="00CF4027">
        <w:rPr>
          <w:rFonts w:ascii="Arial" w:hAnsi="Arial" w:cs="Arial"/>
          <w:iCs/>
          <w:lang w:val="es-PE"/>
        </w:rPr>
        <w:t>g</w:t>
      </w:r>
      <w:r w:rsidRPr="00CF4027">
        <w:rPr>
          <w:rFonts w:ascii="Arial" w:hAnsi="Arial" w:cs="Arial"/>
          <w:iCs/>
          <w:lang w:val="es-PE"/>
        </w:rPr>
        <w:t xml:space="preserve">rade </w:t>
      </w:r>
      <w:r w:rsidR="00CF4027">
        <w:rPr>
          <w:rFonts w:ascii="Arial" w:hAnsi="Arial" w:cs="Arial"/>
          <w:iCs/>
          <w:lang w:val="es-PE"/>
        </w:rPr>
        <w:t>c</w:t>
      </w:r>
      <w:r w:rsidRPr="00CF4027">
        <w:rPr>
          <w:rFonts w:ascii="Arial" w:hAnsi="Arial" w:cs="Arial"/>
          <w:iCs/>
          <w:lang w:val="es-PE"/>
        </w:rPr>
        <w:t>ontrol):</w:t>
      </w:r>
      <w:r w:rsidRPr="00BB5E2D">
        <w:rPr>
          <w:rFonts w:ascii="Arial" w:hAnsi="Arial" w:cs="Arial"/>
          <w:iCs/>
          <w:lang w:val="es-PE"/>
        </w:rPr>
        <w:t xml:space="preserve"> Gracias al modelado </w:t>
      </w:r>
      <w:proofErr w:type="spellStart"/>
      <w:r w:rsidRPr="00BB5E2D">
        <w:rPr>
          <w:rFonts w:ascii="Arial" w:hAnsi="Arial" w:cs="Arial"/>
          <w:iCs/>
          <w:lang w:val="es-PE"/>
        </w:rPr>
        <w:t>post-voladura</w:t>
      </w:r>
      <w:proofErr w:type="spellEnd"/>
      <w:r w:rsidRPr="00BB5E2D">
        <w:rPr>
          <w:rFonts w:ascii="Arial" w:hAnsi="Arial" w:cs="Arial"/>
          <w:iCs/>
          <w:lang w:val="es-PE"/>
        </w:rPr>
        <w:t xml:space="preserve">, se logra una delimitación más realista de los polígonos de minado, lo que </w:t>
      </w:r>
      <w:r w:rsidR="00CF4027">
        <w:rPr>
          <w:rFonts w:ascii="Arial" w:hAnsi="Arial" w:cs="Arial"/>
          <w:iCs/>
          <w:lang w:val="es-PE"/>
        </w:rPr>
        <w:t>optimiz</w:t>
      </w:r>
      <w:r w:rsidRPr="00BB5E2D">
        <w:rPr>
          <w:rFonts w:ascii="Arial" w:hAnsi="Arial" w:cs="Arial"/>
          <w:iCs/>
          <w:lang w:val="es-PE"/>
        </w:rPr>
        <w:t>a el envío de mineral a planta y reduce la pérdida mineral.</w:t>
      </w:r>
    </w:p>
    <w:p w14:paraId="496E9ECE" w14:textId="3DB798E9" w:rsidR="00C61D60" w:rsidRPr="00BB5E2D" w:rsidRDefault="00C61D60" w:rsidP="00BB5E2D">
      <w:pPr>
        <w:numPr>
          <w:ilvl w:val="0"/>
          <w:numId w:val="4"/>
        </w:numPr>
        <w:spacing w:line="360" w:lineRule="auto"/>
        <w:jc w:val="both"/>
        <w:rPr>
          <w:rFonts w:ascii="Arial" w:hAnsi="Arial" w:cs="Arial"/>
          <w:iCs/>
          <w:lang w:val="es-PE"/>
        </w:rPr>
      </w:pPr>
      <w:r w:rsidRPr="00CF4027">
        <w:rPr>
          <w:rFonts w:ascii="Arial" w:hAnsi="Arial" w:cs="Arial"/>
          <w:iCs/>
          <w:lang w:val="es-PE"/>
        </w:rPr>
        <w:t>Mejora sostenida del indicador F2:</w:t>
      </w:r>
      <w:r w:rsidRPr="00BB5E2D">
        <w:rPr>
          <w:rFonts w:ascii="Arial" w:hAnsi="Arial" w:cs="Arial"/>
          <w:iCs/>
          <w:lang w:val="es-PE"/>
        </w:rPr>
        <w:t xml:space="preserve"> La evolución del indicador F2 durante el 2024 refleja una mejora significativa desde abril en adelante, alcanzando niveles cercanos o superiores al 97%, lo que evidencia una mayor concordancia entre el modelo de control </w:t>
      </w:r>
      <w:r w:rsidR="00CF4027">
        <w:rPr>
          <w:rFonts w:ascii="Arial" w:hAnsi="Arial" w:cs="Arial"/>
          <w:iCs/>
          <w:lang w:val="es-PE"/>
        </w:rPr>
        <w:t xml:space="preserve">de ley </w:t>
      </w:r>
      <w:r w:rsidRPr="00BB5E2D">
        <w:rPr>
          <w:rFonts w:ascii="Arial" w:hAnsi="Arial" w:cs="Arial"/>
          <w:iCs/>
          <w:lang w:val="es-PE"/>
        </w:rPr>
        <w:t>y lo realmente alimentado a planta</w:t>
      </w:r>
      <w:r w:rsidR="00BE089B" w:rsidRPr="00BB5E2D">
        <w:rPr>
          <w:rFonts w:ascii="Arial" w:hAnsi="Arial" w:cs="Arial"/>
          <w:iCs/>
          <w:lang w:val="es-PE"/>
        </w:rPr>
        <w:t xml:space="preserve">, esto </w:t>
      </w:r>
      <w:r w:rsidR="00BB5E2D" w:rsidRPr="00BB5E2D">
        <w:rPr>
          <w:rFonts w:ascii="Arial" w:hAnsi="Arial" w:cs="Arial"/>
          <w:iCs/>
          <w:lang w:val="es-PE"/>
        </w:rPr>
        <w:t>genera valor</w:t>
      </w:r>
      <w:r w:rsidR="00BE089B" w:rsidRPr="00BB5E2D">
        <w:rPr>
          <w:rFonts w:ascii="Arial" w:hAnsi="Arial" w:cs="Arial"/>
          <w:iCs/>
          <w:lang w:val="es-PE"/>
        </w:rPr>
        <w:t xml:space="preserve"> al activo principal de la empresa</w:t>
      </w:r>
      <w:r w:rsidRPr="00BB5E2D">
        <w:rPr>
          <w:rFonts w:ascii="Arial" w:hAnsi="Arial" w:cs="Arial"/>
          <w:iCs/>
          <w:lang w:val="es-PE"/>
        </w:rPr>
        <w:t>.</w:t>
      </w:r>
    </w:p>
    <w:p w14:paraId="2BCA452B" w14:textId="6E926FF8" w:rsidR="00C61D60" w:rsidRPr="00BB5E2D" w:rsidRDefault="00C61D60" w:rsidP="00BB5E2D">
      <w:pPr>
        <w:numPr>
          <w:ilvl w:val="0"/>
          <w:numId w:val="4"/>
        </w:numPr>
        <w:spacing w:line="360" w:lineRule="auto"/>
        <w:jc w:val="both"/>
        <w:rPr>
          <w:rFonts w:ascii="Arial" w:hAnsi="Arial" w:cs="Arial"/>
          <w:iCs/>
          <w:lang w:val="es-PE"/>
        </w:rPr>
      </w:pPr>
      <w:r w:rsidRPr="00CF4027">
        <w:rPr>
          <w:rFonts w:ascii="Arial" w:hAnsi="Arial" w:cs="Arial"/>
          <w:iCs/>
          <w:lang w:val="es-PE"/>
        </w:rPr>
        <w:t>Valor agregado en la etapa de planificación:</w:t>
      </w:r>
      <w:r w:rsidRPr="00BB5E2D">
        <w:rPr>
          <w:rFonts w:ascii="Arial" w:hAnsi="Arial" w:cs="Arial"/>
          <w:iCs/>
          <w:lang w:val="es-PE"/>
        </w:rPr>
        <w:t xml:space="preserve"> La incorporación de algoritmos predictivos y modelos dinámicos representa un avance hacia una minería más inteligente, contribuyendo a una mejor recuperación del mine</w:t>
      </w:r>
      <w:r w:rsidRPr="00CF4027">
        <w:rPr>
          <w:rFonts w:ascii="Arial" w:hAnsi="Arial" w:cs="Arial"/>
          <w:iCs/>
          <w:lang w:val="es-PE"/>
        </w:rPr>
        <w:t>ra</w:t>
      </w:r>
      <w:r w:rsidRPr="00BB5E2D">
        <w:rPr>
          <w:rFonts w:ascii="Arial" w:hAnsi="Arial" w:cs="Arial"/>
          <w:iCs/>
          <w:lang w:val="es-PE"/>
        </w:rPr>
        <w:t>l y mayor eficiencia operativa</w:t>
      </w:r>
      <w:r w:rsidR="000F675E">
        <w:rPr>
          <w:rFonts w:ascii="Arial" w:hAnsi="Arial" w:cs="Arial"/>
          <w:iCs/>
          <w:lang w:val="es-PE"/>
        </w:rPr>
        <w:t>.</w:t>
      </w:r>
    </w:p>
    <w:sectPr w:rsidR="00C61D60" w:rsidRPr="00BB5E2D" w:rsidSect="00465EC7">
      <w:footerReference w:type="even" r:id="rId13"/>
      <w:footerReference w:type="default" r:id="rId14"/>
      <w:footerReference w:type="first" r:id="rId1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0D234" w14:textId="77777777" w:rsidR="00FC3C62" w:rsidRDefault="00FC3C62" w:rsidP="007860A3">
      <w:pPr>
        <w:spacing w:after="0" w:line="240" w:lineRule="auto"/>
      </w:pPr>
      <w:r>
        <w:separator/>
      </w:r>
    </w:p>
  </w:endnote>
  <w:endnote w:type="continuationSeparator" w:id="0">
    <w:p w14:paraId="1B1ED13B" w14:textId="77777777" w:rsidR="00FC3C62" w:rsidRDefault="00FC3C62" w:rsidP="007860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759EA" w14:textId="0B57DA62" w:rsidR="007860A3" w:rsidRDefault="007860A3">
    <w:pPr>
      <w:pStyle w:val="Piedepgina"/>
    </w:pPr>
    <w:r>
      <w:rPr>
        <w:noProof/>
        <w14:ligatures w14:val="standardContextual"/>
      </w:rPr>
      <mc:AlternateContent>
        <mc:Choice Requires="wps">
          <w:drawing>
            <wp:anchor distT="0" distB="0" distL="0" distR="0" simplePos="0" relativeHeight="251659264" behindDoc="0" locked="0" layoutInCell="1" allowOverlap="1" wp14:anchorId="446185CB" wp14:editId="5F63BD2C">
              <wp:simplePos x="635" y="635"/>
              <wp:positionH relativeFrom="page">
                <wp:align>center</wp:align>
              </wp:positionH>
              <wp:positionV relativeFrom="page">
                <wp:align>bottom</wp:align>
              </wp:positionV>
              <wp:extent cx="671195" cy="347980"/>
              <wp:effectExtent l="0" t="0" r="14605" b="0"/>
              <wp:wrapNone/>
              <wp:docPr id="1106318745" name="Cuadro de texto 2"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1195" cy="347980"/>
                      </a:xfrm>
                      <a:prstGeom prst="rect">
                        <a:avLst/>
                      </a:prstGeom>
                      <a:noFill/>
                      <a:ln>
                        <a:noFill/>
                      </a:ln>
                    </wps:spPr>
                    <wps:txbx>
                      <w:txbxContent>
                        <w:p w14:paraId="1738DBB4" w14:textId="7B51509E" w:rsidR="007860A3" w:rsidRPr="007860A3" w:rsidRDefault="007860A3" w:rsidP="007860A3">
                          <w:pPr>
                            <w:spacing w:after="0"/>
                            <w:rPr>
                              <w:rFonts w:ascii="Arial" w:eastAsia="Arial" w:hAnsi="Arial" w:cs="Arial"/>
                              <w:noProof/>
                              <w:color w:val="000000"/>
                              <w:sz w:val="20"/>
                              <w:szCs w:val="20"/>
                            </w:rPr>
                          </w:pPr>
                          <w:r w:rsidRPr="007860A3">
                            <w:rPr>
                              <w:rFonts w:ascii="Arial" w:eastAsia="Arial" w:hAnsi="Arial" w:cs="Arial"/>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46185CB" id="_x0000_t202" coordsize="21600,21600" o:spt="202" path="m,l,21600r21600,l21600,xe">
              <v:stroke joinstyle="miter"/>
              <v:path gradientshapeok="t" o:connecttype="rect"/>
            </v:shapetype>
            <v:shape id="Cuadro de texto 2" o:spid="_x0000_s1026" type="#_x0000_t202" alt="Confidential" style="position:absolute;margin-left:0;margin-top:0;width:52.85pt;height:27.4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" filled="f" stroked="f">
              <v:textbox style="mso-fit-shape-to-text:t" inset="0,0,0,15pt">
                <w:txbxContent>
                  <w:p w14:paraId="1738DBB4" w14:textId="7B51509E" w:rsidR="007860A3" w:rsidRPr="007860A3" w:rsidRDefault="007860A3" w:rsidP="007860A3">
                    <w:pPr>
                      <w:spacing w:after="0"/>
                      <w:rPr>
                        <w:rFonts w:ascii="Arial" w:eastAsia="Arial" w:hAnsi="Arial" w:cs="Arial"/>
                        <w:noProof/>
                        <w:color w:val="000000"/>
                        <w:sz w:val="20"/>
                        <w:szCs w:val="20"/>
                      </w:rPr>
                    </w:pPr>
                    <w:r w:rsidRPr="007860A3">
                      <w:rPr>
                        <w:rFonts w:ascii="Arial" w:eastAsia="Arial" w:hAnsi="Arial" w:cs="Arial"/>
                        <w:noProof/>
                        <w:color w:val="000000"/>
                        <w:sz w:val="20"/>
                        <w:szCs w:val="20"/>
                      </w:rPr>
                      <w:t>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9A528" w14:textId="5F733B78" w:rsidR="007860A3" w:rsidRDefault="007860A3">
    <w:pPr>
      <w:pStyle w:val="Piedepgina"/>
    </w:pPr>
    <w:r>
      <w:rPr>
        <w:noProof/>
        <w14:ligatures w14:val="standardContextual"/>
      </w:rPr>
      <mc:AlternateContent>
        <mc:Choice Requires="wps">
          <w:drawing>
            <wp:anchor distT="0" distB="0" distL="0" distR="0" simplePos="0" relativeHeight="251660288" behindDoc="0" locked="0" layoutInCell="1" allowOverlap="1" wp14:anchorId="62BD4FBF" wp14:editId="250C10AA">
              <wp:simplePos x="914400" y="9441180"/>
              <wp:positionH relativeFrom="page">
                <wp:align>center</wp:align>
              </wp:positionH>
              <wp:positionV relativeFrom="page">
                <wp:align>bottom</wp:align>
              </wp:positionV>
              <wp:extent cx="671195" cy="347980"/>
              <wp:effectExtent l="0" t="0" r="14605" b="0"/>
              <wp:wrapNone/>
              <wp:docPr id="1986748671" name="Cuadro de texto 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1195" cy="347980"/>
                      </a:xfrm>
                      <a:prstGeom prst="rect">
                        <a:avLst/>
                      </a:prstGeom>
                      <a:noFill/>
                      <a:ln>
                        <a:noFill/>
                      </a:ln>
                    </wps:spPr>
                    <wps:txbx>
                      <w:txbxContent>
                        <w:p w14:paraId="2ED69863" w14:textId="79A0DF09" w:rsidR="007860A3" w:rsidRPr="007860A3" w:rsidRDefault="007860A3" w:rsidP="007860A3">
                          <w:pPr>
                            <w:spacing w:after="0"/>
                            <w:rPr>
                              <w:rFonts w:ascii="Arial" w:eastAsia="Arial" w:hAnsi="Arial" w:cs="Arial"/>
                              <w:noProof/>
                              <w:color w:val="000000"/>
                              <w:sz w:val="20"/>
                              <w:szCs w:val="20"/>
                            </w:rPr>
                          </w:pPr>
                          <w:r w:rsidRPr="007860A3">
                            <w:rPr>
                              <w:rFonts w:ascii="Arial" w:eastAsia="Arial" w:hAnsi="Arial" w:cs="Arial"/>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2BD4FBF" id="_x0000_t202" coordsize="21600,21600" o:spt="202" path="m,l,21600r21600,l21600,xe">
              <v:stroke joinstyle="miter"/>
              <v:path gradientshapeok="t" o:connecttype="rect"/>
            </v:shapetype>
            <v:shape id="Cuadro de texto 3" o:spid="_x0000_s1027" type="#_x0000_t202" alt="Confidential" style="position:absolute;margin-left:0;margin-top:0;width:52.85pt;height:27.4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" filled="f" stroked="f">
              <v:textbox style="mso-fit-shape-to-text:t" inset="0,0,0,15pt">
                <w:txbxContent>
                  <w:p w14:paraId="2ED69863" w14:textId="79A0DF09" w:rsidR="007860A3" w:rsidRPr="007860A3" w:rsidRDefault="007860A3" w:rsidP="007860A3">
                    <w:pPr>
                      <w:spacing w:after="0"/>
                      <w:rPr>
                        <w:rFonts w:ascii="Arial" w:eastAsia="Arial" w:hAnsi="Arial" w:cs="Arial"/>
                        <w:noProof/>
                        <w:color w:val="000000"/>
                        <w:sz w:val="20"/>
                        <w:szCs w:val="20"/>
                      </w:rPr>
                    </w:pPr>
                    <w:r w:rsidRPr="007860A3">
                      <w:rPr>
                        <w:rFonts w:ascii="Arial" w:eastAsia="Arial" w:hAnsi="Arial" w:cs="Arial"/>
                        <w:noProof/>
                        <w:color w:val="000000"/>
                        <w:sz w:val="20"/>
                        <w:szCs w:val="20"/>
                      </w:rPr>
                      <w:t>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A9430" w14:textId="5F8D96FE" w:rsidR="007860A3" w:rsidRDefault="007860A3">
    <w:pPr>
      <w:pStyle w:val="Piedepgina"/>
    </w:pPr>
    <w:r>
      <w:rPr>
        <w:noProof/>
        <w14:ligatures w14:val="standardContextual"/>
      </w:rPr>
      <mc:AlternateContent>
        <mc:Choice Requires="wps">
          <w:drawing>
            <wp:anchor distT="0" distB="0" distL="0" distR="0" simplePos="0" relativeHeight="251658240" behindDoc="0" locked="0" layoutInCell="1" allowOverlap="1" wp14:anchorId="55E688A1" wp14:editId="518E7A57">
              <wp:simplePos x="635" y="635"/>
              <wp:positionH relativeFrom="page">
                <wp:align>center</wp:align>
              </wp:positionH>
              <wp:positionV relativeFrom="page">
                <wp:align>bottom</wp:align>
              </wp:positionV>
              <wp:extent cx="671195" cy="347980"/>
              <wp:effectExtent l="0" t="0" r="14605" b="0"/>
              <wp:wrapNone/>
              <wp:docPr id="1488865004" name="Cuadro de texto 1"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1195" cy="347980"/>
                      </a:xfrm>
                      <a:prstGeom prst="rect">
                        <a:avLst/>
                      </a:prstGeom>
                      <a:noFill/>
                      <a:ln>
                        <a:noFill/>
                      </a:ln>
                    </wps:spPr>
                    <wps:txbx>
                      <w:txbxContent>
                        <w:p w14:paraId="484AE42B" w14:textId="7C201784" w:rsidR="007860A3" w:rsidRPr="007860A3" w:rsidRDefault="007860A3" w:rsidP="007860A3">
                          <w:pPr>
                            <w:spacing w:after="0"/>
                            <w:rPr>
                              <w:rFonts w:ascii="Arial" w:eastAsia="Arial" w:hAnsi="Arial" w:cs="Arial"/>
                              <w:noProof/>
                              <w:color w:val="000000"/>
                              <w:sz w:val="20"/>
                              <w:szCs w:val="20"/>
                            </w:rPr>
                          </w:pPr>
                          <w:r w:rsidRPr="007860A3">
                            <w:rPr>
                              <w:rFonts w:ascii="Arial" w:eastAsia="Arial" w:hAnsi="Arial" w:cs="Arial"/>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5E688A1" id="_x0000_t202" coordsize="21600,21600" o:spt="202" path="m,l,21600r21600,l21600,xe">
              <v:stroke joinstyle="miter"/>
              <v:path gradientshapeok="t" o:connecttype="rect"/>
            </v:shapetype>
            <v:shape id="Cuadro de texto 1" o:spid="_x0000_s1028" type="#_x0000_t202" alt="Confidential" style="position:absolute;margin-left:0;margin-top:0;width:52.85pt;height:27.4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" filled="f" stroked="f">
              <v:textbox style="mso-fit-shape-to-text:t" inset="0,0,0,15pt">
                <w:txbxContent>
                  <w:p w14:paraId="484AE42B" w14:textId="7C201784" w:rsidR="007860A3" w:rsidRPr="007860A3" w:rsidRDefault="007860A3" w:rsidP="007860A3">
                    <w:pPr>
                      <w:spacing w:after="0"/>
                      <w:rPr>
                        <w:rFonts w:ascii="Arial" w:eastAsia="Arial" w:hAnsi="Arial" w:cs="Arial"/>
                        <w:noProof/>
                        <w:color w:val="000000"/>
                        <w:sz w:val="20"/>
                        <w:szCs w:val="20"/>
                      </w:rPr>
                    </w:pPr>
                    <w:r w:rsidRPr="007860A3">
                      <w:rPr>
                        <w:rFonts w:ascii="Arial" w:eastAsia="Arial" w:hAnsi="Arial" w:cs="Arial"/>
                        <w:noProof/>
                        <w:color w:val="000000"/>
                        <w:sz w:val="20"/>
                        <w:szCs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FF3A1" w14:textId="77777777" w:rsidR="00FC3C62" w:rsidRDefault="00FC3C62" w:rsidP="007860A3">
      <w:pPr>
        <w:spacing w:after="0" w:line="240" w:lineRule="auto"/>
      </w:pPr>
      <w:r>
        <w:separator/>
      </w:r>
    </w:p>
  </w:footnote>
  <w:footnote w:type="continuationSeparator" w:id="0">
    <w:p w14:paraId="3281625C" w14:textId="77777777" w:rsidR="00FC3C62" w:rsidRDefault="00FC3C62" w:rsidP="007860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B7979"/>
    <w:multiLevelType w:val="multilevel"/>
    <w:tmpl w:val="E062D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B473C1"/>
    <w:multiLevelType w:val="multilevel"/>
    <w:tmpl w:val="FDEE2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033236"/>
    <w:multiLevelType w:val="multilevel"/>
    <w:tmpl w:val="15C48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F7365A"/>
    <w:multiLevelType w:val="multilevel"/>
    <w:tmpl w:val="C826E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9179410">
    <w:abstractNumId w:val="0"/>
  </w:num>
  <w:num w:numId="2" w16cid:durableId="1203443060">
    <w:abstractNumId w:val="2"/>
  </w:num>
  <w:num w:numId="3" w16cid:durableId="1253585191">
    <w:abstractNumId w:val="1"/>
  </w:num>
  <w:num w:numId="4" w16cid:durableId="12532023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816"/>
    <w:rsid w:val="000947BC"/>
    <w:rsid w:val="000C341F"/>
    <w:rsid w:val="000C55E3"/>
    <w:rsid w:val="000E0AAC"/>
    <w:rsid w:val="000F675E"/>
    <w:rsid w:val="001536AE"/>
    <w:rsid w:val="00161231"/>
    <w:rsid w:val="00165500"/>
    <w:rsid w:val="00167D2C"/>
    <w:rsid w:val="0018386E"/>
    <w:rsid w:val="00193FE0"/>
    <w:rsid w:val="001A3B46"/>
    <w:rsid w:val="001D1099"/>
    <w:rsid w:val="001D2729"/>
    <w:rsid w:val="001D69CA"/>
    <w:rsid w:val="00202922"/>
    <w:rsid w:val="00296004"/>
    <w:rsid w:val="002B00D7"/>
    <w:rsid w:val="002C42BC"/>
    <w:rsid w:val="0030731C"/>
    <w:rsid w:val="003513B7"/>
    <w:rsid w:val="003B541E"/>
    <w:rsid w:val="003D6CF6"/>
    <w:rsid w:val="004067A5"/>
    <w:rsid w:val="00457A33"/>
    <w:rsid w:val="00465EC7"/>
    <w:rsid w:val="004C10BB"/>
    <w:rsid w:val="004C4ECE"/>
    <w:rsid w:val="004C7866"/>
    <w:rsid w:val="004C7DF1"/>
    <w:rsid w:val="00501ECC"/>
    <w:rsid w:val="0050322E"/>
    <w:rsid w:val="0052251A"/>
    <w:rsid w:val="00552D78"/>
    <w:rsid w:val="00563D16"/>
    <w:rsid w:val="00565B2D"/>
    <w:rsid w:val="0057311E"/>
    <w:rsid w:val="005C3E12"/>
    <w:rsid w:val="005C455B"/>
    <w:rsid w:val="005C5E87"/>
    <w:rsid w:val="005E5E67"/>
    <w:rsid w:val="00613C95"/>
    <w:rsid w:val="00635CBE"/>
    <w:rsid w:val="00663898"/>
    <w:rsid w:val="00685F20"/>
    <w:rsid w:val="006A662E"/>
    <w:rsid w:val="006E0213"/>
    <w:rsid w:val="006E2604"/>
    <w:rsid w:val="007028A5"/>
    <w:rsid w:val="00770266"/>
    <w:rsid w:val="00776BDD"/>
    <w:rsid w:val="007860A3"/>
    <w:rsid w:val="007D26F9"/>
    <w:rsid w:val="007F37C8"/>
    <w:rsid w:val="00855155"/>
    <w:rsid w:val="00875F2D"/>
    <w:rsid w:val="00887377"/>
    <w:rsid w:val="008A0796"/>
    <w:rsid w:val="008D2414"/>
    <w:rsid w:val="008D3594"/>
    <w:rsid w:val="00945036"/>
    <w:rsid w:val="00950267"/>
    <w:rsid w:val="00974BE3"/>
    <w:rsid w:val="009A221C"/>
    <w:rsid w:val="009B3816"/>
    <w:rsid w:val="00A16656"/>
    <w:rsid w:val="00A31B20"/>
    <w:rsid w:val="00AB14B7"/>
    <w:rsid w:val="00AD64E5"/>
    <w:rsid w:val="00AE0D36"/>
    <w:rsid w:val="00B23843"/>
    <w:rsid w:val="00B561E4"/>
    <w:rsid w:val="00B575C4"/>
    <w:rsid w:val="00B72FA5"/>
    <w:rsid w:val="00BB5E2D"/>
    <w:rsid w:val="00BC7470"/>
    <w:rsid w:val="00BE089B"/>
    <w:rsid w:val="00BF7CD7"/>
    <w:rsid w:val="00C042DC"/>
    <w:rsid w:val="00C100AF"/>
    <w:rsid w:val="00C61D60"/>
    <w:rsid w:val="00C637C3"/>
    <w:rsid w:val="00C83220"/>
    <w:rsid w:val="00C94C3D"/>
    <w:rsid w:val="00CB2AA1"/>
    <w:rsid w:val="00CD5D17"/>
    <w:rsid w:val="00CF4027"/>
    <w:rsid w:val="00DB1324"/>
    <w:rsid w:val="00DD4F8C"/>
    <w:rsid w:val="00DF4CD0"/>
    <w:rsid w:val="00DF726C"/>
    <w:rsid w:val="00E05668"/>
    <w:rsid w:val="00E530BE"/>
    <w:rsid w:val="00E608AF"/>
    <w:rsid w:val="00E65DC6"/>
    <w:rsid w:val="00E97709"/>
    <w:rsid w:val="00F02CAC"/>
    <w:rsid w:val="00F14FC9"/>
    <w:rsid w:val="00F378D5"/>
    <w:rsid w:val="00F7132A"/>
    <w:rsid w:val="00F97931"/>
    <w:rsid w:val="00FC3C62"/>
    <w:rsid w:val="00FD6279"/>
    <w:rsid w:val="00FF2635"/>
  </w:rsids>
  <m:mathPr>
    <m:mathFont m:val="Cambria Math"/>
    <m:brkBin m:val="before"/>
    <m:brkBinSub m:val="--"/>
    <m:smallFrac m:val="0"/>
    <m:dispDef/>
    <m:lMargin m:val="0"/>
    <m:rMargin m:val="0"/>
    <m:defJc m:val="centerGroup"/>
    <m:wrapIndent m:val="1440"/>
    <m:intLim m:val="subSup"/>
    <m:naryLim m:val="undOvr"/>
  </m:mathPr>
  <w:themeFontLang w:val="en-P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4BA2D"/>
  <w15:chartTrackingRefBased/>
  <w15:docId w15:val="{1DDBA050-BF75-42BD-AACF-0EB7545FA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816"/>
    <w:rPr>
      <w:lang w:val="en-US"/>
      <w14:ligatures w14:val="none"/>
    </w:rPr>
  </w:style>
  <w:style w:type="paragraph" w:styleId="Ttulo1">
    <w:name w:val="heading 1"/>
    <w:basedOn w:val="Normal"/>
    <w:next w:val="Normal"/>
    <w:link w:val="Ttulo1Car"/>
    <w:uiPriority w:val="9"/>
    <w:qFormat/>
    <w:rsid w:val="009B38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B38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B381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B381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B381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B381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B381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B381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B381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B381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B381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B381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B381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B381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B381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B381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B381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B3816"/>
    <w:rPr>
      <w:rFonts w:eastAsiaTheme="majorEastAsia" w:cstheme="majorBidi"/>
      <w:color w:val="272727" w:themeColor="text1" w:themeTint="D8"/>
    </w:rPr>
  </w:style>
  <w:style w:type="paragraph" w:styleId="Ttulo">
    <w:name w:val="Title"/>
    <w:basedOn w:val="Normal"/>
    <w:next w:val="Normal"/>
    <w:link w:val="TtuloCar"/>
    <w:uiPriority w:val="10"/>
    <w:qFormat/>
    <w:rsid w:val="009B38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B381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B381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B381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B3816"/>
    <w:pPr>
      <w:spacing w:before="160"/>
      <w:jc w:val="center"/>
    </w:pPr>
    <w:rPr>
      <w:i/>
      <w:iCs/>
      <w:color w:val="404040" w:themeColor="text1" w:themeTint="BF"/>
    </w:rPr>
  </w:style>
  <w:style w:type="character" w:customStyle="1" w:styleId="CitaCar">
    <w:name w:val="Cita Car"/>
    <w:basedOn w:val="Fuentedeprrafopredeter"/>
    <w:link w:val="Cita"/>
    <w:uiPriority w:val="29"/>
    <w:rsid w:val="009B3816"/>
    <w:rPr>
      <w:i/>
      <w:iCs/>
      <w:color w:val="404040" w:themeColor="text1" w:themeTint="BF"/>
    </w:rPr>
  </w:style>
  <w:style w:type="paragraph" w:styleId="Prrafodelista">
    <w:name w:val="List Paragraph"/>
    <w:basedOn w:val="Normal"/>
    <w:uiPriority w:val="34"/>
    <w:qFormat/>
    <w:rsid w:val="009B3816"/>
    <w:pPr>
      <w:ind w:left="720"/>
      <w:contextualSpacing/>
    </w:pPr>
  </w:style>
  <w:style w:type="character" w:styleId="nfasisintenso">
    <w:name w:val="Intense Emphasis"/>
    <w:basedOn w:val="Fuentedeprrafopredeter"/>
    <w:uiPriority w:val="21"/>
    <w:qFormat/>
    <w:rsid w:val="009B3816"/>
    <w:rPr>
      <w:i/>
      <w:iCs/>
      <w:color w:val="0F4761" w:themeColor="accent1" w:themeShade="BF"/>
    </w:rPr>
  </w:style>
  <w:style w:type="paragraph" w:styleId="Citadestacada">
    <w:name w:val="Intense Quote"/>
    <w:basedOn w:val="Normal"/>
    <w:next w:val="Normal"/>
    <w:link w:val="CitadestacadaCar"/>
    <w:uiPriority w:val="30"/>
    <w:qFormat/>
    <w:rsid w:val="009B38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B3816"/>
    <w:rPr>
      <w:i/>
      <w:iCs/>
      <w:color w:val="0F4761" w:themeColor="accent1" w:themeShade="BF"/>
    </w:rPr>
  </w:style>
  <w:style w:type="character" w:styleId="Referenciaintensa">
    <w:name w:val="Intense Reference"/>
    <w:basedOn w:val="Fuentedeprrafopredeter"/>
    <w:uiPriority w:val="32"/>
    <w:qFormat/>
    <w:rsid w:val="009B3816"/>
    <w:rPr>
      <w:b/>
      <w:bCs/>
      <w:smallCaps/>
      <w:color w:val="0F4761" w:themeColor="accent1" w:themeShade="BF"/>
      <w:spacing w:val="5"/>
    </w:rPr>
  </w:style>
  <w:style w:type="character" w:styleId="Hipervnculo">
    <w:name w:val="Hyperlink"/>
    <w:basedOn w:val="Fuentedeprrafopredeter"/>
    <w:uiPriority w:val="99"/>
    <w:unhideWhenUsed/>
    <w:rsid w:val="009B3816"/>
    <w:rPr>
      <w:color w:val="467886" w:themeColor="hyperlink"/>
      <w:u w:val="single"/>
    </w:rPr>
  </w:style>
  <w:style w:type="paragraph" w:styleId="Piedepgina">
    <w:name w:val="footer"/>
    <w:basedOn w:val="Normal"/>
    <w:link w:val="PiedepginaCar"/>
    <w:uiPriority w:val="99"/>
    <w:unhideWhenUsed/>
    <w:rsid w:val="007860A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860A3"/>
    <w:rPr>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745804">
      <w:bodyDiv w:val="1"/>
      <w:marLeft w:val="0"/>
      <w:marRight w:val="0"/>
      <w:marTop w:val="0"/>
      <w:marBottom w:val="0"/>
      <w:divBdr>
        <w:top w:val="none" w:sz="0" w:space="0" w:color="auto"/>
        <w:left w:val="none" w:sz="0" w:space="0" w:color="auto"/>
        <w:bottom w:val="none" w:sz="0" w:space="0" w:color="auto"/>
        <w:right w:val="none" w:sz="0" w:space="0" w:color="auto"/>
      </w:divBdr>
    </w:div>
    <w:div w:id="606432128">
      <w:bodyDiv w:val="1"/>
      <w:marLeft w:val="0"/>
      <w:marRight w:val="0"/>
      <w:marTop w:val="0"/>
      <w:marBottom w:val="0"/>
      <w:divBdr>
        <w:top w:val="none" w:sz="0" w:space="0" w:color="auto"/>
        <w:left w:val="none" w:sz="0" w:space="0" w:color="auto"/>
        <w:bottom w:val="none" w:sz="0" w:space="0" w:color="auto"/>
        <w:right w:val="none" w:sz="0" w:space="0" w:color="auto"/>
      </w:divBdr>
    </w:div>
    <w:div w:id="648944661">
      <w:bodyDiv w:val="1"/>
      <w:marLeft w:val="0"/>
      <w:marRight w:val="0"/>
      <w:marTop w:val="0"/>
      <w:marBottom w:val="0"/>
      <w:divBdr>
        <w:top w:val="none" w:sz="0" w:space="0" w:color="auto"/>
        <w:left w:val="none" w:sz="0" w:space="0" w:color="auto"/>
        <w:bottom w:val="none" w:sz="0" w:space="0" w:color="auto"/>
        <w:right w:val="none" w:sz="0" w:space="0" w:color="auto"/>
      </w:divBdr>
    </w:div>
    <w:div w:id="1075856682">
      <w:bodyDiv w:val="1"/>
      <w:marLeft w:val="0"/>
      <w:marRight w:val="0"/>
      <w:marTop w:val="0"/>
      <w:marBottom w:val="0"/>
      <w:divBdr>
        <w:top w:val="none" w:sz="0" w:space="0" w:color="auto"/>
        <w:left w:val="none" w:sz="0" w:space="0" w:color="auto"/>
        <w:bottom w:val="none" w:sz="0" w:space="0" w:color="auto"/>
        <w:right w:val="none" w:sz="0" w:space="0" w:color="auto"/>
      </w:divBdr>
    </w:div>
    <w:div w:id="1154684690">
      <w:bodyDiv w:val="1"/>
      <w:marLeft w:val="0"/>
      <w:marRight w:val="0"/>
      <w:marTop w:val="0"/>
      <w:marBottom w:val="0"/>
      <w:divBdr>
        <w:top w:val="none" w:sz="0" w:space="0" w:color="auto"/>
        <w:left w:val="none" w:sz="0" w:space="0" w:color="auto"/>
        <w:bottom w:val="none" w:sz="0" w:space="0" w:color="auto"/>
        <w:right w:val="none" w:sz="0" w:space="0" w:color="auto"/>
      </w:divBdr>
    </w:div>
    <w:div w:id="1522357811">
      <w:bodyDiv w:val="1"/>
      <w:marLeft w:val="0"/>
      <w:marRight w:val="0"/>
      <w:marTop w:val="0"/>
      <w:marBottom w:val="0"/>
      <w:divBdr>
        <w:top w:val="none" w:sz="0" w:space="0" w:color="auto"/>
        <w:left w:val="none" w:sz="0" w:space="0" w:color="auto"/>
        <w:bottom w:val="none" w:sz="0" w:space="0" w:color="auto"/>
        <w:right w:val="none" w:sz="0" w:space="0" w:color="auto"/>
      </w:divBdr>
    </w:div>
    <w:div w:id="1654330052">
      <w:bodyDiv w:val="1"/>
      <w:marLeft w:val="0"/>
      <w:marRight w:val="0"/>
      <w:marTop w:val="0"/>
      <w:marBottom w:val="0"/>
      <w:divBdr>
        <w:top w:val="none" w:sz="0" w:space="0" w:color="auto"/>
        <w:left w:val="none" w:sz="0" w:space="0" w:color="auto"/>
        <w:bottom w:val="none" w:sz="0" w:space="0" w:color="auto"/>
        <w:right w:val="none" w:sz="0" w:space="0" w:color="auto"/>
      </w:divBdr>
    </w:div>
    <w:div w:id="1822959115">
      <w:bodyDiv w:val="1"/>
      <w:marLeft w:val="0"/>
      <w:marRight w:val="0"/>
      <w:marTop w:val="0"/>
      <w:marBottom w:val="0"/>
      <w:divBdr>
        <w:top w:val="none" w:sz="0" w:space="0" w:color="auto"/>
        <w:left w:val="none" w:sz="0" w:space="0" w:color="auto"/>
        <w:bottom w:val="none" w:sz="0" w:space="0" w:color="auto"/>
        <w:right w:val="none" w:sz="0" w:space="0" w:color="auto"/>
      </w:divBdr>
    </w:div>
    <w:div w:id="1865902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estefany.tavara@orica.com%20/%20estefany.tavara@gmail.com" TargetMode="Externa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70743E384639A488BDE2FCBF3C73F6F" ma:contentTypeVersion="22" ma:contentTypeDescription="Create a new document." ma:contentTypeScope="" ma:versionID="61d66d73ef4be4e8f354edb3a2a820be">
  <xsd:schema xmlns:xsd="http://www.w3.org/2001/XMLSchema" xmlns:xs="http://www.w3.org/2001/XMLSchema" xmlns:p="http://schemas.microsoft.com/office/2006/metadata/properties" xmlns:ns1="http://schemas.microsoft.com/sharepoint/v3" xmlns:ns2="19ddc8e0-b3d4-4b18-94e0-d0698a1e23c9" xmlns:ns3="32799342-505d-4bca-8163-fe86bf22077e" targetNamespace="http://schemas.microsoft.com/office/2006/metadata/properties" ma:root="true" ma:fieldsID="10a21701633b8a5fc860fc62184af410" ns1:_="" ns2:_="" ns3:_="">
    <xsd:import namespace="http://schemas.microsoft.com/sharepoint/v3"/>
    <xsd:import namespace="19ddc8e0-b3d4-4b18-94e0-d0698a1e23c9"/>
    <xsd:import namespace="32799342-505d-4bca-8163-fe86bf22077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1:_ip_UnifiedCompliancePolicyProperties" minOccurs="0"/>
                <xsd:element ref="ns1:_ip_UnifiedCompliancePolicyUIAction" minOccurs="0"/>
                <xsd:element ref="ns2:MediaServiceObjectDetectorVersions" minOccurs="0"/>
                <xsd:element ref="ns2:MediaServiceSearchProperties" minOccurs="0"/>
                <xsd:element ref="ns2:Link"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9ddc8e0-b3d4-4b18-94e0-d0698a1e23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b05a25e7-b7a3-4eb0-b37c-e68149f859b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Link" ma:index="28" nillable="true" ma:displayName="Link" ma:format="Hyperlink" ma:internalName="Link">
      <xsd:complexType>
        <xsd:complexContent>
          <xsd:extension base="dms:URL">
            <xsd:sequence>
              <xsd:element name="Url" type="dms:ValidUrl" minOccurs="0" nillable="true"/>
              <xsd:element name="Description" type="xsd:string" nillable="true"/>
            </xsd:sequence>
          </xsd:extension>
        </xsd:complexContent>
      </xsd:complex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799342-505d-4bca-8163-fe86bf22077e"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d3e206c-d775-4259-bb9a-c95c724400d8}" ma:internalName="TaxCatchAll" ma:showField="CatchAllData" ma:web="32799342-505d-4bca-8163-fe86bf2207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ink xmlns="19ddc8e0-b3d4-4b18-94e0-d0698a1e23c9">
      <Url xsi:nil="true"/>
      <Description xsi:nil="true"/>
    </Link>
    <lcf76f155ced4ddcb4097134ff3c332f xmlns="19ddc8e0-b3d4-4b18-94e0-d0698a1e23c9">
      <Terms xmlns="http://schemas.microsoft.com/office/infopath/2007/PartnerControls"/>
    </lcf76f155ced4ddcb4097134ff3c332f>
    <TaxCatchAll xmlns="32799342-505d-4bca-8163-fe86bf22077e"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83EEB7AD-09A8-45E4-8245-86AB1FAA4628}">
  <ds:schemaRefs>
    <ds:schemaRef ds:uri="http://schemas.microsoft.com/sharepoint/v3/contenttype/forms"/>
  </ds:schemaRefs>
</ds:datastoreItem>
</file>

<file path=customXml/itemProps2.xml><?xml version="1.0" encoding="utf-8"?>
<ds:datastoreItem xmlns:ds="http://schemas.openxmlformats.org/officeDocument/2006/customXml" ds:itemID="{91076343-00A6-4C1E-AA42-6AB768D897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9ddc8e0-b3d4-4b18-94e0-d0698a1e23c9"/>
    <ds:schemaRef ds:uri="32799342-505d-4bca-8163-fe86bf220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DA4EC0-D8C7-449F-9C1D-1248194D7E1B}">
  <ds:schemaRefs>
    <ds:schemaRef ds:uri="http://schemas.openxmlformats.org/officeDocument/2006/bibliography"/>
  </ds:schemaRefs>
</ds:datastoreItem>
</file>

<file path=customXml/itemProps4.xml><?xml version="1.0" encoding="utf-8"?>
<ds:datastoreItem xmlns:ds="http://schemas.openxmlformats.org/officeDocument/2006/customXml" ds:itemID="{877DA4C1-1A1A-4D76-998F-8E51638CA404}">
  <ds:schemaRefs>
    <ds:schemaRef ds:uri="http://schemas.microsoft.com/office/2006/metadata/properties"/>
    <ds:schemaRef ds:uri="http://schemas.microsoft.com/office/infopath/2007/PartnerControls"/>
    <ds:schemaRef ds:uri="19ddc8e0-b3d4-4b18-94e0-d0698a1e23c9"/>
    <ds:schemaRef ds:uri="32799342-505d-4bca-8163-fe86bf22077e"/>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1</Pages>
  <Words>922</Words>
  <Characters>5076</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Estefany Tavara</dc:creator>
  <cp:keywords/>
  <dc:description/>
  <cp:lastModifiedBy>Alexander Agustin Quinto Francia</cp:lastModifiedBy>
  <cp:revision>5</cp:revision>
  <dcterms:created xsi:type="dcterms:W3CDTF">2025-05-07T22:34:00Z</dcterms:created>
  <dcterms:modified xsi:type="dcterms:W3CDTF">2025-05-09T03:18:00Z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58be46ec,41f11599,766b60ff</vt:lpwstr>
  </property>
  <property fmtid="{D5CDD505-2E9C-101B-9397-08002B2CF9AE}" pid="3" name="ClassificationContentMarkingFooterFontProps">
    <vt:lpwstr>#000000,10,Arial</vt:lpwstr>
  </property>
  <property fmtid="{D5CDD505-2E9C-101B-9397-08002B2CF9AE}" pid="4" name="ClassificationContentMarkingFooterText">
    <vt:lpwstr>Confidential</vt:lpwstr>
  </property>
  <property fmtid="{D5CDD505-2E9C-101B-9397-08002B2CF9AE}" pid="5" name="MSIP_Label_1f193ca4-2408-4f7f-b426-2979869cfaa8_Enabled">
    <vt:lpwstr>true</vt:lpwstr>
  </property>
  <property fmtid="{D5CDD505-2E9C-101B-9397-08002B2CF9AE}" pid="6" name="MSIP_Label_1f193ca4-2408-4f7f-b426-2979869cfaa8_SetDate">
    <vt:lpwstr>2025-04-04T21:33:05Z</vt:lpwstr>
  </property>
  <property fmtid="{D5CDD505-2E9C-101B-9397-08002B2CF9AE}" pid="7" name="MSIP_Label_1f193ca4-2408-4f7f-b426-2979869cfaa8_Method">
    <vt:lpwstr>Privileged</vt:lpwstr>
  </property>
  <property fmtid="{D5CDD505-2E9C-101B-9397-08002B2CF9AE}" pid="8" name="MSIP_Label_1f193ca4-2408-4f7f-b426-2979869cfaa8_Name">
    <vt:lpwstr>Confidential</vt:lpwstr>
  </property>
  <property fmtid="{D5CDD505-2E9C-101B-9397-08002B2CF9AE}" pid="9" name="MSIP_Label_1f193ca4-2408-4f7f-b426-2979869cfaa8_SiteId">
    <vt:lpwstr>a21a716e-fb9a-45c0-b997-e26360b0a3a1</vt:lpwstr>
  </property>
  <property fmtid="{D5CDD505-2E9C-101B-9397-08002B2CF9AE}" pid="10" name="MSIP_Label_1f193ca4-2408-4f7f-b426-2979869cfaa8_ActionId">
    <vt:lpwstr>6bffb138-b62d-4cff-a9ca-b0d21b67a096</vt:lpwstr>
  </property>
  <property fmtid="{D5CDD505-2E9C-101B-9397-08002B2CF9AE}" pid="11" name="MSIP_Label_1f193ca4-2408-4f7f-b426-2979869cfaa8_ContentBits">
    <vt:lpwstr>2</vt:lpwstr>
  </property>
  <property fmtid="{D5CDD505-2E9C-101B-9397-08002B2CF9AE}" pid="12" name="MSIP_Label_1f193ca4-2408-4f7f-b426-2979869cfaa8_Tag">
    <vt:lpwstr>10, 0, 1, 1</vt:lpwstr>
  </property>
  <property fmtid="{D5CDD505-2E9C-101B-9397-08002B2CF9AE}" pid="13" name="ContentTypeId">
    <vt:lpwstr>0x010100A70743E384639A488BDE2FCBF3C73F6F</vt:lpwstr>
  </property>
  <property fmtid="{D5CDD505-2E9C-101B-9397-08002B2CF9AE}" pid="14" name="MediaServiceImageTags">
    <vt:lpwstr/>
  </property>
</Properties>
</file>