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06EF6" w:rsidR="006E3347" w:rsidP="00106EF6" w:rsidRDefault="006E3347" w14:paraId="0E1221AF" w14:textId="6A398C19">
      <w:pPr>
        <w:spacing w:line="360" w:lineRule="auto"/>
        <w:jc w:val="both"/>
        <w:rPr>
          <w:rFonts w:ascii="Arial" w:hAnsi="Arial" w:cs="Arial"/>
          <w:sz w:val="22"/>
          <w:szCs w:val="22"/>
          <w:lang w:val="es-PE"/>
        </w:rPr>
      </w:pPr>
      <w:r w:rsidRPr="00106EF6">
        <w:rPr>
          <w:rFonts w:ascii="Arial" w:hAnsi="Arial" w:cs="Arial"/>
          <w:b/>
          <w:bCs/>
          <w:sz w:val="22"/>
          <w:szCs w:val="22"/>
          <w:lang w:val="es-PE"/>
        </w:rPr>
        <w:t>Título:</w:t>
      </w:r>
      <w:r w:rsidRPr="00106EF6" w:rsidR="00AA3296">
        <w:rPr>
          <w:rFonts w:ascii="Arial" w:hAnsi="Arial" w:cs="Arial"/>
          <w:sz w:val="22"/>
          <w:szCs w:val="22"/>
          <w:lang w:val="es-PE"/>
        </w:rPr>
        <w:t xml:space="preserve"> </w:t>
      </w:r>
      <w:r w:rsidRPr="00106EF6" w:rsidR="3EC47D2C">
        <w:rPr>
          <w:rFonts w:ascii="Arial" w:hAnsi="Arial" w:cs="Arial"/>
          <w:sz w:val="22"/>
          <w:szCs w:val="22"/>
          <w:lang w:val="es-PE"/>
        </w:rPr>
        <w:t>Pruebas</w:t>
      </w:r>
      <w:r w:rsidRPr="00106EF6" w:rsidR="35ED49B4">
        <w:rPr>
          <w:rFonts w:ascii="Arial" w:hAnsi="Arial" w:cs="Arial"/>
          <w:sz w:val="22"/>
          <w:szCs w:val="22"/>
          <w:lang w:val="es-PE"/>
        </w:rPr>
        <w:t xml:space="preserve"> </w:t>
      </w:r>
      <w:r w:rsidRPr="00106EF6" w:rsidR="00217E68">
        <w:rPr>
          <w:rFonts w:ascii="Arial" w:hAnsi="Arial" w:cs="Arial"/>
          <w:sz w:val="22"/>
          <w:szCs w:val="22"/>
          <w:lang w:val="es-PE"/>
        </w:rPr>
        <w:t>Metalúrgicas</w:t>
      </w:r>
      <w:r w:rsidRPr="00106EF6" w:rsidR="3EC47D2C">
        <w:rPr>
          <w:rFonts w:ascii="Arial" w:hAnsi="Arial" w:cs="Arial"/>
          <w:sz w:val="22"/>
          <w:szCs w:val="22"/>
          <w:lang w:val="es-PE"/>
        </w:rPr>
        <w:t xml:space="preserve"> de </w:t>
      </w:r>
      <w:r w:rsidRPr="00106EF6" w:rsidR="66F259F3">
        <w:rPr>
          <w:rFonts w:ascii="Arial" w:hAnsi="Arial" w:cs="Arial"/>
          <w:sz w:val="22"/>
          <w:szCs w:val="22"/>
          <w:lang w:val="es-PE"/>
        </w:rPr>
        <w:t xml:space="preserve">Recuperación de Metal del Relave </w:t>
      </w:r>
      <w:r w:rsidRPr="00106EF6" w:rsidR="568BD18A">
        <w:rPr>
          <w:rFonts w:ascii="Arial" w:hAnsi="Arial" w:cs="Arial"/>
          <w:sz w:val="22"/>
          <w:szCs w:val="22"/>
          <w:lang w:val="es-PE"/>
        </w:rPr>
        <w:t xml:space="preserve">en </w:t>
      </w:r>
      <w:r w:rsidRPr="00106EF6" w:rsidR="00AA3296">
        <w:rPr>
          <w:rFonts w:ascii="Arial" w:hAnsi="Arial" w:cs="Arial"/>
          <w:sz w:val="22"/>
          <w:szCs w:val="22"/>
          <w:lang w:val="es-PE"/>
        </w:rPr>
        <w:t xml:space="preserve">una </w:t>
      </w:r>
      <w:r w:rsidRPr="00106EF6" w:rsidR="515BD136">
        <w:rPr>
          <w:rFonts w:ascii="Arial" w:hAnsi="Arial" w:cs="Arial"/>
          <w:sz w:val="22"/>
          <w:szCs w:val="22"/>
          <w:lang w:val="es-PE"/>
        </w:rPr>
        <w:t xml:space="preserve">Operación </w:t>
      </w:r>
      <w:r w:rsidRPr="00106EF6" w:rsidR="00AA3296">
        <w:rPr>
          <w:rFonts w:ascii="Arial" w:hAnsi="Arial" w:cs="Arial"/>
          <w:sz w:val="22"/>
          <w:szCs w:val="22"/>
          <w:lang w:val="es-PE"/>
        </w:rPr>
        <w:t>Polimetálica.</w:t>
      </w:r>
    </w:p>
    <w:p w:rsidRPr="00106EF6" w:rsidR="0031467A" w:rsidP="00106EF6" w:rsidRDefault="006E3347" w14:paraId="7FAC243E" w14:textId="7D27F67A">
      <w:pPr>
        <w:spacing w:line="360" w:lineRule="auto"/>
        <w:jc w:val="both"/>
        <w:rPr>
          <w:rFonts w:ascii="Arial" w:hAnsi="Arial" w:cs="Arial"/>
          <w:sz w:val="22"/>
          <w:szCs w:val="22"/>
          <w:lang w:val="es-PE"/>
        </w:rPr>
      </w:pPr>
      <w:r w:rsidRPr="00106EF6">
        <w:rPr>
          <w:rFonts w:ascii="Arial" w:hAnsi="Arial" w:cs="Arial"/>
          <w:b/>
          <w:bCs/>
          <w:sz w:val="22"/>
          <w:szCs w:val="22"/>
          <w:lang w:val="es-PE"/>
        </w:rPr>
        <w:t>Tema:</w:t>
      </w:r>
      <w:r w:rsidRPr="00106EF6">
        <w:rPr>
          <w:rFonts w:ascii="Arial" w:hAnsi="Arial" w:cs="Arial"/>
          <w:sz w:val="22"/>
          <w:szCs w:val="22"/>
          <w:lang w:val="es-PE"/>
        </w:rPr>
        <w:t xml:space="preserve"> </w:t>
      </w:r>
      <w:r w:rsidRPr="00106EF6" w:rsidR="0031467A">
        <w:rPr>
          <w:rFonts w:ascii="Arial" w:hAnsi="Arial" w:cs="Arial"/>
          <w:sz w:val="22"/>
          <w:szCs w:val="22"/>
          <w:lang w:val="es-PE"/>
        </w:rPr>
        <w:t>Optimización de operaciones y procesos en plantas</w:t>
      </w:r>
    </w:p>
    <w:p w:rsidRPr="00106EF6" w:rsidR="006E3347" w:rsidP="00106EF6" w:rsidRDefault="006E3347" w14:paraId="4AB65D58" w14:textId="6A88AE32">
      <w:pPr>
        <w:spacing w:line="360" w:lineRule="auto"/>
        <w:jc w:val="both"/>
        <w:rPr>
          <w:rFonts w:ascii="Arial" w:hAnsi="Arial" w:cs="Arial"/>
          <w:sz w:val="22"/>
          <w:szCs w:val="22"/>
          <w:lang w:val="es-PE"/>
        </w:rPr>
      </w:pPr>
      <w:r w:rsidRPr="00106EF6">
        <w:rPr>
          <w:rFonts w:ascii="Arial" w:hAnsi="Arial" w:cs="Arial"/>
          <w:b/>
          <w:bCs/>
          <w:sz w:val="22"/>
          <w:szCs w:val="22"/>
          <w:lang w:val="es-PE"/>
        </w:rPr>
        <w:t>Categoría:</w:t>
      </w:r>
      <w:r w:rsidRPr="00106EF6" w:rsidR="00AA3296">
        <w:rPr>
          <w:rFonts w:ascii="Arial" w:hAnsi="Arial" w:cs="Arial"/>
          <w:sz w:val="22"/>
          <w:szCs w:val="22"/>
          <w:lang w:val="es-PE"/>
        </w:rPr>
        <w:t xml:space="preserve"> </w:t>
      </w:r>
      <w:r w:rsidRPr="00106EF6">
        <w:rPr>
          <w:rFonts w:ascii="Arial" w:hAnsi="Arial" w:cs="Arial"/>
          <w:sz w:val="22"/>
          <w:szCs w:val="22"/>
          <w:lang w:val="es-PE"/>
        </w:rPr>
        <w:t>Procesamiento de Minerales y Metalurgia Extractiva</w:t>
      </w:r>
    </w:p>
    <w:p w:rsidRPr="00106EF6" w:rsidR="006E3347" w:rsidP="00106EF6" w:rsidRDefault="006E3347" w14:paraId="74DF1576" w14:textId="36E5EA9A">
      <w:pPr>
        <w:spacing w:line="360" w:lineRule="auto"/>
        <w:jc w:val="both"/>
        <w:rPr>
          <w:rFonts w:ascii="Arial" w:hAnsi="Arial" w:cs="Arial"/>
          <w:sz w:val="22"/>
          <w:szCs w:val="22"/>
          <w:lang w:val="es-PE"/>
        </w:rPr>
      </w:pPr>
      <w:r w:rsidRPr="00106EF6">
        <w:rPr>
          <w:rFonts w:ascii="Arial" w:hAnsi="Arial" w:cs="Arial"/>
          <w:b/>
          <w:bCs/>
          <w:sz w:val="22"/>
          <w:szCs w:val="22"/>
          <w:lang w:val="es-PE"/>
        </w:rPr>
        <w:t>Datos del autor y coautores:</w:t>
      </w:r>
      <w:r w:rsidRPr="00106EF6">
        <w:rPr>
          <w:rFonts w:ascii="Arial" w:hAnsi="Arial" w:cs="Arial"/>
          <w:sz w:val="22"/>
          <w:szCs w:val="22"/>
          <w:lang w:val="es-PE"/>
        </w:rPr>
        <w:t xml:space="preserve"> </w:t>
      </w:r>
    </w:p>
    <w:p w:rsidRPr="00106EF6" w:rsidR="000C4950" w:rsidP="00106EF6" w:rsidRDefault="009B37C4" w14:paraId="4DB1A985" w14:textId="18A47C65">
      <w:pPr>
        <w:spacing w:line="360" w:lineRule="auto"/>
        <w:jc w:val="both"/>
        <w:rPr>
          <w:rFonts w:ascii="Arial" w:hAnsi="Arial" w:cs="Arial"/>
          <w:sz w:val="22"/>
          <w:szCs w:val="22"/>
          <w:lang w:val="es-419"/>
        </w:rPr>
      </w:pPr>
      <w:r w:rsidRPr="00106EF6">
        <w:rPr>
          <w:rFonts w:ascii="Arial" w:hAnsi="Arial" w:cs="Arial"/>
          <w:b/>
          <w:sz w:val="22"/>
          <w:szCs w:val="22"/>
          <w:lang w:val="es-PE"/>
        </w:rPr>
        <w:t>A</w:t>
      </w:r>
      <w:r w:rsidRPr="00106EF6" w:rsidR="000C4950">
        <w:rPr>
          <w:rFonts w:ascii="Arial" w:hAnsi="Arial" w:cs="Arial"/>
          <w:b/>
          <w:sz w:val="22"/>
          <w:szCs w:val="22"/>
          <w:lang w:val="es-PE"/>
        </w:rPr>
        <w:t>utor:</w:t>
      </w:r>
      <w:r w:rsidRPr="00106EF6" w:rsidR="000C4950">
        <w:rPr>
          <w:rFonts w:ascii="Arial" w:hAnsi="Arial" w:cs="Arial"/>
          <w:sz w:val="22"/>
          <w:szCs w:val="22"/>
          <w:lang w:val="es-PE"/>
        </w:rPr>
        <w:t xml:space="preserve"> Kim Montes Rojas, Compañía Minera Antamina, Superintendente de Proyectos de Ingeniería, Av. </w:t>
      </w:r>
      <w:r w:rsidRPr="00106EF6" w:rsidR="000C4950">
        <w:rPr>
          <w:rFonts w:ascii="Arial" w:hAnsi="Arial" w:cs="Arial"/>
          <w:sz w:val="22"/>
          <w:szCs w:val="22"/>
          <w:lang w:val="es-419"/>
        </w:rPr>
        <w:t>El Derby 055 - Torre 1 (oficina 801), kmontes@antamina.com</w:t>
      </w:r>
      <w:r w:rsidR="00636165">
        <w:rPr>
          <w:rFonts w:ascii="Arial" w:hAnsi="Arial" w:cs="Arial"/>
          <w:sz w:val="22"/>
          <w:szCs w:val="22"/>
          <w:lang w:val="es-419"/>
        </w:rPr>
        <w:t>,</w:t>
      </w:r>
      <w:r w:rsidRPr="00106EF6" w:rsidR="000C4950">
        <w:rPr>
          <w:rFonts w:ascii="Arial" w:hAnsi="Arial" w:cs="Arial"/>
          <w:sz w:val="22"/>
          <w:szCs w:val="22"/>
          <w:lang w:val="es-419"/>
        </w:rPr>
        <w:t xml:space="preserve"> </w:t>
      </w:r>
      <w:r w:rsidRPr="00106EF6" w:rsidR="000C4950">
        <w:rPr>
          <w:rFonts w:ascii="Arial" w:hAnsi="Arial" w:cs="Arial"/>
          <w:sz w:val="22"/>
          <w:szCs w:val="22"/>
          <w:lang w:val="es-PE"/>
        </w:rPr>
        <w:t xml:space="preserve">(+51) </w:t>
      </w:r>
      <w:r w:rsidRPr="00106EF6" w:rsidR="000C4950">
        <w:rPr>
          <w:rFonts w:ascii="Arial" w:hAnsi="Arial" w:cs="Arial"/>
          <w:sz w:val="22"/>
          <w:szCs w:val="22"/>
          <w:lang w:val="es-419"/>
        </w:rPr>
        <w:t>938919146</w:t>
      </w:r>
    </w:p>
    <w:p w:rsidRPr="00106EF6" w:rsidR="009B37C4" w:rsidP="00106EF6" w:rsidRDefault="009B37C4" w14:paraId="425C72F6" w14:textId="5AEEDD16">
      <w:pPr>
        <w:spacing w:line="360" w:lineRule="auto"/>
        <w:jc w:val="both"/>
        <w:rPr>
          <w:rFonts w:ascii="Arial" w:hAnsi="Arial" w:cs="Arial"/>
          <w:sz w:val="22"/>
          <w:szCs w:val="22"/>
          <w:lang w:val="es-419"/>
        </w:rPr>
      </w:pPr>
      <w:proofErr w:type="spellStart"/>
      <w:r w:rsidRPr="00106EF6">
        <w:rPr>
          <w:rFonts w:ascii="Arial" w:hAnsi="Arial" w:cs="Arial"/>
          <w:b/>
          <w:bCs/>
          <w:sz w:val="22"/>
          <w:szCs w:val="22"/>
          <w:lang w:val="es-PE"/>
        </w:rPr>
        <w:t>Coutor</w:t>
      </w:r>
      <w:proofErr w:type="spellEnd"/>
      <w:r w:rsidRPr="00106EF6">
        <w:rPr>
          <w:rFonts w:ascii="Arial" w:hAnsi="Arial" w:cs="Arial"/>
          <w:b/>
          <w:bCs/>
          <w:sz w:val="22"/>
          <w:szCs w:val="22"/>
          <w:lang w:val="es-PE"/>
        </w:rPr>
        <w:t>:</w:t>
      </w:r>
      <w:r w:rsidRPr="00106EF6">
        <w:rPr>
          <w:rFonts w:ascii="Arial" w:hAnsi="Arial" w:cs="Arial"/>
          <w:sz w:val="22"/>
          <w:szCs w:val="22"/>
          <w:lang w:val="es-PE"/>
        </w:rPr>
        <w:t xml:space="preserve"> William Salcedo Colonia, Compañía Minera Antamina, Ingeniero Senior de Estudios Mineros, Av. El Derby 055 - Torre 1 (oficina 801), </w:t>
      </w:r>
      <w:hyperlink w:history="1" r:id="rId11">
        <w:r w:rsidRPr="00106EF6">
          <w:rPr>
            <w:rStyle w:val="Hyperlink"/>
            <w:rFonts w:ascii="Arial" w:hAnsi="Arial" w:cs="Arial"/>
            <w:color w:val="000000" w:themeColor="text1"/>
            <w:sz w:val="22"/>
            <w:szCs w:val="22"/>
            <w:lang w:val="es-PE"/>
          </w:rPr>
          <w:t>wsalcedo@antamina.com</w:t>
        </w:r>
      </w:hyperlink>
      <w:r w:rsidRPr="00106EF6">
        <w:rPr>
          <w:rFonts w:ascii="Arial" w:hAnsi="Arial" w:cs="Arial"/>
          <w:sz w:val="22"/>
          <w:szCs w:val="22"/>
          <w:lang w:val="es-PE"/>
        </w:rPr>
        <w:t>, (+51) 989268483</w:t>
      </w:r>
    </w:p>
    <w:p w:rsidRPr="00106EF6" w:rsidR="00AA3296" w:rsidP="00106EF6" w:rsidRDefault="000C4950" w14:paraId="53A264DF" w14:textId="4ACC724C">
      <w:pPr>
        <w:spacing w:line="360" w:lineRule="auto"/>
        <w:jc w:val="both"/>
        <w:rPr>
          <w:rFonts w:ascii="Arial" w:hAnsi="Arial" w:cs="Arial"/>
          <w:sz w:val="22"/>
          <w:szCs w:val="22"/>
          <w:lang w:val="es-PE"/>
        </w:rPr>
      </w:pPr>
      <w:r w:rsidRPr="00106EF6">
        <w:rPr>
          <w:rFonts w:ascii="Arial" w:hAnsi="Arial" w:cs="Arial"/>
          <w:b/>
          <w:bCs/>
          <w:sz w:val="22"/>
          <w:szCs w:val="22"/>
          <w:lang w:val="es-PE"/>
        </w:rPr>
        <w:t>Coautor:</w:t>
      </w:r>
      <w:r w:rsidRPr="00106EF6">
        <w:rPr>
          <w:rFonts w:ascii="Arial" w:hAnsi="Arial" w:cs="Arial"/>
          <w:sz w:val="22"/>
          <w:szCs w:val="22"/>
          <w:lang w:val="es-PE"/>
        </w:rPr>
        <w:t xml:space="preserve"> Néstor Enrique Deza Grados, Compañía Minera Antamina, Gerente Senior de </w:t>
      </w:r>
      <w:proofErr w:type="spellStart"/>
      <w:r w:rsidRPr="00106EF6">
        <w:rPr>
          <w:rFonts w:ascii="Arial" w:hAnsi="Arial" w:cs="Arial"/>
          <w:sz w:val="22"/>
          <w:szCs w:val="22"/>
          <w:lang w:val="es-PE"/>
        </w:rPr>
        <w:t>Life</w:t>
      </w:r>
      <w:proofErr w:type="spellEnd"/>
      <w:r w:rsidRPr="00106EF6">
        <w:rPr>
          <w:rFonts w:ascii="Arial" w:hAnsi="Arial" w:cs="Arial"/>
          <w:sz w:val="22"/>
          <w:szCs w:val="22"/>
          <w:lang w:val="es-PE"/>
        </w:rPr>
        <w:t xml:space="preserve"> </w:t>
      </w:r>
      <w:proofErr w:type="spellStart"/>
      <w:r w:rsidRPr="00106EF6">
        <w:rPr>
          <w:rFonts w:ascii="Arial" w:hAnsi="Arial" w:cs="Arial"/>
          <w:sz w:val="22"/>
          <w:szCs w:val="22"/>
          <w:lang w:val="es-PE"/>
        </w:rPr>
        <w:t>Extension</w:t>
      </w:r>
      <w:proofErr w:type="spellEnd"/>
      <w:r w:rsidRPr="00106EF6">
        <w:rPr>
          <w:rFonts w:ascii="Arial" w:hAnsi="Arial" w:cs="Arial"/>
          <w:sz w:val="22"/>
          <w:szCs w:val="22"/>
          <w:lang w:val="es-PE"/>
        </w:rPr>
        <w:t xml:space="preserve"> 1, Av. El Derby 055 - Torre 1 (oficina 801), </w:t>
      </w:r>
      <w:hyperlink w:history="1" r:id="rId12">
        <w:r w:rsidRPr="00106EF6">
          <w:rPr>
            <w:rStyle w:val="Hyperlink"/>
            <w:rFonts w:ascii="Arial" w:hAnsi="Arial" w:cs="Arial"/>
            <w:sz w:val="22"/>
            <w:szCs w:val="22"/>
            <w:lang w:val="es-PE"/>
          </w:rPr>
          <w:t>ndeza@antamina.com</w:t>
        </w:r>
      </w:hyperlink>
      <w:r w:rsidRPr="00106EF6">
        <w:rPr>
          <w:rFonts w:ascii="Arial" w:hAnsi="Arial" w:cs="Arial"/>
          <w:sz w:val="22"/>
          <w:szCs w:val="22"/>
          <w:lang w:val="es-PE"/>
        </w:rPr>
        <w:t>, (+51) 939 294 051</w:t>
      </w:r>
    </w:p>
    <w:p w:rsidRPr="00106EF6" w:rsidR="00373E4F" w:rsidP="00106EF6" w:rsidRDefault="00373E4F" w14:paraId="090C5E0A" w14:textId="3A805D28">
      <w:pPr>
        <w:spacing w:line="360" w:lineRule="auto"/>
        <w:jc w:val="both"/>
        <w:rPr>
          <w:rFonts w:ascii="Arial" w:hAnsi="Arial" w:cs="Arial"/>
          <w:b/>
          <w:bCs/>
          <w:sz w:val="22"/>
          <w:szCs w:val="22"/>
          <w:lang w:val="es-PE"/>
        </w:rPr>
      </w:pPr>
      <w:r w:rsidRPr="00106EF6">
        <w:rPr>
          <w:rFonts w:ascii="Arial" w:hAnsi="Arial" w:cs="Arial"/>
          <w:sz w:val="22"/>
          <w:szCs w:val="22"/>
          <w:lang w:val="es-PE"/>
        </w:rPr>
        <w:t xml:space="preserve">Asimismo, se </w:t>
      </w:r>
      <w:proofErr w:type="gramStart"/>
      <w:r w:rsidRPr="00106EF6">
        <w:rPr>
          <w:rFonts w:ascii="Arial" w:hAnsi="Arial" w:cs="Arial"/>
          <w:sz w:val="22"/>
          <w:szCs w:val="22"/>
          <w:lang w:val="es-PE"/>
        </w:rPr>
        <w:t>hace mención de</w:t>
      </w:r>
      <w:proofErr w:type="gramEnd"/>
      <w:r w:rsidRPr="00106EF6">
        <w:rPr>
          <w:rFonts w:ascii="Arial" w:hAnsi="Arial" w:cs="Arial"/>
          <w:sz w:val="22"/>
          <w:szCs w:val="22"/>
          <w:lang w:val="es-PE"/>
        </w:rPr>
        <w:t xml:space="preserve"> la participación del área operativa en este proyecto: la Gerencia de Concentradora, David Estrella, y la Superintendencia de Metalurgia, Hernando Valdivia.</w:t>
      </w:r>
    </w:p>
    <w:p w:rsidRPr="00106EF6" w:rsidR="00AA6FC7" w:rsidP="00106EF6" w:rsidRDefault="006E3347" w14:paraId="74CF4776" w14:textId="7901D9FD">
      <w:pPr>
        <w:spacing w:line="360" w:lineRule="auto"/>
        <w:jc w:val="both"/>
        <w:rPr>
          <w:rFonts w:ascii="Arial" w:hAnsi="Arial" w:cs="Arial"/>
          <w:sz w:val="22"/>
          <w:szCs w:val="22"/>
          <w:lang w:val="es-PE"/>
        </w:rPr>
      </w:pPr>
      <w:r w:rsidRPr="6C997B41" w:rsidR="006E3347">
        <w:rPr>
          <w:rFonts w:ascii="Arial" w:hAnsi="Arial" w:cs="Arial"/>
          <w:b w:val="1"/>
          <w:bCs w:val="1"/>
          <w:sz w:val="22"/>
          <w:szCs w:val="22"/>
          <w:lang w:val="es-PE"/>
        </w:rPr>
        <w:t>Palabras claves:</w:t>
      </w:r>
      <w:r w:rsidRPr="6C997B41" w:rsidR="006E3347">
        <w:rPr>
          <w:rFonts w:ascii="Arial" w:hAnsi="Arial" w:cs="Arial"/>
          <w:sz w:val="22"/>
          <w:szCs w:val="22"/>
          <w:lang w:val="es-PE"/>
        </w:rPr>
        <w:t xml:space="preserve"> </w:t>
      </w:r>
      <w:r w:rsidRPr="6C997B41" w:rsidR="00AA6FC7">
        <w:rPr>
          <w:rFonts w:ascii="Arial" w:hAnsi="Arial" w:cs="Arial"/>
          <w:sz w:val="22"/>
          <w:szCs w:val="22"/>
          <w:lang w:val="es-PE"/>
        </w:rPr>
        <w:t xml:space="preserve">Flotación de </w:t>
      </w:r>
      <w:r w:rsidRPr="6C997B41" w:rsidR="006D4979">
        <w:rPr>
          <w:rFonts w:ascii="Arial" w:hAnsi="Arial" w:cs="Arial"/>
          <w:sz w:val="22"/>
          <w:szCs w:val="22"/>
          <w:lang w:val="es-PE"/>
        </w:rPr>
        <w:t xml:space="preserve">Partículas </w:t>
      </w:r>
      <w:r w:rsidRPr="6C997B41" w:rsidR="00AA6FC7">
        <w:rPr>
          <w:rFonts w:ascii="Arial" w:hAnsi="Arial" w:cs="Arial"/>
          <w:sz w:val="22"/>
          <w:szCs w:val="22"/>
          <w:lang w:val="es-PE"/>
        </w:rPr>
        <w:t>Grues</w:t>
      </w:r>
      <w:r w:rsidRPr="6C997B41" w:rsidR="006D4979">
        <w:rPr>
          <w:rFonts w:ascii="Arial" w:hAnsi="Arial" w:cs="Arial"/>
          <w:sz w:val="22"/>
          <w:szCs w:val="22"/>
          <w:lang w:val="es-PE"/>
        </w:rPr>
        <w:t>a</w:t>
      </w:r>
      <w:r w:rsidRPr="6C997B41" w:rsidR="00AA6FC7">
        <w:rPr>
          <w:rFonts w:ascii="Arial" w:hAnsi="Arial" w:cs="Arial"/>
          <w:sz w:val="22"/>
          <w:szCs w:val="22"/>
          <w:lang w:val="es-PE"/>
        </w:rPr>
        <w:t xml:space="preserve">s, </w:t>
      </w:r>
      <w:r w:rsidRPr="6C997B41" w:rsidR="00AA6FC7">
        <w:rPr>
          <w:rFonts w:ascii="Arial" w:hAnsi="Arial" w:cs="Arial"/>
          <w:sz w:val="22"/>
          <w:szCs w:val="22"/>
          <w:lang w:val="es-PE"/>
        </w:rPr>
        <w:t>HydroFloat</w:t>
      </w:r>
      <w:r w:rsidRPr="6C997B41" w:rsidR="6964452C">
        <w:rPr>
          <w:rFonts w:ascii="Arial" w:hAnsi="Arial" w:cs="Arial"/>
          <w:sz w:val="22"/>
          <w:szCs w:val="22"/>
          <w:lang w:val="es-PE"/>
        </w:rPr>
        <w:t xml:space="preserve"> y</w:t>
      </w:r>
      <w:r w:rsidRPr="6C997B41" w:rsidR="00AA6FC7">
        <w:rPr>
          <w:rFonts w:ascii="Arial" w:hAnsi="Arial" w:cs="Arial"/>
          <w:sz w:val="22"/>
          <w:szCs w:val="22"/>
          <w:lang w:val="es-PE"/>
        </w:rPr>
        <w:t xml:space="preserve"> </w:t>
      </w:r>
      <w:r w:rsidRPr="6C997B41" w:rsidR="008536BD">
        <w:rPr>
          <w:rFonts w:ascii="Arial" w:hAnsi="Arial" w:cs="Arial"/>
          <w:sz w:val="22"/>
          <w:szCs w:val="22"/>
          <w:lang w:val="es-PE"/>
        </w:rPr>
        <w:t>Recuperación</w:t>
      </w:r>
      <w:r w:rsidRPr="6C997B41" w:rsidR="5B888399">
        <w:rPr>
          <w:rFonts w:ascii="Arial" w:hAnsi="Arial" w:cs="Arial"/>
          <w:sz w:val="22"/>
          <w:szCs w:val="22"/>
          <w:lang w:val="es-PE"/>
        </w:rPr>
        <w:t xml:space="preserve"> de</w:t>
      </w:r>
      <w:r w:rsidRPr="6C997B41" w:rsidR="008536BD">
        <w:rPr>
          <w:rFonts w:ascii="Arial" w:hAnsi="Arial" w:cs="Arial"/>
          <w:sz w:val="22"/>
          <w:szCs w:val="22"/>
          <w:lang w:val="es-PE"/>
        </w:rPr>
        <w:t xml:space="preserve"> Metal del Relave</w:t>
      </w:r>
      <w:r w:rsidRPr="6C997B41" w:rsidR="006D4979">
        <w:rPr>
          <w:rFonts w:ascii="Arial" w:hAnsi="Arial" w:cs="Arial"/>
          <w:sz w:val="22"/>
          <w:szCs w:val="22"/>
          <w:lang w:val="es-PE"/>
        </w:rPr>
        <w:t>.</w:t>
      </w:r>
    </w:p>
    <w:p w:rsidRPr="00106EF6" w:rsidR="00911F3C" w:rsidP="00106EF6" w:rsidRDefault="00575375" w14:paraId="4337C419" w14:textId="77777777">
      <w:pPr>
        <w:spacing w:line="360" w:lineRule="auto"/>
        <w:jc w:val="both"/>
        <w:rPr>
          <w:rFonts w:ascii="Arial" w:hAnsi="Arial" w:cs="Arial"/>
          <w:b/>
          <w:bCs/>
          <w:sz w:val="22"/>
          <w:szCs w:val="22"/>
          <w:lang w:val="es-PE"/>
        </w:rPr>
      </w:pPr>
      <w:r w:rsidRPr="00106EF6">
        <w:rPr>
          <w:rFonts w:ascii="Arial" w:hAnsi="Arial" w:cs="Arial"/>
          <w:b/>
          <w:bCs/>
          <w:sz w:val="22"/>
          <w:szCs w:val="22"/>
          <w:lang w:val="es-PE"/>
        </w:rPr>
        <w:t>Contexto</w:t>
      </w:r>
    </w:p>
    <w:p w:rsidRPr="00106EF6" w:rsidR="00911F3C" w:rsidP="00106EF6" w:rsidRDefault="00911F3C" w14:paraId="2E536BAA" w14:textId="77C249B9">
      <w:pPr>
        <w:spacing w:line="360" w:lineRule="auto"/>
        <w:jc w:val="both"/>
        <w:rPr>
          <w:rFonts w:ascii="Arial" w:hAnsi="Arial" w:cs="Arial"/>
          <w:sz w:val="22"/>
          <w:szCs w:val="22"/>
          <w:lang w:val="es-PE"/>
        </w:rPr>
      </w:pPr>
      <w:r w:rsidRPr="00106EF6">
        <w:rPr>
          <w:rFonts w:ascii="Arial" w:hAnsi="Arial" w:cs="Arial"/>
          <w:sz w:val="22"/>
          <w:szCs w:val="22"/>
          <w:lang w:val="es-PE"/>
        </w:rPr>
        <w:t>Antamina, una mina polimetálica en los Andes peruanos, ha evaluado tecnologías innovadoras para mejorar sus procesos. Entre ellas, la flotación de partículas gruesas</w:t>
      </w:r>
      <w:r w:rsidRPr="00106EF6" w:rsidR="00ED2F5A">
        <w:rPr>
          <w:rFonts w:ascii="Arial" w:hAnsi="Arial" w:cs="Arial"/>
          <w:sz w:val="22"/>
          <w:szCs w:val="22"/>
          <w:lang w:val="es-PE"/>
        </w:rPr>
        <w:t xml:space="preserve"> (CPF)</w:t>
      </w:r>
      <w:r w:rsidRPr="00106EF6" w:rsidR="3401CDE0">
        <w:rPr>
          <w:rFonts w:ascii="Arial" w:hAnsi="Arial" w:cs="Arial"/>
          <w:sz w:val="22"/>
          <w:szCs w:val="22"/>
          <w:lang w:val="es-PE"/>
        </w:rPr>
        <w:t xml:space="preserve"> </w:t>
      </w:r>
      <w:r w:rsidRPr="00106EF6" w:rsidR="0077627E">
        <w:rPr>
          <w:rFonts w:ascii="Arial" w:hAnsi="Arial" w:cs="Arial"/>
          <w:sz w:val="22"/>
          <w:szCs w:val="22"/>
          <w:lang w:val="es-PE"/>
        </w:rPr>
        <w:t xml:space="preserve">con celdas </w:t>
      </w:r>
      <w:proofErr w:type="spellStart"/>
      <w:r w:rsidRPr="00106EF6">
        <w:rPr>
          <w:rFonts w:ascii="Arial" w:hAnsi="Arial" w:cs="Arial"/>
          <w:sz w:val="22"/>
          <w:szCs w:val="22"/>
          <w:lang w:val="es-PE"/>
        </w:rPr>
        <w:t>HydroFloat</w:t>
      </w:r>
      <w:proofErr w:type="spellEnd"/>
      <w:r w:rsidRPr="00106EF6">
        <w:rPr>
          <w:rFonts w:ascii="Arial" w:hAnsi="Arial" w:cs="Arial"/>
          <w:sz w:val="22"/>
          <w:szCs w:val="22"/>
          <w:lang w:val="es-PE"/>
        </w:rPr>
        <w:t>®</w:t>
      </w:r>
      <w:r w:rsidRPr="00106EF6" w:rsidR="799E52B4">
        <w:rPr>
          <w:rFonts w:ascii="Arial" w:hAnsi="Arial" w:cs="Arial"/>
          <w:sz w:val="22"/>
          <w:szCs w:val="22"/>
          <w:lang w:val="es-PE"/>
        </w:rPr>
        <w:t xml:space="preserve"> (HF)</w:t>
      </w:r>
      <w:r w:rsidRPr="00106EF6">
        <w:rPr>
          <w:rFonts w:ascii="Arial" w:hAnsi="Arial" w:cs="Arial"/>
          <w:sz w:val="22"/>
          <w:szCs w:val="22"/>
          <w:lang w:val="es-PE"/>
        </w:rPr>
        <w:t xml:space="preserve"> </w:t>
      </w:r>
      <w:r w:rsidRPr="00106EF6" w:rsidR="69A0A2DC">
        <w:rPr>
          <w:rFonts w:ascii="Arial" w:hAnsi="Arial" w:cs="Arial"/>
          <w:sz w:val="22"/>
          <w:szCs w:val="22"/>
          <w:lang w:val="es-PE"/>
        </w:rPr>
        <w:t xml:space="preserve">que </w:t>
      </w:r>
      <w:r w:rsidRPr="00106EF6">
        <w:rPr>
          <w:rFonts w:ascii="Arial" w:hAnsi="Arial" w:cs="Arial"/>
          <w:sz w:val="22"/>
          <w:szCs w:val="22"/>
          <w:lang w:val="es-PE"/>
        </w:rPr>
        <w:t xml:space="preserve">se analizó para aumentar la producción neta de metales mediante la recuperación de elementos valiosos de los relaves de la planta concentradora de Antamina. La evaluación incluyó un estudio de escritorio en </w:t>
      </w:r>
      <w:r w:rsidRPr="00106EF6" w:rsidR="331082E9">
        <w:rPr>
          <w:rFonts w:ascii="Arial" w:hAnsi="Arial" w:cs="Arial"/>
          <w:sz w:val="22"/>
          <w:szCs w:val="22"/>
          <w:lang w:val="es-PE"/>
        </w:rPr>
        <w:t xml:space="preserve">el </w:t>
      </w:r>
      <w:r w:rsidRPr="00106EF6">
        <w:rPr>
          <w:rFonts w:ascii="Arial" w:hAnsi="Arial" w:cs="Arial"/>
          <w:sz w:val="22"/>
          <w:szCs w:val="22"/>
          <w:lang w:val="es-PE"/>
        </w:rPr>
        <w:t>2021, pruebas de laboratorio y una campaña piloto en sitio. Este estudio presenta los resultados de las pruebas</w:t>
      </w:r>
      <w:r w:rsidRPr="00106EF6" w:rsidR="4232B95F">
        <w:rPr>
          <w:rFonts w:ascii="Arial" w:hAnsi="Arial" w:cs="Arial"/>
          <w:sz w:val="22"/>
          <w:szCs w:val="22"/>
          <w:lang w:val="es-PE"/>
        </w:rPr>
        <w:t xml:space="preserve"> </w:t>
      </w:r>
      <w:r w:rsidRPr="00106EF6" w:rsidR="2944B428">
        <w:rPr>
          <w:rFonts w:ascii="Arial" w:hAnsi="Arial" w:cs="Arial"/>
          <w:sz w:val="22"/>
          <w:szCs w:val="22"/>
          <w:lang w:val="es-PE"/>
        </w:rPr>
        <w:t xml:space="preserve">con HF </w:t>
      </w:r>
      <w:r w:rsidRPr="00106EF6" w:rsidR="4232B95F">
        <w:rPr>
          <w:rFonts w:ascii="Arial" w:hAnsi="Arial" w:cs="Arial"/>
          <w:sz w:val="22"/>
          <w:szCs w:val="22"/>
          <w:lang w:val="es-PE"/>
        </w:rPr>
        <w:t>realizadas</w:t>
      </w:r>
      <w:r w:rsidRPr="00106EF6">
        <w:rPr>
          <w:rFonts w:ascii="Arial" w:hAnsi="Arial" w:cs="Arial"/>
          <w:sz w:val="22"/>
          <w:szCs w:val="22"/>
          <w:lang w:val="es-PE"/>
        </w:rPr>
        <w:t>, incluyendo la limpieza del concentrado. Es el primer estudio de este tipo en una mina polimetálica (Cu/Zn).</w:t>
      </w:r>
    </w:p>
    <w:p w:rsidRPr="00106EF6" w:rsidR="00911F3C" w:rsidP="00106EF6" w:rsidRDefault="00911F3C" w14:paraId="515613E0" w14:textId="6D738676">
      <w:pPr>
        <w:spacing w:line="360" w:lineRule="auto"/>
        <w:jc w:val="both"/>
        <w:rPr>
          <w:rFonts w:ascii="Arial" w:hAnsi="Arial" w:cs="Arial"/>
          <w:sz w:val="22"/>
          <w:szCs w:val="22"/>
          <w:lang w:val="es-PE"/>
        </w:rPr>
      </w:pPr>
      <w:r w:rsidRPr="00106EF6">
        <w:rPr>
          <w:rFonts w:ascii="Arial" w:hAnsi="Arial" w:cs="Arial"/>
          <w:sz w:val="22"/>
          <w:szCs w:val="22"/>
          <w:lang w:val="es-PE"/>
        </w:rPr>
        <w:t xml:space="preserve">Los </w:t>
      </w:r>
      <w:r w:rsidRPr="00106EF6" w:rsidR="00ED2D07">
        <w:rPr>
          <w:rFonts w:ascii="Arial" w:hAnsi="Arial" w:cs="Arial"/>
          <w:sz w:val="22"/>
          <w:szCs w:val="22"/>
          <w:lang w:val="es-PE"/>
        </w:rPr>
        <w:t xml:space="preserve">principales </w:t>
      </w:r>
      <w:r w:rsidRPr="00106EF6">
        <w:rPr>
          <w:rFonts w:ascii="Arial" w:hAnsi="Arial" w:cs="Arial"/>
          <w:sz w:val="22"/>
          <w:szCs w:val="22"/>
          <w:lang w:val="es-PE"/>
        </w:rPr>
        <w:t>tipos de mineral tratados en Antamina según su mineralogía son:</w:t>
      </w:r>
    </w:p>
    <w:p w:rsidRPr="00106EF6" w:rsidR="00911F3C" w:rsidP="00106EF6" w:rsidRDefault="00911F3C" w14:paraId="6E455E46" w14:textId="77777777">
      <w:pPr>
        <w:numPr>
          <w:ilvl w:val="0"/>
          <w:numId w:val="7"/>
        </w:numPr>
        <w:spacing w:line="360" w:lineRule="auto"/>
        <w:jc w:val="both"/>
        <w:rPr>
          <w:rFonts w:ascii="Arial" w:hAnsi="Arial" w:cs="Arial"/>
          <w:sz w:val="22"/>
          <w:szCs w:val="22"/>
          <w:lang w:val="es-PE"/>
        </w:rPr>
      </w:pPr>
      <w:r w:rsidRPr="00106EF6">
        <w:rPr>
          <w:rFonts w:ascii="Arial" w:hAnsi="Arial" w:cs="Arial"/>
          <w:b/>
          <w:bCs/>
          <w:sz w:val="22"/>
          <w:szCs w:val="22"/>
          <w:lang w:val="es-PE"/>
        </w:rPr>
        <w:t>M1</w:t>
      </w:r>
      <w:r w:rsidRPr="00106EF6">
        <w:rPr>
          <w:rFonts w:ascii="Arial" w:hAnsi="Arial" w:cs="Arial"/>
          <w:sz w:val="22"/>
          <w:szCs w:val="22"/>
          <w:lang w:val="es-PE"/>
        </w:rPr>
        <w:t xml:space="preserve">: Cu-Mo </w:t>
      </w:r>
      <w:proofErr w:type="spellStart"/>
      <w:r w:rsidRPr="00106EF6">
        <w:rPr>
          <w:rFonts w:ascii="Arial" w:hAnsi="Arial" w:cs="Arial"/>
          <w:sz w:val="22"/>
          <w:szCs w:val="22"/>
          <w:lang w:val="es-PE"/>
        </w:rPr>
        <w:t>Chalcopyrita</w:t>
      </w:r>
      <w:proofErr w:type="spellEnd"/>
      <w:r w:rsidRPr="00106EF6">
        <w:rPr>
          <w:rFonts w:ascii="Arial" w:hAnsi="Arial" w:cs="Arial"/>
          <w:sz w:val="22"/>
          <w:szCs w:val="22"/>
          <w:lang w:val="es-PE"/>
        </w:rPr>
        <w:t xml:space="preserve"> (Grado A)</w:t>
      </w:r>
    </w:p>
    <w:p w:rsidRPr="00106EF6" w:rsidR="00911F3C" w:rsidP="00106EF6" w:rsidRDefault="00911F3C" w14:paraId="10191F45" w14:textId="77777777">
      <w:pPr>
        <w:numPr>
          <w:ilvl w:val="0"/>
          <w:numId w:val="7"/>
        </w:numPr>
        <w:spacing w:line="360" w:lineRule="auto"/>
        <w:jc w:val="both"/>
        <w:rPr>
          <w:rFonts w:ascii="Arial" w:hAnsi="Arial" w:cs="Arial"/>
          <w:sz w:val="22"/>
          <w:szCs w:val="22"/>
          <w:lang w:val="es-PE"/>
        </w:rPr>
      </w:pPr>
      <w:r w:rsidRPr="00106EF6">
        <w:rPr>
          <w:rFonts w:ascii="Arial" w:hAnsi="Arial" w:cs="Arial"/>
          <w:b/>
          <w:bCs/>
          <w:sz w:val="22"/>
          <w:szCs w:val="22"/>
          <w:lang w:val="es-PE"/>
        </w:rPr>
        <w:t>M4B</w:t>
      </w:r>
      <w:r w:rsidRPr="00106EF6">
        <w:rPr>
          <w:rFonts w:ascii="Arial" w:hAnsi="Arial" w:cs="Arial"/>
          <w:sz w:val="22"/>
          <w:szCs w:val="22"/>
          <w:lang w:val="es-PE"/>
        </w:rPr>
        <w:t xml:space="preserve">: Cu-Zn </w:t>
      </w:r>
      <w:proofErr w:type="spellStart"/>
      <w:r w:rsidRPr="00106EF6">
        <w:rPr>
          <w:rFonts w:ascii="Arial" w:hAnsi="Arial" w:cs="Arial"/>
          <w:sz w:val="22"/>
          <w:szCs w:val="22"/>
          <w:lang w:val="es-PE"/>
        </w:rPr>
        <w:t>Chalcopyrita</w:t>
      </w:r>
      <w:proofErr w:type="spellEnd"/>
      <w:r w:rsidRPr="00106EF6">
        <w:rPr>
          <w:rFonts w:ascii="Arial" w:hAnsi="Arial" w:cs="Arial"/>
          <w:sz w:val="22"/>
          <w:szCs w:val="22"/>
          <w:lang w:val="es-PE"/>
        </w:rPr>
        <w:t>-Esfalerita (Grado B)</w:t>
      </w:r>
    </w:p>
    <w:p w:rsidRPr="00106EF6" w:rsidR="00CB28C7" w:rsidP="00106EF6" w:rsidRDefault="00E45E2F" w14:paraId="7171660E" w14:textId="779979AD">
      <w:pPr>
        <w:spacing w:line="360" w:lineRule="auto"/>
        <w:jc w:val="both"/>
        <w:rPr>
          <w:rFonts w:ascii="Arial" w:hAnsi="Arial" w:cs="Arial"/>
          <w:b/>
          <w:bCs/>
          <w:sz w:val="22"/>
          <w:szCs w:val="22"/>
          <w:lang w:val="es-PE"/>
        </w:rPr>
      </w:pPr>
      <w:r w:rsidRPr="00106EF6">
        <w:rPr>
          <w:rFonts w:ascii="Arial" w:hAnsi="Arial" w:cs="Arial"/>
          <w:sz w:val="22"/>
          <w:szCs w:val="22"/>
          <w:lang w:val="es-PE"/>
        </w:rPr>
        <w:lastRenderedPageBreak/>
        <w:t xml:space="preserve">Asimismo, el contenido del </w:t>
      </w:r>
      <w:proofErr w:type="spellStart"/>
      <w:r w:rsidRPr="00106EF6">
        <w:rPr>
          <w:rFonts w:ascii="Arial" w:hAnsi="Arial" w:cs="Arial"/>
          <w:sz w:val="22"/>
          <w:szCs w:val="22"/>
          <w:lang w:val="es-PE"/>
        </w:rPr>
        <w:t>paper</w:t>
      </w:r>
      <w:proofErr w:type="spellEnd"/>
      <w:r w:rsidRPr="00106EF6">
        <w:rPr>
          <w:rFonts w:ascii="Arial" w:hAnsi="Arial" w:cs="Arial"/>
          <w:sz w:val="22"/>
          <w:szCs w:val="22"/>
          <w:lang w:val="es-PE"/>
        </w:rPr>
        <w:t xml:space="preserve"> a presentar estará basado en una actualización </w:t>
      </w:r>
      <w:r w:rsidRPr="00106EF6" w:rsidR="00146547">
        <w:rPr>
          <w:rFonts w:ascii="Arial" w:hAnsi="Arial" w:cs="Arial"/>
          <w:sz w:val="22"/>
          <w:szCs w:val="22"/>
          <w:lang w:val="es-PE"/>
        </w:rPr>
        <w:t>de</w:t>
      </w:r>
      <w:r w:rsidRPr="00106EF6">
        <w:rPr>
          <w:rFonts w:ascii="Arial" w:hAnsi="Arial" w:cs="Arial"/>
          <w:sz w:val="22"/>
          <w:szCs w:val="22"/>
          <w:lang w:val="es-PE"/>
        </w:rPr>
        <w:t xml:space="preserve"> la versión en inglés qu</w:t>
      </w:r>
      <w:r w:rsidRPr="00106EF6" w:rsidR="00146547">
        <w:rPr>
          <w:rFonts w:ascii="Arial" w:hAnsi="Arial" w:cs="Arial"/>
          <w:sz w:val="22"/>
          <w:szCs w:val="22"/>
          <w:lang w:val="es-PE"/>
        </w:rPr>
        <w:t xml:space="preserve">e </w:t>
      </w:r>
      <w:r w:rsidRPr="00106EF6">
        <w:rPr>
          <w:rFonts w:ascii="Arial" w:hAnsi="Arial" w:cs="Arial"/>
          <w:sz w:val="22"/>
          <w:szCs w:val="22"/>
          <w:lang w:val="es-PE"/>
        </w:rPr>
        <w:t>se presentó en el IMPC 2024</w:t>
      </w:r>
      <w:r w:rsidRPr="00106EF6" w:rsidR="00146547">
        <w:rPr>
          <w:rFonts w:ascii="Arial" w:hAnsi="Arial" w:cs="Arial"/>
          <w:sz w:val="22"/>
          <w:szCs w:val="22"/>
          <w:lang w:val="es-PE"/>
        </w:rPr>
        <w:t>,</w:t>
      </w:r>
      <w:r w:rsidRPr="00106EF6">
        <w:rPr>
          <w:rFonts w:ascii="Arial" w:hAnsi="Arial" w:cs="Arial"/>
          <w:sz w:val="22"/>
          <w:szCs w:val="22"/>
          <w:lang w:val="es-PE"/>
        </w:rPr>
        <w:t xml:space="preserve"> que tuvo como </w:t>
      </w:r>
      <w:r w:rsidRPr="00106EF6" w:rsidR="00E06E3A">
        <w:rPr>
          <w:rFonts w:ascii="Arial" w:hAnsi="Arial" w:cs="Arial"/>
          <w:sz w:val="22"/>
          <w:szCs w:val="22"/>
          <w:lang w:val="es-PE"/>
        </w:rPr>
        <w:t>título</w:t>
      </w:r>
      <w:r w:rsidRPr="00106EF6">
        <w:rPr>
          <w:rFonts w:ascii="Arial" w:hAnsi="Arial" w:cs="Arial"/>
          <w:sz w:val="22"/>
          <w:szCs w:val="22"/>
          <w:lang w:val="es-PE"/>
        </w:rPr>
        <w:t>: “Test-</w:t>
      </w:r>
      <w:proofErr w:type="spellStart"/>
      <w:r w:rsidRPr="00106EF6">
        <w:rPr>
          <w:rFonts w:ascii="Arial" w:hAnsi="Arial" w:cs="Arial"/>
          <w:sz w:val="22"/>
          <w:szCs w:val="22"/>
          <w:lang w:val="es-PE"/>
        </w:rPr>
        <w:t>Work</w:t>
      </w:r>
      <w:proofErr w:type="spellEnd"/>
      <w:r w:rsidRPr="00106EF6">
        <w:rPr>
          <w:rFonts w:ascii="Arial" w:hAnsi="Arial" w:cs="Arial"/>
          <w:sz w:val="22"/>
          <w:szCs w:val="22"/>
          <w:lang w:val="es-PE"/>
        </w:rPr>
        <w:t xml:space="preserve"> </w:t>
      </w:r>
      <w:proofErr w:type="spellStart"/>
      <w:r w:rsidRPr="00106EF6">
        <w:rPr>
          <w:rFonts w:ascii="Arial" w:hAnsi="Arial" w:cs="Arial"/>
          <w:sz w:val="22"/>
          <w:szCs w:val="22"/>
          <w:lang w:val="es-PE"/>
        </w:rPr>
        <w:t>for</w:t>
      </w:r>
      <w:proofErr w:type="spellEnd"/>
      <w:r w:rsidRPr="00106EF6">
        <w:rPr>
          <w:rFonts w:ascii="Arial" w:hAnsi="Arial" w:cs="Arial"/>
          <w:sz w:val="22"/>
          <w:szCs w:val="22"/>
          <w:lang w:val="es-PE"/>
        </w:rPr>
        <w:t xml:space="preserve"> </w:t>
      </w:r>
      <w:proofErr w:type="spellStart"/>
      <w:r w:rsidRPr="00106EF6">
        <w:rPr>
          <w:rFonts w:ascii="Arial" w:hAnsi="Arial" w:cs="Arial"/>
          <w:sz w:val="22"/>
          <w:szCs w:val="22"/>
          <w:lang w:val="es-PE"/>
        </w:rPr>
        <w:t>assessing</w:t>
      </w:r>
      <w:proofErr w:type="spellEnd"/>
      <w:r w:rsidRPr="00106EF6">
        <w:rPr>
          <w:rFonts w:ascii="Arial" w:hAnsi="Arial" w:cs="Arial"/>
          <w:sz w:val="22"/>
          <w:szCs w:val="22"/>
          <w:lang w:val="es-PE"/>
        </w:rPr>
        <w:t xml:space="preserve"> </w:t>
      </w:r>
      <w:proofErr w:type="spellStart"/>
      <w:r w:rsidRPr="00106EF6">
        <w:rPr>
          <w:rFonts w:ascii="Arial" w:hAnsi="Arial" w:cs="Arial"/>
          <w:sz w:val="22"/>
          <w:szCs w:val="22"/>
          <w:lang w:val="es-PE"/>
        </w:rPr>
        <w:t>coarse</w:t>
      </w:r>
      <w:proofErr w:type="spellEnd"/>
      <w:r w:rsidRPr="00106EF6">
        <w:rPr>
          <w:rFonts w:ascii="Arial" w:hAnsi="Arial" w:cs="Arial"/>
          <w:sz w:val="22"/>
          <w:szCs w:val="22"/>
          <w:lang w:val="es-PE"/>
        </w:rPr>
        <w:t xml:space="preserve"> </w:t>
      </w:r>
      <w:proofErr w:type="spellStart"/>
      <w:r w:rsidRPr="00106EF6">
        <w:rPr>
          <w:rFonts w:ascii="Arial" w:hAnsi="Arial" w:cs="Arial"/>
          <w:sz w:val="22"/>
          <w:szCs w:val="22"/>
          <w:lang w:val="es-PE"/>
        </w:rPr>
        <w:t>particle</w:t>
      </w:r>
      <w:proofErr w:type="spellEnd"/>
      <w:r w:rsidRPr="00106EF6">
        <w:rPr>
          <w:rFonts w:ascii="Arial" w:hAnsi="Arial" w:cs="Arial"/>
          <w:sz w:val="22"/>
          <w:szCs w:val="22"/>
          <w:lang w:val="es-PE"/>
        </w:rPr>
        <w:t xml:space="preserve"> </w:t>
      </w:r>
      <w:proofErr w:type="spellStart"/>
      <w:r w:rsidRPr="00106EF6">
        <w:rPr>
          <w:rFonts w:ascii="Arial" w:hAnsi="Arial" w:cs="Arial"/>
          <w:sz w:val="22"/>
          <w:szCs w:val="22"/>
          <w:lang w:val="es-PE"/>
        </w:rPr>
        <w:t>flotation</w:t>
      </w:r>
      <w:proofErr w:type="spellEnd"/>
      <w:r w:rsidRPr="00106EF6">
        <w:rPr>
          <w:rFonts w:ascii="Arial" w:hAnsi="Arial" w:cs="Arial"/>
          <w:sz w:val="22"/>
          <w:szCs w:val="22"/>
          <w:lang w:val="es-PE"/>
        </w:rPr>
        <w:t xml:space="preserve"> (</w:t>
      </w:r>
      <w:proofErr w:type="spellStart"/>
      <w:r w:rsidRPr="00106EF6">
        <w:rPr>
          <w:rFonts w:ascii="Arial" w:hAnsi="Arial" w:cs="Arial"/>
          <w:sz w:val="22"/>
          <w:szCs w:val="22"/>
          <w:lang w:val="es-PE"/>
        </w:rPr>
        <w:t>cpf</w:t>
      </w:r>
      <w:proofErr w:type="spellEnd"/>
      <w:r w:rsidRPr="00106EF6">
        <w:rPr>
          <w:rFonts w:ascii="Arial" w:hAnsi="Arial" w:cs="Arial"/>
          <w:sz w:val="22"/>
          <w:szCs w:val="22"/>
          <w:lang w:val="es-PE"/>
        </w:rPr>
        <w:t xml:space="preserve">) in a </w:t>
      </w:r>
      <w:proofErr w:type="spellStart"/>
      <w:r w:rsidRPr="00106EF6">
        <w:rPr>
          <w:rFonts w:ascii="Arial" w:hAnsi="Arial" w:cs="Arial"/>
          <w:sz w:val="22"/>
          <w:szCs w:val="22"/>
          <w:lang w:val="es-PE"/>
        </w:rPr>
        <w:t>polymetallic</w:t>
      </w:r>
      <w:proofErr w:type="spellEnd"/>
      <w:r w:rsidRPr="00106EF6">
        <w:rPr>
          <w:rFonts w:ascii="Arial" w:hAnsi="Arial" w:cs="Arial"/>
          <w:sz w:val="22"/>
          <w:szCs w:val="22"/>
          <w:lang w:val="es-PE"/>
        </w:rPr>
        <w:t xml:space="preserve"> </w:t>
      </w:r>
      <w:proofErr w:type="spellStart"/>
      <w:r w:rsidRPr="00106EF6">
        <w:rPr>
          <w:rFonts w:ascii="Arial" w:hAnsi="Arial" w:cs="Arial"/>
          <w:sz w:val="22"/>
          <w:szCs w:val="22"/>
          <w:lang w:val="es-PE"/>
        </w:rPr>
        <w:t>application</w:t>
      </w:r>
      <w:proofErr w:type="spellEnd"/>
      <w:r w:rsidRPr="00106EF6">
        <w:rPr>
          <w:rFonts w:ascii="Arial" w:hAnsi="Arial" w:cs="Arial"/>
          <w:sz w:val="22"/>
          <w:szCs w:val="22"/>
          <w:lang w:val="es-PE"/>
        </w:rPr>
        <w:t>”.</w:t>
      </w:r>
    </w:p>
    <w:p w:rsidRPr="00106EF6" w:rsidR="00575375" w:rsidP="00106EF6" w:rsidRDefault="00575375" w14:paraId="6B51E41A" w14:textId="337A2F32">
      <w:pPr>
        <w:spacing w:line="360" w:lineRule="auto"/>
        <w:jc w:val="both"/>
        <w:rPr>
          <w:rFonts w:ascii="Arial" w:hAnsi="Arial" w:cs="Arial"/>
          <w:b/>
          <w:bCs/>
          <w:sz w:val="22"/>
          <w:szCs w:val="22"/>
          <w:lang w:val="es-PE"/>
        </w:rPr>
      </w:pPr>
      <w:r w:rsidRPr="00106EF6">
        <w:rPr>
          <w:rFonts w:ascii="Arial" w:hAnsi="Arial" w:cs="Arial"/>
          <w:b/>
          <w:bCs/>
          <w:sz w:val="22"/>
          <w:szCs w:val="22"/>
          <w:lang w:val="es-PE"/>
        </w:rPr>
        <w:t>Objetivo</w:t>
      </w:r>
    </w:p>
    <w:p w:rsidRPr="00106EF6" w:rsidR="00911F3C" w:rsidP="00106EF6" w:rsidRDefault="00911F3C" w14:paraId="15E861BB" w14:textId="1BB99EBD">
      <w:pPr>
        <w:spacing w:line="360" w:lineRule="auto"/>
        <w:jc w:val="both"/>
        <w:rPr>
          <w:rFonts w:ascii="Arial" w:hAnsi="Arial" w:cs="Arial"/>
          <w:sz w:val="22"/>
          <w:szCs w:val="22"/>
          <w:lang w:val="es-PE" w:eastAsia="en-AU"/>
        </w:rPr>
      </w:pPr>
      <w:r w:rsidRPr="00106EF6">
        <w:rPr>
          <w:rFonts w:ascii="Arial" w:hAnsi="Arial" w:cs="Arial"/>
          <w:sz w:val="22"/>
          <w:szCs w:val="22"/>
          <w:lang w:val="es-PE" w:eastAsia="en-AU"/>
        </w:rPr>
        <w:t xml:space="preserve">El estudio de la tecnología </w:t>
      </w:r>
      <w:proofErr w:type="spellStart"/>
      <w:r w:rsidRPr="00106EF6">
        <w:rPr>
          <w:rFonts w:ascii="Arial" w:hAnsi="Arial" w:cs="Arial"/>
          <w:sz w:val="22"/>
          <w:szCs w:val="22"/>
          <w:lang w:val="es-PE" w:eastAsia="en-AU"/>
        </w:rPr>
        <w:t>HydroFloat</w:t>
      </w:r>
      <w:proofErr w:type="spellEnd"/>
      <w:r w:rsidRPr="00106EF6">
        <w:rPr>
          <w:rFonts w:ascii="Arial" w:hAnsi="Arial" w:cs="Arial"/>
          <w:sz w:val="22"/>
          <w:szCs w:val="22"/>
          <w:lang w:val="es-PE" w:eastAsia="en-AU"/>
        </w:rPr>
        <w:t xml:space="preserve"> tuvo como objetivo principal </w:t>
      </w:r>
      <w:r w:rsidRPr="00106EF6" w:rsidR="00ED2D07">
        <w:rPr>
          <w:rFonts w:ascii="Arial" w:hAnsi="Arial" w:cs="Arial"/>
          <w:sz w:val="22"/>
          <w:szCs w:val="22"/>
          <w:lang w:val="es-PE" w:eastAsia="en-AU"/>
        </w:rPr>
        <w:t xml:space="preserve">el </w:t>
      </w:r>
      <w:r w:rsidRPr="00106EF6">
        <w:rPr>
          <w:rFonts w:ascii="Arial" w:hAnsi="Arial" w:cs="Arial"/>
          <w:sz w:val="22"/>
          <w:szCs w:val="22"/>
          <w:lang w:val="es-PE" w:eastAsia="en-AU"/>
        </w:rPr>
        <w:t>aumentar la producción neta de metales mediante la recuperación de elementos valiosos perdidos en la fracción gruesa de los re</w:t>
      </w:r>
      <w:r w:rsidRPr="00106EF6" w:rsidR="00AA76B5">
        <w:rPr>
          <w:rFonts w:ascii="Arial" w:hAnsi="Arial" w:cs="Arial"/>
          <w:sz w:val="22"/>
          <w:szCs w:val="22"/>
          <w:lang w:val="es-PE" w:eastAsia="en-AU"/>
        </w:rPr>
        <w:t xml:space="preserve">laves finales de </w:t>
      </w:r>
      <w:r w:rsidRPr="00106EF6">
        <w:rPr>
          <w:rFonts w:ascii="Arial" w:hAnsi="Arial" w:cs="Arial"/>
          <w:sz w:val="22"/>
          <w:szCs w:val="22"/>
          <w:lang w:val="es-PE" w:eastAsia="en-AU"/>
        </w:rPr>
        <w:t xml:space="preserve">la planta </w:t>
      </w:r>
      <w:r w:rsidRPr="00106EF6" w:rsidR="00B66090">
        <w:rPr>
          <w:rFonts w:ascii="Arial" w:hAnsi="Arial" w:cs="Arial"/>
          <w:sz w:val="22"/>
          <w:szCs w:val="22"/>
          <w:lang w:val="es-PE" w:eastAsia="en-AU"/>
        </w:rPr>
        <w:t xml:space="preserve">concentradora </w:t>
      </w:r>
      <w:r w:rsidRPr="00106EF6">
        <w:rPr>
          <w:rFonts w:ascii="Arial" w:hAnsi="Arial" w:cs="Arial"/>
          <w:sz w:val="22"/>
          <w:szCs w:val="22"/>
          <w:lang w:val="es-PE" w:eastAsia="en-AU"/>
        </w:rPr>
        <w:t>convencional</w:t>
      </w:r>
      <w:r w:rsidRPr="00106EF6" w:rsidR="00AA76B5">
        <w:rPr>
          <w:rFonts w:ascii="Arial" w:hAnsi="Arial" w:cs="Arial"/>
          <w:sz w:val="22"/>
          <w:szCs w:val="22"/>
          <w:lang w:val="es-PE" w:eastAsia="en-AU"/>
        </w:rPr>
        <w:t xml:space="preserve"> de Antamina.</w:t>
      </w:r>
    </w:p>
    <w:p w:rsidRPr="00106EF6" w:rsidR="00575375" w:rsidP="00106EF6" w:rsidRDefault="00AA76B5" w14:paraId="007DDF5E" w14:textId="13D9867D">
      <w:pPr>
        <w:spacing w:line="360" w:lineRule="auto"/>
        <w:jc w:val="both"/>
        <w:rPr>
          <w:rFonts w:ascii="Arial" w:hAnsi="Arial" w:cs="Arial"/>
          <w:b/>
          <w:bCs/>
          <w:sz w:val="22"/>
          <w:szCs w:val="22"/>
          <w:lang w:val="es-PE"/>
        </w:rPr>
      </w:pPr>
      <w:r w:rsidRPr="00106EF6">
        <w:rPr>
          <w:rFonts w:ascii="Arial" w:hAnsi="Arial" w:cs="Arial"/>
          <w:b/>
          <w:bCs/>
          <w:sz w:val="22"/>
          <w:szCs w:val="22"/>
          <w:lang w:val="es-PE"/>
        </w:rPr>
        <w:t>Procedimiento</w:t>
      </w:r>
    </w:p>
    <w:p w:rsidRPr="00106EF6" w:rsidR="00AA76B5" w:rsidP="00106EF6" w:rsidRDefault="00AA76B5" w14:paraId="5D196458" w14:textId="57CBC249">
      <w:pPr>
        <w:spacing w:line="360" w:lineRule="auto"/>
        <w:jc w:val="both"/>
        <w:rPr>
          <w:rFonts w:ascii="Arial" w:hAnsi="Arial" w:cs="Arial"/>
          <w:sz w:val="22"/>
          <w:szCs w:val="22"/>
          <w:lang w:val="es-PE" w:eastAsia="en-AU"/>
        </w:rPr>
      </w:pPr>
      <w:r w:rsidRPr="00106EF6">
        <w:rPr>
          <w:rFonts w:ascii="Arial" w:hAnsi="Arial" w:cs="Arial"/>
          <w:sz w:val="22"/>
          <w:szCs w:val="22"/>
          <w:lang w:val="es-PE" w:eastAsia="en-AU"/>
        </w:rPr>
        <w:t xml:space="preserve">Durante este proyecto, se ha llevado a cabo una amplia gama de pruebas </w:t>
      </w:r>
      <w:r w:rsidRPr="00106EF6" w:rsidR="636DD7E3">
        <w:rPr>
          <w:rFonts w:ascii="Arial" w:hAnsi="Arial" w:cs="Arial"/>
          <w:sz w:val="22"/>
          <w:szCs w:val="22"/>
          <w:lang w:val="es-PE" w:eastAsia="en-AU"/>
        </w:rPr>
        <w:t xml:space="preserve">HF </w:t>
      </w:r>
      <w:r w:rsidRPr="00106EF6">
        <w:rPr>
          <w:rFonts w:ascii="Arial" w:hAnsi="Arial" w:cs="Arial"/>
          <w:sz w:val="22"/>
          <w:szCs w:val="22"/>
          <w:lang w:val="es-PE" w:eastAsia="en-AU"/>
        </w:rPr>
        <w:t xml:space="preserve">entre </w:t>
      </w:r>
      <w:r w:rsidRPr="00106EF6" w:rsidR="0B87E52B">
        <w:rPr>
          <w:rFonts w:ascii="Arial" w:hAnsi="Arial" w:cs="Arial"/>
          <w:sz w:val="22"/>
          <w:szCs w:val="22"/>
          <w:lang w:val="es-PE" w:eastAsia="en-AU"/>
        </w:rPr>
        <w:t xml:space="preserve">el </w:t>
      </w:r>
      <w:r w:rsidRPr="00106EF6">
        <w:rPr>
          <w:rFonts w:ascii="Arial" w:hAnsi="Arial" w:cs="Arial"/>
          <w:sz w:val="22"/>
          <w:szCs w:val="22"/>
          <w:lang w:val="es-PE" w:eastAsia="en-AU"/>
        </w:rPr>
        <w:t>2021</w:t>
      </w:r>
      <w:r w:rsidRPr="00106EF6" w:rsidR="00A2170A">
        <w:rPr>
          <w:rFonts w:ascii="Arial" w:hAnsi="Arial" w:cs="Arial"/>
          <w:sz w:val="22"/>
          <w:szCs w:val="22"/>
          <w:lang w:val="es-PE" w:eastAsia="en-AU"/>
        </w:rPr>
        <w:t xml:space="preserve"> </w:t>
      </w:r>
      <w:r w:rsidRPr="00106EF6">
        <w:rPr>
          <w:rFonts w:ascii="Arial" w:hAnsi="Arial" w:cs="Arial"/>
          <w:sz w:val="22"/>
          <w:szCs w:val="22"/>
          <w:lang w:val="es-PE" w:eastAsia="en-AU"/>
        </w:rPr>
        <w:t>y 2024</w:t>
      </w:r>
      <w:r w:rsidRPr="00106EF6" w:rsidR="00A2170A">
        <w:rPr>
          <w:rFonts w:ascii="Arial" w:hAnsi="Arial" w:cs="Arial"/>
          <w:sz w:val="22"/>
          <w:szCs w:val="22"/>
          <w:lang w:val="es-PE" w:eastAsia="en-AU"/>
        </w:rPr>
        <w:t>. Se iniciaron con pruebas exploratorias (fase 1), seguidas de pruebas de optimización y variabilidad (fase 2) y, por último, una campaña de pruebas a escala piloto in situ (fase 3).</w:t>
      </w:r>
    </w:p>
    <w:p w:rsidRPr="00106EF6" w:rsidR="00A50903" w:rsidP="00106EF6" w:rsidRDefault="00A2170A" w14:paraId="3E1B028B" w14:textId="481FAC0B">
      <w:pPr>
        <w:spacing w:line="360" w:lineRule="auto"/>
        <w:jc w:val="both"/>
        <w:rPr>
          <w:rFonts w:ascii="Arial" w:hAnsi="Arial" w:cs="Arial"/>
          <w:sz w:val="22"/>
          <w:szCs w:val="22"/>
          <w:lang w:val="es-PE" w:eastAsia="en-AU"/>
        </w:rPr>
      </w:pPr>
      <w:r w:rsidRPr="00106EF6">
        <w:rPr>
          <w:rFonts w:ascii="Arial" w:hAnsi="Arial" w:cs="Arial"/>
          <w:sz w:val="22"/>
          <w:szCs w:val="22"/>
          <w:lang w:val="es-PE" w:eastAsia="en-AU"/>
        </w:rPr>
        <w:t>La fase 1 contemplo pruebas a nivel laboratorio, donde el relave final de la planta concentradora de Antamina fue sometido a una clasificación</w:t>
      </w:r>
      <w:r w:rsidRPr="00106EF6" w:rsidR="00A50903">
        <w:rPr>
          <w:rFonts w:ascii="Arial" w:hAnsi="Arial" w:cs="Arial"/>
          <w:sz w:val="22"/>
          <w:szCs w:val="22"/>
          <w:lang w:val="es-PE" w:eastAsia="en-AU"/>
        </w:rPr>
        <w:t xml:space="preserve"> y </w:t>
      </w:r>
      <w:r w:rsidRPr="00106EF6">
        <w:rPr>
          <w:rFonts w:ascii="Arial" w:hAnsi="Arial" w:cs="Arial"/>
          <w:sz w:val="22"/>
          <w:szCs w:val="22"/>
          <w:lang w:val="es-PE" w:eastAsia="en-AU"/>
        </w:rPr>
        <w:t>acondicionamiento</w:t>
      </w:r>
      <w:r w:rsidRPr="00106EF6" w:rsidR="00A50903">
        <w:rPr>
          <w:rFonts w:ascii="Arial" w:hAnsi="Arial" w:cs="Arial"/>
          <w:sz w:val="22"/>
          <w:szCs w:val="22"/>
          <w:lang w:val="es-PE" w:eastAsia="en-AU"/>
        </w:rPr>
        <w:t>, y</w:t>
      </w:r>
      <w:r w:rsidRPr="00106EF6">
        <w:rPr>
          <w:rFonts w:ascii="Arial" w:hAnsi="Arial" w:cs="Arial"/>
          <w:sz w:val="22"/>
          <w:szCs w:val="22"/>
          <w:lang w:val="es-PE" w:eastAsia="en-AU"/>
        </w:rPr>
        <w:t xml:space="preserve"> alimentaron a </w:t>
      </w:r>
      <w:r w:rsidRPr="00106EF6" w:rsidR="00A50903">
        <w:rPr>
          <w:rFonts w:ascii="Arial" w:hAnsi="Arial" w:cs="Arial"/>
          <w:sz w:val="22"/>
          <w:szCs w:val="22"/>
          <w:lang w:val="es-PE" w:eastAsia="en-AU"/>
        </w:rPr>
        <w:t>una</w:t>
      </w:r>
      <w:r w:rsidRPr="00106EF6">
        <w:rPr>
          <w:rFonts w:ascii="Arial" w:hAnsi="Arial" w:cs="Arial"/>
          <w:sz w:val="22"/>
          <w:szCs w:val="22"/>
          <w:lang w:val="es-PE" w:eastAsia="en-AU"/>
        </w:rPr>
        <w:t xml:space="preserve"> celda H</w:t>
      </w:r>
      <w:r w:rsidRPr="00106EF6" w:rsidR="4EE7DDAC">
        <w:rPr>
          <w:rFonts w:ascii="Arial" w:hAnsi="Arial" w:cs="Arial"/>
          <w:sz w:val="22"/>
          <w:szCs w:val="22"/>
          <w:lang w:val="es-PE" w:eastAsia="en-AU"/>
        </w:rPr>
        <w:t xml:space="preserve">F </w:t>
      </w:r>
      <w:r w:rsidRPr="00106EF6">
        <w:rPr>
          <w:rFonts w:ascii="Arial" w:hAnsi="Arial" w:cs="Arial"/>
          <w:sz w:val="22"/>
          <w:szCs w:val="22"/>
          <w:lang w:val="es-PE" w:eastAsia="en-AU"/>
        </w:rPr>
        <w:t>de 6 pulgadas de diámetro mediante un alimentador vibratorio.</w:t>
      </w:r>
      <w:r w:rsidRPr="00106EF6" w:rsidR="00A50903">
        <w:rPr>
          <w:rFonts w:ascii="Arial" w:hAnsi="Arial" w:cs="Arial"/>
          <w:sz w:val="22"/>
          <w:szCs w:val="22"/>
          <w:lang w:val="es-PE" w:eastAsia="en-AU"/>
        </w:rPr>
        <w:t xml:space="preserve"> El caudal de agua, el caudal de aire y la altura del lecho se controlaban desde un sistema de control PLC. Una vez alcanzado el estado estacionario, se recogieron muestras para realizar ensayos químicos y balances metalúrgicos.</w:t>
      </w:r>
    </w:p>
    <w:p w:rsidRPr="00106EF6" w:rsidR="005E1F13" w:rsidP="00106EF6" w:rsidRDefault="00A50903" w14:paraId="45735B60" w14:textId="7CFA9438">
      <w:pPr>
        <w:spacing w:line="360" w:lineRule="auto"/>
        <w:jc w:val="both"/>
        <w:rPr>
          <w:rFonts w:ascii="Arial" w:hAnsi="Arial" w:cs="Arial"/>
          <w:sz w:val="22"/>
          <w:szCs w:val="22"/>
          <w:lang w:val="es-PE" w:eastAsia="en-AU"/>
        </w:rPr>
      </w:pPr>
      <w:r w:rsidRPr="00106EF6">
        <w:rPr>
          <w:rFonts w:ascii="Arial" w:hAnsi="Arial" w:cs="Arial"/>
          <w:sz w:val="22"/>
          <w:szCs w:val="22"/>
          <w:lang w:val="es-PE" w:eastAsia="en-AU"/>
        </w:rPr>
        <w:t>Una vez identificada las condiciones óptimas, se tomaron muestras para realizar estudios de remolienda del concentrado H</w:t>
      </w:r>
      <w:r w:rsidRPr="00106EF6" w:rsidR="781FD391">
        <w:rPr>
          <w:rFonts w:ascii="Arial" w:hAnsi="Arial" w:cs="Arial"/>
          <w:sz w:val="22"/>
          <w:szCs w:val="22"/>
          <w:lang w:val="es-PE" w:eastAsia="en-AU"/>
        </w:rPr>
        <w:t xml:space="preserve">F </w:t>
      </w:r>
      <w:r w:rsidRPr="00106EF6">
        <w:rPr>
          <w:rFonts w:ascii="Arial" w:hAnsi="Arial" w:cs="Arial"/>
          <w:sz w:val="22"/>
          <w:szCs w:val="22"/>
          <w:lang w:val="es-PE" w:eastAsia="en-AU"/>
        </w:rPr>
        <w:t xml:space="preserve">y luego pruebas de flotación </w:t>
      </w:r>
      <w:proofErr w:type="spellStart"/>
      <w:r w:rsidRPr="00106EF6">
        <w:rPr>
          <w:rFonts w:ascii="Arial" w:hAnsi="Arial" w:cs="Arial"/>
          <w:sz w:val="22"/>
          <w:szCs w:val="22"/>
          <w:lang w:val="es-PE" w:eastAsia="en-AU"/>
        </w:rPr>
        <w:t>rougher</w:t>
      </w:r>
      <w:proofErr w:type="spellEnd"/>
      <w:r w:rsidRPr="00106EF6">
        <w:rPr>
          <w:rFonts w:ascii="Arial" w:hAnsi="Arial" w:cs="Arial"/>
          <w:sz w:val="22"/>
          <w:szCs w:val="22"/>
          <w:lang w:val="es-PE" w:eastAsia="en-AU"/>
        </w:rPr>
        <w:t xml:space="preserve"> de este concentrado remolido en una celda de flotación con</w:t>
      </w:r>
      <w:r w:rsidRPr="00106EF6" w:rsidR="005E1F13">
        <w:rPr>
          <w:rFonts w:ascii="Arial" w:hAnsi="Arial" w:cs="Arial"/>
          <w:sz w:val="22"/>
          <w:szCs w:val="22"/>
          <w:lang w:val="es-PE" w:eastAsia="en-AU"/>
        </w:rPr>
        <w:t>vencional del laboratorio ESSA.</w:t>
      </w:r>
    </w:p>
    <w:p w:rsidRPr="00106EF6" w:rsidR="005E1F13" w:rsidP="00106EF6" w:rsidRDefault="003A152B" w14:paraId="45A86EF1" w14:textId="22E52F24">
      <w:pPr>
        <w:spacing w:line="360" w:lineRule="auto"/>
        <w:jc w:val="both"/>
        <w:rPr>
          <w:rFonts w:ascii="Arial" w:hAnsi="Arial" w:cs="Arial"/>
          <w:sz w:val="22"/>
          <w:szCs w:val="22"/>
          <w:lang w:val="es-PE" w:eastAsia="en-AU"/>
        </w:rPr>
      </w:pPr>
      <w:r w:rsidRPr="00106EF6">
        <w:rPr>
          <w:rFonts w:ascii="Arial" w:hAnsi="Arial" w:cs="Arial"/>
          <w:sz w:val="22"/>
          <w:szCs w:val="22"/>
          <w:lang w:val="es-PE" w:eastAsia="en-AU"/>
        </w:rPr>
        <w:t>Para llevar a cabo la campaña de ensayos de laboratorio, se tomó una muestra compuesta de los relaves de desbaste del concentrador. La muestra de relaves de desbaste M4B (planta convencional), objeto de este estudio, tenía un P80 de 226µm. Cumpliéndose lo ampliamente conocido en plantas concentradoras que utilizan celdas convencionales: las mayores pérdidas de elementos valiosos ocurren en las fracciones finas (&lt;20µm) y en las fracciones gruesas (&gt;150µm). En esta muestra, se observó que el 18% del Cu se perdió en las fracciones &lt;20µm, mientras que el 63% en la fracción &gt;150µm. En cuanto al Zn, el 33% se perdió en la fracción &lt;20µm y el 52% en la fracción &gt;150µm. El 28% del hierro se concentró en la fracción &lt;20µm, mientras que solo el 29% en la fracción &gt;150µm.</w:t>
      </w:r>
    </w:p>
    <w:p w:rsidRPr="00106EF6" w:rsidR="00C73A72" w:rsidP="00106EF6" w:rsidRDefault="00C73A72" w14:paraId="3E537790" w14:textId="77777777">
      <w:pPr>
        <w:spacing w:line="360" w:lineRule="auto"/>
        <w:jc w:val="both"/>
        <w:rPr>
          <w:rFonts w:ascii="Arial" w:hAnsi="Arial" w:cs="Arial"/>
          <w:sz w:val="22"/>
          <w:szCs w:val="22"/>
          <w:lang w:val="es-PE" w:eastAsia="en-AU"/>
        </w:rPr>
      </w:pPr>
      <w:r w:rsidRPr="00106EF6">
        <w:rPr>
          <w:rFonts w:ascii="Arial" w:hAnsi="Arial" w:cs="Arial"/>
          <w:sz w:val="22"/>
          <w:szCs w:val="22"/>
          <w:lang w:val="es-PE" w:eastAsia="en-AU"/>
        </w:rPr>
        <w:t xml:space="preserve">Así mismo en la fase 3 se desarrollaron pruebas a escala piloto, y se tomaron muestras simultáneamente de la planta concentradora industrial y de la planta piloto CPF, con el objetivo </w:t>
      </w:r>
      <w:r w:rsidRPr="00106EF6">
        <w:rPr>
          <w:rFonts w:ascii="Arial" w:hAnsi="Arial" w:cs="Arial"/>
          <w:sz w:val="22"/>
          <w:szCs w:val="22"/>
          <w:lang w:val="es-PE" w:eastAsia="en-AU"/>
        </w:rPr>
        <w:lastRenderedPageBreak/>
        <w:t xml:space="preserve">de evaluar las recuperaciones por tamaño de partícula en ambos procesos. Se realizaron análisis detallados por fracción de tamaño. </w:t>
      </w:r>
    </w:p>
    <w:p w:rsidRPr="00106EF6" w:rsidR="00907EBB" w:rsidP="00106EF6" w:rsidRDefault="00907EBB" w14:paraId="33B89977" w14:textId="63EB48CF">
      <w:pPr>
        <w:spacing w:line="360" w:lineRule="auto"/>
        <w:jc w:val="both"/>
        <w:rPr>
          <w:rFonts w:ascii="Arial" w:hAnsi="Arial" w:cs="Arial"/>
          <w:sz w:val="22"/>
          <w:szCs w:val="22"/>
          <w:lang w:val="es-PE"/>
        </w:rPr>
      </w:pPr>
      <w:r w:rsidRPr="00106EF6">
        <w:rPr>
          <w:rFonts w:ascii="Arial" w:hAnsi="Arial" w:cs="Arial"/>
          <w:sz w:val="22"/>
          <w:szCs w:val="22"/>
          <w:lang w:val="es-PE"/>
        </w:rPr>
        <w:t>Adicionalmente se realizaron estudios de liberación y mineralogía utilizando el TIMA de TESCAN (análisis SEM/EDS) en los productos de las pruebas piloto para comprender cómo la liberación influye en la recuperación alcanzada en la planta piloto CPF. El análisis TIMA mostró que la alimentación al CPF contenía partículas de calcopirita y esfalerita con niveles de liberación inferiores al 30% en un 83% y 54% de los casos, respectivamente.</w:t>
      </w:r>
    </w:p>
    <w:p w:rsidRPr="00106EF6" w:rsidR="00C73A72" w:rsidP="00106EF6" w:rsidRDefault="00C73A72" w14:paraId="6721734F" w14:textId="07AE9622">
      <w:pPr>
        <w:spacing w:line="360" w:lineRule="auto"/>
        <w:jc w:val="both"/>
        <w:rPr>
          <w:rFonts w:ascii="Arial" w:hAnsi="Arial" w:cs="Arial"/>
          <w:b/>
          <w:bCs/>
          <w:sz w:val="22"/>
          <w:szCs w:val="22"/>
          <w:lang w:val="es-PE"/>
        </w:rPr>
      </w:pPr>
      <w:r w:rsidRPr="00106EF6">
        <w:rPr>
          <w:rFonts w:ascii="Arial" w:hAnsi="Arial" w:cs="Arial"/>
          <w:b/>
          <w:bCs/>
          <w:sz w:val="22"/>
          <w:szCs w:val="22"/>
          <w:lang w:val="es-PE"/>
        </w:rPr>
        <w:t>Resultados</w:t>
      </w:r>
    </w:p>
    <w:p w:rsidRPr="00106EF6" w:rsidR="00907EBB" w:rsidP="00106EF6" w:rsidRDefault="00907EBB" w14:paraId="077685FA" w14:textId="257E88B3">
      <w:pPr>
        <w:spacing w:line="360" w:lineRule="auto"/>
        <w:jc w:val="both"/>
        <w:rPr>
          <w:rFonts w:ascii="Arial" w:hAnsi="Arial" w:cs="Arial"/>
          <w:sz w:val="22"/>
          <w:szCs w:val="22"/>
          <w:lang w:val="es-PE"/>
        </w:rPr>
      </w:pPr>
      <w:r w:rsidRPr="00106EF6">
        <w:rPr>
          <w:rFonts w:ascii="Arial" w:hAnsi="Arial" w:cs="Arial"/>
          <w:sz w:val="22"/>
          <w:szCs w:val="22"/>
          <w:lang w:val="es-PE"/>
        </w:rPr>
        <w:t xml:space="preserve">La </w:t>
      </w:r>
      <w:r w:rsidRPr="00106EF6" w:rsidR="00C73A72">
        <w:rPr>
          <w:rFonts w:ascii="Arial" w:hAnsi="Arial" w:cs="Arial"/>
          <w:sz w:val="22"/>
          <w:szCs w:val="22"/>
          <w:lang w:val="es-PE"/>
        </w:rPr>
        <w:t xml:space="preserve">tecnología </w:t>
      </w:r>
      <w:proofErr w:type="spellStart"/>
      <w:r w:rsidRPr="00106EF6" w:rsidR="00C73A72">
        <w:rPr>
          <w:rFonts w:ascii="Arial" w:hAnsi="Arial" w:cs="Arial"/>
          <w:sz w:val="22"/>
          <w:szCs w:val="22"/>
          <w:lang w:val="es-PE"/>
        </w:rPr>
        <w:t>HydroFloat</w:t>
      </w:r>
      <w:proofErr w:type="spellEnd"/>
      <w:r w:rsidRPr="00106EF6" w:rsidR="00C73A72">
        <w:rPr>
          <w:rFonts w:ascii="Arial" w:hAnsi="Arial" w:cs="Arial"/>
          <w:sz w:val="22"/>
          <w:szCs w:val="22"/>
          <w:lang w:val="es-PE"/>
        </w:rPr>
        <w:t xml:space="preserve"> logró recuperaciones superiores al 85% de Cu y Zn en fracciones entre 150µm y 600µm, lo que representa una oportunidad para mejorar la eficiencia metalúrgica de la concentradora</w:t>
      </w:r>
      <w:r w:rsidRPr="00106EF6">
        <w:rPr>
          <w:rFonts w:ascii="Arial" w:hAnsi="Arial" w:cs="Arial"/>
          <w:sz w:val="22"/>
          <w:szCs w:val="22"/>
          <w:lang w:val="es-PE"/>
        </w:rPr>
        <w:t xml:space="preserve">. A su vez el estudio confirmó que la tecnología </w:t>
      </w:r>
      <w:proofErr w:type="spellStart"/>
      <w:r w:rsidRPr="00106EF6">
        <w:rPr>
          <w:rFonts w:ascii="Arial" w:hAnsi="Arial" w:cs="Arial"/>
          <w:sz w:val="22"/>
          <w:szCs w:val="22"/>
          <w:lang w:val="es-PE"/>
        </w:rPr>
        <w:t>HydroFloat</w:t>
      </w:r>
      <w:proofErr w:type="spellEnd"/>
      <w:r w:rsidRPr="00106EF6">
        <w:rPr>
          <w:rFonts w:ascii="Arial" w:hAnsi="Arial" w:cs="Arial"/>
          <w:sz w:val="22"/>
          <w:szCs w:val="22"/>
          <w:lang w:val="es-PE"/>
        </w:rPr>
        <w:t>® CPF puede recuperar minerales polimetálicos complejos con baja liberación.</w:t>
      </w:r>
    </w:p>
    <w:p w:rsidRPr="00106EF6" w:rsidR="00907EBB" w:rsidP="00106EF6" w:rsidRDefault="00907EBB" w14:paraId="61C27B13" w14:textId="77777777">
      <w:pPr>
        <w:spacing w:line="360" w:lineRule="auto"/>
        <w:jc w:val="both"/>
        <w:rPr>
          <w:rFonts w:ascii="Arial" w:hAnsi="Arial" w:cs="Arial"/>
          <w:sz w:val="22"/>
          <w:szCs w:val="22"/>
          <w:lang w:val="es-PE"/>
        </w:rPr>
      </w:pPr>
      <w:r w:rsidRPr="00106EF6">
        <w:rPr>
          <w:rFonts w:ascii="Arial" w:hAnsi="Arial" w:cs="Arial"/>
          <w:sz w:val="22"/>
          <w:szCs w:val="22"/>
          <w:lang w:val="es-PE"/>
        </w:rPr>
        <w:t xml:space="preserve">Los resultados mostraron que la recirculación de un concentrado </w:t>
      </w:r>
      <w:proofErr w:type="spellStart"/>
      <w:r w:rsidRPr="00106EF6">
        <w:rPr>
          <w:rFonts w:ascii="Arial" w:hAnsi="Arial" w:cs="Arial"/>
          <w:sz w:val="22"/>
          <w:szCs w:val="22"/>
          <w:lang w:val="es-PE"/>
        </w:rPr>
        <w:t>HydroFloat</w:t>
      </w:r>
      <w:proofErr w:type="spellEnd"/>
      <w:r w:rsidRPr="00106EF6">
        <w:rPr>
          <w:rFonts w:ascii="Arial" w:hAnsi="Arial" w:cs="Arial"/>
          <w:sz w:val="22"/>
          <w:szCs w:val="22"/>
          <w:lang w:val="es-PE"/>
        </w:rPr>
        <w:t xml:space="preserve"> </w:t>
      </w:r>
      <w:proofErr w:type="spellStart"/>
      <w:r w:rsidRPr="00106EF6">
        <w:rPr>
          <w:rFonts w:ascii="Arial" w:hAnsi="Arial" w:cs="Arial"/>
          <w:sz w:val="22"/>
          <w:szCs w:val="22"/>
          <w:lang w:val="es-PE"/>
        </w:rPr>
        <w:t>re-molido</w:t>
      </w:r>
      <w:proofErr w:type="spellEnd"/>
      <w:r w:rsidRPr="00106EF6">
        <w:rPr>
          <w:rFonts w:ascii="Arial" w:hAnsi="Arial" w:cs="Arial"/>
          <w:sz w:val="22"/>
          <w:szCs w:val="22"/>
          <w:lang w:val="es-PE"/>
        </w:rPr>
        <w:t xml:space="preserve"> a una PSD óptima (P80 de 100 µm en este caso) y bajo las condiciones químicas adecuadas no afecta ni la recuperación ni la ley de los concentrados finales de Cu y Zn. </w:t>
      </w:r>
    </w:p>
    <w:p w:rsidRPr="00106EF6" w:rsidR="00907EBB" w:rsidP="00106EF6" w:rsidRDefault="00907EBB" w14:paraId="0739F3DC" w14:textId="23990F44">
      <w:pPr>
        <w:spacing w:line="360" w:lineRule="auto"/>
        <w:jc w:val="both"/>
        <w:rPr>
          <w:rFonts w:ascii="Arial" w:hAnsi="Arial" w:cs="Arial"/>
          <w:sz w:val="22"/>
          <w:szCs w:val="22"/>
          <w:lang w:val="es-PE"/>
        </w:rPr>
      </w:pPr>
      <w:r w:rsidRPr="00106EF6">
        <w:rPr>
          <w:rFonts w:ascii="Arial" w:hAnsi="Arial" w:cs="Arial"/>
          <w:sz w:val="22"/>
          <w:szCs w:val="22"/>
          <w:lang w:val="es-PE"/>
        </w:rPr>
        <w:t>Finalmente, las pruebas piloto de la planta CPF demostraron una escalabilidad metalúrgica adecuada.</w:t>
      </w:r>
    </w:p>
    <w:p w:rsidRPr="00106EF6" w:rsidR="00907EBB" w:rsidP="00106EF6" w:rsidRDefault="00907EBB" w14:paraId="3C77A0A1" w14:textId="77777777">
      <w:pPr>
        <w:spacing w:line="360" w:lineRule="auto"/>
        <w:jc w:val="both"/>
        <w:rPr>
          <w:rFonts w:ascii="Arial" w:hAnsi="Arial" w:cs="Arial"/>
          <w:b/>
          <w:bCs/>
          <w:sz w:val="22"/>
          <w:szCs w:val="22"/>
        </w:rPr>
      </w:pPr>
      <w:r w:rsidRPr="00106EF6">
        <w:rPr>
          <w:rFonts w:ascii="Arial" w:hAnsi="Arial" w:cs="Arial"/>
          <w:b/>
          <w:bCs/>
          <w:sz w:val="22"/>
          <w:szCs w:val="22"/>
          <w:lang w:val="es-PE"/>
        </w:rPr>
        <w:t>Reseñas Profesionales:</w:t>
      </w:r>
      <w:r w:rsidRPr="00106EF6">
        <w:rPr>
          <w:rFonts w:ascii="Arial" w:hAnsi="Arial" w:cs="Arial"/>
          <w:b/>
          <w:bCs/>
          <w:sz w:val="22"/>
          <w:szCs w:val="22"/>
        </w:rPr>
        <w:t> </w:t>
      </w:r>
    </w:p>
    <w:p w:rsidRPr="00106EF6" w:rsidR="00907EBB" w:rsidP="00106EF6" w:rsidRDefault="00907EBB" w14:paraId="545A12D5" w14:textId="3A178019">
      <w:pPr>
        <w:numPr>
          <w:ilvl w:val="0"/>
          <w:numId w:val="4"/>
        </w:numPr>
        <w:spacing w:line="360" w:lineRule="auto"/>
        <w:jc w:val="both"/>
        <w:rPr>
          <w:rFonts w:ascii="Arial" w:hAnsi="Arial" w:cs="Arial"/>
          <w:sz w:val="22"/>
          <w:szCs w:val="22"/>
          <w:lang w:val="es-PE"/>
        </w:rPr>
      </w:pPr>
      <w:r w:rsidRPr="00106EF6">
        <w:rPr>
          <w:rFonts w:ascii="Arial" w:hAnsi="Arial" w:cs="Arial"/>
          <w:b/>
          <w:bCs/>
          <w:sz w:val="22"/>
          <w:szCs w:val="22"/>
          <w:lang w:val="es-PE"/>
        </w:rPr>
        <w:t>Kim Montes Rojas</w:t>
      </w:r>
      <w:r w:rsidRPr="00106EF6" w:rsidR="000E01D3">
        <w:rPr>
          <w:rFonts w:ascii="Arial" w:hAnsi="Arial" w:cs="Arial"/>
          <w:b/>
          <w:bCs/>
          <w:sz w:val="22"/>
          <w:szCs w:val="22"/>
          <w:lang w:val="es-PE"/>
        </w:rPr>
        <w:t>:</w:t>
      </w:r>
      <w:r w:rsidRPr="00106EF6" w:rsidR="000E01D3">
        <w:rPr>
          <w:rFonts w:ascii="Arial" w:hAnsi="Arial" w:cs="Arial"/>
          <w:sz w:val="22"/>
          <w:szCs w:val="22"/>
          <w:lang w:val="es-PE"/>
        </w:rPr>
        <w:t xml:space="preserve"> </w:t>
      </w:r>
      <w:r w:rsidRPr="00106EF6">
        <w:rPr>
          <w:rFonts w:ascii="Arial" w:hAnsi="Arial" w:cs="Arial"/>
          <w:sz w:val="22"/>
          <w:szCs w:val="22"/>
          <w:lang w:val="es-PE"/>
        </w:rPr>
        <w:t>Ingeniero Mecánico con más de 25 años de experiencia en el desarrollo de Megaproyectos Mineros, en Perú y otras partes del mundo, desde su etapa de ingeniería, puesta en marcha y transición para la transferencia al área usuaria.</w:t>
      </w:r>
    </w:p>
    <w:p w:rsidRPr="00106EF6" w:rsidR="00CC7031" w:rsidP="00106EF6" w:rsidRDefault="00CC7031" w14:paraId="21BF1499" w14:textId="45FE6FA3">
      <w:pPr>
        <w:numPr>
          <w:ilvl w:val="0"/>
          <w:numId w:val="4"/>
        </w:numPr>
        <w:spacing w:line="360" w:lineRule="auto"/>
        <w:rPr>
          <w:rFonts w:ascii="Arial" w:hAnsi="Arial" w:cs="Arial"/>
          <w:sz w:val="22"/>
          <w:szCs w:val="22"/>
          <w:lang w:val="es-PE"/>
        </w:rPr>
      </w:pPr>
      <w:r w:rsidRPr="00106EF6">
        <w:rPr>
          <w:rFonts w:ascii="Arial" w:hAnsi="Arial" w:cs="Arial"/>
          <w:b/>
          <w:bCs/>
          <w:sz w:val="22"/>
          <w:szCs w:val="22"/>
          <w:lang w:val="es-PE"/>
        </w:rPr>
        <w:t>William Salcedo</w:t>
      </w:r>
      <w:r w:rsidRPr="00106EF6" w:rsidR="000E01D3">
        <w:rPr>
          <w:rFonts w:ascii="Arial" w:hAnsi="Arial" w:cs="Arial"/>
          <w:b/>
          <w:bCs/>
          <w:sz w:val="22"/>
          <w:szCs w:val="22"/>
          <w:lang w:val="es-PE"/>
        </w:rPr>
        <w:t>:</w:t>
      </w:r>
      <w:r w:rsidRPr="00106EF6">
        <w:rPr>
          <w:rFonts w:ascii="Arial" w:hAnsi="Arial" w:cs="Arial"/>
          <w:sz w:val="22"/>
          <w:szCs w:val="22"/>
          <w:lang w:val="es-PE"/>
        </w:rPr>
        <w:t xml:space="preserve"> </w:t>
      </w:r>
      <w:r w:rsidRPr="00106EF6" w:rsidR="0064388E">
        <w:rPr>
          <w:rFonts w:ascii="Arial" w:hAnsi="Arial" w:cs="Arial"/>
          <w:sz w:val="22"/>
          <w:szCs w:val="22"/>
          <w:lang w:val="es-PE"/>
        </w:rPr>
        <w:t xml:space="preserve">Ingeniero mecánico colegiado, PMP®, Máster Candidate en Dirección de Proyectos. Con más de 7 años de experiencia liderando equipos de ingeniería multidisciplinarios, más de 15 años en el desarrollo de estudios de viabilidad (desde conceptuales hasta factibilidad) </w:t>
      </w:r>
      <w:r w:rsidRPr="00106EF6" w:rsidR="00673670">
        <w:rPr>
          <w:rFonts w:ascii="Arial" w:hAnsi="Arial" w:cs="Arial"/>
          <w:sz w:val="22"/>
          <w:szCs w:val="22"/>
          <w:lang w:val="es-PE"/>
        </w:rPr>
        <w:t>en</w:t>
      </w:r>
      <w:r w:rsidRPr="00106EF6" w:rsidR="0064388E">
        <w:rPr>
          <w:rFonts w:ascii="Arial" w:hAnsi="Arial" w:cs="Arial"/>
          <w:sz w:val="22"/>
          <w:szCs w:val="22"/>
          <w:lang w:val="es-PE"/>
        </w:rPr>
        <w:t xml:space="preserve"> el sector de gran minería y mediana minería.</w:t>
      </w:r>
      <w:r w:rsidRPr="00106EF6">
        <w:rPr>
          <w:rFonts w:ascii="Arial" w:hAnsi="Arial" w:cs="Arial"/>
          <w:sz w:val="22"/>
          <w:szCs w:val="22"/>
          <w:lang w:val="es-PE"/>
        </w:rPr>
        <w:t> </w:t>
      </w:r>
    </w:p>
    <w:p w:rsidRPr="00106EF6" w:rsidR="00907EBB" w:rsidP="00106EF6" w:rsidRDefault="00907EBB" w14:paraId="1E91671F" w14:textId="0877BA96">
      <w:pPr>
        <w:numPr>
          <w:ilvl w:val="0"/>
          <w:numId w:val="5"/>
        </w:numPr>
        <w:spacing w:line="360" w:lineRule="auto"/>
        <w:jc w:val="both"/>
        <w:rPr>
          <w:rFonts w:ascii="Arial" w:hAnsi="Arial" w:cs="Arial"/>
          <w:sz w:val="22"/>
          <w:szCs w:val="22"/>
          <w:lang w:val="es-PE"/>
        </w:rPr>
      </w:pPr>
      <w:proofErr w:type="spellStart"/>
      <w:r w:rsidRPr="00106EF6">
        <w:rPr>
          <w:rFonts w:ascii="Arial" w:hAnsi="Arial" w:cs="Arial"/>
          <w:b/>
          <w:bCs/>
          <w:sz w:val="22"/>
          <w:szCs w:val="22"/>
          <w:lang w:val="es-PE"/>
        </w:rPr>
        <w:t>Nestor</w:t>
      </w:r>
      <w:proofErr w:type="spellEnd"/>
      <w:r w:rsidRPr="00106EF6">
        <w:rPr>
          <w:rFonts w:ascii="Arial" w:hAnsi="Arial" w:cs="Arial"/>
          <w:b/>
          <w:bCs/>
          <w:sz w:val="22"/>
          <w:szCs w:val="22"/>
          <w:lang w:val="es-PE"/>
        </w:rPr>
        <w:t xml:space="preserve"> </w:t>
      </w:r>
      <w:r w:rsidRPr="00106EF6" w:rsidR="000E01D3">
        <w:rPr>
          <w:rFonts w:ascii="Arial" w:hAnsi="Arial" w:cs="Arial"/>
          <w:b/>
          <w:bCs/>
          <w:sz w:val="22"/>
          <w:szCs w:val="22"/>
          <w:lang w:val="es-PE"/>
        </w:rPr>
        <w:t>Deza:</w:t>
      </w:r>
      <w:r w:rsidRPr="00106EF6">
        <w:rPr>
          <w:rFonts w:ascii="Arial" w:hAnsi="Arial" w:cs="Arial"/>
          <w:sz w:val="22"/>
          <w:szCs w:val="22"/>
          <w:lang w:val="es-PE"/>
        </w:rPr>
        <w:t xml:space="preserve"> </w:t>
      </w:r>
      <w:r w:rsidRPr="00106EF6" w:rsidR="00CC7031">
        <w:rPr>
          <w:rFonts w:ascii="Arial" w:hAnsi="Arial" w:cs="Arial"/>
          <w:sz w:val="22"/>
          <w:szCs w:val="22"/>
          <w:lang w:val="es-PE"/>
        </w:rPr>
        <w:t>Ingeniero Mecánico, con más de 30 años de experiencia gerencial y operativa en las principales empresas mineras del Perú. Su experiencia abarca la planificación estratégica, los estudios mineros, la gestión de activos, la gestión de proyectos, la puesta en marcha, la preparación operativa, la gestión del mantenimiento y la promoción de iniciativas de innovación y tecnología.</w:t>
      </w:r>
    </w:p>
    <w:sectPr w:rsidRPr="00106EF6" w:rsidR="00907EBB" w:rsidSect="00F003CB">
      <w:headerReference w:type="even" r:id="rId13"/>
      <w:headerReference w:type="default" r:id="rId14"/>
      <w:footerReference w:type="even" r:id="rId15"/>
      <w:footerReference w:type="default" r:id="rId16"/>
      <w:headerReference w:type="first" r:id="rId17"/>
      <w:footerReference w:type="first" r:id="rId18"/>
      <w:pgSz w:w="12240" w:h="15840" w:orient="portrait"/>
      <w:pgMar w:top="144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38B3" w:rsidP="00AA3296" w:rsidRDefault="00C838B3" w14:paraId="621A4697" w14:textId="77777777">
      <w:pPr>
        <w:spacing w:after="0" w:line="240" w:lineRule="auto"/>
      </w:pPr>
      <w:r>
        <w:separator/>
      </w:r>
    </w:p>
  </w:endnote>
  <w:endnote w:type="continuationSeparator" w:id="0">
    <w:p w:rsidR="00C838B3" w:rsidP="00AA3296" w:rsidRDefault="00C838B3" w14:paraId="656C78AF" w14:textId="77777777">
      <w:pPr>
        <w:spacing w:after="0" w:line="240" w:lineRule="auto"/>
      </w:pPr>
      <w:r>
        <w:continuationSeparator/>
      </w:r>
    </w:p>
  </w:endnote>
  <w:endnote w:type="continuationNotice" w:id="1">
    <w:p w:rsidR="00C838B3" w:rsidRDefault="00C838B3" w14:paraId="04476EA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28C7" w:rsidRDefault="00CB28C7" w14:paraId="6A9FE55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0BDD4EC" w:rsidTr="70BDD4EC" w14:paraId="66E951A7" w14:textId="77777777">
      <w:trPr>
        <w:trHeight w:val="300"/>
      </w:trPr>
      <w:tc>
        <w:tcPr>
          <w:tcW w:w="3120" w:type="dxa"/>
        </w:tcPr>
        <w:p w:rsidR="70BDD4EC" w:rsidP="70BDD4EC" w:rsidRDefault="70BDD4EC" w14:paraId="39287C83" w14:textId="0F3476A2">
          <w:pPr>
            <w:pStyle w:val="Header"/>
            <w:ind w:left="-115"/>
          </w:pPr>
        </w:p>
      </w:tc>
      <w:tc>
        <w:tcPr>
          <w:tcW w:w="3120" w:type="dxa"/>
        </w:tcPr>
        <w:p w:rsidR="70BDD4EC" w:rsidP="70BDD4EC" w:rsidRDefault="70BDD4EC" w14:paraId="118432B3" w14:textId="783B4F5C">
          <w:pPr>
            <w:pStyle w:val="Header"/>
            <w:jc w:val="center"/>
          </w:pPr>
        </w:p>
      </w:tc>
      <w:tc>
        <w:tcPr>
          <w:tcW w:w="3120" w:type="dxa"/>
        </w:tcPr>
        <w:p w:rsidR="70BDD4EC" w:rsidP="70BDD4EC" w:rsidRDefault="70BDD4EC" w14:paraId="40E1223C" w14:textId="4BB1155D">
          <w:pPr>
            <w:pStyle w:val="Header"/>
            <w:ind w:right="-115"/>
            <w:jc w:val="right"/>
          </w:pPr>
        </w:p>
      </w:tc>
    </w:tr>
  </w:tbl>
  <w:p w:rsidR="70BDD4EC" w:rsidP="70BDD4EC" w:rsidRDefault="70BDD4EC" w14:paraId="40A7407A" w14:textId="488C5E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28C7" w:rsidRDefault="00CB28C7" w14:paraId="367D541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38B3" w:rsidP="00AA3296" w:rsidRDefault="00C838B3" w14:paraId="465635A9" w14:textId="77777777">
      <w:pPr>
        <w:spacing w:after="0" w:line="240" w:lineRule="auto"/>
      </w:pPr>
      <w:r>
        <w:separator/>
      </w:r>
    </w:p>
  </w:footnote>
  <w:footnote w:type="continuationSeparator" w:id="0">
    <w:p w:rsidR="00C838B3" w:rsidP="00AA3296" w:rsidRDefault="00C838B3" w14:paraId="0E21F213" w14:textId="77777777">
      <w:pPr>
        <w:spacing w:after="0" w:line="240" w:lineRule="auto"/>
      </w:pPr>
      <w:r>
        <w:continuationSeparator/>
      </w:r>
    </w:p>
  </w:footnote>
  <w:footnote w:type="continuationNotice" w:id="1">
    <w:p w:rsidR="00C838B3" w:rsidRDefault="00C838B3" w14:paraId="7422412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28C7" w:rsidRDefault="00CB28C7" w14:paraId="29BDAEDD"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0BDD4EC" w:rsidTr="70BDD4EC" w14:paraId="2FFAD8E2" w14:textId="77777777">
      <w:trPr>
        <w:trHeight w:val="300"/>
      </w:trPr>
      <w:tc>
        <w:tcPr>
          <w:tcW w:w="3120" w:type="dxa"/>
        </w:tcPr>
        <w:p w:rsidR="70BDD4EC" w:rsidP="70BDD4EC" w:rsidRDefault="70BDD4EC" w14:paraId="0E89EB85" w14:textId="6B98DB96">
          <w:pPr>
            <w:pStyle w:val="Header"/>
            <w:ind w:left="-115"/>
          </w:pPr>
        </w:p>
      </w:tc>
      <w:tc>
        <w:tcPr>
          <w:tcW w:w="3120" w:type="dxa"/>
        </w:tcPr>
        <w:p w:rsidR="70BDD4EC" w:rsidP="70BDD4EC" w:rsidRDefault="70BDD4EC" w14:paraId="123FF24F" w14:textId="18B186AA">
          <w:pPr>
            <w:pStyle w:val="Header"/>
            <w:jc w:val="center"/>
          </w:pPr>
        </w:p>
      </w:tc>
      <w:tc>
        <w:tcPr>
          <w:tcW w:w="3120" w:type="dxa"/>
        </w:tcPr>
        <w:p w:rsidR="70BDD4EC" w:rsidP="70BDD4EC" w:rsidRDefault="70BDD4EC" w14:paraId="4A9E38EF" w14:textId="6900640D">
          <w:pPr>
            <w:pStyle w:val="Header"/>
            <w:ind w:right="-115"/>
            <w:jc w:val="right"/>
          </w:pPr>
        </w:p>
      </w:tc>
    </w:tr>
  </w:tbl>
  <w:p w:rsidR="70BDD4EC" w:rsidP="70BDD4EC" w:rsidRDefault="70BDD4EC" w14:paraId="5D4AB8B2" w14:textId="2BAF33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28C7" w:rsidRDefault="00CB28C7" w14:paraId="72CEC39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B80"/>
    <w:multiLevelType w:val="multilevel"/>
    <w:tmpl w:val="71380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1A32E44"/>
    <w:multiLevelType w:val="multilevel"/>
    <w:tmpl w:val="679AF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D0270F1"/>
    <w:multiLevelType w:val="hybridMultilevel"/>
    <w:tmpl w:val="4E5C8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994AFF"/>
    <w:multiLevelType w:val="hybridMultilevel"/>
    <w:tmpl w:val="D324929A"/>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4" w15:restartNumberingAfterBreak="0">
    <w:nsid w:val="59072D69"/>
    <w:multiLevelType w:val="hybridMultilevel"/>
    <w:tmpl w:val="D1181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405A61"/>
    <w:multiLevelType w:val="multilevel"/>
    <w:tmpl w:val="1E7E30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6C136E55"/>
    <w:multiLevelType w:val="multilevel"/>
    <w:tmpl w:val="0BE84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58283785">
    <w:abstractNumId w:val="2"/>
  </w:num>
  <w:num w:numId="2" w16cid:durableId="1096557675">
    <w:abstractNumId w:val="4"/>
  </w:num>
  <w:num w:numId="3" w16cid:durableId="2108961760">
    <w:abstractNumId w:val="3"/>
  </w:num>
  <w:num w:numId="4" w16cid:durableId="1378049756">
    <w:abstractNumId w:val="0"/>
  </w:num>
  <w:num w:numId="5" w16cid:durableId="35587764">
    <w:abstractNumId w:val="6"/>
  </w:num>
  <w:num w:numId="6" w16cid:durableId="319427193">
    <w:abstractNumId w:val="5"/>
  </w:num>
  <w:num w:numId="7" w16cid:durableId="11458995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347"/>
    <w:rsid w:val="00002A6B"/>
    <w:rsid w:val="00004767"/>
    <w:rsid w:val="0001350C"/>
    <w:rsid w:val="000C4950"/>
    <w:rsid w:val="000E01D3"/>
    <w:rsid w:val="00106EF6"/>
    <w:rsid w:val="00146547"/>
    <w:rsid w:val="00167EA7"/>
    <w:rsid w:val="001A25F2"/>
    <w:rsid w:val="001C422F"/>
    <w:rsid w:val="001D545C"/>
    <w:rsid w:val="001E1426"/>
    <w:rsid w:val="00217E68"/>
    <w:rsid w:val="00253B40"/>
    <w:rsid w:val="002C3809"/>
    <w:rsid w:val="00301161"/>
    <w:rsid w:val="0031467A"/>
    <w:rsid w:val="003460A8"/>
    <w:rsid w:val="00373E4F"/>
    <w:rsid w:val="0037767E"/>
    <w:rsid w:val="003A152B"/>
    <w:rsid w:val="00476851"/>
    <w:rsid w:val="004B419C"/>
    <w:rsid w:val="005369A9"/>
    <w:rsid w:val="00540E3D"/>
    <w:rsid w:val="00575375"/>
    <w:rsid w:val="00597B4F"/>
    <w:rsid w:val="005E1F13"/>
    <w:rsid w:val="005E3ADC"/>
    <w:rsid w:val="0061374C"/>
    <w:rsid w:val="00636165"/>
    <w:rsid w:val="0064388E"/>
    <w:rsid w:val="00673670"/>
    <w:rsid w:val="00682B00"/>
    <w:rsid w:val="00694785"/>
    <w:rsid w:val="006D4979"/>
    <w:rsid w:val="006E3347"/>
    <w:rsid w:val="0077627E"/>
    <w:rsid w:val="00797880"/>
    <w:rsid w:val="007A7DEB"/>
    <w:rsid w:val="007F5A4B"/>
    <w:rsid w:val="008536BD"/>
    <w:rsid w:val="008B53FE"/>
    <w:rsid w:val="008C3005"/>
    <w:rsid w:val="00905FCE"/>
    <w:rsid w:val="00907EBB"/>
    <w:rsid w:val="00911F3C"/>
    <w:rsid w:val="009406E5"/>
    <w:rsid w:val="0096052C"/>
    <w:rsid w:val="00973D98"/>
    <w:rsid w:val="009B0B4A"/>
    <w:rsid w:val="009B342C"/>
    <w:rsid w:val="009B37C4"/>
    <w:rsid w:val="009E1A1C"/>
    <w:rsid w:val="00A0518C"/>
    <w:rsid w:val="00A2170A"/>
    <w:rsid w:val="00A50903"/>
    <w:rsid w:val="00A61D50"/>
    <w:rsid w:val="00A8927A"/>
    <w:rsid w:val="00AA005E"/>
    <w:rsid w:val="00AA3296"/>
    <w:rsid w:val="00AA6FC7"/>
    <w:rsid w:val="00AA76B5"/>
    <w:rsid w:val="00B66090"/>
    <w:rsid w:val="00B92334"/>
    <w:rsid w:val="00BC76B8"/>
    <w:rsid w:val="00BE4FDD"/>
    <w:rsid w:val="00C73A72"/>
    <w:rsid w:val="00C838B3"/>
    <w:rsid w:val="00CB28C7"/>
    <w:rsid w:val="00CC7031"/>
    <w:rsid w:val="00CD2CEF"/>
    <w:rsid w:val="00D302C1"/>
    <w:rsid w:val="00D537E0"/>
    <w:rsid w:val="00D72936"/>
    <w:rsid w:val="00D8021A"/>
    <w:rsid w:val="00DE2839"/>
    <w:rsid w:val="00DE7E0A"/>
    <w:rsid w:val="00DF0E3A"/>
    <w:rsid w:val="00E0248B"/>
    <w:rsid w:val="00E06E3A"/>
    <w:rsid w:val="00E07532"/>
    <w:rsid w:val="00E20F46"/>
    <w:rsid w:val="00E45E2F"/>
    <w:rsid w:val="00E50FFF"/>
    <w:rsid w:val="00EC6A2B"/>
    <w:rsid w:val="00ED2D07"/>
    <w:rsid w:val="00ED2F5A"/>
    <w:rsid w:val="00F003CB"/>
    <w:rsid w:val="00F47654"/>
    <w:rsid w:val="00FB362B"/>
    <w:rsid w:val="02F11F48"/>
    <w:rsid w:val="0B87E52B"/>
    <w:rsid w:val="0C15FB50"/>
    <w:rsid w:val="11454B49"/>
    <w:rsid w:val="23DFC7C9"/>
    <w:rsid w:val="25348942"/>
    <w:rsid w:val="2831A8AA"/>
    <w:rsid w:val="28E6EBBF"/>
    <w:rsid w:val="2944B428"/>
    <w:rsid w:val="2A1914DE"/>
    <w:rsid w:val="2CB990DB"/>
    <w:rsid w:val="331082E9"/>
    <w:rsid w:val="3401CDE0"/>
    <w:rsid w:val="34FCE2A1"/>
    <w:rsid w:val="35ED49B4"/>
    <w:rsid w:val="364E810E"/>
    <w:rsid w:val="37AD6BFA"/>
    <w:rsid w:val="3EC47D2C"/>
    <w:rsid w:val="422B17D2"/>
    <w:rsid w:val="4232B95F"/>
    <w:rsid w:val="43CD8955"/>
    <w:rsid w:val="4722C51F"/>
    <w:rsid w:val="48B9F012"/>
    <w:rsid w:val="4EE7DDAC"/>
    <w:rsid w:val="5019B3BA"/>
    <w:rsid w:val="515BD136"/>
    <w:rsid w:val="568BD18A"/>
    <w:rsid w:val="5B888399"/>
    <w:rsid w:val="5E7DAC97"/>
    <w:rsid w:val="5E877FD0"/>
    <w:rsid w:val="636DD7E3"/>
    <w:rsid w:val="66F259F3"/>
    <w:rsid w:val="6964452C"/>
    <w:rsid w:val="69A0A2DC"/>
    <w:rsid w:val="6C997B41"/>
    <w:rsid w:val="6D7266E0"/>
    <w:rsid w:val="70BDD4EC"/>
    <w:rsid w:val="762EFD55"/>
    <w:rsid w:val="779F556F"/>
    <w:rsid w:val="77FEA434"/>
    <w:rsid w:val="781FD391"/>
    <w:rsid w:val="78FEA6ED"/>
    <w:rsid w:val="7937FE02"/>
    <w:rsid w:val="799E52B4"/>
    <w:rsid w:val="7DE7F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43CFE9"/>
  <w15:chartTrackingRefBased/>
  <w15:docId w15:val="{40D915AB-2A08-48E1-8CE7-CBFF67CC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E334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nhideWhenUsed/>
    <w:qFormat/>
    <w:rsid w:val="006E334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3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3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3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34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E334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6E334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6E334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6E334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6E334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6E334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E334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E334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E3347"/>
    <w:rPr>
      <w:rFonts w:eastAsiaTheme="majorEastAsia" w:cstheme="majorBidi"/>
      <w:color w:val="272727" w:themeColor="text1" w:themeTint="D8"/>
    </w:rPr>
  </w:style>
  <w:style w:type="paragraph" w:styleId="Title">
    <w:name w:val="Title"/>
    <w:basedOn w:val="Normal"/>
    <w:next w:val="Normal"/>
    <w:link w:val="TitleChar"/>
    <w:uiPriority w:val="10"/>
    <w:qFormat/>
    <w:rsid w:val="006E334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E334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E334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E33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347"/>
    <w:pPr>
      <w:spacing w:before="160"/>
      <w:jc w:val="center"/>
    </w:pPr>
    <w:rPr>
      <w:i/>
      <w:iCs/>
      <w:color w:val="404040" w:themeColor="text1" w:themeTint="BF"/>
    </w:rPr>
  </w:style>
  <w:style w:type="character" w:styleId="QuoteChar" w:customStyle="1">
    <w:name w:val="Quote Char"/>
    <w:basedOn w:val="DefaultParagraphFont"/>
    <w:link w:val="Quote"/>
    <w:uiPriority w:val="29"/>
    <w:rsid w:val="006E3347"/>
    <w:rPr>
      <w:i/>
      <w:iCs/>
      <w:color w:val="404040" w:themeColor="text1" w:themeTint="BF"/>
    </w:rPr>
  </w:style>
  <w:style w:type="paragraph" w:styleId="ListParagraph">
    <w:name w:val="List Paragraph"/>
    <w:aliases w:val="Bullet 1"/>
    <w:basedOn w:val="Normal"/>
    <w:uiPriority w:val="34"/>
    <w:qFormat/>
    <w:rsid w:val="006E3347"/>
    <w:pPr>
      <w:ind w:left="720"/>
      <w:contextualSpacing/>
    </w:pPr>
  </w:style>
  <w:style w:type="character" w:styleId="IntenseEmphasis">
    <w:name w:val="Intense Emphasis"/>
    <w:basedOn w:val="DefaultParagraphFont"/>
    <w:uiPriority w:val="21"/>
    <w:qFormat/>
    <w:rsid w:val="006E3347"/>
    <w:rPr>
      <w:i/>
      <w:iCs/>
      <w:color w:val="0F4761" w:themeColor="accent1" w:themeShade="BF"/>
    </w:rPr>
  </w:style>
  <w:style w:type="paragraph" w:styleId="IntenseQuote">
    <w:name w:val="Intense Quote"/>
    <w:basedOn w:val="Normal"/>
    <w:next w:val="Normal"/>
    <w:link w:val="IntenseQuoteChar"/>
    <w:uiPriority w:val="30"/>
    <w:qFormat/>
    <w:rsid w:val="006E334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6E3347"/>
    <w:rPr>
      <w:i/>
      <w:iCs/>
      <w:color w:val="0F4761" w:themeColor="accent1" w:themeShade="BF"/>
    </w:rPr>
  </w:style>
  <w:style w:type="character" w:styleId="IntenseReference">
    <w:name w:val="Intense Reference"/>
    <w:basedOn w:val="DefaultParagraphFont"/>
    <w:uiPriority w:val="32"/>
    <w:qFormat/>
    <w:rsid w:val="006E3347"/>
    <w:rPr>
      <w:b/>
      <w:bCs/>
      <w:smallCaps/>
      <w:color w:val="0F4761" w:themeColor="accent1" w:themeShade="BF"/>
      <w:spacing w:val="5"/>
    </w:rPr>
  </w:style>
  <w:style w:type="character" w:styleId="Hyperlink">
    <w:name w:val="Hyperlink"/>
    <w:basedOn w:val="DefaultParagraphFont"/>
    <w:uiPriority w:val="99"/>
    <w:unhideWhenUsed/>
    <w:rsid w:val="00AA6FC7"/>
    <w:rPr>
      <w:color w:val="467886" w:themeColor="hyperlink"/>
      <w:u w:val="single"/>
    </w:rPr>
  </w:style>
  <w:style w:type="character" w:styleId="UnresolvedMention">
    <w:name w:val="Unresolved Mention"/>
    <w:basedOn w:val="DefaultParagraphFont"/>
    <w:uiPriority w:val="99"/>
    <w:semiHidden/>
    <w:unhideWhenUsed/>
    <w:rsid w:val="00AA6FC7"/>
    <w:rPr>
      <w:color w:val="605E5C"/>
      <w:shd w:val="clear" w:color="auto" w:fill="E1DFDD"/>
    </w:rPr>
  </w:style>
  <w:style w:type="paragraph" w:styleId="FigureCaption" w:customStyle="1">
    <w:name w:val="Figure Caption"/>
    <w:basedOn w:val="Normal"/>
    <w:qFormat/>
    <w:rsid w:val="007F5A4B"/>
    <w:pPr>
      <w:spacing w:after="200" w:line="240" w:lineRule="auto"/>
      <w:jc w:val="both"/>
    </w:pPr>
    <w:rPr>
      <w:rFonts w:ascii="Times New Roman" w:hAnsi="Times New Roman" w:eastAsia="Times New Roman" w:cs="Times New Roman"/>
      <w:b/>
      <w:bCs/>
      <w:kern w:val="0"/>
      <w:sz w:val="18"/>
      <w:szCs w:val="18"/>
      <w14:ligatures w14:val="none"/>
    </w:rPr>
  </w:style>
  <w:style w:type="paragraph" w:styleId="Header">
    <w:name w:val="header"/>
    <w:basedOn w:val="Normal"/>
    <w:link w:val="HeaderChar"/>
    <w:uiPriority w:val="99"/>
    <w:unhideWhenUsed/>
    <w:rsid w:val="00AA329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A3296"/>
  </w:style>
  <w:style w:type="paragraph" w:styleId="Footer">
    <w:name w:val="footer"/>
    <w:basedOn w:val="Normal"/>
    <w:link w:val="FooterChar"/>
    <w:uiPriority w:val="99"/>
    <w:unhideWhenUsed/>
    <w:rsid w:val="00AA329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A3296"/>
  </w:style>
  <w:style w:type="table" w:styleId="TableGrid">
    <w:name w:val="Table Grid"/>
    <w:basedOn w:val="TableNormal"/>
    <w:uiPriority w:val="39"/>
    <w:rsid w:val="00AA329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A2170A"/>
    <w:rPr>
      <w:rFonts w:ascii="Times New Roman" w:hAnsi="Times New Roman" w:cs="Times New Roman"/>
    </w:rPr>
  </w:style>
  <w:style w:type="character" w:styleId="CommentReference">
    <w:name w:val="annotation reference"/>
    <w:basedOn w:val="DefaultParagraphFont"/>
    <w:uiPriority w:val="99"/>
    <w:semiHidden/>
    <w:unhideWhenUsed/>
    <w:rsid w:val="00E06E3A"/>
    <w:rPr>
      <w:sz w:val="16"/>
      <w:szCs w:val="16"/>
    </w:rPr>
  </w:style>
  <w:style w:type="paragraph" w:styleId="CommentText">
    <w:name w:val="annotation text"/>
    <w:basedOn w:val="Normal"/>
    <w:link w:val="CommentTextChar"/>
    <w:uiPriority w:val="99"/>
    <w:unhideWhenUsed/>
    <w:rsid w:val="00E06E3A"/>
    <w:pPr>
      <w:spacing w:line="240" w:lineRule="auto"/>
    </w:pPr>
    <w:rPr>
      <w:sz w:val="20"/>
      <w:szCs w:val="20"/>
    </w:rPr>
  </w:style>
  <w:style w:type="character" w:styleId="CommentTextChar" w:customStyle="1">
    <w:name w:val="Comment Text Char"/>
    <w:basedOn w:val="DefaultParagraphFont"/>
    <w:link w:val="CommentText"/>
    <w:uiPriority w:val="99"/>
    <w:rsid w:val="00E06E3A"/>
    <w:rPr>
      <w:sz w:val="20"/>
      <w:szCs w:val="20"/>
    </w:rPr>
  </w:style>
  <w:style w:type="paragraph" w:styleId="CommentSubject">
    <w:name w:val="annotation subject"/>
    <w:basedOn w:val="CommentText"/>
    <w:next w:val="CommentText"/>
    <w:link w:val="CommentSubjectChar"/>
    <w:uiPriority w:val="99"/>
    <w:semiHidden/>
    <w:unhideWhenUsed/>
    <w:rsid w:val="00E06E3A"/>
    <w:rPr>
      <w:b/>
      <w:bCs/>
    </w:rPr>
  </w:style>
  <w:style w:type="character" w:styleId="CommentSubjectChar" w:customStyle="1">
    <w:name w:val="Comment Subject Char"/>
    <w:basedOn w:val="CommentTextChar"/>
    <w:link w:val="CommentSubject"/>
    <w:uiPriority w:val="99"/>
    <w:semiHidden/>
    <w:rsid w:val="00E06E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387424">
      <w:bodyDiv w:val="1"/>
      <w:marLeft w:val="0"/>
      <w:marRight w:val="0"/>
      <w:marTop w:val="0"/>
      <w:marBottom w:val="0"/>
      <w:divBdr>
        <w:top w:val="none" w:sz="0" w:space="0" w:color="auto"/>
        <w:left w:val="none" w:sz="0" w:space="0" w:color="auto"/>
        <w:bottom w:val="none" w:sz="0" w:space="0" w:color="auto"/>
        <w:right w:val="none" w:sz="0" w:space="0" w:color="auto"/>
      </w:divBdr>
    </w:div>
    <w:div w:id="1022517950">
      <w:bodyDiv w:val="1"/>
      <w:marLeft w:val="0"/>
      <w:marRight w:val="0"/>
      <w:marTop w:val="0"/>
      <w:marBottom w:val="0"/>
      <w:divBdr>
        <w:top w:val="none" w:sz="0" w:space="0" w:color="auto"/>
        <w:left w:val="none" w:sz="0" w:space="0" w:color="auto"/>
        <w:bottom w:val="none" w:sz="0" w:space="0" w:color="auto"/>
        <w:right w:val="none" w:sz="0" w:space="0" w:color="auto"/>
      </w:divBdr>
    </w:div>
    <w:div w:id="1034305444">
      <w:bodyDiv w:val="1"/>
      <w:marLeft w:val="0"/>
      <w:marRight w:val="0"/>
      <w:marTop w:val="0"/>
      <w:marBottom w:val="0"/>
      <w:divBdr>
        <w:top w:val="none" w:sz="0" w:space="0" w:color="auto"/>
        <w:left w:val="none" w:sz="0" w:space="0" w:color="auto"/>
        <w:bottom w:val="none" w:sz="0" w:space="0" w:color="auto"/>
        <w:right w:val="none" w:sz="0" w:space="0" w:color="auto"/>
      </w:divBdr>
    </w:div>
    <w:div w:id="1136221505">
      <w:bodyDiv w:val="1"/>
      <w:marLeft w:val="0"/>
      <w:marRight w:val="0"/>
      <w:marTop w:val="0"/>
      <w:marBottom w:val="0"/>
      <w:divBdr>
        <w:top w:val="none" w:sz="0" w:space="0" w:color="auto"/>
        <w:left w:val="none" w:sz="0" w:space="0" w:color="auto"/>
        <w:bottom w:val="none" w:sz="0" w:space="0" w:color="auto"/>
        <w:right w:val="none" w:sz="0" w:space="0" w:color="auto"/>
      </w:divBdr>
    </w:div>
    <w:div w:id="1248345386">
      <w:bodyDiv w:val="1"/>
      <w:marLeft w:val="0"/>
      <w:marRight w:val="0"/>
      <w:marTop w:val="0"/>
      <w:marBottom w:val="0"/>
      <w:divBdr>
        <w:top w:val="none" w:sz="0" w:space="0" w:color="auto"/>
        <w:left w:val="none" w:sz="0" w:space="0" w:color="auto"/>
        <w:bottom w:val="none" w:sz="0" w:space="0" w:color="auto"/>
        <w:right w:val="none" w:sz="0" w:space="0" w:color="auto"/>
      </w:divBdr>
    </w:div>
    <w:div w:id="1431507756">
      <w:bodyDiv w:val="1"/>
      <w:marLeft w:val="0"/>
      <w:marRight w:val="0"/>
      <w:marTop w:val="0"/>
      <w:marBottom w:val="0"/>
      <w:divBdr>
        <w:top w:val="none" w:sz="0" w:space="0" w:color="auto"/>
        <w:left w:val="none" w:sz="0" w:space="0" w:color="auto"/>
        <w:bottom w:val="none" w:sz="0" w:space="0" w:color="auto"/>
        <w:right w:val="none" w:sz="0" w:space="0" w:color="auto"/>
      </w:divBdr>
    </w:div>
    <w:div w:id="1495561744">
      <w:bodyDiv w:val="1"/>
      <w:marLeft w:val="0"/>
      <w:marRight w:val="0"/>
      <w:marTop w:val="0"/>
      <w:marBottom w:val="0"/>
      <w:divBdr>
        <w:top w:val="none" w:sz="0" w:space="0" w:color="auto"/>
        <w:left w:val="none" w:sz="0" w:space="0" w:color="auto"/>
        <w:bottom w:val="none" w:sz="0" w:space="0" w:color="auto"/>
        <w:right w:val="none" w:sz="0" w:space="0" w:color="auto"/>
      </w:divBdr>
    </w:div>
    <w:div w:id="1695958059">
      <w:bodyDiv w:val="1"/>
      <w:marLeft w:val="0"/>
      <w:marRight w:val="0"/>
      <w:marTop w:val="0"/>
      <w:marBottom w:val="0"/>
      <w:divBdr>
        <w:top w:val="none" w:sz="0" w:space="0" w:color="auto"/>
        <w:left w:val="none" w:sz="0" w:space="0" w:color="auto"/>
        <w:bottom w:val="none" w:sz="0" w:space="0" w:color="auto"/>
        <w:right w:val="none" w:sz="0" w:space="0" w:color="auto"/>
      </w:divBdr>
    </w:div>
    <w:div w:id="1742947119">
      <w:bodyDiv w:val="1"/>
      <w:marLeft w:val="0"/>
      <w:marRight w:val="0"/>
      <w:marTop w:val="0"/>
      <w:marBottom w:val="0"/>
      <w:divBdr>
        <w:top w:val="none" w:sz="0" w:space="0" w:color="auto"/>
        <w:left w:val="none" w:sz="0" w:space="0" w:color="auto"/>
        <w:bottom w:val="none" w:sz="0" w:space="0" w:color="auto"/>
        <w:right w:val="none" w:sz="0" w:space="0" w:color="auto"/>
      </w:divBdr>
    </w:div>
    <w:div w:id="1849372326">
      <w:bodyDiv w:val="1"/>
      <w:marLeft w:val="0"/>
      <w:marRight w:val="0"/>
      <w:marTop w:val="0"/>
      <w:marBottom w:val="0"/>
      <w:divBdr>
        <w:top w:val="none" w:sz="0" w:space="0" w:color="auto"/>
        <w:left w:val="none" w:sz="0" w:space="0" w:color="auto"/>
        <w:bottom w:val="none" w:sz="0" w:space="0" w:color="auto"/>
        <w:right w:val="none" w:sz="0" w:space="0" w:color="auto"/>
      </w:divBdr>
      <w:divsChild>
        <w:div w:id="690029571">
          <w:marLeft w:val="0"/>
          <w:marRight w:val="0"/>
          <w:marTop w:val="0"/>
          <w:marBottom w:val="0"/>
          <w:divBdr>
            <w:top w:val="none" w:sz="0" w:space="0" w:color="auto"/>
            <w:left w:val="none" w:sz="0" w:space="0" w:color="auto"/>
            <w:bottom w:val="none" w:sz="0" w:space="0" w:color="auto"/>
            <w:right w:val="none" w:sz="0" w:space="0" w:color="auto"/>
          </w:divBdr>
          <w:divsChild>
            <w:div w:id="1844202075">
              <w:marLeft w:val="0"/>
              <w:marRight w:val="0"/>
              <w:marTop w:val="0"/>
              <w:marBottom w:val="0"/>
              <w:divBdr>
                <w:top w:val="none" w:sz="0" w:space="0" w:color="auto"/>
                <w:left w:val="none" w:sz="0" w:space="0" w:color="auto"/>
                <w:bottom w:val="none" w:sz="0" w:space="0" w:color="auto"/>
                <w:right w:val="none" w:sz="0" w:space="0" w:color="auto"/>
              </w:divBdr>
              <w:divsChild>
                <w:div w:id="2025132199">
                  <w:marLeft w:val="0"/>
                  <w:marRight w:val="0"/>
                  <w:marTop w:val="0"/>
                  <w:marBottom w:val="0"/>
                  <w:divBdr>
                    <w:top w:val="none" w:sz="0" w:space="0" w:color="auto"/>
                    <w:left w:val="none" w:sz="0" w:space="0" w:color="auto"/>
                    <w:bottom w:val="none" w:sz="0" w:space="0" w:color="auto"/>
                    <w:right w:val="none" w:sz="0" w:space="0" w:color="auto"/>
                  </w:divBdr>
                  <w:divsChild>
                    <w:div w:id="2099136010">
                      <w:marLeft w:val="0"/>
                      <w:marRight w:val="0"/>
                      <w:marTop w:val="0"/>
                      <w:marBottom w:val="0"/>
                      <w:divBdr>
                        <w:top w:val="none" w:sz="0" w:space="0" w:color="auto"/>
                        <w:left w:val="none" w:sz="0" w:space="0" w:color="auto"/>
                        <w:bottom w:val="none" w:sz="0" w:space="0" w:color="auto"/>
                        <w:right w:val="none" w:sz="0" w:space="0" w:color="auto"/>
                      </w:divBdr>
                      <w:divsChild>
                        <w:div w:id="340355806">
                          <w:marLeft w:val="0"/>
                          <w:marRight w:val="0"/>
                          <w:marTop w:val="0"/>
                          <w:marBottom w:val="0"/>
                          <w:divBdr>
                            <w:top w:val="none" w:sz="0" w:space="0" w:color="auto"/>
                            <w:left w:val="none" w:sz="0" w:space="0" w:color="auto"/>
                            <w:bottom w:val="none" w:sz="0" w:space="0" w:color="auto"/>
                            <w:right w:val="none" w:sz="0" w:space="0" w:color="auto"/>
                          </w:divBdr>
                          <w:divsChild>
                            <w:div w:id="1691489972">
                              <w:marLeft w:val="0"/>
                              <w:marRight w:val="0"/>
                              <w:marTop w:val="0"/>
                              <w:marBottom w:val="0"/>
                              <w:divBdr>
                                <w:top w:val="none" w:sz="0" w:space="0" w:color="auto"/>
                                <w:left w:val="none" w:sz="0" w:space="0" w:color="auto"/>
                                <w:bottom w:val="none" w:sz="0" w:space="0" w:color="auto"/>
                                <w:right w:val="none" w:sz="0" w:space="0" w:color="auto"/>
                              </w:divBdr>
                              <w:divsChild>
                                <w:div w:id="18660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40508">
                          <w:marLeft w:val="0"/>
                          <w:marRight w:val="0"/>
                          <w:marTop w:val="0"/>
                          <w:marBottom w:val="0"/>
                          <w:divBdr>
                            <w:top w:val="none" w:sz="0" w:space="0" w:color="auto"/>
                            <w:left w:val="none" w:sz="0" w:space="0" w:color="auto"/>
                            <w:bottom w:val="none" w:sz="0" w:space="0" w:color="auto"/>
                            <w:right w:val="none" w:sz="0" w:space="0" w:color="auto"/>
                          </w:divBdr>
                          <w:divsChild>
                            <w:div w:id="1684549042">
                              <w:marLeft w:val="0"/>
                              <w:marRight w:val="0"/>
                              <w:marTop w:val="0"/>
                              <w:marBottom w:val="0"/>
                              <w:divBdr>
                                <w:top w:val="none" w:sz="0" w:space="0" w:color="auto"/>
                                <w:left w:val="none" w:sz="0" w:space="0" w:color="auto"/>
                                <w:bottom w:val="none" w:sz="0" w:space="0" w:color="auto"/>
                                <w:right w:val="none" w:sz="0" w:space="0" w:color="auto"/>
                              </w:divBdr>
                              <w:divsChild>
                                <w:div w:id="36439026">
                                  <w:marLeft w:val="0"/>
                                  <w:marRight w:val="0"/>
                                  <w:marTop w:val="0"/>
                                  <w:marBottom w:val="0"/>
                                  <w:divBdr>
                                    <w:top w:val="none" w:sz="0" w:space="0" w:color="auto"/>
                                    <w:left w:val="none" w:sz="0" w:space="0" w:color="auto"/>
                                    <w:bottom w:val="none" w:sz="0" w:space="0" w:color="auto"/>
                                    <w:right w:val="none" w:sz="0" w:space="0" w:color="auto"/>
                                  </w:divBdr>
                                  <w:divsChild>
                                    <w:div w:id="6470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358542">
      <w:bodyDiv w:val="1"/>
      <w:marLeft w:val="0"/>
      <w:marRight w:val="0"/>
      <w:marTop w:val="0"/>
      <w:marBottom w:val="0"/>
      <w:divBdr>
        <w:top w:val="none" w:sz="0" w:space="0" w:color="auto"/>
        <w:left w:val="none" w:sz="0" w:space="0" w:color="auto"/>
        <w:bottom w:val="none" w:sz="0" w:space="0" w:color="auto"/>
        <w:right w:val="none" w:sz="0" w:space="0" w:color="auto"/>
      </w:divBdr>
      <w:divsChild>
        <w:div w:id="1903172666">
          <w:marLeft w:val="0"/>
          <w:marRight w:val="0"/>
          <w:marTop w:val="0"/>
          <w:marBottom w:val="0"/>
          <w:divBdr>
            <w:top w:val="none" w:sz="0" w:space="0" w:color="auto"/>
            <w:left w:val="none" w:sz="0" w:space="0" w:color="auto"/>
            <w:bottom w:val="none" w:sz="0" w:space="0" w:color="auto"/>
            <w:right w:val="none" w:sz="0" w:space="0" w:color="auto"/>
          </w:divBdr>
          <w:divsChild>
            <w:div w:id="1106969343">
              <w:marLeft w:val="0"/>
              <w:marRight w:val="0"/>
              <w:marTop w:val="0"/>
              <w:marBottom w:val="0"/>
              <w:divBdr>
                <w:top w:val="none" w:sz="0" w:space="0" w:color="auto"/>
                <w:left w:val="none" w:sz="0" w:space="0" w:color="auto"/>
                <w:bottom w:val="none" w:sz="0" w:space="0" w:color="auto"/>
                <w:right w:val="none" w:sz="0" w:space="0" w:color="auto"/>
              </w:divBdr>
              <w:divsChild>
                <w:div w:id="474765240">
                  <w:marLeft w:val="0"/>
                  <w:marRight w:val="0"/>
                  <w:marTop w:val="0"/>
                  <w:marBottom w:val="0"/>
                  <w:divBdr>
                    <w:top w:val="none" w:sz="0" w:space="0" w:color="auto"/>
                    <w:left w:val="none" w:sz="0" w:space="0" w:color="auto"/>
                    <w:bottom w:val="none" w:sz="0" w:space="0" w:color="auto"/>
                    <w:right w:val="none" w:sz="0" w:space="0" w:color="auto"/>
                  </w:divBdr>
                  <w:divsChild>
                    <w:div w:id="1829324102">
                      <w:marLeft w:val="0"/>
                      <w:marRight w:val="0"/>
                      <w:marTop w:val="0"/>
                      <w:marBottom w:val="0"/>
                      <w:divBdr>
                        <w:top w:val="none" w:sz="0" w:space="0" w:color="auto"/>
                        <w:left w:val="none" w:sz="0" w:space="0" w:color="auto"/>
                        <w:bottom w:val="none" w:sz="0" w:space="0" w:color="auto"/>
                        <w:right w:val="none" w:sz="0" w:space="0" w:color="auto"/>
                      </w:divBdr>
                      <w:divsChild>
                        <w:div w:id="62147559">
                          <w:marLeft w:val="0"/>
                          <w:marRight w:val="0"/>
                          <w:marTop w:val="0"/>
                          <w:marBottom w:val="0"/>
                          <w:divBdr>
                            <w:top w:val="none" w:sz="0" w:space="0" w:color="auto"/>
                            <w:left w:val="none" w:sz="0" w:space="0" w:color="auto"/>
                            <w:bottom w:val="none" w:sz="0" w:space="0" w:color="auto"/>
                            <w:right w:val="none" w:sz="0" w:space="0" w:color="auto"/>
                          </w:divBdr>
                          <w:divsChild>
                            <w:div w:id="1575703478">
                              <w:marLeft w:val="0"/>
                              <w:marRight w:val="0"/>
                              <w:marTop w:val="0"/>
                              <w:marBottom w:val="0"/>
                              <w:divBdr>
                                <w:top w:val="none" w:sz="0" w:space="0" w:color="auto"/>
                                <w:left w:val="none" w:sz="0" w:space="0" w:color="auto"/>
                                <w:bottom w:val="none" w:sz="0" w:space="0" w:color="auto"/>
                                <w:right w:val="none" w:sz="0" w:space="0" w:color="auto"/>
                              </w:divBdr>
                              <w:divsChild>
                                <w:div w:id="15321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069419">
                          <w:marLeft w:val="0"/>
                          <w:marRight w:val="0"/>
                          <w:marTop w:val="0"/>
                          <w:marBottom w:val="0"/>
                          <w:divBdr>
                            <w:top w:val="none" w:sz="0" w:space="0" w:color="auto"/>
                            <w:left w:val="none" w:sz="0" w:space="0" w:color="auto"/>
                            <w:bottom w:val="none" w:sz="0" w:space="0" w:color="auto"/>
                            <w:right w:val="none" w:sz="0" w:space="0" w:color="auto"/>
                          </w:divBdr>
                          <w:divsChild>
                            <w:div w:id="358551328">
                              <w:marLeft w:val="0"/>
                              <w:marRight w:val="0"/>
                              <w:marTop w:val="0"/>
                              <w:marBottom w:val="0"/>
                              <w:divBdr>
                                <w:top w:val="none" w:sz="0" w:space="0" w:color="auto"/>
                                <w:left w:val="none" w:sz="0" w:space="0" w:color="auto"/>
                                <w:bottom w:val="none" w:sz="0" w:space="0" w:color="auto"/>
                                <w:right w:val="none" w:sz="0" w:space="0" w:color="auto"/>
                              </w:divBdr>
                              <w:divsChild>
                                <w:div w:id="1956327458">
                                  <w:marLeft w:val="0"/>
                                  <w:marRight w:val="0"/>
                                  <w:marTop w:val="0"/>
                                  <w:marBottom w:val="0"/>
                                  <w:divBdr>
                                    <w:top w:val="none" w:sz="0" w:space="0" w:color="auto"/>
                                    <w:left w:val="none" w:sz="0" w:space="0" w:color="auto"/>
                                    <w:bottom w:val="none" w:sz="0" w:space="0" w:color="auto"/>
                                    <w:right w:val="none" w:sz="0" w:space="0" w:color="auto"/>
                                  </w:divBdr>
                                  <w:divsChild>
                                    <w:div w:id="4280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92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ndeza@antamina.com" TargetMode="External"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mailto:wsalcedo@antamina.com" TargetMode="External"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907D00C878D9940AC6962B8C1682585" ma:contentTypeVersion="11" ma:contentTypeDescription="Crear nuevo documento." ma:contentTypeScope="" ma:versionID="ad781c9fcb4146ef2ffd2cf85e801e9c">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979a452f0b3e749a3e63c449ba586cfb"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31725-3FE0-48E3-8D96-8DD7EBED906B}">
  <ds:schemaRefs>
    <ds:schemaRef ds:uri="http://schemas.microsoft.com/sharepoint/v3/contenttype/forms"/>
  </ds:schemaRefs>
</ds:datastoreItem>
</file>

<file path=customXml/itemProps2.xml><?xml version="1.0" encoding="utf-8"?>
<ds:datastoreItem xmlns:ds="http://schemas.openxmlformats.org/officeDocument/2006/customXml" ds:itemID="{13B0E04D-C269-44BD-AE27-85D9F8593DDF}">
  <ds:schemaRefs>
    <ds:schemaRef ds:uri="3b110634-0fdd-40cc-81ab-88ada4a220c0"/>
    <ds:schemaRef ds:uri="http://schemas.microsoft.com/office/2006/metadata/properties"/>
    <ds:schemaRef ds:uri="http://schemas.microsoft.com/office/2006/documentManagement/types"/>
    <ds:schemaRef ds:uri="http://schemas.microsoft.com/office/infopath/2007/PartnerControls"/>
    <ds:schemaRef ds:uri="http://purl.org/dc/terms/"/>
    <ds:schemaRef ds:uri="http://www.w3.org/XML/1998/namespace"/>
    <ds:schemaRef ds:uri="http://purl.org/dc/elements/1.1/"/>
    <ds:schemaRef ds:uri="http://purl.org/dc/dcmitype/"/>
    <ds:schemaRef ds:uri="http://schemas.openxmlformats.org/package/2006/metadata/core-properties"/>
    <ds:schemaRef ds:uri="441783a9-b016-4bfc-9f51-1b76d86e7ad1"/>
  </ds:schemaRefs>
</ds:datastoreItem>
</file>

<file path=customXml/itemProps3.xml><?xml version="1.0" encoding="utf-8"?>
<ds:datastoreItem xmlns:ds="http://schemas.openxmlformats.org/officeDocument/2006/customXml" ds:itemID="{1EF77888-2566-4815-8E60-FEB6FC27BB12}"/>
</file>

<file path=customXml/itemProps4.xml><?xml version="1.0" encoding="utf-8"?>
<ds:datastoreItem xmlns:ds="http://schemas.openxmlformats.org/officeDocument/2006/customXml" ds:itemID="{D9C36EFF-B6B4-46A6-AE5A-3D0CC6B527A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Huancas Sanchez, Malena</dc:creator>
  <cp:keywords/>
  <dc:description/>
  <cp:lastModifiedBy>Huancas Sanchez, Malena</cp:lastModifiedBy>
  <cp:revision>32</cp:revision>
  <dcterms:created xsi:type="dcterms:W3CDTF">2025-03-28T23:28:00Z</dcterms:created>
  <dcterms:modified xsi:type="dcterms:W3CDTF">2025-05-05T15:34:55Z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y fmtid="{D5CDD505-2E9C-101B-9397-08002B2CF9AE}" pid="4" name="GrammarlyDocumentId">
    <vt:lpwstr>ca6c5314f3af0ddfcd81acf746ada37165d138b7add76bda81b94f4b892ab547</vt:lpwstr>
  </property>
</Properties>
</file>